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2"/>
        <w:ind w:left="1985" w:right="0" w:firstLine="0"/>
        <w:jc w:val="left"/>
        <w:rPr>
          <w:b/>
          <w:sz w:val="28"/>
        </w:rPr>
      </w:pPr>
      <w:r>
        <w:rPr/>
        <w:drawing>
          <wp:anchor distT="0" distB="0" distL="0" distR="0" allowOverlap="1" layoutInCell="1" locked="0" behindDoc="0" simplePos="0" relativeHeight="1048">
            <wp:simplePos x="0" y="0"/>
            <wp:positionH relativeFrom="page">
              <wp:posOffset>912875</wp:posOffset>
            </wp:positionH>
            <wp:positionV relativeFrom="paragraph">
              <wp:posOffset>42822</wp:posOffset>
            </wp:positionV>
            <wp:extent cx="1144524" cy="115062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44524" cy="1150620"/>
                    </a:xfrm>
                    <a:prstGeom prst="rect">
                      <a:avLst/>
                    </a:prstGeom>
                  </pic:spPr>
                </pic:pic>
              </a:graphicData>
            </a:graphic>
          </wp:anchor>
        </w:drawing>
      </w:r>
      <w:r>
        <w:rPr>
          <w:b/>
          <w:sz w:val="28"/>
        </w:rPr>
        <w:t>UNIVERSIDAD AUTÓNOMA DEL ESTADO DE MÉXICO</w:t>
      </w:r>
    </w:p>
    <w:p>
      <w:pPr>
        <w:pStyle w:val="BodyText"/>
        <w:spacing w:before="2"/>
        <w:ind w:left="0"/>
        <w:jc w:val="left"/>
        <w:rPr>
          <w:b/>
          <w:sz w:val="19"/>
        </w:rPr>
      </w:pPr>
      <w:r>
        <w:rPr/>
        <w:drawing>
          <wp:anchor distT="0" distB="0" distL="0" distR="0" allowOverlap="1" layoutInCell="1" locked="0" behindDoc="0" simplePos="0" relativeHeight="0">
            <wp:simplePos x="0" y="0"/>
            <wp:positionH relativeFrom="page">
              <wp:posOffset>2272283</wp:posOffset>
            </wp:positionH>
            <wp:positionV relativeFrom="paragraph">
              <wp:posOffset>165013</wp:posOffset>
            </wp:positionV>
            <wp:extent cx="4410455" cy="384048"/>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410455" cy="384048"/>
                    </a:xfrm>
                    <a:prstGeom prst="rect">
                      <a:avLst/>
                    </a:prstGeom>
                  </pic:spPr>
                </pic:pic>
              </a:graphicData>
            </a:graphic>
          </wp:anchor>
        </w:drawing>
      </w:r>
    </w:p>
    <w:p>
      <w:pPr>
        <w:pStyle w:val="BodyText"/>
        <w:ind w:left="0"/>
        <w:jc w:val="left"/>
        <w:rPr>
          <w:b/>
          <w:sz w:val="28"/>
        </w:rPr>
      </w:pPr>
    </w:p>
    <w:p>
      <w:pPr>
        <w:spacing w:before="174"/>
        <w:ind w:left="1970" w:right="0" w:firstLine="0"/>
        <w:jc w:val="left"/>
        <w:rPr>
          <w:b/>
          <w:sz w:val="28"/>
        </w:rPr>
      </w:pPr>
      <w:r>
        <w:rPr>
          <w:b/>
          <w:sz w:val="28"/>
        </w:rPr>
        <w:t>FACULTAD DE CIENCIAS POLÍTICAS Y SOCIALES</w:t>
      </w:r>
    </w:p>
    <w:p>
      <w:pPr>
        <w:pStyle w:val="BodyText"/>
        <w:ind w:left="0"/>
        <w:jc w:val="left"/>
        <w:rPr>
          <w:b/>
          <w:sz w:val="16"/>
        </w:rPr>
      </w:pPr>
    </w:p>
    <w:p>
      <w:pPr>
        <w:spacing w:before="65"/>
        <w:ind w:left="1862" w:right="0" w:firstLine="0"/>
        <w:jc w:val="left"/>
        <w:rPr>
          <w:b/>
          <w:sz w:val="28"/>
        </w:rPr>
      </w:pPr>
      <w:r>
        <w:rPr>
          <w:b/>
          <w:sz w:val="28"/>
        </w:rPr>
        <w:t>ESPECIALIDAD EN GÉNERO, VIOLENCIA Y POLÍTICAS</w:t>
      </w:r>
    </w:p>
    <w:p>
      <w:pPr>
        <w:spacing w:before="47"/>
        <w:ind w:left="693" w:right="414" w:firstLine="0"/>
        <w:jc w:val="center"/>
        <w:rPr>
          <w:b/>
          <w:sz w:val="28"/>
        </w:rPr>
      </w:pPr>
      <w:r>
        <w:rPr>
          <w:b/>
          <w:sz w:val="28"/>
        </w:rPr>
        <w:t>PÚBLICAS</w:t>
      </w:r>
    </w:p>
    <w:p>
      <w:pPr>
        <w:pStyle w:val="BodyText"/>
        <w:ind w:left="0"/>
        <w:jc w:val="left"/>
        <w:rPr>
          <w:b/>
          <w:sz w:val="28"/>
        </w:rPr>
      </w:pPr>
    </w:p>
    <w:p>
      <w:pPr>
        <w:pStyle w:val="BodyText"/>
        <w:ind w:left="0"/>
        <w:jc w:val="left"/>
        <w:rPr>
          <w:b/>
          <w:sz w:val="28"/>
        </w:rPr>
      </w:pPr>
    </w:p>
    <w:p>
      <w:pPr>
        <w:spacing w:before="174"/>
        <w:ind w:left="692" w:right="414" w:firstLine="0"/>
        <w:jc w:val="center"/>
        <w:rPr>
          <w:b/>
          <w:sz w:val="28"/>
        </w:rPr>
      </w:pPr>
      <w:r>
        <w:rPr>
          <w:b/>
          <w:sz w:val="28"/>
        </w:rPr>
        <w:t>TÍTULO DE PROYECTO TERMINAL</w:t>
      </w:r>
    </w:p>
    <w:p>
      <w:pPr>
        <w:spacing w:line="276" w:lineRule="auto" w:before="249"/>
        <w:ind w:left="696" w:right="414" w:firstLine="0"/>
        <w:jc w:val="center"/>
        <w:rPr>
          <w:sz w:val="28"/>
        </w:rPr>
      </w:pPr>
      <w:r>
        <w:rPr/>
        <w:pict>
          <v:shape style="position:absolute;margin-left:85.5pt;margin-top:13.231834pt;width:9.7pt;height:300.5pt;mso-position-horizontal-relative:page;mso-position-vertical-relative:paragraph;z-index:1096" coordorigin="1710,265" coordsize="194,6010" path="m1832,265l1903,5630m1710,1133l1781,6274e" filled="false" stroked="true" strokeweight="1.56pt" strokecolor="#000000">
            <v:path arrowok="t"/>
            <w10:wrap type="none"/>
          </v:shape>
        </w:pict>
      </w:r>
      <w:r>
        <w:rPr/>
        <w:pict>
          <v:line style="position:absolute;mso-position-horizontal-relative:page;mso-position-vertical-relative:paragraph;z-index:1120" from="100.139999pt,59.311836pt" to="103.689999pt,314.111836pt" stroked="true" strokeweight="1.56pt" strokecolor="#000000">
            <w10:wrap type="none"/>
          </v:line>
        </w:pict>
      </w:r>
      <w:r>
        <w:rPr>
          <w:sz w:val="28"/>
        </w:rPr>
        <w:t>“Transversalización de la perspectiva de género en la Universidad Autónoma del Estado de México (UAEM)”</w:t>
      </w:r>
    </w:p>
    <w:p>
      <w:pPr>
        <w:pStyle w:val="BodyText"/>
        <w:ind w:left="0"/>
        <w:jc w:val="left"/>
        <w:rPr>
          <w:sz w:val="28"/>
        </w:rPr>
      </w:pPr>
    </w:p>
    <w:p>
      <w:pPr>
        <w:pStyle w:val="BodyText"/>
        <w:ind w:left="0"/>
        <w:jc w:val="left"/>
        <w:rPr>
          <w:sz w:val="39"/>
        </w:rPr>
      </w:pPr>
    </w:p>
    <w:p>
      <w:pPr>
        <w:spacing w:before="0"/>
        <w:ind w:left="696" w:right="25" w:firstLine="0"/>
        <w:jc w:val="center"/>
        <w:rPr>
          <w:sz w:val="28"/>
        </w:rPr>
      </w:pPr>
      <w:r>
        <w:rPr>
          <w:sz w:val="28"/>
        </w:rPr>
        <w:t>QUE PARA OBTENER EL DIPLOMA DE ESPECIALISTA EN</w:t>
      </w:r>
    </w:p>
    <w:p>
      <w:pPr>
        <w:spacing w:before="50"/>
        <w:ind w:left="687" w:right="414" w:firstLine="0"/>
        <w:jc w:val="center"/>
        <w:rPr>
          <w:b/>
          <w:sz w:val="28"/>
        </w:rPr>
      </w:pPr>
      <w:r>
        <w:rPr>
          <w:b/>
          <w:sz w:val="28"/>
        </w:rPr>
        <w:t>GÉNERO, VIOLENCIA Y POLÍTICAS PÚBLICAS</w:t>
      </w:r>
    </w:p>
    <w:p>
      <w:pPr>
        <w:pStyle w:val="BodyText"/>
        <w:ind w:left="0"/>
        <w:jc w:val="left"/>
        <w:rPr>
          <w:b/>
          <w:sz w:val="28"/>
        </w:rPr>
      </w:pPr>
    </w:p>
    <w:p>
      <w:pPr>
        <w:pStyle w:val="BodyText"/>
        <w:ind w:left="0"/>
        <w:jc w:val="left"/>
        <w:rPr>
          <w:b/>
          <w:sz w:val="28"/>
        </w:rPr>
      </w:pPr>
    </w:p>
    <w:p>
      <w:pPr>
        <w:spacing w:before="174"/>
        <w:ind w:left="696" w:right="20" w:firstLine="0"/>
        <w:jc w:val="center"/>
        <w:rPr>
          <w:b/>
          <w:sz w:val="28"/>
        </w:rPr>
      </w:pPr>
      <w:r>
        <w:rPr>
          <w:b/>
          <w:sz w:val="28"/>
        </w:rPr>
        <w:t>PRESENTA</w:t>
      </w:r>
    </w:p>
    <w:p>
      <w:pPr>
        <w:spacing w:before="249"/>
        <w:ind w:left="694" w:right="414" w:firstLine="0"/>
        <w:jc w:val="center"/>
        <w:rPr>
          <w:sz w:val="28"/>
        </w:rPr>
      </w:pPr>
      <w:r>
        <w:rPr>
          <w:sz w:val="28"/>
        </w:rPr>
        <w:t>Licenciada Susana Munguia Fernández</w:t>
      </w:r>
    </w:p>
    <w:p>
      <w:pPr>
        <w:pStyle w:val="BodyText"/>
        <w:ind w:left="0"/>
        <w:jc w:val="left"/>
        <w:rPr>
          <w:sz w:val="28"/>
        </w:rPr>
      </w:pPr>
    </w:p>
    <w:p>
      <w:pPr>
        <w:pStyle w:val="BodyText"/>
        <w:ind w:left="0"/>
        <w:jc w:val="left"/>
        <w:rPr>
          <w:sz w:val="28"/>
        </w:rPr>
      </w:pPr>
    </w:p>
    <w:p>
      <w:pPr>
        <w:spacing w:before="174"/>
        <w:ind w:left="696" w:right="413" w:firstLine="0"/>
        <w:jc w:val="center"/>
        <w:rPr>
          <w:b/>
          <w:sz w:val="28"/>
        </w:rPr>
      </w:pPr>
      <w:r>
        <w:rPr>
          <w:b/>
          <w:sz w:val="28"/>
        </w:rPr>
        <w:t>TUTORA ACADEMICA</w:t>
      </w:r>
    </w:p>
    <w:p>
      <w:pPr>
        <w:spacing w:before="247"/>
        <w:ind w:left="692" w:right="414" w:firstLine="0"/>
        <w:jc w:val="center"/>
        <w:rPr>
          <w:sz w:val="28"/>
        </w:rPr>
      </w:pPr>
      <w:r>
        <w:rPr>
          <w:sz w:val="28"/>
        </w:rPr>
        <w:t>Dra. Norma Baca Tavira</w:t>
      </w:r>
    </w:p>
    <w:p>
      <w:pPr>
        <w:pStyle w:val="BodyText"/>
        <w:ind w:left="0"/>
        <w:jc w:val="left"/>
        <w:rPr>
          <w:sz w:val="28"/>
        </w:rPr>
      </w:pPr>
    </w:p>
    <w:p>
      <w:pPr>
        <w:pStyle w:val="BodyText"/>
        <w:ind w:left="0"/>
        <w:jc w:val="left"/>
        <w:rPr>
          <w:sz w:val="28"/>
        </w:rPr>
      </w:pPr>
    </w:p>
    <w:p>
      <w:pPr>
        <w:spacing w:before="177"/>
        <w:ind w:left="696" w:right="412" w:firstLine="0"/>
        <w:jc w:val="center"/>
        <w:rPr>
          <w:b/>
          <w:sz w:val="28"/>
        </w:rPr>
      </w:pPr>
      <w:r>
        <w:rPr/>
        <w:drawing>
          <wp:anchor distT="0" distB="0" distL="0" distR="0" allowOverlap="1" layoutInCell="1" locked="0" behindDoc="0" simplePos="0" relativeHeight="1072">
            <wp:simplePos x="0" y="0"/>
            <wp:positionH relativeFrom="page">
              <wp:posOffset>1080516</wp:posOffset>
            </wp:positionH>
            <wp:positionV relativeFrom="paragraph">
              <wp:posOffset>64539</wp:posOffset>
            </wp:positionV>
            <wp:extent cx="1033272" cy="1039368"/>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1033272" cy="1039368"/>
                    </a:xfrm>
                    <a:prstGeom prst="rect">
                      <a:avLst/>
                    </a:prstGeom>
                  </pic:spPr>
                </pic:pic>
              </a:graphicData>
            </a:graphic>
          </wp:anchor>
        </w:drawing>
      </w:r>
      <w:r>
        <w:rPr>
          <w:b/>
          <w:sz w:val="28"/>
        </w:rPr>
        <w:t>REVISORA</w:t>
      </w:r>
    </w:p>
    <w:p>
      <w:pPr>
        <w:spacing w:before="247"/>
        <w:ind w:left="696" w:right="414" w:firstLine="0"/>
        <w:jc w:val="center"/>
        <w:rPr>
          <w:sz w:val="28"/>
        </w:rPr>
      </w:pPr>
      <w:r>
        <w:rPr>
          <w:sz w:val="28"/>
        </w:rPr>
        <w:t>Dra. Guillermina Díaz Pérez</w:t>
      </w:r>
    </w:p>
    <w:p>
      <w:pPr>
        <w:pStyle w:val="BodyText"/>
        <w:ind w:left="0"/>
        <w:jc w:val="left"/>
        <w:rPr>
          <w:sz w:val="28"/>
        </w:rPr>
      </w:pPr>
    </w:p>
    <w:p>
      <w:pPr>
        <w:pStyle w:val="BodyText"/>
        <w:ind w:left="0"/>
        <w:jc w:val="left"/>
        <w:rPr>
          <w:sz w:val="28"/>
        </w:rPr>
      </w:pPr>
    </w:p>
    <w:p>
      <w:pPr>
        <w:spacing w:before="174"/>
        <w:ind w:left="696" w:right="350" w:firstLine="0"/>
        <w:jc w:val="center"/>
        <w:rPr>
          <w:sz w:val="28"/>
        </w:rPr>
      </w:pPr>
      <w:r>
        <w:rPr>
          <w:sz w:val="28"/>
        </w:rPr>
        <w:t>TOLUCA, ESTADO DE MÉXICO, ENERO 2014.</w:t>
      </w:r>
    </w:p>
    <w:p>
      <w:pPr>
        <w:spacing w:after="0"/>
        <w:jc w:val="center"/>
        <w:rPr>
          <w:sz w:val="28"/>
        </w:rPr>
        <w:sectPr>
          <w:type w:val="continuous"/>
          <w:pgSz w:w="12240" w:h="15840"/>
          <w:pgMar w:top="1360" w:bottom="280" w:left="1320" w:right="1600"/>
        </w:sectPr>
      </w:pPr>
    </w:p>
    <w:sdt>
      <w:sdtPr>
        <w:docPartObj>
          <w:docPartGallery w:val="Table of Contents"/>
          <w:docPartUnique/>
        </w:docPartObj>
      </w:sdtPr>
      <w:sdtEndPr/>
      <w:sdtContent>
        <w:p>
          <w:pPr>
            <w:pStyle w:val="TOC1"/>
            <w:tabs>
              <w:tab w:pos="8241" w:val="left" w:leader="dot"/>
            </w:tabs>
            <w:spacing w:line="482" w:lineRule="auto" w:before="35"/>
            <w:ind w:right="694"/>
          </w:pPr>
          <w:r>
            <w:rPr/>
            <w:t>Índice                                                                                                                 INTRODUCCIÓN</w:t>
            <w:tab/>
            <w:t>2</w:t>
          </w:r>
        </w:p>
        <w:p>
          <w:pPr>
            <w:pStyle w:val="TOC1"/>
            <w:tabs>
              <w:tab w:pos="8259" w:val="left" w:leader="dot"/>
            </w:tabs>
            <w:spacing w:line="290" w:lineRule="exact" w:before="0"/>
          </w:pPr>
          <w:hyperlink w:history="true" w:anchor="_TOC_250011">
            <w:r>
              <w:rPr/>
              <w:t>PERSPECTIVA</w:t>
            </w:r>
            <w:r>
              <w:rPr>
                <w:spacing w:val="-4"/>
              </w:rPr>
              <w:t> </w:t>
            </w:r>
            <w:r>
              <w:rPr/>
              <w:t>DE</w:t>
            </w:r>
            <w:r>
              <w:rPr>
                <w:spacing w:val="-1"/>
              </w:rPr>
              <w:t> </w:t>
            </w:r>
            <w:r>
              <w:rPr/>
              <w:t>GÉNERO…</w:t>
            </w:r>
            <w:r>
              <w:rPr>
                <w:rFonts w:ascii="Times New Roman" w:hAnsi="Times New Roman"/>
              </w:rPr>
              <w:tab/>
            </w:r>
            <w:r>
              <w:rPr/>
              <w:t>3</w:t>
            </w:r>
          </w:hyperlink>
        </w:p>
        <w:p>
          <w:pPr>
            <w:pStyle w:val="TOC1"/>
            <w:tabs>
              <w:tab w:pos="8239" w:val="left" w:leader="dot"/>
            </w:tabs>
          </w:pPr>
          <w:hyperlink w:history="true" w:anchor="_TOC_250010">
            <w:r>
              <w:rPr/>
              <w:t>DEBATE INTERNACIONAL,</w:t>
            </w:r>
            <w:r>
              <w:rPr>
                <w:spacing w:val="-4"/>
              </w:rPr>
              <w:t> </w:t>
            </w:r>
            <w:r>
              <w:rPr/>
              <w:t>MARCO</w:t>
            </w:r>
            <w:r>
              <w:rPr>
                <w:spacing w:val="-4"/>
              </w:rPr>
              <w:t> </w:t>
            </w:r>
            <w:r>
              <w:rPr/>
              <w:t>LEGAL</w:t>
            </w:r>
            <w:r>
              <w:rPr>
                <w:rFonts w:ascii="Times New Roman"/>
              </w:rPr>
              <w:tab/>
            </w:r>
            <w:r>
              <w:rPr/>
              <w:t>5</w:t>
            </w:r>
          </w:hyperlink>
        </w:p>
        <w:p>
          <w:pPr>
            <w:pStyle w:val="TOC1"/>
            <w:tabs>
              <w:tab w:pos="8257" w:val="left" w:leader="dot"/>
            </w:tabs>
          </w:pPr>
          <w:hyperlink w:history="true" w:anchor="_TOC_250009">
            <w:r>
              <w:rPr/>
              <w:t>EN</w:t>
            </w:r>
            <w:r>
              <w:rPr>
                <w:spacing w:val="-1"/>
              </w:rPr>
              <w:t> </w:t>
            </w:r>
            <w:r>
              <w:rPr/>
              <w:t>MÉXICO…</w:t>
            </w:r>
            <w:r>
              <w:rPr>
                <w:rFonts w:ascii="Times New Roman" w:hAnsi="Times New Roman"/>
              </w:rPr>
              <w:tab/>
            </w:r>
            <w:r>
              <w:rPr/>
              <w:t>8</w:t>
            </w:r>
          </w:hyperlink>
        </w:p>
        <w:p>
          <w:pPr>
            <w:pStyle w:val="TOC1"/>
          </w:pPr>
          <w:r>
            <w:rPr/>
            <w:t>TRANSVERSALIZACIÓN: ESTRATEGIA PARA INTEGRAR LA PERPECTIVA DE GÉNERO EN</w:t>
          </w:r>
        </w:p>
        <w:p>
          <w:pPr>
            <w:pStyle w:val="TOC1"/>
            <w:tabs>
              <w:tab w:pos="8190" w:val="left" w:leader="dot"/>
            </w:tabs>
            <w:spacing w:before="293"/>
          </w:pPr>
          <w:r>
            <w:rPr/>
            <w:t>INSTITUCIONES…</w:t>
          </w:r>
          <w:r>
            <w:rPr>
              <w:rFonts w:ascii="Times New Roman" w:hAnsi="Times New Roman"/>
            </w:rPr>
            <w:tab/>
          </w:r>
          <w:r>
            <w:rPr/>
            <w:t>14</w:t>
          </w:r>
        </w:p>
        <w:p>
          <w:pPr>
            <w:pStyle w:val="TOC1"/>
            <w:tabs>
              <w:tab w:pos="8117" w:val="left" w:leader="dot"/>
            </w:tabs>
          </w:pPr>
          <w:hyperlink w:history="true" w:anchor="_TOC_250008">
            <w:r>
              <w:rPr/>
              <w:t>CASO ESPECÍFICO DE</w:t>
            </w:r>
            <w:r>
              <w:rPr>
                <w:spacing w:val="-5"/>
              </w:rPr>
              <w:t> </w:t>
            </w:r>
            <w:r>
              <w:rPr/>
              <w:t>LAS</w:t>
            </w:r>
            <w:r>
              <w:rPr>
                <w:spacing w:val="-4"/>
              </w:rPr>
              <w:t> </w:t>
            </w:r>
            <w:r>
              <w:rPr/>
              <w:t>UNIVERSIDADES…</w:t>
            </w:r>
            <w:r>
              <w:rPr>
                <w:rFonts w:ascii="Times New Roman" w:hAnsi="Times New Roman"/>
              </w:rPr>
              <w:tab/>
            </w:r>
            <w:r>
              <w:rPr/>
              <w:t>14</w:t>
            </w:r>
          </w:hyperlink>
        </w:p>
        <w:p>
          <w:pPr>
            <w:pStyle w:val="TOC1"/>
            <w:tabs>
              <w:tab w:pos="8170" w:val="left" w:leader="dot"/>
            </w:tabs>
            <w:spacing w:before="295"/>
          </w:pPr>
          <w:hyperlink w:history="true" w:anchor="_TOC_250007">
            <w:r>
              <w:rPr/>
              <w:t>UNIVERSIDAD AUTÓNOMA DEL ESTADO</w:t>
            </w:r>
            <w:r>
              <w:rPr>
                <w:spacing w:val="-7"/>
              </w:rPr>
              <w:t> </w:t>
            </w:r>
            <w:r>
              <w:rPr/>
              <w:t>DE</w:t>
            </w:r>
            <w:r>
              <w:rPr>
                <w:spacing w:val="-3"/>
              </w:rPr>
              <w:t> </w:t>
            </w:r>
            <w:r>
              <w:rPr/>
              <w:t>MÉXICO…</w:t>
            </w:r>
            <w:r>
              <w:rPr>
                <w:rFonts w:ascii="Times New Roman" w:hAnsi="Times New Roman"/>
              </w:rPr>
              <w:tab/>
            </w:r>
            <w:r>
              <w:rPr/>
              <w:t>15</w:t>
            </w:r>
          </w:hyperlink>
        </w:p>
        <w:p>
          <w:pPr>
            <w:pStyle w:val="TOC1"/>
            <w:ind w:right="694"/>
          </w:pPr>
          <w:r>
            <w:rPr/>
            <w:t>DIAGNÓSTICO</w:t>
          </w:r>
        </w:p>
        <w:p>
          <w:pPr>
            <w:pStyle w:val="TOC1"/>
            <w:tabs>
              <w:tab w:pos="8161" w:val="left" w:leader="dot"/>
            </w:tabs>
          </w:pPr>
          <w:hyperlink w:history="true" w:anchor="_TOC_250006">
            <w:r>
              <w:rPr/>
              <w:t>Modelo de Equidad de</w:t>
            </w:r>
            <w:r>
              <w:rPr>
                <w:spacing w:val="-9"/>
              </w:rPr>
              <w:t> </w:t>
            </w:r>
            <w:r>
              <w:rPr/>
              <w:t>Género</w:t>
            </w:r>
            <w:r>
              <w:rPr>
                <w:spacing w:val="-3"/>
              </w:rPr>
              <w:t> </w:t>
            </w:r>
            <w:r>
              <w:rPr/>
              <w:t>MEGUAEM</w:t>
            </w:r>
            <w:r>
              <w:rPr>
                <w:rFonts w:ascii="Times New Roman" w:hAnsi="Times New Roman"/>
              </w:rPr>
              <w:tab/>
            </w:r>
            <w:r>
              <w:rPr/>
              <w:t>21</w:t>
            </w:r>
          </w:hyperlink>
        </w:p>
        <w:p>
          <w:pPr>
            <w:pStyle w:val="TOC1"/>
            <w:tabs>
              <w:tab w:pos="8157" w:val="left" w:leader="dot"/>
            </w:tabs>
          </w:pPr>
          <w:hyperlink w:history="true" w:anchor="_TOC_250005">
            <w:r>
              <w:rPr/>
              <w:t>CONCLUSIONES</w:t>
            </w:r>
            <w:r>
              <w:rPr>
                <w:spacing w:val="-1"/>
              </w:rPr>
              <w:t> </w:t>
            </w:r>
            <w:r>
              <w:rPr/>
              <w:t>DEL</w:t>
            </w:r>
            <w:r>
              <w:rPr>
                <w:spacing w:val="-2"/>
              </w:rPr>
              <w:t> </w:t>
            </w:r>
            <w:r>
              <w:rPr/>
              <w:t>DIAGNÓSTICO…</w:t>
            </w:r>
            <w:r>
              <w:rPr>
                <w:rFonts w:ascii="Times New Roman" w:hAnsi="Times New Roman"/>
              </w:rPr>
              <w:tab/>
            </w:r>
            <w:r>
              <w:rPr/>
              <w:t>32</w:t>
            </w:r>
          </w:hyperlink>
        </w:p>
        <w:p>
          <w:pPr>
            <w:pStyle w:val="TOC1"/>
            <w:tabs>
              <w:tab w:pos="8150" w:val="left" w:leader="dot"/>
            </w:tabs>
            <w:spacing w:before="245"/>
          </w:pPr>
          <w:r>
            <w:rPr/>
            <w:t>ÁRBOL</w:t>
          </w:r>
          <w:r>
            <w:rPr>
              <w:spacing w:val="-1"/>
            </w:rPr>
            <w:t> </w:t>
          </w:r>
          <w:r>
            <w:rPr/>
            <w:t>DE PROBLEMAS…</w:t>
          </w:r>
          <w:r>
            <w:rPr>
              <w:rFonts w:ascii="Times New Roman" w:hAnsi="Times New Roman"/>
            </w:rPr>
            <w:tab/>
          </w:r>
          <w:r>
            <w:rPr/>
            <w:t>36</w:t>
          </w:r>
        </w:p>
        <w:p>
          <w:pPr>
            <w:pStyle w:val="TOC1"/>
            <w:numPr>
              <w:ilvl w:val="3"/>
              <w:numId w:val="1"/>
            </w:numPr>
            <w:tabs>
              <w:tab w:pos="840" w:val="left" w:leader="none"/>
              <w:tab w:pos="8191" w:val="left" w:leader="dot"/>
            </w:tabs>
            <w:spacing w:line="240" w:lineRule="auto" w:before="242" w:after="0"/>
            <w:ind w:left="839" w:right="0" w:hanging="737"/>
            <w:jc w:val="left"/>
          </w:pPr>
          <w:r>
            <w:rPr/>
            <w:t>…</w:t>
          </w:r>
          <w:r>
            <w:rPr>
              <w:rFonts w:ascii="Times New Roman" w:hAnsi="Times New Roman"/>
            </w:rPr>
            <w:tab/>
          </w:r>
          <w:r>
            <w:rPr/>
            <w:t>37</w:t>
          </w:r>
        </w:p>
        <w:p>
          <w:pPr>
            <w:pStyle w:val="TOC1"/>
            <w:tabs>
              <w:tab w:pos="8188" w:val="left" w:leader="dot"/>
            </w:tabs>
            <w:spacing w:before="244"/>
          </w:pPr>
          <w:hyperlink w:history="true" w:anchor="_TOC_250004">
            <w:r>
              <w:rPr/>
              <w:t>ÁRBOL</w:t>
            </w:r>
            <w:r>
              <w:rPr>
                <w:spacing w:val="-1"/>
              </w:rPr>
              <w:t> </w:t>
            </w:r>
            <w:r>
              <w:rPr/>
              <w:t>DE SOLUCIONES…</w:t>
            </w:r>
            <w:r>
              <w:rPr>
                <w:rFonts w:ascii="Times New Roman" w:hAnsi="Times New Roman"/>
              </w:rPr>
              <w:tab/>
            </w:r>
            <w:r>
              <w:rPr/>
              <w:t>38</w:t>
            </w:r>
          </w:hyperlink>
        </w:p>
        <w:p>
          <w:pPr>
            <w:pStyle w:val="TOC1"/>
            <w:tabs>
              <w:tab w:pos="8140" w:val="left" w:leader="dot"/>
            </w:tabs>
            <w:spacing w:line="276" w:lineRule="auto" w:before="244"/>
            <w:ind w:right="673"/>
          </w:pPr>
          <w:hyperlink w:history="true" w:anchor="_TOC_250003">
            <w:r>
              <w:rPr/>
              <w:t>PROPUESTA: Formalización de la perspectiva de género en la Agenda de Desarrollo Institucional desde el</w:t>
            </w:r>
            <w:r>
              <w:rPr>
                <w:spacing w:val="-8"/>
              </w:rPr>
              <w:t> </w:t>
            </w:r>
            <w:r>
              <w:rPr/>
              <w:t>Consejo</w:t>
            </w:r>
            <w:r>
              <w:rPr>
                <w:spacing w:val="-2"/>
              </w:rPr>
              <w:t> </w:t>
            </w:r>
            <w:r>
              <w:rPr/>
              <w:t>Universitario</w:t>
            </w:r>
            <w:r>
              <w:rPr>
                <w:rFonts w:ascii="Times New Roman" w:hAnsi="Times New Roman"/>
              </w:rPr>
              <w:tab/>
            </w:r>
            <w:r>
              <w:rPr/>
              <w:t>39</w:t>
            </w:r>
          </w:hyperlink>
        </w:p>
        <w:p>
          <w:pPr>
            <w:pStyle w:val="TOC1"/>
            <w:tabs>
              <w:tab w:pos="8182" w:val="left" w:leader="dot"/>
            </w:tabs>
            <w:spacing w:before="200"/>
          </w:pPr>
          <w:hyperlink w:history="true" w:anchor="_TOC_250002">
            <w:r>
              <w:rPr/>
              <w:t>CONSEJO</w:t>
            </w:r>
            <w:r>
              <w:rPr>
                <w:spacing w:val="-1"/>
              </w:rPr>
              <w:t> </w:t>
            </w:r>
            <w:r>
              <w:rPr/>
              <w:t>UNIVERSITARIO…</w:t>
            </w:r>
            <w:r>
              <w:rPr>
                <w:rFonts w:ascii="Times New Roman" w:hAnsi="Times New Roman"/>
              </w:rPr>
              <w:tab/>
            </w:r>
            <w:r>
              <w:rPr/>
              <w:t>40</w:t>
            </w:r>
          </w:hyperlink>
        </w:p>
        <w:p>
          <w:pPr>
            <w:pStyle w:val="TOC1"/>
            <w:tabs>
              <w:tab w:pos="8203" w:val="left" w:leader="dot"/>
            </w:tabs>
            <w:spacing w:before="244"/>
          </w:pPr>
          <w:hyperlink w:history="true" w:anchor="_TOC_250001">
            <w:r>
              <w:rPr/>
              <w:t>RUTA</w:t>
            </w:r>
            <w:r>
              <w:rPr>
                <w:spacing w:val="-1"/>
              </w:rPr>
              <w:t> </w:t>
            </w:r>
            <w:r>
              <w:rPr/>
              <w:t>DE</w:t>
            </w:r>
            <w:r>
              <w:rPr>
                <w:spacing w:val="-1"/>
              </w:rPr>
              <w:t> </w:t>
            </w:r>
            <w:r>
              <w:rPr/>
              <w:t>ACCIÓN</w:t>
            </w:r>
            <w:r>
              <w:rPr>
                <w:rFonts w:ascii="Times New Roman" w:hAnsi="Times New Roman"/>
              </w:rPr>
              <w:tab/>
            </w:r>
            <w:r>
              <w:rPr/>
              <w:t>44</w:t>
            </w:r>
          </w:hyperlink>
        </w:p>
        <w:p>
          <w:pPr>
            <w:pStyle w:val="TOC1"/>
            <w:tabs>
              <w:tab w:pos="8188" w:val="left" w:leader="dot"/>
            </w:tabs>
            <w:spacing w:before="243"/>
          </w:pPr>
          <w:hyperlink w:history="true" w:anchor="_TOC_250000">
            <w:r>
              <w:rPr/>
              <w:t>REFLEXIONES</w:t>
            </w:r>
            <w:r>
              <w:rPr>
                <w:spacing w:val="-1"/>
              </w:rPr>
              <w:t> </w:t>
            </w:r>
            <w:r>
              <w:rPr/>
              <w:t>FINALES…</w:t>
            </w:r>
            <w:r>
              <w:rPr>
                <w:rFonts w:ascii="Times New Roman" w:hAnsi="Times New Roman"/>
              </w:rPr>
              <w:tab/>
            </w:r>
            <w:r>
              <w:rPr/>
              <w:t>46</w:t>
            </w:r>
          </w:hyperlink>
        </w:p>
        <w:p>
          <w:pPr>
            <w:pStyle w:val="TOC1"/>
            <w:tabs>
              <w:tab w:pos="8205" w:val="left" w:leader="dot"/>
            </w:tabs>
            <w:spacing w:before="244"/>
          </w:pPr>
          <w:r>
            <w:rPr/>
            <w:t>BIBLIOGRFÍA…</w:t>
            <w:tab/>
            <w:t>47</w:t>
          </w:r>
        </w:p>
      </w:sdtContent>
    </w:sdt>
    <w:p>
      <w:pPr>
        <w:spacing w:after="0"/>
        <w:sectPr>
          <w:footerReference w:type="default" r:id="rId8"/>
          <w:pgSz w:w="12240" w:h="15840"/>
          <w:pgMar w:footer="1003" w:header="0" w:top="1380" w:bottom="1200" w:left="1600" w:right="1580"/>
          <w:pgNumType w:start="1"/>
        </w:sectPr>
      </w:pPr>
    </w:p>
    <w:p>
      <w:pPr>
        <w:pStyle w:val="BodyText"/>
        <w:ind w:left="0"/>
        <w:jc w:val="left"/>
        <w:rPr>
          <w:rFonts w:ascii="Calibri"/>
        </w:rPr>
      </w:pPr>
    </w:p>
    <w:p>
      <w:pPr>
        <w:pStyle w:val="Heading1"/>
        <w:spacing w:before="159"/>
      </w:pPr>
      <w:r>
        <w:rPr/>
        <w:t>INTRODUCCIÓN</w:t>
      </w:r>
    </w:p>
    <w:p>
      <w:pPr>
        <w:pStyle w:val="BodyText"/>
        <w:ind w:left="0"/>
        <w:jc w:val="left"/>
        <w:rPr>
          <w:b/>
          <w:sz w:val="21"/>
        </w:rPr>
      </w:pPr>
    </w:p>
    <w:p>
      <w:pPr>
        <w:pStyle w:val="BodyText"/>
        <w:spacing w:line="276" w:lineRule="auto" w:before="1"/>
        <w:ind w:right="115" w:firstLine="707"/>
      </w:pPr>
      <w:r>
        <w:rPr/>
        <w:t>Las universidades son las instituciones encargadas de formar profesionales, mujeres y hombres que desarrollen actividades en ámbitos económicos, sociales y culturales. De manera específica las universidades públicas no tienen un fin de lucro, y el conocimiento creado dentro de ellas es entonces un bien social. La Universidad Autónoma del Estado de México (UAEM) en su calidad de pública se plantea de inicio hacer frente a la creciente demanda y hasta el momento insuficiente oferta educativa.</w:t>
      </w:r>
    </w:p>
    <w:p>
      <w:pPr>
        <w:pStyle w:val="BodyText"/>
        <w:spacing w:line="276" w:lineRule="auto" w:before="203"/>
        <w:ind w:right="115"/>
      </w:pPr>
      <w:r>
        <w:rPr/>
        <w:t>La</w:t>
      </w:r>
      <w:r>
        <w:rPr>
          <w:spacing w:val="-12"/>
        </w:rPr>
        <w:t> </w:t>
      </w:r>
      <w:r>
        <w:rPr/>
        <w:t>necesidad</w:t>
      </w:r>
      <w:r>
        <w:rPr>
          <w:spacing w:val="-8"/>
        </w:rPr>
        <w:t> </w:t>
      </w:r>
      <w:r>
        <w:rPr/>
        <w:t>y</w:t>
      </w:r>
      <w:r>
        <w:rPr>
          <w:spacing w:val="-13"/>
        </w:rPr>
        <w:t> </w:t>
      </w:r>
      <w:r>
        <w:rPr/>
        <w:t>obligación</w:t>
      </w:r>
      <w:r>
        <w:rPr>
          <w:spacing w:val="-10"/>
        </w:rPr>
        <w:t> </w:t>
      </w:r>
      <w:r>
        <w:rPr/>
        <w:t>de</w:t>
      </w:r>
      <w:r>
        <w:rPr>
          <w:spacing w:val="-12"/>
        </w:rPr>
        <w:t> </w:t>
      </w:r>
      <w:r>
        <w:rPr/>
        <w:t>incluir</w:t>
      </w:r>
      <w:r>
        <w:rPr>
          <w:spacing w:val="-14"/>
        </w:rPr>
        <w:t> </w:t>
      </w:r>
      <w:r>
        <w:rPr/>
        <w:t>de</w:t>
      </w:r>
      <w:r>
        <w:rPr>
          <w:spacing w:val="-12"/>
        </w:rPr>
        <w:t> </w:t>
      </w:r>
      <w:r>
        <w:rPr/>
        <w:t>manera</w:t>
      </w:r>
      <w:r>
        <w:rPr>
          <w:spacing w:val="-10"/>
        </w:rPr>
        <w:t> </w:t>
      </w:r>
      <w:r>
        <w:rPr/>
        <w:t>transversal</w:t>
      </w:r>
      <w:r>
        <w:rPr>
          <w:spacing w:val="-10"/>
        </w:rPr>
        <w:t> </w:t>
      </w:r>
      <w:r>
        <w:rPr/>
        <w:t>la</w:t>
      </w:r>
      <w:r>
        <w:rPr>
          <w:spacing w:val="-12"/>
        </w:rPr>
        <w:t> </w:t>
      </w:r>
      <w:r>
        <w:rPr/>
        <w:t>perspectiva</w:t>
      </w:r>
      <w:r>
        <w:rPr>
          <w:spacing w:val="-9"/>
        </w:rPr>
        <w:t> </w:t>
      </w:r>
      <w:r>
        <w:rPr/>
        <w:t>de</w:t>
      </w:r>
      <w:r>
        <w:rPr>
          <w:spacing w:val="-12"/>
        </w:rPr>
        <w:t> </w:t>
      </w:r>
      <w:r>
        <w:rPr/>
        <w:t>género en las instituciones no excede a las universidades, no excede a la UAEM, como motor de conocimiento y capacitación su responsabilidad social es también con las mujeres, si una institución no se compromete de manera equitativa con hombres y mujeres sólo contribuye a ampliar y acelerar la inequidades existentes, se requiere atender las necesidades sociales y se requiere hacerlo desde su</w:t>
      </w:r>
      <w:r>
        <w:rPr>
          <w:spacing w:val="-19"/>
        </w:rPr>
        <w:t> </w:t>
      </w:r>
      <w:r>
        <w:rPr/>
        <w:t>organización.</w:t>
      </w:r>
    </w:p>
    <w:p>
      <w:pPr>
        <w:pStyle w:val="BodyText"/>
        <w:spacing w:line="276" w:lineRule="auto" w:before="200"/>
        <w:ind w:right="115"/>
      </w:pPr>
      <w:r>
        <w:rPr/>
        <w:t>El</w:t>
      </w:r>
      <w:r>
        <w:rPr>
          <w:spacing w:val="-10"/>
        </w:rPr>
        <w:t> </w:t>
      </w:r>
      <w:r>
        <w:rPr/>
        <w:t>desarrollo</w:t>
      </w:r>
      <w:r>
        <w:rPr>
          <w:spacing w:val="-8"/>
        </w:rPr>
        <w:t> </w:t>
      </w:r>
      <w:r>
        <w:rPr/>
        <w:t>institucional</w:t>
      </w:r>
      <w:r>
        <w:rPr>
          <w:spacing w:val="-8"/>
        </w:rPr>
        <w:t> </w:t>
      </w:r>
      <w:r>
        <w:rPr/>
        <w:t>de</w:t>
      </w:r>
      <w:r>
        <w:rPr>
          <w:spacing w:val="-8"/>
        </w:rPr>
        <w:t> </w:t>
      </w:r>
      <w:r>
        <w:rPr/>
        <w:t>la</w:t>
      </w:r>
      <w:r>
        <w:rPr>
          <w:spacing w:val="-11"/>
        </w:rPr>
        <w:t> </w:t>
      </w:r>
      <w:r>
        <w:rPr/>
        <w:t>UAEM</w:t>
      </w:r>
      <w:r>
        <w:rPr>
          <w:spacing w:val="-9"/>
        </w:rPr>
        <w:t> </w:t>
      </w:r>
      <w:r>
        <w:rPr/>
        <w:t>exige</w:t>
      </w:r>
      <w:r>
        <w:rPr>
          <w:spacing w:val="-8"/>
        </w:rPr>
        <w:t> </w:t>
      </w:r>
      <w:r>
        <w:rPr/>
        <w:t>una</w:t>
      </w:r>
      <w:r>
        <w:rPr>
          <w:spacing w:val="-8"/>
        </w:rPr>
        <w:t> </w:t>
      </w:r>
      <w:r>
        <w:rPr/>
        <w:t>perspectiva</w:t>
      </w:r>
      <w:r>
        <w:rPr>
          <w:spacing w:val="-8"/>
        </w:rPr>
        <w:t> </w:t>
      </w:r>
      <w:r>
        <w:rPr/>
        <w:t>de</w:t>
      </w:r>
      <w:r>
        <w:rPr>
          <w:spacing w:val="-8"/>
        </w:rPr>
        <w:t> </w:t>
      </w:r>
      <w:r>
        <w:rPr/>
        <w:t>género,</w:t>
      </w:r>
      <w:r>
        <w:rPr>
          <w:spacing w:val="-8"/>
        </w:rPr>
        <w:t> </w:t>
      </w:r>
      <w:r>
        <w:rPr/>
        <w:t>real</w:t>
      </w:r>
      <w:r>
        <w:rPr>
          <w:spacing w:val="-7"/>
        </w:rPr>
        <w:t> </w:t>
      </w:r>
      <w:r>
        <w:rPr/>
        <w:t>y</w:t>
      </w:r>
      <w:r>
        <w:rPr>
          <w:spacing w:val="-12"/>
        </w:rPr>
        <w:t> </w:t>
      </w:r>
      <w:r>
        <w:rPr/>
        <w:t>no</w:t>
      </w:r>
      <w:r>
        <w:rPr>
          <w:spacing w:val="-11"/>
        </w:rPr>
        <w:t> </w:t>
      </w:r>
      <w:r>
        <w:rPr/>
        <w:t>de discursos,</w:t>
      </w:r>
      <w:r>
        <w:rPr>
          <w:spacing w:val="-15"/>
        </w:rPr>
        <w:t> </w:t>
      </w:r>
      <w:r>
        <w:rPr/>
        <w:t>de</w:t>
      </w:r>
      <w:r>
        <w:rPr>
          <w:spacing w:val="-15"/>
        </w:rPr>
        <w:t> </w:t>
      </w:r>
      <w:r>
        <w:rPr/>
        <w:t>acciones</w:t>
      </w:r>
      <w:r>
        <w:rPr>
          <w:spacing w:val="-15"/>
        </w:rPr>
        <w:t> </w:t>
      </w:r>
      <w:r>
        <w:rPr/>
        <w:t>concretas</w:t>
      </w:r>
      <w:r>
        <w:rPr>
          <w:spacing w:val="-14"/>
        </w:rPr>
        <w:t> </w:t>
      </w:r>
      <w:r>
        <w:rPr/>
        <w:t>y</w:t>
      </w:r>
      <w:r>
        <w:rPr>
          <w:spacing w:val="-16"/>
        </w:rPr>
        <w:t> </w:t>
      </w:r>
      <w:r>
        <w:rPr/>
        <w:t>con</w:t>
      </w:r>
      <w:r>
        <w:rPr>
          <w:spacing w:val="-13"/>
        </w:rPr>
        <w:t> </w:t>
      </w:r>
      <w:r>
        <w:rPr/>
        <w:t>carácter</w:t>
      </w:r>
      <w:r>
        <w:rPr>
          <w:spacing w:val="-15"/>
        </w:rPr>
        <w:t> </w:t>
      </w:r>
      <w:r>
        <w:rPr/>
        <w:t>transversal;</w:t>
      </w:r>
      <w:r>
        <w:rPr>
          <w:spacing w:val="-14"/>
        </w:rPr>
        <w:t> </w:t>
      </w:r>
      <w:r>
        <w:rPr/>
        <w:t>éstas</w:t>
      </w:r>
      <w:r>
        <w:rPr>
          <w:spacing w:val="-16"/>
        </w:rPr>
        <w:t> </w:t>
      </w:r>
      <w:r>
        <w:rPr/>
        <w:t>implican</w:t>
      </w:r>
      <w:r>
        <w:rPr>
          <w:spacing w:val="-13"/>
        </w:rPr>
        <w:t> </w:t>
      </w:r>
      <w:r>
        <w:rPr/>
        <w:t>cambios en todas las áreas de la universidad, en todos sus trabajadores y trabajadoras y estudiantado. ¿Cómo aspirar a formar profesionales excepcionales si en su formación</w:t>
      </w:r>
      <w:r>
        <w:rPr>
          <w:spacing w:val="27"/>
        </w:rPr>
        <w:t> </w:t>
      </w:r>
      <w:r>
        <w:rPr/>
        <w:t>no</w:t>
      </w:r>
      <w:r>
        <w:rPr>
          <w:spacing w:val="27"/>
        </w:rPr>
        <w:t> </w:t>
      </w:r>
      <w:r>
        <w:rPr/>
        <w:t>se</w:t>
      </w:r>
      <w:r>
        <w:rPr>
          <w:spacing w:val="27"/>
        </w:rPr>
        <w:t> </w:t>
      </w:r>
      <w:r>
        <w:rPr/>
        <w:t>combaten</w:t>
      </w:r>
      <w:r>
        <w:rPr>
          <w:spacing w:val="27"/>
        </w:rPr>
        <w:t> </w:t>
      </w:r>
      <w:r>
        <w:rPr/>
        <w:t>los</w:t>
      </w:r>
      <w:r>
        <w:rPr>
          <w:spacing w:val="27"/>
        </w:rPr>
        <w:t> </w:t>
      </w:r>
      <w:r>
        <w:rPr/>
        <w:t>roles</w:t>
      </w:r>
      <w:r>
        <w:rPr>
          <w:spacing w:val="26"/>
        </w:rPr>
        <w:t> </w:t>
      </w:r>
      <w:r>
        <w:rPr/>
        <w:t>genéricos</w:t>
      </w:r>
      <w:r>
        <w:rPr>
          <w:spacing w:val="28"/>
        </w:rPr>
        <w:t> </w:t>
      </w:r>
      <w:r>
        <w:rPr/>
        <w:t>llenos</w:t>
      </w:r>
      <w:r>
        <w:rPr>
          <w:spacing w:val="27"/>
        </w:rPr>
        <w:t> </w:t>
      </w:r>
      <w:r>
        <w:rPr/>
        <w:t>de</w:t>
      </w:r>
      <w:r>
        <w:rPr>
          <w:spacing w:val="27"/>
        </w:rPr>
        <w:t> </w:t>
      </w:r>
      <w:r>
        <w:rPr/>
        <w:t>prejuicios</w:t>
      </w:r>
      <w:r>
        <w:rPr>
          <w:spacing w:val="24"/>
        </w:rPr>
        <w:t> </w:t>
      </w:r>
      <w:r>
        <w:rPr/>
        <w:t>y</w:t>
      </w:r>
      <w:r>
        <w:rPr>
          <w:spacing w:val="27"/>
        </w:rPr>
        <w:t> </w:t>
      </w:r>
      <w:r>
        <w:rPr/>
        <w:t>violencias?,</w:t>
      </w:r>
    </w:p>
    <w:p>
      <w:pPr>
        <w:pStyle w:val="BodyText"/>
        <w:spacing w:line="276" w:lineRule="auto" w:before="3"/>
        <w:ind w:right="115"/>
      </w:pPr>
      <w:r>
        <w:rPr/>
        <w:t>¿Cómo integrar una perspectiva de género si se excluye al personal administrativo y direccional? ¿Cómo integrar una perspectiva de género si se excluye a los y las alumnas?</w:t>
      </w:r>
    </w:p>
    <w:p>
      <w:pPr>
        <w:pStyle w:val="BodyText"/>
        <w:spacing w:line="276" w:lineRule="auto" w:before="202"/>
        <w:ind w:right="112"/>
      </w:pPr>
      <w:r>
        <w:rPr/>
        <w:t>El</w:t>
      </w:r>
      <w:r>
        <w:rPr>
          <w:spacing w:val="-6"/>
        </w:rPr>
        <w:t> </w:t>
      </w:r>
      <w:r>
        <w:rPr/>
        <w:t>primer</w:t>
      </w:r>
      <w:r>
        <w:rPr>
          <w:spacing w:val="-6"/>
        </w:rPr>
        <w:t> </w:t>
      </w:r>
      <w:r>
        <w:rPr/>
        <w:t>paso</w:t>
      </w:r>
      <w:r>
        <w:rPr>
          <w:spacing w:val="-5"/>
        </w:rPr>
        <w:t> </w:t>
      </w:r>
      <w:r>
        <w:rPr/>
        <w:t>es</w:t>
      </w:r>
      <w:r>
        <w:rPr>
          <w:spacing w:val="-5"/>
        </w:rPr>
        <w:t> </w:t>
      </w:r>
      <w:r>
        <w:rPr/>
        <w:t>la</w:t>
      </w:r>
      <w:r>
        <w:rPr>
          <w:spacing w:val="-5"/>
        </w:rPr>
        <w:t> </w:t>
      </w:r>
      <w:r>
        <w:rPr/>
        <w:t>obtención</w:t>
      </w:r>
      <w:r>
        <w:rPr>
          <w:spacing w:val="-5"/>
        </w:rPr>
        <w:t> </w:t>
      </w:r>
      <w:r>
        <w:rPr/>
        <w:t>de</w:t>
      </w:r>
      <w:r>
        <w:rPr>
          <w:spacing w:val="-5"/>
        </w:rPr>
        <w:t> </w:t>
      </w:r>
      <w:r>
        <w:rPr/>
        <w:t>un</w:t>
      </w:r>
      <w:r>
        <w:rPr>
          <w:spacing w:val="-1"/>
        </w:rPr>
        <w:t> </w:t>
      </w:r>
      <w:r>
        <w:rPr/>
        <w:t>diagnóstico</w:t>
      </w:r>
      <w:r>
        <w:rPr>
          <w:spacing w:val="-5"/>
        </w:rPr>
        <w:t> </w:t>
      </w:r>
      <w:r>
        <w:rPr/>
        <w:t>con</w:t>
      </w:r>
      <w:r>
        <w:rPr>
          <w:spacing w:val="-5"/>
        </w:rPr>
        <w:t> </w:t>
      </w:r>
      <w:r>
        <w:rPr/>
        <w:t>perspectiva</w:t>
      </w:r>
      <w:r>
        <w:rPr>
          <w:spacing w:val="-5"/>
        </w:rPr>
        <w:t> </w:t>
      </w:r>
      <w:r>
        <w:rPr/>
        <w:t>de</w:t>
      </w:r>
      <w:r>
        <w:rPr>
          <w:spacing w:val="-6"/>
        </w:rPr>
        <w:t> </w:t>
      </w:r>
      <w:r>
        <w:rPr/>
        <w:t>género</w:t>
      </w:r>
      <w:r>
        <w:rPr>
          <w:spacing w:val="-5"/>
        </w:rPr>
        <w:t> </w:t>
      </w:r>
      <w:r>
        <w:rPr/>
        <w:t>acerca del estado de la transversalización de la perspectiva de género en el diseño e instrumentación de estrategias y acciones en la Universidad Autónoma del Estado de México; el conocer la situación actual de la perspectiva de género dentro de la institución, para después delinear respuestas y propuestas a los huecos y necesidades reales que la administración universitaria ha dejado sin cubrir. Considero que el momento es ideal al tener la UAEM su propio Modelo de</w:t>
      </w:r>
      <w:r>
        <w:rPr>
          <w:spacing w:val="-32"/>
        </w:rPr>
        <w:t> </w:t>
      </w:r>
      <w:r>
        <w:rPr/>
        <w:t>Equidad de Género (MEG UAEM) en marcha y el inicio de una nueva administración en rectoría, de la</w:t>
      </w:r>
      <w:r>
        <w:rPr>
          <w:spacing w:val="-8"/>
        </w:rPr>
        <w:t> </w:t>
      </w:r>
      <w:r>
        <w:rPr/>
        <w:t>institución.</w:t>
      </w:r>
    </w:p>
    <w:p>
      <w:pPr>
        <w:pStyle w:val="BodyText"/>
        <w:spacing w:line="276" w:lineRule="auto" w:before="200"/>
        <w:ind w:right="116"/>
      </w:pPr>
      <w:r>
        <w:rPr/>
        <w:t>El objetivo es un sistema educativo y laboral equitativo, libre de prejuicios, libre de violencia, lleno de justicia, integración y responsabilidad social. Siguiendo la obligatoriedad a la que las universidades y el Estado mexicano se han inscrito legalmente.</w:t>
      </w:r>
    </w:p>
    <w:p>
      <w:pPr>
        <w:spacing w:after="0" w:line="276" w:lineRule="auto"/>
        <w:sectPr>
          <w:pgSz w:w="12240" w:h="15840"/>
          <w:pgMar w:header="0" w:footer="1003" w:top="1500" w:bottom="1200" w:left="1600" w:right="158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6"/>
        </w:rPr>
      </w:pPr>
    </w:p>
    <w:p>
      <w:pPr>
        <w:pStyle w:val="Heading1"/>
        <w:spacing w:before="69"/>
      </w:pPr>
      <w:bookmarkStart w:name="_TOC_250011" w:id="1"/>
      <w:bookmarkEnd w:id="1"/>
      <w:r>
        <w:rPr/>
        <w:t>PERSPECTIVA DE GÉNERO</w:t>
      </w:r>
    </w:p>
    <w:p>
      <w:pPr>
        <w:pStyle w:val="BodyText"/>
        <w:spacing w:before="10"/>
        <w:ind w:left="0"/>
        <w:jc w:val="left"/>
        <w:rPr>
          <w:b/>
          <w:sz w:val="20"/>
        </w:rPr>
      </w:pPr>
    </w:p>
    <w:p>
      <w:pPr>
        <w:pStyle w:val="BodyText"/>
        <w:spacing w:line="276" w:lineRule="auto"/>
        <w:ind w:right="118"/>
      </w:pPr>
      <w:r>
        <w:rPr/>
        <w:t>La meta es la igualdad de género, el momento histórico, social y cultural donde hombres y mujeres alcancen el máximo de sus potencialidades, sin que su condición de género tenga que ver en éxito y satisfacción personal.</w:t>
      </w:r>
    </w:p>
    <w:p>
      <w:pPr>
        <w:pStyle w:val="BodyText"/>
        <w:spacing w:line="276" w:lineRule="auto" w:before="200"/>
        <w:ind w:right="115"/>
      </w:pPr>
      <w:r>
        <w:rPr/>
        <w:t>Esa</w:t>
      </w:r>
      <w:r>
        <w:rPr>
          <w:spacing w:val="-8"/>
        </w:rPr>
        <w:t> </w:t>
      </w:r>
      <w:r>
        <w:rPr/>
        <w:t>es</w:t>
      </w:r>
      <w:r>
        <w:rPr>
          <w:spacing w:val="-9"/>
        </w:rPr>
        <w:t> </w:t>
      </w:r>
      <w:r>
        <w:rPr/>
        <w:t>la</w:t>
      </w:r>
      <w:r>
        <w:rPr>
          <w:spacing w:val="-11"/>
        </w:rPr>
        <w:t> </w:t>
      </w:r>
      <w:r>
        <w:rPr/>
        <w:t>meta,</w:t>
      </w:r>
      <w:r>
        <w:rPr>
          <w:spacing w:val="-9"/>
        </w:rPr>
        <w:t> </w:t>
      </w:r>
      <w:r>
        <w:rPr/>
        <w:t>el</w:t>
      </w:r>
      <w:r>
        <w:rPr>
          <w:spacing w:val="-12"/>
        </w:rPr>
        <w:t> </w:t>
      </w:r>
      <w:r>
        <w:rPr/>
        <w:t>escenario</w:t>
      </w:r>
      <w:r>
        <w:rPr>
          <w:spacing w:val="-8"/>
        </w:rPr>
        <w:t> </w:t>
      </w:r>
      <w:r>
        <w:rPr/>
        <w:t>actual</w:t>
      </w:r>
      <w:r>
        <w:rPr>
          <w:spacing w:val="-10"/>
        </w:rPr>
        <w:t> </w:t>
      </w:r>
      <w:r>
        <w:rPr/>
        <w:t>se</w:t>
      </w:r>
      <w:r>
        <w:rPr>
          <w:spacing w:val="-8"/>
        </w:rPr>
        <w:t> </w:t>
      </w:r>
      <w:r>
        <w:rPr/>
        <w:t>caracteriza</w:t>
      </w:r>
      <w:r>
        <w:rPr>
          <w:spacing w:val="-8"/>
        </w:rPr>
        <w:t> </w:t>
      </w:r>
      <w:r>
        <w:rPr/>
        <w:t>por</w:t>
      </w:r>
      <w:r>
        <w:rPr>
          <w:spacing w:val="-10"/>
        </w:rPr>
        <w:t> </w:t>
      </w:r>
      <w:r>
        <w:rPr/>
        <w:t>mujeres</w:t>
      </w:r>
      <w:r>
        <w:rPr>
          <w:spacing w:val="-9"/>
        </w:rPr>
        <w:t> </w:t>
      </w:r>
      <w:r>
        <w:rPr/>
        <w:t>y</w:t>
      </w:r>
      <w:r>
        <w:rPr>
          <w:spacing w:val="-12"/>
        </w:rPr>
        <w:t> </w:t>
      </w:r>
      <w:r>
        <w:rPr/>
        <w:t>hombres</w:t>
      </w:r>
      <w:r>
        <w:rPr>
          <w:spacing w:val="-9"/>
        </w:rPr>
        <w:t> </w:t>
      </w:r>
      <w:r>
        <w:rPr/>
        <w:t>ocupando posiciones distintas en las sociedades, de manera injusta e históricamente a partir de la diferencia sexual al nacimiento se han adjudicado diferentes estilos y posibilidades de vida, el género marca nuestras actividades, comportamientos poderes, aspiraciones profesionales, sexualidad, acceso a recursos, maneras de vestir, qué consumir,</w:t>
      </w:r>
      <w:r>
        <w:rPr>
          <w:spacing w:val="-7"/>
        </w:rPr>
        <w:t> </w:t>
      </w:r>
      <w:r>
        <w:rPr/>
        <w:t>etcétera.</w:t>
      </w:r>
    </w:p>
    <w:p>
      <w:pPr>
        <w:pStyle w:val="BodyText"/>
        <w:spacing w:line="276" w:lineRule="auto" w:before="202"/>
        <w:ind w:right="117"/>
      </w:pPr>
      <w:r>
        <w:rPr/>
        <w:t>Como</w:t>
      </w:r>
      <w:r>
        <w:rPr>
          <w:spacing w:val="-8"/>
        </w:rPr>
        <w:t> </w:t>
      </w:r>
      <w:r>
        <w:rPr/>
        <w:t>si</w:t>
      </w:r>
      <w:r>
        <w:rPr>
          <w:spacing w:val="-8"/>
        </w:rPr>
        <w:t> </w:t>
      </w:r>
      <w:r>
        <w:rPr/>
        <w:t>tuviéramos</w:t>
      </w:r>
      <w:r>
        <w:rPr>
          <w:spacing w:val="-9"/>
        </w:rPr>
        <w:t> </w:t>
      </w:r>
      <w:r>
        <w:rPr/>
        <w:t>de</w:t>
      </w:r>
      <w:r>
        <w:rPr>
          <w:spacing w:val="-8"/>
        </w:rPr>
        <w:t> </w:t>
      </w:r>
      <w:r>
        <w:rPr/>
        <w:t>nacimiento</w:t>
      </w:r>
      <w:r>
        <w:rPr>
          <w:spacing w:val="-8"/>
        </w:rPr>
        <w:t> </w:t>
      </w:r>
      <w:r>
        <w:rPr/>
        <w:t>destinos</w:t>
      </w:r>
      <w:r>
        <w:rPr>
          <w:spacing w:val="-9"/>
        </w:rPr>
        <w:t> </w:t>
      </w:r>
      <w:r>
        <w:rPr/>
        <w:t>diferentes,</w:t>
      </w:r>
      <w:r>
        <w:rPr>
          <w:spacing w:val="-4"/>
        </w:rPr>
        <w:t> </w:t>
      </w:r>
      <w:r>
        <w:rPr/>
        <w:t>no</w:t>
      </w:r>
      <w:r>
        <w:rPr>
          <w:spacing w:val="-8"/>
        </w:rPr>
        <w:t> </w:t>
      </w:r>
      <w:r>
        <w:rPr/>
        <w:t>existe</w:t>
      </w:r>
      <w:r>
        <w:rPr>
          <w:spacing w:val="-7"/>
        </w:rPr>
        <w:t> </w:t>
      </w:r>
      <w:r>
        <w:rPr/>
        <w:t>sector</w:t>
      </w:r>
      <w:r>
        <w:rPr>
          <w:spacing w:val="-8"/>
        </w:rPr>
        <w:t> </w:t>
      </w:r>
      <w:r>
        <w:rPr/>
        <w:t>en</w:t>
      </w:r>
      <w:r>
        <w:rPr>
          <w:spacing w:val="-8"/>
        </w:rPr>
        <w:t> </w:t>
      </w:r>
      <w:r>
        <w:rPr/>
        <w:t>nuestras vidas que no tenga como patrón al género, los seres humanos hemos seguido reproduciendo estas divisiones y relaciones sociales. Es importante considerar</w:t>
      </w:r>
      <w:r>
        <w:rPr>
          <w:spacing w:val="-30"/>
        </w:rPr>
        <w:t> </w:t>
      </w:r>
      <w:r>
        <w:rPr/>
        <w:t>que las diferencias culturales, económicas, incluso geográficas o religiosas modifican los conceptos</w:t>
      </w:r>
      <w:r>
        <w:rPr>
          <w:spacing w:val="-11"/>
        </w:rPr>
        <w:t> </w:t>
      </w:r>
      <w:r>
        <w:rPr/>
        <w:t>genéricos.</w:t>
      </w:r>
    </w:p>
    <w:p>
      <w:pPr>
        <w:pStyle w:val="BodyText"/>
        <w:spacing w:line="276" w:lineRule="auto" w:before="200"/>
        <w:ind w:right="115"/>
      </w:pPr>
      <w:r>
        <w:rPr/>
        <w:t>El género es “el conjunto de ideas, representaciones, prácticas y prescripciones sociales que una cultura desarrolla desde la diferencia anatómica” (Lamas, 2000: 84), existe una interpretación simbólica de lo masculino y lo femenino; la diferencia sexual se traduce en desigualdad, el género distribuye en lo social, lo religioso, lo legal, lo trivial, lo amoroso; estructura la manera de entender el mundo.</w:t>
      </w:r>
    </w:p>
    <w:p>
      <w:pPr>
        <w:pStyle w:val="BodyText"/>
        <w:spacing w:line="276" w:lineRule="auto" w:before="202"/>
        <w:ind w:right="119"/>
      </w:pPr>
      <w:r>
        <w:rPr/>
        <w:t>Como concepto el género se conforma de una dimensión relacional y se refiere a acciones o actitudes influidas por otras, como el nivel socioeconómico, la edad, el origen étnico, etcétera. Alude a relaciones entre personas de diferente sexo, pero también a personas del mismo sexo.</w:t>
      </w:r>
    </w:p>
    <w:p>
      <w:pPr>
        <w:pStyle w:val="BodyText"/>
        <w:spacing w:line="276" w:lineRule="auto" w:before="200"/>
        <w:ind w:right="115"/>
      </w:pPr>
      <w:r>
        <w:rPr/>
        <w:t>Vivimos y sufrimos una organización social patriarcal, el patriarcado es “un</w:t>
      </w:r>
      <w:r>
        <w:rPr>
          <w:spacing w:val="-28"/>
        </w:rPr>
        <w:t> </w:t>
      </w:r>
      <w:r>
        <w:rPr/>
        <w:t>sistema de dominación e imposición masculina[ ... ]Los hombres han controlado la vida desde todos los niveles posibles: las doctrinas religiosas, los mitos, las leyes, las estructuras familiares, la sexualidad y los sistemas laborales, emocionales, psicológicos</w:t>
      </w:r>
      <w:r>
        <w:rPr>
          <w:spacing w:val="-16"/>
        </w:rPr>
        <w:t> </w:t>
      </w:r>
      <w:r>
        <w:rPr/>
        <w:t>y</w:t>
      </w:r>
      <w:r>
        <w:rPr>
          <w:spacing w:val="-16"/>
        </w:rPr>
        <w:t> </w:t>
      </w:r>
      <w:r>
        <w:rPr/>
        <w:t>económicos,</w:t>
      </w:r>
      <w:r>
        <w:rPr>
          <w:spacing w:val="-14"/>
        </w:rPr>
        <w:t> </w:t>
      </w:r>
      <w:r>
        <w:rPr/>
        <w:t>y</w:t>
      </w:r>
      <w:r>
        <w:rPr>
          <w:spacing w:val="-16"/>
        </w:rPr>
        <w:t> </w:t>
      </w:r>
      <w:r>
        <w:rPr/>
        <w:t>han</w:t>
      </w:r>
      <w:r>
        <w:rPr>
          <w:spacing w:val="-16"/>
        </w:rPr>
        <w:t> </w:t>
      </w:r>
      <w:r>
        <w:rPr/>
        <w:t>abusado</w:t>
      </w:r>
      <w:r>
        <w:rPr>
          <w:spacing w:val="-16"/>
        </w:rPr>
        <w:t> </w:t>
      </w:r>
      <w:r>
        <w:rPr/>
        <w:t>del</w:t>
      </w:r>
      <w:r>
        <w:rPr>
          <w:spacing w:val="-17"/>
        </w:rPr>
        <w:t> </w:t>
      </w:r>
      <w:r>
        <w:rPr/>
        <w:t>cuerpo</w:t>
      </w:r>
      <w:r>
        <w:rPr>
          <w:spacing w:val="-16"/>
        </w:rPr>
        <w:t> </w:t>
      </w:r>
      <w:r>
        <w:rPr/>
        <w:t>de</w:t>
      </w:r>
      <w:r>
        <w:rPr>
          <w:spacing w:val="-15"/>
        </w:rPr>
        <w:t> </w:t>
      </w:r>
      <w:r>
        <w:rPr/>
        <w:t>las</w:t>
      </w:r>
      <w:r>
        <w:rPr>
          <w:spacing w:val="-16"/>
        </w:rPr>
        <w:t> </w:t>
      </w:r>
      <w:r>
        <w:rPr/>
        <w:t>mujeres,</w:t>
      </w:r>
      <w:r>
        <w:rPr>
          <w:spacing w:val="-16"/>
        </w:rPr>
        <w:t> </w:t>
      </w:r>
      <w:r>
        <w:rPr/>
        <w:t>estableciendo con</w:t>
      </w:r>
      <w:r>
        <w:rPr>
          <w:spacing w:val="-6"/>
        </w:rPr>
        <w:t> </w:t>
      </w:r>
      <w:r>
        <w:rPr/>
        <w:t>todo</w:t>
      </w:r>
      <w:r>
        <w:rPr>
          <w:spacing w:val="-6"/>
        </w:rPr>
        <w:t> </w:t>
      </w:r>
      <w:r>
        <w:rPr/>
        <w:t>ello</w:t>
      </w:r>
      <w:r>
        <w:rPr>
          <w:spacing w:val="-6"/>
        </w:rPr>
        <w:t> </w:t>
      </w:r>
      <w:r>
        <w:rPr/>
        <w:t>un</w:t>
      </w:r>
      <w:r>
        <w:rPr>
          <w:spacing w:val="-8"/>
        </w:rPr>
        <w:t> </w:t>
      </w:r>
      <w:r>
        <w:rPr/>
        <w:t>modelo</w:t>
      </w:r>
      <w:r>
        <w:rPr>
          <w:spacing w:val="-6"/>
        </w:rPr>
        <w:t> </w:t>
      </w:r>
      <w:r>
        <w:rPr/>
        <w:t>de</w:t>
      </w:r>
      <w:r>
        <w:rPr>
          <w:spacing w:val="-6"/>
        </w:rPr>
        <w:t> </w:t>
      </w:r>
      <w:r>
        <w:rPr/>
        <w:t>dominación</w:t>
      </w:r>
      <w:r>
        <w:rPr>
          <w:spacing w:val="-6"/>
        </w:rPr>
        <w:t> </w:t>
      </w:r>
      <w:r>
        <w:rPr/>
        <w:t>que</w:t>
      </w:r>
      <w:r>
        <w:rPr>
          <w:spacing w:val="-6"/>
        </w:rPr>
        <w:t> </w:t>
      </w:r>
      <w:r>
        <w:rPr/>
        <w:t>avala</w:t>
      </w:r>
      <w:r>
        <w:rPr>
          <w:spacing w:val="-6"/>
        </w:rPr>
        <w:t> </w:t>
      </w:r>
      <w:r>
        <w:rPr/>
        <w:t>otras</w:t>
      </w:r>
      <w:r>
        <w:rPr>
          <w:spacing w:val="-7"/>
        </w:rPr>
        <w:t> </w:t>
      </w:r>
      <w:r>
        <w:rPr/>
        <w:t>formas</w:t>
      </w:r>
      <w:r>
        <w:rPr>
          <w:spacing w:val="-7"/>
        </w:rPr>
        <w:t> </w:t>
      </w:r>
      <w:r>
        <w:rPr/>
        <w:t>de</w:t>
      </w:r>
      <w:r>
        <w:rPr>
          <w:spacing w:val="-6"/>
        </w:rPr>
        <w:t> </w:t>
      </w:r>
      <w:r>
        <w:rPr/>
        <w:t>imposición</w:t>
      </w:r>
      <w:r>
        <w:rPr>
          <w:spacing w:val="-6"/>
        </w:rPr>
        <w:t> </w:t>
      </w:r>
      <w:r>
        <w:rPr/>
        <w:t>sobre el resto de seres” (Fisas, 1998: 35). Desde la cultura y las estructuras sociales se articulan acciones de violencia que afectan a hombres y mujeres, en especial mujeres.</w:t>
      </w:r>
    </w:p>
    <w:p>
      <w:pPr>
        <w:spacing w:after="0" w:line="276" w:lineRule="auto"/>
        <w:sectPr>
          <w:pgSz w:w="12240" w:h="15840"/>
          <w:pgMar w:header="0" w:footer="1003" w:top="1500" w:bottom="1200" w:left="1600" w:right="1580"/>
        </w:sectPr>
      </w:pPr>
    </w:p>
    <w:p>
      <w:pPr>
        <w:pStyle w:val="BodyText"/>
        <w:spacing w:line="276" w:lineRule="auto" w:before="54"/>
        <w:ind w:right="115"/>
      </w:pPr>
      <w:r>
        <w:rPr/>
        <w:t>A partir de la cultura de género en el mundo, en México y de manera local en el Estado de México, se ha legitimado la creencia de una posición superior de lo masculino,</w:t>
      </w:r>
      <w:r>
        <w:rPr>
          <w:spacing w:val="-16"/>
        </w:rPr>
        <w:t> </w:t>
      </w:r>
      <w:r>
        <w:rPr/>
        <w:t>esta</w:t>
      </w:r>
      <w:r>
        <w:rPr>
          <w:spacing w:val="-16"/>
        </w:rPr>
        <w:t> </w:t>
      </w:r>
      <w:r>
        <w:rPr/>
        <w:t>visión</w:t>
      </w:r>
      <w:r>
        <w:rPr>
          <w:spacing w:val="-17"/>
        </w:rPr>
        <w:t> </w:t>
      </w:r>
      <w:r>
        <w:rPr/>
        <w:t>cultural</w:t>
      </w:r>
      <w:r>
        <w:rPr>
          <w:spacing w:val="-15"/>
        </w:rPr>
        <w:t> </w:t>
      </w:r>
      <w:r>
        <w:rPr/>
        <w:t>se</w:t>
      </w:r>
      <w:r>
        <w:rPr>
          <w:spacing w:val="-14"/>
        </w:rPr>
        <w:t> </w:t>
      </w:r>
      <w:r>
        <w:rPr/>
        <w:t>traduce</w:t>
      </w:r>
      <w:r>
        <w:rPr>
          <w:spacing w:val="-16"/>
        </w:rPr>
        <w:t> </w:t>
      </w:r>
      <w:r>
        <w:rPr/>
        <w:t>en</w:t>
      </w:r>
      <w:r>
        <w:rPr>
          <w:spacing w:val="-14"/>
        </w:rPr>
        <w:t> </w:t>
      </w:r>
      <w:r>
        <w:rPr/>
        <w:t>violencia</w:t>
      </w:r>
      <w:r>
        <w:rPr>
          <w:spacing w:val="-17"/>
        </w:rPr>
        <w:t> </w:t>
      </w:r>
      <w:r>
        <w:rPr/>
        <w:t>de</w:t>
      </w:r>
      <w:r>
        <w:rPr>
          <w:spacing w:val="-16"/>
        </w:rPr>
        <w:t> </w:t>
      </w:r>
      <w:r>
        <w:rPr/>
        <w:t>género;</w:t>
      </w:r>
      <w:r>
        <w:rPr>
          <w:spacing w:val="-17"/>
        </w:rPr>
        <w:t> </w:t>
      </w:r>
      <w:r>
        <w:rPr/>
        <w:t>no</w:t>
      </w:r>
      <w:r>
        <w:rPr>
          <w:spacing w:val="-17"/>
        </w:rPr>
        <w:t> </w:t>
      </w:r>
      <w:r>
        <w:rPr/>
        <w:t>exclusivamente de hombres hacia mujeres, la violencia de género se moviliza en diferentes direcciones;</w:t>
      </w:r>
      <w:r>
        <w:rPr>
          <w:spacing w:val="-10"/>
        </w:rPr>
        <w:t> </w:t>
      </w:r>
      <w:r>
        <w:rPr/>
        <w:t>la</w:t>
      </w:r>
      <w:r>
        <w:rPr>
          <w:spacing w:val="-11"/>
        </w:rPr>
        <w:t> </w:t>
      </w:r>
      <w:r>
        <w:rPr/>
        <w:t>violencia</w:t>
      </w:r>
      <w:r>
        <w:rPr>
          <w:spacing w:val="-11"/>
        </w:rPr>
        <w:t> </w:t>
      </w:r>
      <w:r>
        <w:rPr/>
        <w:t>puede</w:t>
      </w:r>
      <w:r>
        <w:rPr>
          <w:spacing w:val="-11"/>
        </w:rPr>
        <w:t> </w:t>
      </w:r>
      <w:r>
        <w:rPr/>
        <w:t>venir</w:t>
      </w:r>
      <w:r>
        <w:rPr>
          <w:spacing w:val="-13"/>
        </w:rPr>
        <w:t> </w:t>
      </w:r>
      <w:r>
        <w:rPr/>
        <w:t>por</w:t>
      </w:r>
      <w:r>
        <w:rPr>
          <w:spacing w:val="-12"/>
        </w:rPr>
        <w:t> </w:t>
      </w:r>
      <w:r>
        <w:rPr/>
        <w:t>parte</w:t>
      </w:r>
      <w:r>
        <w:rPr>
          <w:spacing w:val="-13"/>
        </w:rPr>
        <w:t> </w:t>
      </w:r>
      <w:r>
        <w:rPr/>
        <w:t>de</w:t>
      </w:r>
      <w:r>
        <w:rPr>
          <w:spacing w:val="-11"/>
        </w:rPr>
        <w:t> </w:t>
      </w:r>
      <w:r>
        <w:rPr/>
        <w:t>las</w:t>
      </w:r>
      <w:r>
        <w:rPr>
          <w:spacing w:val="-11"/>
        </w:rPr>
        <w:t> </w:t>
      </w:r>
      <w:r>
        <w:rPr/>
        <w:t>instituciones,</w:t>
      </w:r>
      <w:r>
        <w:rPr>
          <w:spacing w:val="-13"/>
        </w:rPr>
        <w:t> </w:t>
      </w:r>
      <w:r>
        <w:rPr/>
        <w:t>no</w:t>
      </w:r>
      <w:r>
        <w:rPr>
          <w:spacing w:val="-11"/>
        </w:rPr>
        <w:t> </w:t>
      </w:r>
      <w:r>
        <w:rPr/>
        <w:t>sólo</w:t>
      </w:r>
      <w:r>
        <w:rPr>
          <w:spacing w:val="-11"/>
        </w:rPr>
        <w:t> </w:t>
      </w:r>
      <w:r>
        <w:rPr/>
        <w:t>se</w:t>
      </w:r>
      <w:r>
        <w:rPr>
          <w:spacing w:val="-11"/>
        </w:rPr>
        <w:t> </w:t>
      </w:r>
      <w:r>
        <w:rPr/>
        <w:t>refiere a golpes, la discriminación es un tipo de</w:t>
      </w:r>
      <w:r>
        <w:rPr>
          <w:spacing w:val="-19"/>
        </w:rPr>
        <w:t> </w:t>
      </w:r>
      <w:r>
        <w:rPr/>
        <w:t>violencia.</w:t>
      </w:r>
    </w:p>
    <w:p>
      <w:pPr>
        <w:pStyle w:val="BodyText"/>
        <w:spacing w:line="276" w:lineRule="auto" w:before="200"/>
        <w:ind w:right="116"/>
      </w:pPr>
      <w:r>
        <w:rPr/>
        <w:t>Cuando hablamos de género y relaciones genéricas hablamos de poder; el poder accionado desde el patriarcado. El modificar estas relaciones no es en ningún sentido</w:t>
      </w:r>
      <w:r>
        <w:rPr>
          <w:spacing w:val="-9"/>
        </w:rPr>
        <w:t> </w:t>
      </w:r>
      <w:r>
        <w:rPr/>
        <w:t>imposible,</w:t>
      </w:r>
      <w:r>
        <w:rPr>
          <w:spacing w:val="-9"/>
        </w:rPr>
        <w:t> </w:t>
      </w:r>
      <w:r>
        <w:rPr/>
        <w:t>son</w:t>
      </w:r>
      <w:r>
        <w:rPr>
          <w:spacing w:val="-9"/>
        </w:rPr>
        <w:t> </w:t>
      </w:r>
      <w:r>
        <w:rPr/>
        <w:t>construcciones</w:t>
      </w:r>
      <w:r>
        <w:rPr>
          <w:spacing w:val="-10"/>
        </w:rPr>
        <w:t> </w:t>
      </w:r>
      <w:r>
        <w:rPr/>
        <w:t>sociales,</w:t>
      </w:r>
      <w:r>
        <w:rPr>
          <w:spacing w:val="-10"/>
        </w:rPr>
        <w:t> </w:t>
      </w:r>
      <w:r>
        <w:rPr/>
        <w:t>no</w:t>
      </w:r>
      <w:r>
        <w:rPr>
          <w:spacing w:val="-9"/>
        </w:rPr>
        <w:t> </w:t>
      </w:r>
      <w:r>
        <w:rPr/>
        <w:t>naturalmente</w:t>
      </w:r>
      <w:r>
        <w:rPr>
          <w:spacing w:val="-9"/>
        </w:rPr>
        <w:t> </w:t>
      </w:r>
      <w:r>
        <w:rPr/>
        <w:t>dadas,</w:t>
      </w:r>
      <w:r>
        <w:rPr>
          <w:spacing w:val="-10"/>
        </w:rPr>
        <w:t> </w:t>
      </w:r>
      <w:r>
        <w:rPr/>
        <w:t>por</w:t>
      </w:r>
      <w:r>
        <w:rPr>
          <w:spacing w:val="-3"/>
        </w:rPr>
        <w:t> </w:t>
      </w:r>
      <w:r>
        <w:rPr/>
        <w:t>lo</w:t>
      </w:r>
      <w:r>
        <w:rPr>
          <w:spacing w:val="-10"/>
        </w:rPr>
        <w:t> </w:t>
      </w:r>
      <w:r>
        <w:rPr/>
        <w:t>tanto accesibles al cambio. Desde la academia, el feminismo y las luchas sociales se ha logrado, en múltiples espacios, reconocer el maltrato e invisibilización hacia las mujeres, que sin ser un grupo minoritario somos sí un grupo vulnerable en la población</w:t>
      </w:r>
      <w:r>
        <w:rPr>
          <w:spacing w:val="-6"/>
        </w:rPr>
        <w:t> </w:t>
      </w:r>
      <w:r>
        <w:rPr/>
        <w:t>mundial.</w:t>
      </w:r>
    </w:p>
    <w:p>
      <w:pPr>
        <w:pStyle w:val="BodyText"/>
        <w:spacing w:line="276" w:lineRule="auto" w:before="200"/>
        <w:ind w:right="117"/>
      </w:pPr>
      <w:r>
        <w:rPr/>
        <w:t>El sistema género (Stromquist en Vázquez y Díaz, 2011) se compone de tres niveles:</w:t>
      </w:r>
    </w:p>
    <w:p>
      <w:pPr>
        <w:pStyle w:val="ListParagraph"/>
        <w:numPr>
          <w:ilvl w:val="4"/>
          <w:numId w:val="1"/>
        </w:numPr>
        <w:tabs>
          <w:tab w:pos="822" w:val="left" w:leader="none"/>
        </w:tabs>
        <w:spacing w:line="240" w:lineRule="auto" w:before="202" w:after="0"/>
        <w:ind w:left="822" w:right="0" w:hanging="360"/>
        <w:jc w:val="left"/>
        <w:rPr>
          <w:sz w:val="24"/>
        </w:rPr>
      </w:pPr>
      <w:r>
        <w:rPr>
          <w:sz w:val="24"/>
        </w:rPr>
        <w:t>Estructural: división social del</w:t>
      </w:r>
      <w:r>
        <w:rPr>
          <w:spacing w:val="-8"/>
          <w:sz w:val="24"/>
        </w:rPr>
        <w:t> </w:t>
      </w:r>
      <w:r>
        <w:rPr>
          <w:sz w:val="24"/>
        </w:rPr>
        <w:t>trabajo.</w:t>
      </w:r>
    </w:p>
    <w:p>
      <w:pPr>
        <w:pStyle w:val="ListParagraph"/>
        <w:numPr>
          <w:ilvl w:val="4"/>
          <w:numId w:val="1"/>
        </w:numPr>
        <w:tabs>
          <w:tab w:pos="822" w:val="left" w:leader="none"/>
        </w:tabs>
        <w:spacing w:line="276" w:lineRule="auto" w:before="41" w:after="0"/>
        <w:ind w:left="822" w:right="124" w:hanging="360"/>
        <w:jc w:val="left"/>
        <w:rPr>
          <w:sz w:val="24"/>
        </w:rPr>
      </w:pPr>
      <w:r>
        <w:rPr>
          <w:sz w:val="24"/>
        </w:rPr>
        <w:t>Institucional: normas y reglas que guían la distribución de recursos y oportunidades para hombres y</w:t>
      </w:r>
      <w:r>
        <w:rPr>
          <w:spacing w:val="-12"/>
          <w:sz w:val="24"/>
        </w:rPr>
        <w:t> </w:t>
      </w:r>
      <w:r>
        <w:rPr>
          <w:sz w:val="24"/>
        </w:rPr>
        <w:t>mujeres.</w:t>
      </w:r>
    </w:p>
    <w:p>
      <w:pPr>
        <w:pStyle w:val="ListParagraph"/>
        <w:numPr>
          <w:ilvl w:val="4"/>
          <w:numId w:val="1"/>
        </w:numPr>
        <w:tabs>
          <w:tab w:pos="822" w:val="left" w:leader="none"/>
        </w:tabs>
        <w:spacing w:line="276" w:lineRule="auto" w:before="3" w:after="0"/>
        <w:ind w:left="822" w:right="125" w:hanging="360"/>
        <w:jc w:val="left"/>
        <w:rPr>
          <w:sz w:val="24"/>
        </w:rPr>
      </w:pPr>
      <w:r>
        <w:rPr>
          <w:sz w:val="24"/>
        </w:rPr>
        <w:t>Simbólico: concepciones, mentalidades y representaciones colectivas de lo que socialmente significa ser mujer o ser</w:t>
      </w:r>
      <w:r>
        <w:rPr>
          <w:spacing w:val="-15"/>
          <w:sz w:val="24"/>
        </w:rPr>
        <w:t> </w:t>
      </w:r>
      <w:r>
        <w:rPr>
          <w:sz w:val="24"/>
        </w:rPr>
        <w:t>hombre.</w:t>
      </w:r>
    </w:p>
    <w:p>
      <w:pPr>
        <w:pStyle w:val="BodyText"/>
        <w:spacing w:line="276" w:lineRule="auto" w:before="202"/>
        <w:ind w:right="116"/>
      </w:pPr>
      <w:r>
        <w:rPr/>
        <w:t>La</w:t>
      </w:r>
      <w:r>
        <w:rPr>
          <w:spacing w:val="-5"/>
        </w:rPr>
        <w:t> </w:t>
      </w:r>
      <w:r>
        <w:rPr/>
        <w:t>perspectiva</w:t>
      </w:r>
      <w:r>
        <w:rPr>
          <w:spacing w:val="-5"/>
        </w:rPr>
        <w:t> </w:t>
      </w:r>
      <w:r>
        <w:rPr/>
        <w:t>de</w:t>
      </w:r>
      <w:r>
        <w:rPr>
          <w:spacing w:val="-5"/>
        </w:rPr>
        <w:t> </w:t>
      </w:r>
      <w:r>
        <w:rPr/>
        <w:t>género</w:t>
      </w:r>
      <w:r>
        <w:rPr>
          <w:spacing w:val="-3"/>
        </w:rPr>
        <w:t> </w:t>
      </w:r>
      <w:r>
        <w:rPr/>
        <w:t>“implica</w:t>
      </w:r>
      <w:r>
        <w:rPr>
          <w:spacing w:val="-7"/>
        </w:rPr>
        <w:t> </w:t>
      </w:r>
      <w:r>
        <w:rPr/>
        <w:t>reconocer</w:t>
      </w:r>
      <w:r>
        <w:rPr>
          <w:spacing w:val="-8"/>
        </w:rPr>
        <w:t> </w:t>
      </w:r>
      <w:r>
        <w:rPr/>
        <w:t>que</w:t>
      </w:r>
      <w:r>
        <w:rPr>
          <w:spacing w:val="-7"/>
        </w:rPr>
        <w:t> </w:t>
      </w:r>
      <w:r>
        <w:rPr/>
        <w:t>una</w:t>
      </w:r>
      <w:r>
        <w:rPr>
          <w:spacing w:val="-5"/>
        </w:rPr>
        <w:t> </w:t>
      </w:r>
      <w:r>
        <w:rPr/>
        <w:t>cosa</w:t>
      </w:r>
      <w:r>
        <w:rPr>
          <w:spacing w:val="-5"/>
        </w:rPr>
        <w:t> </w:t>
      </w:r>
      <w:r>
        <w:rPr/>
        <w:t>es</w:t>
      </w:r>
      <w:r>
        <w:rPr>
          <w:spacing w:val="-8"/>
        </w:rPr>
        <w:t> </w:t>
      </w:r>
      <w:r>
        <w:rPr/>
        <w:t>la</w:t>
      </w:r>
      <w:r>
        <w:rPr>
          <w:spacing w:val="-5"/>
        </w:rPr>
        <w:t> </w:t>
      </w:r>
      <w:r>
        <w:rPr/>
        <w:t>diferencia</w:t>
      </w:r>
      <w:r>
        <w:rPr>
          <w:spacing w:val="-5"/>
        </w:rPr>
        <w:t> </w:t>
      </w:r>
      <w:r>
        <w:rPr/>
        <w:t>sexual</w:t>
      </w:r>
      <w:r>
        <w:rPr>
          <w:spacing w:val="-6"/>
        </w:rPr>
        <w:t> </w:t>
      </w:r>
      <w:r>
        <w:rPr/>
        <w:t>y otra cosa son las atribuciones, ideas, representaciones y prescripciones sociales que</w:t>
      </w:r>
      <w:r>
        <w:rPr>
          <w:spacing w:val="-14"/>
        </w:rPr>
        <w:t> </w:t>
      </w:r>
      <w:r>
        <w:rPr/>
        <w:t>se</w:t>
      </w:r>
      <w:r>
        <w:rPr>
          <w:spacing w:val="-14"/>
        </w:rPr>
        <w:t> </w:t>
      </w:r>
      <w:r>
        <w:rPr/>
        <w:t>construyen</w:t>
      </w:r>
      <w:r>
        <w:rPr>
          <w:spacing w:val="-12"/>
        </w:rPr>
        <w:t> </w:t>
      </w:r>
      <w:r>
        <w:rPr/>
        <w:t>tomando</w:t>
      </w:r>
      <w:r>
        <w:rPr>
          <w:spacing w:val="-12"/>
        </w:rPr>
        <w:t> </w:t>
      </w:r>
      <w:r>
        <w:rPr/>
        <w:t>como</w:t>
      </w:r>
      <w:r>
        <w:rPr>
          <w:spacing w:val="-14"/>
        </w:rPr>
        <w:t> </w:t>
      </w:r>
      <w:r>
        <w:rPr/>
        <w:t>referencia</w:t>
      </w:r>
      <w:r>
        <w:rPr>
          <w:spacing w:val="-13"/>
        </w:rPr>
        <w:t> </w:t>
      </w:r>
      <w:r>
        <w:rPr/>
        <w:t>a</w:t>
      </w:r>
      <w:r>
        <w:rPr>
          <w:spacing w:val="-12"/>
        </w:rPr>
        <w:t> </w:t>
      </w:r>
      <w:r>
        <w:rPr/>
        <w:t>esa</w:t>
      </w:r>
      <w:r>
        <w:rPr>
          <w:spacing w:val="-14"/>
        </w:rPr>
        <w:t> </w:t>
      </w:r>
      <w:r>
        <w:rPr/>
        <w:t>diferencia</w:t>
      </w:r>
      <w:r>
        <w:rPr>
          <w:spacing w:val="-12"/>
        </w:rPr>
        <w:t> </w:t>
      </w:r>
      <w:r>
        <w:rPr/>
        <w:t>sexual”</w:t>
      </w:r>
      <w:r>
        <w:rPr>
          <w:spacing w:val="-13"/>
        </w:rPr>
        <w:t> </w:t>
      </w:r>
      <w:r>
        <w:rPr/>
        <w:t>(Lamas,</w:t>
      </w:r>
      <w:r>
        <w:rPr>
          <w:spacing w:val="-14"/>
        </w:rPr>
        <w:t> </w:t>
      </w:r>
      <w:r>
        <w:rPr/>
        <w:t>1996: 1).</w:t>
      </w:r>
    </w:p>
    <w:p>
      <w:pPr>
        <w:pStyle w:val="BodyText"/>
        <w:spacing w:line="276" w:lineRule="auto" w:before="202"/>
        <w:ind w:right="118"/>
      </w:pPr>
      <w:r>
        <w:rPr/>
        <w:t>La discriminación por motivos de género es descubierta a través de la perspectiva de género. La Convención Internacional sobre la Eliminación de todas las Formas de</w:t>
      </w:r>
      <w:r>
        <w:rPr>
          <w:spacing w:val="-14"/>
        </w:rPr>
        <w:t> </w:t>
      </w:r>
      <w:r>
        <w:rPr/>
        <w:t>Discriminación</w:t>
      </w:r>
      <w:r>
        <w:rPr>
          <w:spacing w:val="-13"/>
        </w:rPr>
        <w:t> </w:t>
      </w:r>
      <w:r>
        <w:rPr/>
        <w:t>(CEDAW</w:t>
      </w:r>
      <w:r>
        <w:rPr>
          <w:spacing w:val="-9"/>
        </w:rPr>
        <w:t> </w:t>
      </w:r>
      <w:r>
        <w:rPr/>
        <w:t>por</w:t>
      </w:r>
      <w:r>
        <w:rPr>
          <w:spacing w:val="-16"/>
        </w:rPr>
        <w:t> </w:t>
      </w:r>
      <w:r>
        <w:rPr/>
        <w:t>sus</w:t>
      </w:r>
      <w:r>
        <w:rPr>
          <w:spacing w:val="-15"/>
        </w:rPr>
        <w:t> </w:t>
      </w:r>
      <w:r>
        <w:rPr/>
        <w:t>siglas</w:t>
      </w:r>
      <w:r>
        <w:rPr>
          <w:spacing w:val="-15"/>
        </w:rPr>
        <w:t> </w:t>
      </w:r>
      <w:r>
        <w:rPr/>
        <w:t>en</w:t>
      </w:r>
      <w:r>
        <w:rPr>
          <w:spacing w:val="-17"/>
        </w:rPr>
        <w:t> </w:t>
      </w:r>
      <w:r>
        <w:rPr/>
        <w:t>inglés)</w:t>
      </w:r>
      <w:r>
        <w:rPr>
          <w:spacing w:val="-12"/>
        </w:rPr>
        <w:t> </w:t>
      </w:r>
      <w:r>
        <w:rPr/>
        <w:t>entiende</w:t>
      </w:r>
      <w:r>
        <w:rPr>
          <w:spacing w:val="-14"/>
        </w:rPr>
        <w:t> </w:t>
      </w:r>
      <w:r>
        <w:rPr/>
        <w:t>por</w:t>
      </w:r>
      <w:r>
        <w:rPr>
          <w:spacing w:val="-16"/>
        </w:rPr>
        <w:t> </w:t>
      </w:r>
      <w:r>
        <w:rPr/>
        <w:t>discriminar</w:t>
      </w:r>
      <w:r>
        <w:rPr>
          <w:spacing w:val="-16"/>
        </w:rPr>
        <w:t> </w:t>
      </w:r>
      <w:r>
        <w:rPr/>
        <w:t>al</w:t>
      </w:r>
      <w:r>
        <w:rPr>
          <w:spacing w:val="-15"/>
        </w:rPr>
        <w:t> </w:t>
      </w:r>
      <w:r>
        <w:rPr/>
        <w:t>acto de separar o formar grupos de personas que atenta contra la igualdad, que es aplicado a cualquier ámbito y que puede recurrir a cualquier criterio, tales como la edad, color de piel, nivel de estudios, religión, orientación sexual, nivel socioeconómico, género, etcétera, que tenga por efecto impedir o anular el reconocimiento de los derechos de las</w:t>
      </w:r>
      <w:r>
        <w:rPr>
          <w:spacing w:val="-15"/>
        </w:rPr>
        <w:t> </w:t>
      </w:r>
      <w:r>
        <w:rPr/>
        <w:t>personas</w:t>
      </w:r>
    </w:p>
    <w:p>
      <w:pPr>
        <w:pStyle w:val="BodyText"/>
        <w:spacing w:line="276" w:lineRule="auto" w:before="202"/>
        <w:ind w:right="117"/>
      </w:pPr>
      <w:r>
        <w:rPr/>
        <w:t>En</w:t>
      </w:r>
      <w:r>
        <w:rPr>
          <w:spacing w:val="-12"/>
        </w:rPr>
        <w:t> </w:t>
      </w:r>
      <w:r>
        <w:rPr/>
        <w:t>México,</w:t>
      </w:r>
      <w:r>
        <w:rPr>
          <w:spacing w:val="-12"/>
        </w:rPr>
        <w:t> </w:t>
      </w:r>
      <w:r>
        <w:rPr/>
        <w:t>la</w:t>
      </w:r>
      <w:r>
        <w:rPr>
          <w:spacing w:val="-13"/>
        </w:rPr>
        <w:t> </w:t>
      </w:r>
      <w:r>
        <w:rPr/>
        <w:t>Ley</w:t>
      </w:r>
      <w:r>
        <w:rPr>
          <w:spacing w:val="-14"/>
        </w:rPr>
        <w:t> </w:t>
      </w:r>
      <w:r>
        <w:rPr/>
        <w:t>Federal</w:t>
      </w:r>
      <w:r>
        <w:rPr>
          <w:spacing w:val="-13"/>
        </w:rPr>
        <w:t> </w:t>
      </w:r>
      <w:r>
        <w:rPr/>
        <w:t>para</w:t>
      </w:r>
      <w:r>
        <w:rPr>
          <w:spacing w:val="-14"/>
        </w:rPr>
        <w:t> </w:t>
      </w:r>
      <w:r>
        <w:rPr/>
        <w:t>Prevenir</w:t>
      </w:r>
      <w:r>
        <w:rPr>
          <w:spacing w:val="-13"/>
        </w:rPr>
        <w:t> </w:t>
      </w:r>
      <w:r>
        <w:rPr/>
        <w:t>y</w:t>
      </w:r>
      <w:r>
        <w:rPr>
          <w:spacing w:val="-14"/>
        </w:rPr>
        <w:t> </w:t>
      </w:r>
      <w:r>
        <w:rPr/>
        <w:t>Eliminar</w:t>
      </w:r>
      <w:r>
        <w:rPr>
          <w:spacing w:val="-15"/>
        </w:rPr>
        <w:t> </w:t>
      </w:r>
      <w:r>
        <w:rPr/>
        <w:t>la</w:t>
      </w:r>
      <w:r>
        <w:rPr>
          <w:spacing w:val="-12"/>
        </w:rPr>
        <w:t> </w:t>
      </w:r>
      <w:r>
        <w:rPr/>
        <w:t>Discriminación,</w:t>
      </w:r>
      <w:r>
        <w:rPr>
          <w:spacing w:val="-12"/>
        </w:rPr>
        <w:t> </w:t>
      </w:r>
      <w:r>
        <w:rPr/>
        <w:t>la</w:t>
      </w:r>
      <w:r>
        <w:rPr>
          <w:spacing w:val="-13"/>
        </w:rPr>
        <w:t> </w:t>
      </w:r>
      <w:r>
        <w:rPr/>
        <w:t>define</w:t>
      </w:r>
      <w:r>
        <w:rPr>
          <w:spacing w:val="-12"/>
        </w:rPr>
        <w:t> </w:t>
      </w:r>
      <w:r>
        <w:rPr/>
        <w:t>como toda distinción o restricción basada en origen étnico, sexo, edad, discapacidad, condición social o económica e incluye condiciones de salud, embarazo, lengua, religión, opiniones, preferencias sexuales, estado civil o cualquiera otra que tenga por</w:t>
      </w:r>
      <w:r>
        <w:rPr>
          <w:spacing w:val="-15"/>
        </w:rPr>
        <w:t> </w:t>
      </w:r>
      <w:r>
        <w:rPr/>
        <w:t>efecto</w:t>
      </w:r>
      <w:r>
        <w:rPr>
          <w:spacing w:val="-13"/>
        </w:rPr>
        <w:t> </w:t>
      </w:r>
      <w:r>
        <w:rPr/>
        <w:t>impedir</w:t>
      </w:r>
      <w:r>
        <w:rPr>
          <w:spacing w:val="-15"/>
        </w:rPr>
        <w:t> </w:t>
      </w:r>
      <w:r>
        <w:rPr/>
        <w:t>o</w:t>
      </w:r>
      <w:r>
        <w:rPr>
          <w:spacing w:val="-16"/>
        </w:rPr>
        <w:t> </w:t>
      </w:r>
      <w:r>
        <w:rPr/>
        <w:t>anular</w:t>
      </w:r>
      <w:r>
        <w:rPr>
          <w:spacing w:val="-14"/>
        </w:rPr>
        <w:t> </w:t>
      </w:r>
      <w:r>
        <w:rPr/>
        <w:t>el</w:t>
      </w:r>
      <w:r>
        <w:rPr>
          <w:spacing w:val="-14"/>
        </w:rPr>
        <w:t> </w:t>
      </w:r>
      <w:r>
        <w:rPr/>
        <w:t>reconocimiento</w:t>
      </w:r>
      <w:r>
        <w:rPr>
          <w:spacing w:val="-16"/>
        </w:rPr>
        <w:t> </w:t>
      </w:r>
      <w:r>
        <w:rPr/>
        <w:t>o</w:t>
      </w:r>
      <w:r>
        <w:rPr>
          <w:spacing w:val="-13"/>
        </w:rPr>
        <w:t> </w:t>
      </w:r>
      <w:r>
        <w:rPr/>
        <w:t>el</w:t>
      </w:r>
      <w:r>
        <w:rPr>
          <w:spacing w:val="-14"/>
        </w:rPr>
        <w:t> </w:t>
      </w:r>
      <w:r>
        <w:rPr/>
        <w:t>ejercicio</w:t>
      </w:r>
      <w:r>
        <w:rPr>
          <w:spacing w:val="-16"/>
        </w:rPr>
        <w:t> </w:t>
      </w:r>
      <w:r>
        <w:rPr/>
        <w:t>de</w:t>
      </w:r>
      <w:r>
        <w:rPr>
          <w:spacing w:val="-16"/>
        </w:rPr>
        <w:t> </w:t>
      </w:r>
      <w:r>
        <w:rPr/>
        <w:t>derechos</w:t>
      </w:r>
      <w:r>
        <w:rPr>
          <w:spacing w:val="-14"/>
        </w:rPr>
        <w:t> </w:t>
      </w:r>
      <w:r>
        <w:rPr/>
        <w:t>y</w:t>
      </w:r>
      <w:r>
        <w:rPr>
          <w:spacing w:val="-16"/>
        </w:rPr>
        <w:t> </w:t>
      </w:r>
      <w:r>
        <w:rPr/>
        <w:t>la</w:t>
      </w:r>
      <w:r>
        <w:rPr>
          <w:spacing w:val="-13"/>
        </w:rPr>
        <w:t> </w:t>
      </w:r>
      <w:r>
        <w:rPr/>
        <w:t>igualdad</w:t>
      </w:r>
    </w:p>
    <w:p>
      <w:pPr>
        <w:spacing w:after="0" w:line="276" w:lineRule="auto"/>
        <w:sectPr>
          <w:pgSz w:w="12240" w:h="15840"/>
          <w:pgMar w:header="0" w:footer="1003" w:top="1360" w:bottom="1200" w:left="1600" w:right="1580"/>
        </w:sectPr>
      </w:pPr>
    </w:p>
    <w:p>
      <w:pPr>
        <w:pStyle w:val="BodyText"/>
        <w:spacing w:line="278" w:lineRule="auto" w:before="54"/>
        <w:ind w:right="126"/>
      </w:pPr>
      <w:r>
        <w:rPr/>
        <w:t>real de oportunidades de las personas, así también establece a la xenofobia y el antisemitismo como discriminación.</w:t>
      </w:r>
    </w:p>
    <w:p>
      <w:pPr>
        <w:pStyle w:val="BodyText"/>
        <w:spacing w:line="276" w:lineRule="auto" w:before="197"/>
        <w:ind w:right="116"/>
      </w:pPr>
      <w:r>
        <w:rPr/>
        <w:t>El empoderamiento de las mujeres tanto individual como colectivo, significa transitar de una situación de desigualdad a un estado de autonomía, conciencia de la desigualdad sufrida y obtener mayor control sobre las propias decisiones. La equidad de género representa compensar los desequilibrios.</w:t>
      </w:r>
    </w:p>
    <w:p>
      <w:pPr>
        <w:pStyle w:val="BodyText"/>
        <w:spacing w:line="276" w:lineRule="auto" w:before="202"/>
        <w:ind w:right="116"/>
      </w:pPr>
      <w:r>
        <w:rPr/>
        <w:t>A</w:t>
      </w:r>
      <w:r>
        <w:rPr>
          <w:spacing w:val="-6"/>
        </w:rPr>
        <w:t> </w:t>
      </w:r>
      <w:r>
        <w:rPr/>
        <w:t>través</w:t>
      </w:r>
      <w:r>
        <w:rPr>
          <w:spacing w:val="-7"/>
        </w:rPr>
        <w:t> </w:t>
      </w:r>
      <w:r>
        <w:rPr/>
        <w:t>de</w:t>
      </w:r>
      <w:r>
        <w:rPr>
          <w:spacing w:val="-6"/>
        </w:rPr>
        <w:t> </w:t>
      </w:r>
      <w:r>
        <w:rPr/>
        <w:t>la</w:t>
      </w:r>
      <w:r>
        <w:rPr>
          <w:spacing w:val="-6"/>
        </w:rPr>
        <w:t> </w:t>
      </w:r>
      <w:r>
        <w:rPr/>
        <w:t>discriminación,</w:t>
      </w:r>
      <w:r>
        <w:rPr>
          <w:spacing w:val="-6"/>
        </w:rPr>
        <w:t> </w:t>
      </w:r>
      <w:r>
        <w:rPr/>
        <w:t>ciertos</w:t>
      </w:r>
      <w:r>
        <w:rPr>
          <w:spacing w:val="-7"/>
        </w:rPr>
        <w:t> </w:t>
      </w:r>
      <w:r>
        <w:rPr/>
        <w:t>grupos</w:t>
      </w:r>
      <w:r>
        <w:rPr>
          <w:spacing w:val="-9"/>
        </w:rPr>
        <w:t> </w:t>
      </w:r>
      <w:r>
        <w:rPr/>
        <w:t>o</w:t>
      </w:r>
      <w:r>
        <w:rPr>
          <w:spacing w:val="-6"/>
        </w:rPr>
        <w:t> </w:t>
      </w:r>
      <w:r>
        <w:rPr/>
        <w:t>sectores</w:t>
      </w:r>
      <w:r>
        <w:rPr>
          <w:spacing w:val="-7"/>
        </w:rPr>
        <w:t> </w:t>
      </w:r>
      <w:r>
        <w:rPr/>
        <w:t>de</w:t>
      </w:r>
      <w:r>
        <w:rPr>
          <w:spacing w:val="-6"/>
        </w:rPr>
        <w:t> </w:t>
      </w:r>
      <w:r>
        <w:rPr/>
        <w:t>población</w:t>
      </w:r>
      <w:r>
        <w:rPr>
          <w:spacing w:val="-6"/>
        </w:rPr>
        <w:t> </w:t>
      </w:r>
      <w:r>
        <w:rPr/>
        <w:t>se</w:t>
      </w:r>
      <w:r>
        <w:rPr>
          <w:spacing w:val="-6"/>
        </w:rPr>
        <w:t> </w:t>
      </w:r>
      <w:r>
        <w:rPr/>
        <w:t>encuentran en una posición de subordinación, el caso de las mujeres se refleja en la discriminación</w:t>
      </w:r>
      <w:r>
        <w:rPr>
          <w:spacing w:val="-8"/>
        </w:rPr>
        <w:t> </w:t>
      </w:r>
      <w:r>
        <w:rPr/>
        <w:t>hacia</w:t>
      </w:r>
      <w:r>
        <w:rPr>
          <w:spacing w:val="-6"/>
        </w:rPr>
        <w:t> </w:t>
      </w:r>
      <w:r>
        <w:rPr/>
        <w:t>lo</w:t>
      </w:r>
      <w:r>
        <w:rPr>
          <w:spacing w:val="-9"/>
        </w:rPr>
        <w:t> </w:t>
      </w:r>
      <w:r>
        <w:rPr/>
        <w:t>femenino,</w:t>
      </w:r>
      <w:r>
        <w:rPr>
          <w:spacing w:val="-6"/>
        </w:rPr>
        <w:t> </w:t>
      </w:r>
      <w:r>
        <w:rPr/>
        <w:t>en</w:t>
      </w:r>
      <w:r>
        <w:rPr>
          <w:spacing w:val="-6"/>
        </w:rPr>
        <w:t> </w:t>
      </w:r>
      <w:r>
        <w:rPr/>
        <w:t>como</w:t>
      </w:r>
      <w:r>
        <w:rPr>
          <w:spacing w:val="-6"/>
        </w:rPr>
        <w:t> </w:t>
      </w:r>
      <w:r>
        <w:rPr/>
        <w:t>las</w:t>
      </w:r>
      <w:r>
        <w:rPr>
          <w:spacing w:val="-7"/>
        </w:rPr>
        <w:t> </w:t>
      </w:r>
      <w:r>
        <w:rPr/>
        <w:t>mujeres</w:t>
      </w:r>
      <w:r>
        <w:rPr>
          <w:spacing w:val="-9"/>
        </w:rPr>
        <w:t> </w:t>
      </w:r>
      <w:r>
        <w:rPr/>
        <w:t>deciden</w:t>
      </w:r>
      <w:r>
        <w:rPr>
          <w:spacing w:val="-6"/>
        </w:rPr>
        <w:t> </w:t>
      </w:r>
      <w:r>
        <w:rPr/>
        <w:t>sobre</w:t>
      </w:r>
      <w:r>
        <w:rPr>
          <w:spacing w:val="-3"/>
        </w:rPr>
        <w:t> </w:t>
      </w:r>
      <w:r>
        <w:rPr/>
        <w:t>sus</w:t>
      </w:r>
      <w:r>
        <w:rPr>
          <w:spacing w:val="-7"/>
        </w:rPr>
        <w:t> </w:t>
      </w:r>
      <w:r>
        <w:rPr/>
        <w:t>recursos, su participación política y social, su difícil acceso a servicios de salud como son la salud, la seguridad social, la educación, entre otros</w:t>
      </w:r>
      <w:r>
        <w:rPr>
          <w:spacing w:val="-14"/>
        </w:rPr>
        <w:t> </w:t>
      </w:r>
      <w:r>
        <w:rPr/>
        <w:t>sectores.</w:t>
      </w:r>
    </w:p>
    <w:p>
      <w:pPr>
        <w:pStyle w:val="BodyText"/>
        <w:spacing w:line="276" w:lineRule="auto" w:before="202"/>
        <w:ind w:right="114"/>
      </w:pPr>
      <w:r>
        <w:rPr/>
        <w:t>La Ley General de Acceso de las Mujeres a una Vida Libre de Violencia (2007) entiende por  perspectiva de género una:</w:t>
      </w:r>
    </w:p>
    <w:p>
      <w:pPr>
        <w:spacing w:line="276" w:lineRule="auto" w:before="203"/>
        <w:ind w:left="102" w:right="115" w:firstLine="55"/>
        <w:jc w:val="both"/>
        <w:rPr>
          <w:sz w:val="20"/>
        </w:rPr>
      </w:pPr>
      <w:r>
        <w:rPr>
          <w:sz w:val="20"/>
        </w:rPr>
        <w:t>“visión</w:t>
      </w:r>
      <w:r>
        <w:rPr>
          <w:spacing w:val="-16"/>
          <w:sz w:val="20"/>
        </w:rPr>
        <w:t> </w:t>
      </w:r>
      <w:r>
        <w:rPr>
          <w:sz w:val="20"/>
        </w:rPr>
        <w:t>científica,</w:t>
      </w:r>
      <w:r>
        <w:rPr>
          <w:spacing w:val="-11"/>
          <w:sz w:val="20"/>
        </w:rPr>
        <w:t> </w:t>
      </w:r>
      <w:r>
        <w:rPr>
          <w:sz w:val="20"/>
        </w:rPr>
        <w:t>analítica</w:t>
      </w:r>
      <w:r>
        <w:rPr>
          <w:spacing w:val="-10"/>
          <w:sz w:val="20"/>
        </w:rPr>
        <w:t> </w:t>
      </w:r>
      <w:r>
        <w:rPr>
          <w:sz w:val="20"/>
        </w:rPr>
        <w:t>y</w:t>
      </w:r>
      <w:r>
        <w:rPr>
          <w:spacing w:val="-16"/>
          <w:sz w:val="20"/>
        </w:rPr>
        <w:t> </w:t>
      </w:r>
      <w:r>
        <w:rPr>
          <w:sz w:val="20"/>
        </w:rPr>
        <w:t>política</w:t>
      </w:r>
      <w:r>
        <w:rPr>
          <w:spacing w:val="-13"/>
          <w:sz w:val="20"/>
        </w:rPr>
        <w:t> </w:t>
      </w:r>
      <w:r>
        <w:rPr>
          <w:sz w:val="20"/>
        </w:rPr>
        <w:t>sobre</w:t>
      </w:r>
      <w:r>
        <w:rPr>
          <w:spacing w:val="-13"/>
          <w:sz w:val="20"/>
        </w:rPr>
        <w:t> </w:t>
      </w:r>
      <w:r>
        <w:rPr>
          <w:sz w:val="20"/>
        </w:rPr>
        <w:t>las</w:t>
      </w:r>
      <w:r>
        <w:rPr>
          <w:spacing w:val="-14"/>
          <w:sz w:val="20"/>
        </w:rPr>
        <w:t> </w:t>
      </w:r>
      <w:r>
        <w:rPr>
          <w:sz w:val="20"/>
        </w:rPr>
        <w:t>mujeres</w:t>
      </w:r>
      <w:r>
        <w:rPr>
          <w:spacing w:val="-11"/>
          <w:sz w:val="20"/>
        </w:rPr>
        <w:t> </w:t>
      </w:r>
      <w:r>
        <w:rPr>
          <w:sz w:val="20"/>
        </w:rPr>
        <w:t>y</w:t>
      </w:r>
      <w:r>
        <w:rPr>
          <w:spacing w:val="-18"/>
          <w:sz w:val="20"/>
        </w:rPr>
        <w:t> </w:t>
      </w:r>
      <w:r>
        <w:rPr>
          <w:sz w:val="20"/>
        </w:rPr>
        <w:t>los</w:t>
      </w:r>
      <w:r>
        <w:rPr>
          <w:spacing w:val="-14"/>
          <w:sz w:val="20"/>
        </w:rPr>
        <w:t> </w:t>
      </w:r>
      <w:r>
        <w:rPr>
          <w:sz w:val="20"/>
        </w:rPr>
        <w:t>hombres.</w:t>
      </w:r>
      <w:r>
        <w:rPr>
          <w:spacing w:val="-15"/>
          <w:sz w:val="20"/>
        </w:rPr>
        <w:t> </w:t>
      </w:r>
      <w:r>
        <w:rPr>
          <w:sz w:val="20"/>
        </w:rPr>
        <w:t>Se</w:t>
      </w:r>
      <w:r>
        <w:rPr>
          <w:spacing w:val="-15"/>
          <w:sz w:val="20"/>
        </w:rPr>
        <w:t> </w:t>
      </w:r>
      <w:r>
        <w:rPr>
          <w:sz w:val="20"/>
        </w:rPr>
        <w:t>propone</w:t>
      </w:r>
      <w:r>
        <w:rPr>
          <w:spacing w:val="-15"/>
          <w:sz w:val="20"/>
        </w:rPr>
        <w:t> </w:t>
      </w:r>
      <w:r>
        <w:rPr>
          <w:sz w:val="20"/>
        </w:rPr>
        <w:t>eliminar</w:t>
      </w:r>
      <w:r>
        <w:rPr>
          <w:spacing w:val="-14"/>
          <w:sz w:val="20"/>
        </w:rPr>
        <w:t> </w:t>
      </w:r>
      <w:r>
        <w:rPr>
          <w:sz w:val="20"/>
        </w:rPr>
        <w:t>las</w:t>
      </w:r>
      <w:r>
        <w:rPr>
          <w:spacing w:val="-14"/>
          <w:sz w:val="20"/>
        </w:rPr>
        <w:t> </w:t>
      </w:r>
      <w:r>
        <w:rPr>
          <w:sz w:val="20"/>
        </w:rPr>
        <w:t>causas de</w:t>
      </w:r>
      <w:r>
        <w:rPr>
          <w:spacing w:val="-16"/>
          <w:sz w:val="20"/>
        </w:rPr>
        <w:t> </w:t>
      </w:r>
      <w:r>
        <w:rPr>
          <w:sz w:val="20"/>
        </w:rPr>
        <w:t>la</w:t>
      </w:r>
      <w:r>
        <w:rPr>
          <w:spacing w:val="-13"/>
          <w:sz w:val="20"/>
        </w:rPr>
        <w:t> </w:t>
      </w:r>
      <w:r>
        <w:rPr>
          <w:sz w:val="20"/>
        </w:rPr>
        <w:t>opresión</w:t>
      </w:r>
      <w:r>
        <w:rPr>
          <w:spacing w:val="-16"/>
          <w:sz w:val="20"/>
        </w:rPr>
        <w:t> </w:t>
      </w:r>
      <w:r>
        <w:rPr>
          <w:sz w:val="20"/>
        </w:rPr>
        <w:t>de</w:t>
      </w:r>
      <w:r>
        <w:rPr>
          <w:spacing w:val="-15"/>
          <w:sz w:val="20"/>
        </w:rPr>
        <w:t> </w:t>
      </w:r>
      <w:r>
        <w:rPr>
          <w:sz w:val="20"/>
        </w:rPr>
        <w:t>género</w:t>
      </w:r>
      <w:r>
        <w:rPr>
          <w:spacing w:val="-15"/>
          <w:sz w:val="20"/>
        </w:rPr>
        <w:t> </w:t>
      </w:r>
      <w:r>
        <w:rPr>
          <w:sz w:val="20"/>
        </w:rPr>
        <w:t>como</w:t>
      </w:r>
      <w:r>
        <w:rPr>
          <w:spacing w:val="-15"/>
          <w:sz w:val="20"/>
        </w:rPr>
        <w:t> </w:t>
      </w:r>
      <w:r>
        <w:rPr>
          <w:sz w:val="20"/>
        </w:rPr>
        <w:t>la</w:t>
      </w:r>
      <w:r>
        <w:rPr>
          <w:spacing w:val="-15"/>
          <w:sz w:val="20"/>
        </w:rPr>
        <w:t> </w:t>
      </w:r>
      <w:r>
        <w:rPr>
          <w:sz w:val="20"/>
        </w:rPr>
        <w:t>desigualdad,</w:t>
      </w:r>
      <w:r>
        <w:rPr>
          <w:spacing w:val="-13"/>
          <w:sz w:val="20"/>
        </w:rPr>
        <w:t> </w:t>
      </w:r>
      <w:r>
        <w:rPr>
          <w:sz w:val="20"/>
        </w:rPr>
        <w:t>la</w:t>
      </w:r>
      <w:r>
        <w:rPr>
          <w:spacing w:val="-15"/>
          <w:sz w:val="20"/>
        </w:rPr>
        <w:t> </w:t>
      </w:r>
      <w:r>
        <w:rPr>
          <w:sz w:val="20"/>
        </w:rPr>
        <w:t>injusticia</w:t>
      </w:r>
      <w:r>
        <w:rPr>
          <w:spacing w:val="-13"/>
          <w:sz w:val="20"/>
        </w:rPr>
        <w:t> </w:t>
      </w:r>
      <w:r>
        <w:rPr>
          <w:sz w:val="20"/>
        </w:rPr>
        <w:t>y</w:t>
      </w:r>
      <w:r>
        <w:rPr>
          <w:spacing w:val="-16"/>
          <w:sz w:val="20"/>
        </w:rPr>
        <w:t> </w:t>
      </w:r>
      <w:r>
        <w:rPr>
          <w:sz w:val="20"/>
        </w:rPr>
        <w:t>la</w:t>
      </w:r>
      <w:r>
        <w:rPr>
          <w:spacing w:val="-15"/>
          <w:sz w:val="20"/>
        </w:rPr>
        <w:t> </w:t>
      </w:r>
      <w:r>
        <w:rPr>
          <w:sz w:val="20"/>
        </w:rPr>
        <w:t>jerarquización</w:t>
      </w:r>
      <w:r>
        <w:rPr>
          <w:spacing w:val="-15"/>
          <w:sz w:val="20"/>
        </w:rPr>
        <w:t> </w:t>
      </w:r>
      <w:r>
        <w:rPr>
          <w:sz w:val="20"/>
        </w:rPr>
        <w:t>de</w:t>
      </w:r>
      <w:r>
        <w:rPr>
          <w:spacing w:val="-13"/>
          <w:sz w:val="20"/>
        </w:rPr>
        <w:t> </w:t>
      </w:r>
      <w:r>
        <w:rPr>
          <w:sz w:val="20"/>
        </w:rPr>
        <w:t>las</w:t>
      </w:r>
      <w:r>
        <w:rPr>
          <w:spacing w:val="-12"/>
          <w:sz w:val="20"/>
        </w:rPr>
        <w:t> </w:t>
      </w:r>
      <w:r>
        <w:rPr>
          <w:sz w:val="20"/>
        </w:rPr>
        <w:t>personas</w:t>
      </w:r>
      <w:r>
        <w:rPr>
          <w:spacing w:val="-14"/>
          <w:sz w:val="20"/>
        </w:rPr>
        <w:t> </w:t>
      </w:r>
      <w:r>
        <w:rPr>
          <w:sz w:val="20"/>
        </w:rPr>
        <w:t>basada en el género. Promueve la igualdad entre los géneros a través de la equidad, el adelanto y el bienestar de las mujeres; contribuye a construir una sociedad en donde las mujeres y los hombres tengan el mismo valor, la igualdad de derechos y oportunidades para acceder a los recursos económicos y a la representación política y social en los ámbitos de toma de decisiones” (Cámara de Diputados</w:t>
      </w:r>
      <w:r>
        <w:rPr>
          <w:spacing w:val="-7"/>
          <w:sz w:val="20"/>
        </w:rPr>
        <w:t> </w:t>
      </w:r>
      <w:r>
        <w:rPr>
          <w:sz w:val="20"/>
        </w:rPr>
        <w:t>,2007).</w:t>
      </w:r>
    </w:p>
    <w:p>
      <w:pPr>
        <w:pStyle w:val="BodyText"/>
        <w:spacing w:before="5"/>
        <w:ind w:left="0"/>
        <w:jc w:val="left"/>
        <w:rPr>
          <w:sz w:val="17"/>
        </w:rPr>
      </w:pPr>
    </w:p>
    <w:p>
      <w:pPr>
        <w:pStyle w:val="Heading1"/>
        <w:spacing w:before="0"/>
      </w:pPr>
      <w:bookmarkStart w:name="_TOC_250010" w:id="2"/>
      <w:bookmarkEnd w:id="2"/>
      <w:r>
        <w:rPr/>
        <w:t>DEBATE INTERNACIONAL. MARCO LEGAL</w:t>
      </w:r>
    </w:p>
    <w:p>
      <w:pPr>
        <w:pStyle w:val="BodyText"/>
        <w:spacing w:before="10"/>
        <w:ind w:left="0"/>
        <w:jc w:val="left"/>
        <w:rPr>
          <w:b/>
          <w:sz w:val="20"/>
        </w:rPr>
      </w:pPr>
    </w:p>
    <w:p>
      <w:pPr>
        <w:pStyle w:val="BodyText"/>
        <w:spacing w:line="276" w:lineRule="auto"/>
        <w:ind w:right="114"/>
      </w:pPr>
      <w:r>
        <w:rPr/>
        <w:t>Desde una perspectiva de derechos la integración de la perspectiva de género en los Estados, políticas públicas e instituciones materializa el acuerdo internacional donde se reconoce que una sociedad más justa es necesariamente una sociedad con equidad de género. Para ello las mujeres deben ser establecidas en mejores condiciones sociales, políticas y económicas.</w:t>
      </w:r>
    </w:p>
    <w:p>
      <w:pPr>
        <w:pStyle w:val="BodyText"/>
        <w:spacing w:line="276" w:lineRule="auto" w:before="202"/>
        <w:ind w:right="117"/>
      </w:pPr>
      <w:r>
        <w:rPr/>
        <w:t>A continuación se presenta un breve recorrido histórico que nos muestra el camino de</w:t>
      </w:r>
      <w:r>
        <w:rPr>
          <w:spacing w:val="-7"/>
        </w:rPr>
        <w:t> </w:t>
      </w:r>
      <w:r>
        <w:rPr/>
        <w:t>los</w:t>
      </w:r>
      <w:r>
        <w:rPr>
          <w:spacing w:val="-10"/>
        </w:rPr>
        <w:t> </w:t>
      </w:r>
      <w:r>
        <w:rPr/>
        <w:t>tratados</w:t>
      </w:r>
      <w:r>
        <w:rPr>
          <w:spacing w:val="-10"/>
        </w:rPr>
        <w:t> </w:t>
      </w:r>
      <w:r>
        <w:rPr/>
        <w:t>internacionales</w:t>
      </w:r>
      <w:r>
        <w:rPr>
          <w:spacing w:val="-10"/>
        </w:rPr>
        <w:t> </w:t>
      </w:r>
      <w:r>
        <w:rPr/>
        <w:t>que</w:t>
      </w:r>
      <w:r>
        <w:rPr>
          <w:spacing w:val="-7"/>
        </w:rPr>
        <w:t> </w:t>
      </w:r>
      <w:r>
        <w:rPr/>
        <w:t>dan</w:t>
      </w:r>
      <w:r>
        <w:rPr>
          <w:spacing w:val="-7"/>
        </w:rPr>
        <w:t> </w:t>
      </w:r>
      <w:r>
        <w:rPr/>
        <w:t>cabida</w:t>
      </w:r>
      <w:r>
        <w:rPr>
          <w:spacing w:val="-7"/>
        </w:rPr>
        <w:t> </w:t>
      </w:r>
      <w:r>
        <w:rPr/>
        <w:t>a</w:t>
      </w:r>
      <w:r>
        <w:rPr>
          <w:spacing w:val="-7"/>
        </w:rPr>
        <w:t> </w:t>
      </w:r>
      <w:r>
        <w:rPr/>
        <w:t>las</w:t>
      </w:r>
      <w:r>
        <w:rPr>
          <w:spacing w:val="-8"/>
        </w:rPr>
        <w:t> </w:t>
      </w:r>
      <w:r>
        <w:rPr/>
        <w:t>actuales</w:t>
      </w:r>
      <w:r>
        <w:rPr>
          <w:spacing w:val="-10"/>
        </w:rPr>
        <w:t> </w:t>
      </w:r>
      <w:r>
        <w:rPr/>
        <w:t>acciones</w:t>
      </w:r>
      <w:r>
        <w:rPr>
          <w:spacing w:val="-1"/>
        </w:rPr>
        <w:t> </w:t>
      </w:r>
      <w:r>
        <w:rPr/>
        <w:t>pro</w:t>
      </w:r>
      <w:r>
        <w:rPr>
          <w:spacing w:val="-10"/>
        </w:rPr>
        <w:t> </w:t>
      </w:r>
      <w:r>
        <w:rPr/>
        <w:t>igualdad de</w:t>
      </w:r>
      <w:r>
        <w:rPr>
          <w:spacing w:val="-6"/>
        </w:rPr>
        <w:t> </w:t>
      </w:r>
      <w:r>
        <w:rPr/>
        <w:t>género.</w:t>
      </w:r>
    </w:p>
    <w:p>
      <w:pPr>
        <w:pStyle w:val="BodyText"/>
        <w:spacing w:line="276" w:lineRule="auto" w:before="203"/>
        <w:ind w:right="118"/>
      </w:pPr>
      <w:r>
        <w:rPr/>
        <w:t>La Organización de las Naciones Unidas (ONU) es una organización internacional instituida en 1945 después de la segunda guerra mundial, su compromiso y sus acciones van dirigidas “a mantener la paz y la seguridad internacionales, fomentar entre las naciones relaciones de amistad y promover el progreso social, la mejora del nivel de vida y los derechos humanos” (ONU).</w:t>
      </w:r>
    </w:p>
    <w:p>
      <w:pPr>
        <w:spacing w:after="0" w:line="276" w:lineRule="auto"/>
        <w:sectPr>
          <w:pgSz w:w="12240" w:h="15840"/>
          <w:pgMar w:header="0" w:footer="1003" w:top="1360" w:bottom="1200" w:left="1600" w:right="1580"/>
        </w:sectPr>
      </w:pPr>
    </w:p>
    <w:p>
      <w:pPr>
        <w:pStyle w:val="BodyText"/>
        <w:spacing w:line="276" w:lineRule="auto" w:before="54"/>
        <w:ind w:right="118"/>
      </w:pPr>
      <w:r>
        <w:rPr/>
        <w:t>Es a través de La Declaración Universal de Derechos Humanos proclamada el 10 de diciembre de 1948 donde se promueven los derechos y libertades de los seres humanos, hombres y mujeres (ONU):</w:t>
      </w:r>
    </w:p>
    <w:p>
      <w:pPr>
        <w:spacing w:line="276" w:lineRule="auto" w:before="201"/>
        <w:ind w:left="102" w:right="117" w:firstLine="0"/>
        <w:jc w:val="both"/>
        <w:rPr>
          <w:sz w:val="20"/>
        </w:rPr>
      </w:pPr>
      <w:r>
        <w:rPr>
          <w:sz w:val="20"/>
        </w:rPr>
        <w:t>Artículo</w:t>
      </w:r>
      <w:r>
        <w:rPr>
          <w:spacing w:val="-6"/>
          <w:sz w:val="20"/>
        </w:rPr>
        <w:t> </w:t>
      </w:r>
      <w:r>
        <w:rPr>
          <w:sz w:val="20"/>
        </w:rPr>
        <w:t>2.</w:t>
      </w:r>
      <w:r>
        <w:rPr>
          <w:spacing w:val="-5"/>
          <w:sz w:val="20"/>
        </w:rPr>
        <w:t> </w:t>
      </w:r>
      <w:r>
        <w:rPr>
          <w:sz w:val="20"/>
        </w:rPr>
        <w:t>Toda</w:t>
      </w:r>
      <w:r>
        <w:rPr>
          <w:spacing w:val="-6"/>
          <w:sz w:val="20"/>
        </w:rPr>
        <w:t> </w:t>
      </w:r>
      <w:r>
        <w:rPr>
          <w:sz w:val="20"/>
        </w:rPr>
        <w:t>persona</w:t>
      </w:r>
      <w:r>
        <w:rPr>
          <w:spacing w:val="-6"/>
          <w:sz w:val="20"/>
        </w:rPr>
        <w:t> </w:t>
      </w:r>
      <w:r>
        <w:rPr>
          <w:sz w:val="20"/>
        </w:rPr>
        <w:t>tiene</w:t>
      </w:r>
      <w:r>
        <w:rPr>
          <w:spacing w:val="-6"/>
          <w:sz w:val="20"/>
        </w:rPr>
        <w:t> </w:t>
      </w:r>
      <w:r>
        <w:rPr>
          <w:sz w:val="20"/>
        </w:rPr>
        <w:t>todos</w:t>
      </w:r>
      <w:r>
        <w:rPr>
          <w:spacing w:val="-5"/>
          <w:sz w:val="20"/>
        </w:rPr>
        <w:t> </w:t>
      </w:r>
      <w:r>
        <w:rPr>
          <w:sz w:val="20"/>
        </w:rPr>
        <w:t>los</w:t>
      </w:r>
      <w:r>
        <w:rPr>
          <w:spacing w:val="-5"/>
          <w:sz w:val="20"/>
        </w:rPr>
        <w:t> </w:t>
      </w:r>
      <w:r>
        <w:rPr>
          <w:sz w:val="20"/>
        </w:rPr>
        <w:t>derechos</w:t>
      </w:r>
      <w:r>
        <w:rPr>
          <w:spacing w:val="-2"/>
          <w:sz w:val="20"/>
        </w:rPr>
        <w:t> </w:t>
      </w:r>
      <w:r>
        <w:rPr>
          <w:sz w:val="20"/>
        </w:rPr>
        <w:t>y</w:t>
      </w:r>
      <w:r>
        <w:rPr>
          <w:spacing w:val="-9"/>
          <w:sz w:val="20"/>
        </w:rPr>
        <w:t> </w:t>
      </w:r>
      <w:r>
        <w:rPr>
          <w:sz w:val="20"/>
        </w:rPr>
        <w:t>libertades</w:t>
      </w:r>
      <w:r>
        <w:rPr>
          <w:spacing w:val="-4"/>
          <w:sz w:val="20"/>
        </w:rPr>
        <w:t> </w:t>
      </w:r>
      <w:r>
        <w:rPr>
          <w:sz w:val="20"/>
        </w:rPr>
        <w:t>proclamados</w:t>
      </w:r>
      <w:r>
        <w:rPr>
          <w:spacing w:val="-5"/>
          <w:sz w:val="20"/>
        </w:rPr>
        <w:t> </w:t>
      </w:r>
      <w:r>
        <w:rPr>
          <w:sz w:val="20"/>
        </w:rPr>
        <w:t>en</w:t>
      </w:r>
      <w:r>
        <w:rPr>
          <w:spacing w:val="-6"/>
          <w:sz w:val="20"/>
        </w:rPr>
        <w:t> </w:t>
      </w:r>
      <w:r>
        <w:rPr>
          <w:sz w:val="20"/>
        </w:rPr>
        <w:t>esta</w:t>
      </w:r>
      <w:r>
        <w:rPr>
          <w:spacing w:val="-6"/>
          <w:sz w:val="20"/>
        </w:rPr>
        <w:t> </w:t>
      </w:r>
      <w:r>
        <w:rPr>
          <w:sz w:val="20"/>
        </w:rPr>
        <w:t>Declaración,</w:t>
      </w:r>
      <w:r>
        <w:rPr>
          <w:spacing w:val="-5"/>
          <w:sz w:val="20"/>
        </w:rPr>
        <w:t> </w:t>
      </w:r>
      <w:r>
        <w:rPr>
          <w:sz w:val="20"/>
        </w:rPr>
        <w:t>sin distinción alguna de raza, color, sexo, idioma, religión, opinión política o de cualquier otra índole, origen nacional o social, posición económica, nacimiento o cualquier otra condición. Además, no se hará</w:t>
      </w:r>
      <w:r>
        <w:rPr>
          <w:spacing w:val="-8"/>
          <w:sz w:val="20"/>
        </w:rPr>
        <w:t> </w:t>
      </w:r>
      <w:r>
        <w:rPr>
          <w:sz w:val="20"/>
        </w:rPr>
        <w:t>distinción</w:t>
      </w:r>
      <w:r>
        <w:rPr>
          <w:spacing w:val="-8"/>
          <w:sz w:val="20"/>
        </w:rPr>
        <w:t> </w:t>
      </w:r>
      <w:r>
        <w:rPr>
          <w:sz w:val="20"/>
        </w:rPr>
        <w:t>alguna</w:t>
      </w:r>
      <w:r>
        <w:rPr>
          <w:spacing w:val="-8"/>
          <w:sz w:val="20"/>
        </w:rPr>
        <w:t> </w:t>
      </w:r>
      <w:r>
        <w:rPr>
          <w:sz w:val="20"/>
        </w:rPr>
        <w:t>fundada</w:t>
      </w:r>
      <w:r>
        <w:rPr>
          <w:spacing w:val="-6"/>
          <w:sz w:val="20"/>
        </w:rPr>
        <w:t> </w:t>
      </w:r>
      <w:r>
        <w:rPr>
          <w:sz w:val="20"/>
        </w:rPr>
        <w:t>en</w:t>
      </w:r>
      <w:r>
        <w:rPr>
          <w:spacing w:val="-6"/>
          <w:sz w:val="20"/>
        </w:rPr>
        <w:t> </w:t>
      </w:r>
      <w:r>
        <w:rPr>
          <w:sz w:val="20"/>
        </w:rPr>
        <w:t>la</w:t>
      </w:r>
      <w:r>
        <w:rPr>
          <w:spacing w:val="-8"/>
          <w:sz w:val="20"/>
        </w:rPr>
        <w:t> </w:t>
      </w:r>
      <w:r>
        <w:rPr>
          <w:sz w:val="20"/>
        </w:rPr>
        <w:t>condición</w:t>
      </w:r>
      <w:r>
        <w:rPr>
          <w:spacing w:val="-8"/>
          <w:sz w:val="20"/>
        </w:rPr>
        <w:t> </w:t>
      </w:r>
      <w:r>
        <w:rPr>
          <w:sz w:val="20"/>
        </w:rPr>
        <w:t>política,</w:t>
      </w:r>
      <w:r>
        <w:rPr>
          <w:spacing w:val="-6"/>
          <w:sz w:val="20"/>
        </w:rPr>
        <w:t> </w:t>
      </w:r>
      <w:r>
        <w:rPr>
          <w:sz w:val="20"/>
        </w:rPr>
        <w:t>jurídica</w:t>
      </w:r>
      <w:r>
        <w:rPr>
          <w:spacing w:val="-6"/>
          <w:sz w:val="20"/>
        </w:rPr>
        <w:t> </w:t>
      </w:r>
      <w:r>
        <w:rPr>
          <w:sz w:val="20"/>
        </w:rPr>
        <w:t>o</w:t>
      </w:r>
      <w:r>
        <w:rPr>
          <w:spacing w:val="-8"/>
          <w:sz w:val="20"/>
        </w:rPr>
        <w:t> </w:t>
      </w:r>
      <w:r>
        <w:rPr>
          <w:sz w:val="20"/>
        </w:rPr>
        <w:t>internacional</w:t>
      </w:r>
      <w:r>
        <w:rPr>
          <w:spacing w:val="-6"/>
          <w:sz w:val="20"/>
        </w:rPr>
        <w:t> </w:t>
      </w:r>
      <w:r>
        <w:rPr>
          <w:sz w:val="20"/>
        </w:rPr>
        <w:t>del</w:t>
      </w:r>
      <w:r>
        <w:rPr>
          <w:spacing w:val="-6"/>
          <w:sz w:val="20"/>
        </w:rPr>
        <w:t> </w:t>
      </w:r>
      <w:r>
        <w:rPr>
          <w:sz w:val="20"/>
        </w:rPr>
        <w:t>país</w:t>
      </w:r>
      <w:r>
        <w:rPr>
          <w:spacing w:val="-7"/>
          <w:sz w:val="20"/>
        </w:rPr>
        <w:t> </w:t>
      </w:r>
      <w:r>
        <w:rPr>
          <w:sz w:val="20"/>
        </w:rPr>
        <w:t>o</w:t>
      </w:r>
      <w:r>
        <w:rPr>
          <w:spacing w:val="-6"/>
          <w:sz w:val="20"/>
        </w:rPr>
        <w:t> </w:t>
      </w:r>
      <w:r>
        <w:rPr>
          <w:sz w:val="20"/>
        </w:rPr>
        <w:t>territorio</w:t>
      </w:r>
      <w:r>
        <w:rPr>
          <w:spacing w:val="-6"/>
          <w:sz w:val="20"/>
        </w:rPr>
        <w:t> </w:t>
      </w:r>
      <w:r>
        <w:rPr>
          <w:sz w:val="20"/>
        </w:rPr>
        <w:t>de cuya jurisdicción dependa una persona, tanto si se trata de un país independiente, como de un territorio bajo administración fiduciaria, no autónoma o sometida a cualquier otra limitación de soberanía (DECLARACIÓN UNIVERSAL DE DERECHOS</w:t>
      </w:r>
      <w:r>
        <w:rPr>
          <w:spacing w:val="-12"/>
          <w:sz w:val="20"/>
        </w:rPr>
        <w:t> </w:t>
      </w:r>
      <w:r>
        <w:rPr>
          <w:sz w:val="20"/>
        </w:rPr>
        <w:t>HUMANOS).</w:t>
      </w:r>
    </w:p>
    <w:p>
      <w:pPr>
        <w:pStyle w:val="BodyText"/>
        <w:spacing w:before="2"/>
        <w:ind w:left="0"/>
        <w:jc w:val="left"/>
        <w:rPr>
          <w:sz w:val="17"/>
        </w:rPr>
      </w:pPr>
    </w:p>
    <w:p>
      <w:pPr>
        <w:pStyle w:val="BodyText"/>
        <w:spacing w:line="276" w:lineRule="auto"/>
        <w:ind w:right="115"/>
      </w:pPr>
      <w:r>
        <w:rPr/>
        <w:t>Gran diferencia a la francesa Declaración de los Derechos del hombre y del ciudadano en 1789, en esta declaración a las mujeres no se les menciona, son invisibilizadas y por lo tanto puestas en condición de seres humanos de segunda clase,</w:t>
      </w:r>
      <w:r>
        <w:rPr>
          <w:spacing w:val="-7"/>
        </w:rPr>
        <w:t> </w:t>
      </w:r>
      <w:r>
        <w:rPr/>
        <w:t>al</w:t>
      </w:r>
      <w:r>
        <w:rPr>
          <w:spacing w:val="-8"/>
        </w:rPr>
        <w:t> </w:t>
      </w:r>
      <w:r>
        <w:rPr/>
        <w:t>no</w:t>
      </w:r>
      <w:r>
        <w:rPr>
          <w:spacing w:val="-7"/>
        </w:rPr>
        <w:t> </w:t>
      </w:r>
      <w:r>
        <w:rPr/>
        <w:t>ser</w:t>
      </w:r>
      <w:r>
        <w:rPr>
          <w:spacing w:val="-8"/>
        </w:rPr>
        <w:t> </w:t>
      </w:r>
      <w:r>
        <w:rPr/>
        <w:t>categorizadas</w:t>
      </w:r>
      <w:r>
        <w:rPr>
          <w:spacing w:val="-8"/>
        </w:rPr>
        <w:t> </w:t>
      </w:r>
      <w:r>
        <w:rPr/>
        <w:t>como</w:t>
      </w:r>
      <w:r>
        <w:rPr>
          <w:spacing w:val="-7"/>
        </w:rPr>
        <w:t> </w:t>
      </w:r>
      <w:r>
        <w:rPr/>
        <w:t>ciudadanas.</w:t>
      </w:r>
      <w:r>
        <w:rPr>
          <w:spacing w:val="-7"/>
        </w:rPr>
        <w:t> </w:t>
      </w:r>
      <w:r>
        <w:rPr/>
        <w:t>El</w:t>
      </w:r>
      <w:r>
        <w:rPr>
          <w:spacing w:val="-10"/>
        </w:rPr>
        <w:t> </w:t>
      </w:r>
      <w:r>
        <w:rPr/>
        <w:t>movimiento</w:t>
      </w:r>
      <w:r>
        <w:rPr>
          <w:spacing w:val="-9"/>
        </w:rPr>
        <w:t> </w:t>
      </w:r>
      <w:r>
        <w:rPr/>
        <w:t>feminista</w:t>
      </w:r>
      <w:r>
        <w:rPr>
          <w:spacing w:val="1"/>
        </w:rPr>
        <w:t> </w:t>
      </w:r>
      <w:r>
        <w:rPr/>
        <w:t>colocó</w:t>
      </w:r>
      <w:r>
        <w:rPr>
          <w:spacing w:val="-8"/>
        </w:rPr>
        <w:t> </w:t>
      </w:r>
      <w:r>
        <w:rPr/>
        <w:t>en relieve las vindicaciones y reivindicaciones de las mujeres, estas presidieron a los tratados internacionales. Desde el feminismo no sólo se exigía el reconocimiento a las mujeres como ciudadanas, sino hablaron en mayor medida de la situación real e</w:t>
      </w:r>
      <w:r>
        <w:rPr>
          <w:spacing w:val="-4"/>
        </w:rPr>
        <w:t> </w:t>
      </w:r>
      <w:r>
        <w:rPr/>
        <w:t>injusta</w:t>
      </w:r>
      <w:r>
        <w:rPr>
          <w:spacing w:val="-3"/>
        </w:rPr>
        <w:t> </w:t>
      </w:r>
      <w:r>
        <w:rPr/>
        <w:t>a</w:t>
      </w:r>
      <w:r>
        <w:rPr>
          <w:spacing w:val="-4"/>
        </w:rPr>
        <w:t> </w:t>
      </w:r>
      <w:r>
        <w:rPr/>
        <w:t>la</w:t>
      </w:r>
      <w:r>
        <w:rPr>
          <w:spacing w:val="-4"/>
        </w:rPr>
        <w:t> </w:t>
      </w:r>
      <w:r>
        <w:rPr/>
        <w:t>que</w:t>
      </w:r>
      <w:r>
        <w:rPr>
          <w:spacing w:val="-4"/>
        </w:rPr>
        <w:t> </w:t>
      </w:r>
      <w:r>
        <w:rPr/>
        <w:t>las</w:t>
      </w:r>
      <w:r>
        <w:rPr>
          <w:spacing w:val="-4"/>
        </w:rPr>
        <w:t> </w:t>
      </w:r>
      <w:r>
        <w:rPr/>
        <w:t>mujeres</w:t>
      </w:r>
      <w:r>
        <w:rPr>
          <w:spacing w:val="-2"/>
        </w:rPr>
        <w:t> </w:t>
      </w:r>
      <w:r>
        <w:rPr/>
        <w:t>eran</w:t>
      </w:r>
      <w:r>
        <w:rPr>
          <w:spacing w:val="-3"/>
        </w:rPr>
        <w:t> </w:t>
      </w:r>
      <w:r>
        <w:rPr/>
        <w:t>y</w:t>
      </w:r>
      <w:r>
        <w:rPr>
          <w:spacing w:val="-6"/>
        </w:rPr>
        <w:t> </w:t>
      </w:r>
      <w:r>
        <w:rPr/>
        <w:t>aún</w:t>
      </w:r>
      <w:r>
        <w:rPr>
          <w:spacing w:val="-4"/>
        </w:rPr>
        <w:t> </w:t>
      </w:r>
      <w:r>
        <w:rPr/>
        <w:t>son</w:t>
      </w:r>
      <w:r>
        <w:rPr>
          <w:spacing w:val="-4"/>
        </w:rPr>
        <w:t> </w:t>
      </w:r>
      <w:r>
        <w:rPr/>
        <w:t>sometidas</w:t>
      </w:r>
      <w:r>
        <w:rPr>
          <w:spacing w:val="-4"/>
        </w:rPr>
        <w:t> </w:t>
      </w:r>
      <w:r>
        <w:rPr/>
        <w:t>por</w:t>
      </w:r>
      <w:r>
        <w:rPr>
          <w:spacing w:val="-5"/>
        </w:rPr>
        <w:t> </w:t>
      </w:r>
      <w:r>
        <w:rPr/>
        <w:t>el</w:t>
      </w:r>
      <w:r>
        <w:rPr>
          <w:spacing w:val="-3"/>
        </w:rPr>
        <w:t> </w:t>
      </w:r>
      <w:r>
        <w:rPr/>
        <w:t>hecho</w:t>
      </w:r>
      <w:r>
        <w:rPr>
          <w:spacing w:val="-4"/>
        </w:rPr>
        <w:t> </w:t>
      </w:r>
      <w:r>
        <w:rPr/>
        <w:t>de</w:t>
      </w:r>
      <w:r>
        <w:rPr>
          <w:spacing w:val="-4"/>
        </w:rPr>
        <w:t> </w:t>
      </w:r>
      <w:r>
        <w:rPr/>
        <w:t>pertenecer al sexo</w:t>
      </w:r>
      <w:r>
        <w:rPr>
          <w:spacing w:val="-8"/>
        </w:rPr>
        <w:t> </w:t>
      </w:r>
      <w:r>
        <w:rPr/>
        <w:t>femenino.</w:t>
      </w:r>
    </w:p>
    <w:p>
      <w:pPr>
        <w:pStyle w:val="BodyText"/>
        <w:spacing w:line="276" w:lineRule="auto" w:before="202"/>
        <w:ind w:right="116"/>
      </w:pPr>
      <w:r>
        <w:rPr/>
        <w:t>Para 1960 la agenda de Población y Desarrollo integró la preocupación de las naciones por el acelerado crecimiento de la población mundial y en la Conferencia Mundial sobre Derechos Humanos de Teherán (1968) se abordó el tema de la planificación familiar lo que involucró y puso en el marco internacional el papel de las mujeres, el hablar de las mujeres representaba y aún es hablar de sus condiciones vitales.</w:t>
      </w:r>
    </w:p>
    <w:p>
      <w:pPr>
        <w:pStyle w:val="BodyText"/>
        <w:spacing w:line="276" w:lineRule="auto" w:before="200"/>
        <w:ind w:right="119"/>
      </w:pPr>
      <w:r>
        <w:rPr/>
        <w:t>El principal instrumento con el que cuenta la ONU para integrar a los países a los compromisos</w:t>
      </w:r>
      <w:r>
        <w:rPr>
          <w:spacing w:val="-22"/>
        </w:rPr>
        <w:t> </w:t>
      </w:r>
      <w:r>
        <w:rPr/>
        <w:t>mundiales</w:t>
      </w:r>
      <w:r>
        <w:rPr>
          <w:spacing w:val="-20"/>
        </w:rPr>
        <w:t> </w:t>
      </w:r>
      <w:r>
        <w:rPr/>
        <w:t>son</w:t>
      </w:r>
      <w:r>
        <w:rPr>
          <w:spacing w:val="-19"/>
        </w:rPr>
        <w:t> </w:t>
      </w:r>
      <w:r>
        <w:rPr/>
        <w:t>los</w:t>
      </w:r>
      <w:r>
        <w:rPr>
          <w:spacing w:val="-19"/>
        </w:rPr>
        <w:t> </w:t>
      </w:r>
      <w:r>
        <w:rPr/>
        <w:t>tratados:</w:t>
      </w:r>
      <w:r>
        <w:rPr>
          <w:spacing w:val="-18"/>
        </w:rPr>
        <w:t> </w:t>
      </w:r>
      <w:r>
        <w:rPr/>
        <w:t>“acuerdos</w:t>
      </w:r>
      <w:r>
        <w:rPr>
          <w:spacing w:val="-20"/>
        </w:rPr>
        <w:t> </w:t>
      </w:r>
      <w:r>
        <w:rPr/>
        <w:t>jurídicamente</w:t>
      </w:r>
      <w:r>
        <w:rPr>
          <w:spacing w:val="-19"/>
        </w:rPr>
        <w:t> </w:t>
      </w:r>
      <w:r>
        <w:rPr/>
        <w:t>obligatorios</w:t>
      </w:r>
      <w:r>
        <w:rPr>
          <w:spacing w:val="-20"/>
        </w:rPr>
        <w:t> </w:t>
      </w:r>
      <w:r>
        <w:rPr/>
        <w:t>entre Estados” (Ferrer, 2005: 26), firmados por el presidente o líder de la nación, regidos por el derecho</w:t>
      </w:r>
      <w:r>
        <w:rPr>
          <w:spacing w:val="-7"/>
        </w:rPr>
        <w:t> </w:t>
      </w:r>
      <w:r>
        <w:rPr/>
        <w:t>internacional.</w:t>
      </w:r>
    </w:p>
    <w:p>
      <w:pPr>
        <w:pStyle w:val="BodyText"/>
        <w:spacing w:before="202"/>
      </w:pPr>
      <w:r>
        <w:rPr/>
        <w:t>En la Declaración sobre la Eliminación de la Discriminación contra la Mujer (1967):</w:t>
      </w:r>
    </w:p>
    <w:p>
      <w:pPr>
        <w:pStyle w:val="BodyText"/>
        <w:ind w:left="0"/>
        <w:jc w:val="left"/>
        <w:rPr>
          <w:sz w:val="21"/>
        </w:rPr>
      </w:pPr>
    </w:p>
    <w:p>
      <w:pPr>
        <w:spacing w:line="278" w:lineRule="auto" w:before="0"/>
        <w:ind w:left="102" w:right="130" w:firstLine="0"/>
        <w:jc w:val="both"/>
        <w:rPr>
          <w:sz w:val="20"/>
        </w:rPr>
      </w:pPr>
      <w:r>
        <w:rPr>
          <w:sz w:val="20"/>
        </w:rPr>
        <w:t>Artículo 1. La discriminación contra la mujer, por cuanto niega o limita su igualdad de derechos con el hombre, es fundamentalmente injusta y constituye una ofensa a la dignidad humana.</w:t>
      </w:r>
    </w:p>
    <w:p>
      <w:pPr>
        <w:pStyle w:val="BodyText"/>
        <w:ind w:left="0"/>
        <w:jc w:val="left"/>
        <w:rPr>
          <w:sz w:val="17"/>
        </w:rPr>
      </w:pPr>
    </w:p>
    <w:p>
      <w:pPr>
        <w:pStyle w:val="BodyText"/>
        <w:spacing w:line="276" w:lineRule="auto"/>
        <w:ind w:right="117"/>
      </w:pPr>
      <w:r>
        <w:rPr/>
        <w:t>Este documento insiste en considerar insuficientes los esfuerzos realizados y se comienza</w:t>
      </w:r>
      <w:r>
        <w:rPr>
          <w:spacing w:val="-11"/>
        </w:rPr>
        <w:t> </w:t>
      </w:r>
      <w:r>
        <w:rPr/>
        <w:t>a</w:t>
      </w:r>
      <w:r>
        <w:rPr>
          <w:spacing w:val="-11"/>
        </w:rPr>
        <w:t> </w:t>
      </w:r>
      <w:r>
        <w:rPr/>
        <w:t>hacer</w:t>
      </w:r>
      <w:r>
        <w:rPr>
          <w:spacing w:val="-15"/>
        </w:rPr>
        <w:t> </w:t>
      </w:r>
      <w:r>
        <w:rPr/>
        <w:t>frente</w:t>
      </w:r>
      <w:r>
        <w:rPr>
          <w:spacing w:val="-8"/>
        </w:rPr>
        <w:t> </w:t>
      </w:r>
      <w:r>
        <w:rPr/>
        <w:t>a</w:t>
      </w:r>
      <w:r>
        <w:rPr>
          <w:spacing w:val="-11"/>
        </w:rPr>
        <w:t> </w:t>
      </w:r>
      <w:r>
        <w:rPr/>
        <w:t>los</w:t>
      </w:r>
      <w:r>
        <w:rPr>
          <w:spacing w:val="-11"/>
        </w:rPr>
        <w:t> </w:t>
      </w:r>
      <w:r>
        <w:rPr/>
        <w:t>estereotipos</w:t>
      </w:r>
      <w:r>
        <w:rPr>
          <w:spacing w:val="-12"/>
        </w:rPr>
        <w:t> </w:t>
      </w:r>
      <w:r>
        <w:rPr/>
        <w:t>que</w:t>
      </w:r>
      <w:r>
        <w:rPr>
          <w:spacing w:val="-3"/>
        </w:rPr>
        <w:t> </w:t>
      </w:r>
      <w:r>
        <w:rPr/>
        <w:t>definían</w:t>
      </w:r>
      <w:r>
        <w:rPr>
          <w:spacing w:val="-11"/>
        </w:rPr>
        <w:t> </w:t>
      </w:r>
      <w:r>
        <w:rPr/>
        <w:t>a</w:t>
      </w:r>
      <w:r>
        <w:rPr>
          <w:spacing w:val="-8"/>
        </w:rPr>
        <w:t> </w:t>
      </w:r>
      <w:r>
        <w:rPr/>
        <w:t>las</w:t>
      </w:r>
      <w:r>
        <w:rPr>
          <w:spacing w:val="-11"/>
        </w:rPr>
        <w:t> </w:t>
      </w:r>
      <w:r>
        <w:rPr/>
        <w:t>mujeres</w:t>
      </w:r>
      <w:r>
        <w:rPr>
          <w:spacing w:val="-7"/>
        </w:rPr>
        <w:t> </w:t>
      </w:r>
      <w:r>
        <w:rPr/>
        <w:t>y</w:t>
      </w:r>
      <w:r>
        <w:rPr>
          <w:spacing w:val="-12"/>
        </w:rPr>
        <w:t> </w:t>
      </w:r>
      <w:r>
        <w:rPr/>
        <w:t>condicionan su</w:t>
      </w:r>
      <w:r>
        <w:rPr>
          <w:spacing w:val="-2"/>
        </w:rPr>
        <w:t> </w:t>
      </w:r>
      <w:r>
        <w:rPr/>
        <w:t>vida.</w:t>
      </w:r>
    </w:p>
    <w:p>
      <w:pPr>
        <w:pStyle w:val="BodyText"/>
        <w:spacing w:line="276" w:lineRule="auto" w:before="199"/>
        <w:ind w:right="116"/>
      </w:pPr>
      <w:r>
        <w:rPr/>
        <w:t>Los Estados miembros de la Organización de Naciones Unidas (ONU) se comprometieron a asegurar el respeto de estos derechos, sin embargo las</w:t>
      </w:r>
      <w:r>
        <w:rPr>
          <w:spacing w:val="-26"/>
        </w:rPr>
        <w:t> </w:t>
      </w:r>
      <w:r>
        <w:rPr/>
        <w:t>mujeres</w:t>
      </w:r>
    </w:p>
    <w:p>
      <w:pPr>
        <w:spacing w:after="0" w:line="276" w:lineRule="auto"/>
        <w:sectPr>
          <w:pgSz w:w="12240" w:h="15840"/>
          <w:pgMar w:header="0" w:footer="1003" w:top="1360" w:bottom="1200" w:left="1600" w:right="1580"/>
        </w:sectPr>
      </w:pPr>
    </w:p>
    <w:p>
      <w:pPr>
        <w:pStyle w:val="BodyText"/>
        <w:spacing w:line="276" w:lineRule="auto" w:before="54"/>
        <w:ind w:right="117"/>
      </w:pPr>
      <w:r>
        <w:rPr/>
        <w:t>no obtuvieron de manera igualitaria los beneficios de esta declaración, lo cual provocó buscar diferentes mecanismos e instrumentos para detener las discriminaciones a las mujeres, como lo fue en 1979 la Convención sobre la Eliminación de todas las Formas de Discriminación contra la Mujer (CEDAW):</w:t>
      </w:r>
    </w:p>
    <w:p>
      <w:pPr>
        <w:spacing w:line="276" w:lineRule="auto" w:before="203"/>
        <w:ind w:left="102" w:right="118" w:firstLine="0"/>
        <w:jc w:val="both"/>
        <w:rPr>
          <w:sz w:val="20"/>
        </w:rPr>
      </w:pPr>
      <w:r>
        <w:rPr>
          <w:sz w:val="20"/>
        </w:rPr>
        <w:t>Artículo 3 Los Estados Partes tomaron en todas las esferas, y en particular en las esferas política, social, económica y cultural, todas las medidas apropiadas, incluso de carácter legislativo, para asegurar</w:t>
      </w:r>
      <w:r>
        <w:rPr>
          <w:spacing w:val="-9"/>
          <w:sz w:val="20"/>
        </w:rPr>
        <w:t> </w:t>
      </w:r>
      <w:r>
        <w:rPr>
          <w:sz w:val="20"/>
        </w:rPr>
        <w:t>el</w:t>
      </w:r>
      <w:r>
        <w:rPr>
          <w:spacing w:val="-11"/>
          <w:sz w:val="20"/>
        </w:rPr>
        <w:t> </w:t>
      </w:r>
      <w:r>
        <w:rPr>
          <w:sz w:val="20"/>
        </w:rPr>
        <w:t>pleno</w:t>
      </w:r>
      <w:r>
        <w:rPr>
          <w:spacing w:val="-10"/>
          <w:sz w:val="20"/>
        </w:rPr>
        <w:t> </w:t>
      </w:r>
      <w:r>
        <w:rPr>
          <w:sz w:val="20"/>
        </w:rPr>
        <w:t>desarrollo</w:t>
      </w:r>
      <w:r>
        <w:rPr>
          <w:spacing w:val="-6"/>
          <w:sz w:val="20"/>
        </w:rPr>
        <w:t> </w:t>
      </w:r>
      <w:r>
        <w:rPr>
          <w:sz w:val="20"/>
        </w:rPr>
        <w:t>y</w:t>
      </w:r>
      <w:r>
        <w:rPr>
          <w:spacing w:val="-14"/>
          <w:sz w:val="20"/>
        </w:rPr>
        <w:t> </w:t>
      </w:r>
      <w:r>
        <w:rPr>
          <w:sz w:val="20"/>
        </w:rPr>
        <w:t>adelanto</w:t>
      </w:r>
      <w:r>
        <w:rPr>
          <w:spacing w:val="-11"/>
          <w:sz w:val="20"/>
        </w:rPr>
        <w:t> </w:t>
      </w:r>
      <w:r>
        <w:rPr>
          <w:sz w:val="20"/>
        </w:rPr>
        <w:t>de</w:t>
      </w:r>
      <w:r>
        <w:rPr>
          <w:spacing w:val="-10"/>
          <w:sz w:val="20"/>
        </w:rPr>
        <w:t> </w:t>
      </w:r>
      <w:r>
        <w:rPr>
          <w:sz w:val="20"/>
        </w:rPr>
        <w:t>la</w:t>
      </w:r>
      <w:r>
        <w:rPr>
          <w:spacing w:val="-10"/>
          <w:sz w:val="20"/>
        </w:rPr>
        <w:t> </w:t>
      </w:r>
      <w:r>
        <w:rPr>
          <w:sz w:val="20"/>
        </w:rPr>
        <w:t>mujer,</w:t>
      </w:r>
      <w:r>
        <w:rPr>
          <w:spacing w:val="-10"/>
          <w:sz w:val="20"/>
        </w:rPr>
        <w:t> </w:t>
      </w:r>
      <w:r>
        <w:rPr>
          <w:sz w:val="20"/>
        </w:rPr>
        <w:t>con</w:t>
      </w:r>
      <w:r>
        <w:rPr>
          <w:spacing w:val="-13"/>
          <w:sz w:val="20"/>
        </w:rPr>
        <w:t> </w:t>
      </w:r>
      <w:r>
        <w:rPr>
          <w:sz w:val="20"/>
        </w:rPr>
        <w:t>el</w:t>
      </w:r>
      <w:r>
        <w:rPr>
          <w:spacing w:val="-11"/>
          <w:sz w:val="20"/>
        </w:rPr>
        <w:t> </w:t>
      </w:r>
      <w:r>
        <w:rPr>
          <w:sz w:val="20"/>
        </w:rPr>
        <w:t>objeto</w:t>
      </w:r>
      <w:r>
        <w:rPr>
          <w:spacing w:val="-10"/>
          <w:sz w:val="20"/>
        </w:rPr>
        <w:t> </w:t>
      </w:r>
      <w:r>
        <w:rPr>
          <w:sz w:val="20"/>
        </w:rPr>
        <w:t>de</w:t>
      </w:r>
      <w:r>
        <w:rPr>
          <w:spacing w:val="-11"/>
          <w:sz w:val="20"/>
        </w:rPr>
        <w:t> </w:t>
      </w:r>
      <w:r>
        <w:rPr>
          <w:sz w:val="20"/>
        </w:rPr>
        <w:t>garantizarle</w:t>
      </w:r>
      <w:r>
        <w:rPr>
          <w:spacing w:val="-8"/>
          <w:sz w:val="20"/>
        </w:rPr>
        <w:t> </w:t>
      </w:r>
      <w:r>
        <w:rPr>
          <w:sz w:val="20"/>
        </w:rPr>
        <w:t>el</w:t>
      </w:r>
      <w:r>
        <w:rPr>
          <w:spacing w:val="-9"/>
          <w:sz w:val="20"/>
        </w:rPr>
        <w:t> </w:t>
      </w:r>
      <w:r>
        <w:rPr>
          <w:sz w:val="20"/>
        </w:rPr>
        <w:t>ejercicio</w:t>
      </w:r>
      <w:r>
        <w:rPr>
          <w:spacing w:val="-8"/>
          <w:sz w:val="20"/>
        </w:rPr>
        <w:t> </w:t>
      </w:r>
      <w:r>
        <w:rPr>
          <w:sz w:val="20"/>
        </w:rPr>
        <w:t>y</w:t>
      </w:r>
      <w:r>
        <w:rPr>
          <w:spacing w:val="-14"/>
          <w:sz w:val="20"/>
        </w:rPr>
        <w:t> </w:t>
      </w:r>
      <w:r>
        <w:rPr>
          <w:sz w:val="20"/>
        </w:rPr>
        <w:t>el</w:t>
      </w:r>
      <w:r>
        <w:rPr>
          <w:spacing w:val="-11"/>
          <w:sz w:val="20"/>
        </w:rPr>
        <w:t> </w:t>
      </w:r>
      <w:r>
        <w:rPr>
          <w:sz w:val="20"/>
        </w:rPr>
        <w:t>goce de</w:t>
      </w:r>
      <w:r>
        <w:rPr>
          <w:spacing w:val="-8"/>
          <w:sz w:val="20"/>
        </w:rPr>
        <w:t> </w:t>
      </w:r>
      <w:r>
        <w:rPr>
          <w:sz w:val="20"/>
        </w:rPr>
        <w:t>los</w:t>
      </w:r>
      <w:r>
        <w:rPr>
          <w:spacing w:val="-7"/>
          <w:sz w:val="20"/>
        </w:rPr>
        <w:t> </w:t>
      </w:r>
      <w:r>
        <w:rPr>
          <w:sz w:val="20"/>
        </w:rPr>
        <w:t>derechos</w:t>
      </w:r>
      <w:r>
        <w:rPr>
          <w:spacing w:val="-7"/>
          <w:sz w:val="20"/>
        </w:rPr>
        <w:t> </w:t>
      </w:r>
      <w:r>
        <w:rPr>
          <w:sz w:val="20"/>
        </w:rPr>
        <w:t>humanos</w:t>
      </w:r>
      <w:r>
        <w:rPr>
          <w:spacing w:val="-5"/>
          <w:sz w:val="20"/>
        </w:rPr>
        <w:t> </w:t>
      </w:r>
      <w:r>
        <w:rPr>
          <w:sz w:val="20"/>
        </w:rPr>
        <w:t>y</w:t>
      </w:r>
      <w:r>
        <w:rPr>
          <w:spacing w:val="-9"/>
          <w:sz w:val="20"/>
        </w:rPr>
        <w:t> </w:t>
      </w:r>
      <w:r>
        <w:rPr>
          <w:sz w:val="20"/>
        </w:rPr>
        <w:t>las</w:t>
      </w:r>
      <w:r>
        <w:rPr>
          <w:spacing w:val="-7"/>
          <w:sz w:val="20"/>
        </w:rPr>
        <w:t> </w:t>
      </w:r>
      <w:r>
        <w:rPr>
          <w:sz w:val="20"/>
        </w:rPr>
        <w:t>libertades</w:t>
      </w:r>
      <w:r>
        <w:rPr>
          <w:spacing w:val="-7"/>
          <w:sz w:val="20"/>
        </w:rPr>
        <w:t> </w:t>
      </w:r>
      <w:r>
        <w:rPr>
          <w:sz w:val="20"/>
        </w:rPr>
        <w:t>fundamentales</w:t>
      </w:r>
      <w:r>
        <w:rPr>
          <w:spacing w:val="-1"/>
          <w:sz w:val="20"/>
        </w:rPr>
        <w:t> </w:t>
      </w:r>
      <w:r>
        <w:rPr>
          <w:sz w:val="20"/>
        </w:rPr>
        <w:t>en</w:t>
      </w:r>
      <w:r>
        <w:rPr>
          <w:spacing w:val="-6"/>
          <w:sz w:val="20"/>
        </w:rPr>
        <w:t> </w:t>
      </w:r>
      <w:r>
        <w:rPr>
          <w:sz w:val="20"/>
        </w:rPr>
        <w:t>igualdad</w:t>
      </w:r>
      <w:r>
        <w:rPr>
          <w:spacing w:val="-6"/>
          <w:sz w:val="20"/>
        </w:rPr>
        <w:t> </w:t>
      </w:r>
      <w:r>
        <w:rPr>
          <w:sz w:val="20"/>
        </w:rPr>
        <w:t>de</w:t>
      </w:r>
      <w:r>
        <w:rPr>
          <w:spacing w:val="-8"/>
          <w:sz w:val="20"/>
        </w:rPr>
        <w:t> </w:t>
      </w:r>
      <w:r>
        <w:rPr>
          <w:sz w:val="20"/>
        </w:rPr>
        <w:t>condiciones</w:t>
      </w:r>
      <w:r>
        <w:rPr>
          <w:spacing w:val="-7"/>
          <w:sz w:val="20"/>
        </w:rPr>
        <w:t> </w:t>
      </w:r>
      <w:r>
        <w:rPr>
          <w:sz w:val="20"/>
        </w:rPr>
        <w:t>con</w:t>
      </w:r>
      <w:r>
        <w:rPr>
          <w:spacing w:val="-8"/>
          <w:sz w:val="20"/>
        </w:rPr>
        <w:t> </w:t>
      </w:r>
      <w:r>
        <w:rPr>
          <w:sz w:val="20"/>
        </w:rPr>
        <w:t>el</w:t>
      </w:r>
      <w:r>
        <w:rPr>
          <w:spacing w:val="-9"/>
          <w:sz w:val="20"/>
        </w:rPr>
        <w:t> </w:t>
      </w:r>
      <w:r>
        <w:rPr>
          <w:sz w:val="20"/>
        </w:rPr>
        <w:t>hombre.</w:t>
      </w:r>
    </w:p>
    <w:p>
      <w:pPr>
        <w:pStyle w:val="BodyText"/>
        <w:spacing w:before="5"/>
        <w:ind w:left="0"/>
        <w:jc w:val="left"/>
        <w:rPr>
          <w:sz w:val="17"/>
        </w:rPr>
      </w:pPr>
    </w:p>
    <w:p>
      <w:pPr>
        <w:pStyle w:val="BodyText"/>
        <w:spacing w:line="276" w:lineRule="auto"/>
        <w:ind w:right="115"/>
      </w:pPr>
      <w:r>
        <w:rPr/>
        <w:t>México ratificó su participación en 1981 (Inmujeres, 2013), con el objetivo de observar y examinar los progresos realizados en su aplicación se estableció la creación de un Comité integrado por 23 expertas y expertos elegidas por los Estados</w:t>
      </w:r>
      <w:r>
        <w:rPr>
          <w:spacing w:val="-4"/>
        </w:rPr>
        <w:t> </w:t>
      </w:r>
      <w:r>
        <w:rPr/>
        <w:t>y</w:t>
      </w:r>
      <w:r>
        <w:rPr>
          <w:spacing w:val="-7"/>
        </w:rPr>
        <w:t> </w:t>
      </w:r>
      <w:r>
        <w:rPr/>
        <w:t>desde</w:t>
      </w:r>
      <w:r>
        <w:rPr>
          <w:spacing w:val="-6"/>
        </w:rPr>
        <w:t> </w:t>
      </w:r>
      <w:r>
        <w:rPr/>
        <w:t>el</w:t>
      </w:r>
      <w:r>
        <w:rPr>
          <w:spacing w:val="-5"/>
        </w:rPr>
        <w:t> </w:t>
      </w:r>
      <w:r>
        <w:rPr/>
        <w:t>2010</w:t>
      </w:r>
      <w:r>
        <w:rPr>
          <w:spacing w:val="-6"/>
        </w:rPr>
        <w:t> </w:t>
      </w:r>
      <w:r>
        <w:rPr/>
        <w:t>este</w:t>
      </w:r>
      <w:r>
        <w:rPr>
          <w:spacing w:val="-3"/>
        </w:rPr>
        <w:t> </w:t>
      </w:r>
      <w:r>
        <w:rPr/>
        <w:t>Comité</w:t>
      </w:r>
      <w:r>
        <w:rPr>
          <w:spacing w:val="-3"/>
        </w:rPr>
        <w:t> </w:t>
      </w:r>
      <w:r>
        <w:rPr/>
        <w:t>tiene</w:t>
      </w:r>
      <w:r>
        <w:rPr>
          <w:spacing w:val="-6"/>
        </w:rPr>
        <w:t> </w:t>
      </w:r>
      <w:r>
        <w:rPr/>
        <w:t>la</w:t>
      </w:r>
      <w:r>
        <w:rPr>
          <w:spacing w:val="-9"/>
        </w:rPr>
        <w:t> </w:t>
      </w:r>
      <w:r>
        <w:rPr/>
        <w:t>facultad</w:t>
      </w:r>
      <w:r>
        <w:rPr>
          <w:spacing w:val="-6"/>
        </w:rPr>
        <w:t> </w:t>
      </w:r>
      <w:r>
        <w:rPr/>
        <w:t>de</w:t>
      </w:r>
      <w:r>
        <w:rPr>
          <w:spacing w:val="-6"/>
        </w:rPr>
        <w:t> </w:t>
      </w:r>
      <w:r>
        <w:rPr/>
        <w:t>realizar</w:t>
      </w:r>
      <w:r>
        <w:rPr>
          <w:spacing w:val="-5"/>
        </w:rPr>
        <w:t> </w:t>
      </w:r>
      <w:r>
        <w:rPr/>
        <w:t>recomendaciones a los</w:t>
      </w:r>
      <w:r>
        <w:rPr>
          <w:spacing w:val="-4"/>
        </w:rPr>
        <w:t> </w:t>
      </w:r>
      <w:r>
        <w:rPr/>
        <w:t>Estados.</w:t>
      </w:r>
    </w:p>
    <w:p>
      <w:pPr>
        <w:pStyle w:val="BodyText"/>
        <w:spacing w:line="276" w:lineRule="auto" w:before="200"/>
        <w:ind w:right="114"/>
      </w:pPr>
      <w:r>
        <w:rPr/>
        <w:t>Es durante el contexto de la Década de la Mujer de las Naciones Unidas (1976- 1985) que surge el enfoque de las mujeres en el desarrollo (MED) el objetivo fue integrar a las mujeres a una estrategia, pues el desarrollo sin las mujeres no es desarrollo.</w:t>
      </w:r>
    </w:p>
    <w:p>
      <w:pPr>
        <w:pStyle w:val="BodyText"/>
        <w:spacing w:line="276" w:lineRule="auto" w:before="202"/>
        <w:ind w:right="115"/>
      </w:pPr>
      <w:r>
        <w:rPr/>
        <w:t>Nuevos</w:t>
      </w:r>
      <w:r>
        <w:rPr>
          <w:spacing w:val="-7"/>
        </w:rPr>
        <w:t> </w:t>
      </w:r>
      <w:r>
        <w:rPr/>
        <w:t>acuerdos</w:t>
      </w:r>
      <w:r>
        <w:rPr>
          <w:spacing w:val="-7"/>
        </w:rPr>
        <w:t> </w:t>
      </w:r>
      <w:r>
        <w:rPr/>
        <w:t>internacionales</w:t>
      </w:r>
      <w:r>
        <w:rPr>
          <w:spacing w:val="-7"/>
        </w:rPr>
        <w:t> </w:t>
      </w:r>
      <w:r>
        <w:rPr/>
        <w:t>como</w:t>
      </w:r>
      <w:r>
        <w:rPr>
          <w:spacing w:val="-9"/>
        </w:rPr>
        <w:t> </w:t>
      </w:r>
      <w:r>
        <w:rPr/>
        <w:t>el</w:t>
      </w:r>
      <w:r>
        <w:rPr>
          <w:spacing w:val="-8"/>
        </w:rPr>
        <w:t> </w:t>
      </w:r>
      <w:r>
        <w:rPr/>
        <w:t>de</w:t>
      </w:r>
      <w:r>
        <w:rPr>
          <w:spacing w:val="-9"/>
        </w:rPr>
        <w:t> </w:t>
      </w:r>
      <w:r>
        <w:rPr/>
        <w:t>la</w:t>
      </w:r>
      <w:r>
        <w:rPr>
          <w:spacing w:val="-4"/>
        </w:rPr>
        <w:t> </w:t>
      </w:r>
      <w:r>
        <w:rPr/>
        <w:t>Conferencia</w:t>
      </w:r>
      <w:r>
        <w:rPr>
          <w:spacing w:val="-10"/>
        </w:rPr>
        <w:t> </w:t>
      </w:r>
      <w:r>
        <w:rPr/>
        <w:t>Mundial</w:t>
      </w:r>
      <w:r>
        <w:rPr>
          <w:spacing w:val="-10"/>
        </w:rPr>
        <w:t> </w:t>
      </w:r>
      <w:r>
        <w:rPr/>
        <w:t>sobre</w:t>
      </w:r>
      <w:r>
        <w:rPr>
          <w:spacing w:val="-10"/>
        </w:rPr>
        <w:t> </w:t>
      </w:r>
      <w:r>
        <w:rPr/>
        <w:t>la</w:t>
      </w:r>
      <w:r>
        <w:rPr>
          <w:spacing w:val="-7"/>
        </w:rPr>
        <w:t> </w:t>
      </w:r>
      <w:r>
        <w:rPr/>
        <w:t>Mujer en Beijing del 1995 (ONU), donde las temáticas sobre las cuales se hicieron compromisos fueron: pobreza, educación y formación, salud, violencia, conflictos armados, economía, toma de decisiones, mecanismos institucionales, derechos humanos, medios de comunicación, medio ambiente y las niñas. Cada cinco años la revisión y evaluación busca encontrar, analizar los logros, huecos y acciones pendientes.</w:t>
      </w:r>
    </w:p>
    <w:p>
      <w:pPr>
        <w:pStyle w:val="BodyText"/>
        <w:spacing w:line="276" w:lineRule="auto" w:before="202"/>
        <w:ind w:right="117"/>
      </w:pPr>
      <w:r>
        <w:rPr/>
        <w:t>El enfoque MED fue considerado no suficiente, pues se enfocaba en cuestiones</w:t>
      </w:r>
      <w:r>
        <w:rPr>
          <w:spacing w:val="-38"/>
        </w:rPr>
        <w:t> </w:t>
      </w:r>
      <w:r>
        <w:rPr/>
        <w:t>de las mujeres y se comenzó a utilizar el enfoque de Género en el Desarrollo (GED), “género en lugar de mujer” (Moser, 1998:34), la mirada giró a las relaciones entre hombres y mujeres. El concepto de género y las desigualdades provenientes de estas relaciones genéricas de poder se colocaron como los ejes rectores del enfoque</w:t>
      </w:r>
      <w:r>
        <w:rPr>
          <w:spacing w:val="-5"/>
        </w:rPr>
        <w:t> </w:t>
      </w:r>
      <w:r>
        <w:rPr/>
        <w:t>(FAO).</w:t>
      </w:r>
    </w:p>
    <w:p>
      <w:pPr>
        <w:pStyle w:val="BodyText"/>
        <w:spacing w:line="276" w:lineRule="auto" w:before="200"/>
        <w:ind w:right="115"/>
      </w:pPr>
      <w:r>
        <w:rPr/>
        <w:t>El GED implica la Incorporación de las cuestiones de género (Gender Mainstreaming) “su finalidad es garantizar que los asuntos vinculados a la equidad de género y a los diferentes papeles que desempeñan los hombres y las mujeres: que sus necesidades sean parte fundamental de todas las intervenciones a favor del desarrollo” (FAO).</w:t>
      </w:r>
    </w:p>
    <w:p>
      <w:pPr>
        <w:pStyle w:val="BodyText"/>
        <w:spacing w:line="276" w:lineRule="auto" w:before="202"/>
        <w:ind w:right="117"/>
      </w:pPr>
      <w:r>
        <w:rPr/>
        <w:t>De manera más cercana en el año 2000 se aprobó la Declaración del Milenio, establece</w:t>
      </w:r>
      <w:r>
        <w:rPr>
          <w:spacing w:val="-8"/>
        </w:rPr>
        <w:t> </w:t>
      </w:r>
      <w:r>
        <w:rPr/>
        <w:t>objetivos</w:t>
      </w:r>
      <w:r>
        <w:rPr>
          <w:spacing w:val="-8"/>
        </w:rPr>
        <w:t> </w:t>
      </w:r>
      <w:r>
        <w:rPr/>
        <w:t>sujetos</w:t>
      </w:r>
      <w:r>
        <w:rPr>
          <w:spacing w:val="-10"/>
        </w:rPr>
        <w:t> </w:t>
      </w:r>
      <w:r>
        <w:rPr/>
        <w:t>a</w:t>
      </w:r>
      <w:r>
        <w:rPr>
          <w:spacing w:val="-7"/>
        </w:rPr>
        <w:t> </w:t>
      </w:r>
      <w:r>
        <w:rPr/>
        <w:t>plazo,</w:t>
      </w:r>
      <w:r>
        <w:rPr>
          <w:spacing w:val="-10"/>
        </w:rPr>
        <w:t> </w:t>
      </w:r>
      <w:r>
        <w:rPr/>
        <w:t>fijado</w:t>
      </w:r>
      <w:r>
        <w:rPr>
          <w:spacing w:val="-9"/>
        </w:rPr>
        <w:t> </w:t>
      </w:r>
      <w:r>
        <w:rPr/>
        <w:t>para</w:t>
      </w:r>
      <w:r>
        <w:rPr>
          <w:spacing w:val="-7"/>
        </w:rPr>
        <w:t> </w:t>
      </w:r>
      <w:r>
        <w:rPr/>
        <w:t>el</w:t>
      </w:r>
      <w:r>
        <w:rPr>
          <w:spacing w:val="-9"/>
        </w:rPr>
        <w:t> </w:t>
      </w:r>
      <w:r>
        <w:rPr/>
        <w:t>2015.</w:t>
      </w:r>
      <w:r>
        <w:rPr>
          <w:spacing w:val="-10"/>
        </w:rPr>
        <w:t> </w:t>
      </w:r>
      <w:r>
        <w:rPr/>
        <w:t>Los</w:t>
      </w:r>
      <w:r>
        <w:rPr>
          <w:spacing w:val="-10"/>
        </w:rPr>
        <w:t> </w:t>
      </w:r>
      <w:r>
        <w:rPr/>
        <w:t>Objetivos</w:t>
      </w:r>
      <w:r>
        <w:rPr>
          <w:spacing w:val="-7"/>
        </w:rPr>
        <w:t> </w:t>
      </w:r>
      <w:r>
        <w:rPr/>
        <w:t>de</w:t>
      </w:r>
      <w:r>
        <w:rPr>
          <w:spacing w:val="-7"/>
        </w:rPr>
        <w:t> </w:t>
      </w:r>
      <w:r>
        <w:rPr/>
        <w:t>Desarrollo</w:t>
      </w:r>
    </w:p>
    <w:p>
      <w:pPr>
        <w:spacing w:after="0" w:line="276" w:lineRule="auto"/>
        <w:sectPr>
          <w:pgSz w:w="12240" w:h="15840"/>
          <w:pgMar w:header="0" w:footer="1003" w:top="1360" w:bottom="1200" w:left="1600" w:right="1580"/>
        </w:sectPr>
      </w:pPr>
    </w:p>
    <w:p>
      <w:pPr>
        <w:pStyle w:val="BodyText"/>
        <w:spacing w:line="276" w:lineRule="auto" w:before="54"/>
        <w:ind w:left="1702" w:right="116"/>
      </w:pPr>
      <w:r>
        <w:rPr/>
        <w:t>del Milenio son: erradicar la pobreza extrema y el hambre, lograr la enseñanza primaria universal, promover la igualdad entre los sexos y el empoderamiento de</w:t>
      </w:r>
      <w:r>
        <w:rPr>
          <w:spacing w:val="-39"/>
        </w:rPr>
        <w:t> </w:t>
      </w:r>
      <w:r>
        <w:rPr/>
        <w:t>la mujer, reducir la mortalidad de los niños menores de cinco años, mejorar la salud materna, combatir el VIH/SIDA, la malaria y otras enfermedades, garantizar la sostenibilidad</w:t>
      </w:r>
      <w:r>
        <w:rPr>
          <w:spacing w:val="-9"/>
        </w:rPr>
        <w:t> </w:t>
      </w:r>
      <w:r>
        <w:rPr/>
        <w:t>del</w:t>
      </w:r>
      <w:r>
        <w:rPr>
          <w:spacing w:val="-11"/>
        </w:rPr>
        <w:t> </w:t>
      </w:r>
      <w:r>
        <w:rPr/>
        <w:t>medio</w:t>
      </w:r>
      <w:r>
        <w:rPr>
          <w:spacing w:val="-7"/>
        </w:rPr>
        <w:t> </w:t>
      </w:r>
      <w:r>
        <w:rPr/>
        <w:t>ambiente,</w:t>
      </w:r>
      <w:r>
        <w:rPr>
          <w:spacing w:val="-12"/>
        </w:rPr>
        <w:t> </w:t>
      </w:r>
      <w:r>
        <w:rPr/>
        <w:t>fomentar</w:t>
      </w:r>
      <w:r>
        <w:rPr>
          <w:spacing w:val="-8"/>
        </w:rPr>
        <w:t> </w:t>
      </w:r>
      <w:r>
        <w:rPr/>
        <w:t>una</w:t>
      </w:r>
      <w:r>
        <w:rPr>
          <w:spacing w:val="-7"/>
        </w:rPr>
        <w:t> </w:t>
      </w:r>
      <w:r>
        <w:rPr/>
        <w:t>alianza</w:t>
      </w:r>
      <w:r>
        <w:rPr>
          <w:spacing w:val="-9"/>
        </w:rPr>
        <w:t> </w:t>
      </w:r>
      <w:r>
        <w:rPr/>
        <w:t>mundial</w:t>
      </w:r>
      <w:r>
        <w:rPr>
          <w:spacing w:val="-10"/>
        </w:rPr>
        <w:t> </w:t>
      </w:r>
      <w:r>
        <w:rPr/>
        <w:t>para</w:t>
      </w:r>
      <w:r>
        <w:rPr>
          <w:spacing w:val="-7"/>
        </w:rPr>
        <w:t> </w:t>
      </w:r>
      <w:r>
        <w:rPr/>
        <w:t>el</w:t>
      </w:r>
      <w:r>
        <w:rPr>
          <w:spacing w:val="-8"/>
        </w:rPr>
        <w:t> </w:t>
      </w:r>
      <w:r>
        <w:rPr/>
        <w:t>desarrollo.</w:t>
      </w:r>
    </w:p>
    <w:p>
      <w:pPr>
        <w:pStyle w:val="BodyText"/>
        <w:spacing w:line="276" w:lineRule="auto" w:before="202"/>
        <w:ind w:left="1702" w:right="115"/>
      </w:pPr>
      <w:r>
        <w:rPr/>
        <w:t>Para interés de este proyecto nos enfocaremos en el objetivo de promover la igualdad</w:t>
      </w:r>
      <w:r>
        <w:rPr>
          <w:spacing w:val="-18"/>
        </w:rPr>
        <w:t> </w:t>
      </w:r>
      <w:r>
        <w:rPr/>
        <w:t>entre</w:t>
      </w:r>
      <w:r>
        <w:rPr>
          <w:spacing w:val="-18"/>
        </w:rPr>
        <w:t> </w:t>
      </w:r>
      <w:r>
        <w:rPr/>
        <w:t>los</w:t>
      </w:r>
      <w:r>
        <w:rPr>
          <w:spacing w:val="-16"/>
        </w:rPr>
        <w:t> </w:t>
      </w:r>
      <w:r>
        <w:rPr/>
        <w:t>sexos</w:t>
      </w:r>
      <w:r>
        <w:rPr>
          <w:spacing w:val="-16"/>
        </w:rPr>
        <w:t> </w:t>
      </w:r>
      <w:r>
        <w:rPr/>
        <w:t>y</w:t>
      </w:r>
      <w:r>
        <w:rPr>
          <w:spacing w:val="-19"/>
        </w:rPr>
        <w:t> </w:t>
      </w:r>
      <w:r>
        <w:rPr/>
        <w:t>el</w:t>
      </w:r>
      <w:r>
        <w:rPr>
          <w:spacing w:val="-17"/>
        </w:rPr>
        <w:t> </w:t>
      </w:r>
      <w:r>
        <w:rPr/>
        <w:t>empoderamiento</w:t>
      </w:r>
      <w:r>
        <w:rPr>
          <w:spacing w:val="-18"/>
        </w:rPr>
        <w:t> </w:t>
      </w:r>
      <w:r>
        <w:rPr/>
        <w:t>de</w:t>
      </w:r>
      <w:r>
        <w:rPr>
          <w:spacing w:val="-16"/>
        </w:rPr>
        <w:t> </w:t>
      </w:r>
      <w:r>
        <w:rPr/>
        <w:t>la</w:t>
      </w:r>
      <w:r>
        <w:rPr>
          <w:spacing w:val="-18"/>
        </w:rPr>
        <w:t> </w:t>
      </w:r>
      <w:r>
        <w:rPr/>
        <w:t>mujer,</w:t>
      </w:r>
      <w:r>
        <w:rPr>
          <w:spacing w:val="-16"/>
        </w:rPr>
        <w:t> </w:t>
      </w:r>
      <w:r>
        <w:rPr/>
        <w:t>y</w:t>
      </w:r>
      <w:r>
        <w:rPr>
          <w:spacing w:val="-19"/>
        </w:rPr>
        <w:t> </w:t>
      </w:r>
      <w:r>
        <w:rPr/>
        <w:t>es</w:t>
      </w:r>
      <w:r>
        <w:rPr>
          <w:spacing w:val="-16"/>
        </w:rPr>
        <w:t> </w:t>
      </w:r>
      <w:r>
        <w:rPr/>
        <w:t>que</w:t>
      </w:r>
      <w:r>
        <w:rPr>
          <w:spacing w:val="-18"/>
        </w:rPr>
        <w:t> </w:t>
      </w:r>
      <w:r>
        <w:rPr/>
        <w:t>la</w:t>
      </w:r>
      <w:r>
        <w:rPr>
          <w:spacing w:val="-18"/>
        </w:rPr>
        <w:t> </w:t>
      </w:r>
      <w:r>
        <w:rPr/>
        <w:t>ONU</w:t>
      </w:r>
      <w:r>
        <w:rPr>
          <w:spacing w:val="-17"/>
        </w:rPr>
        <w:t> </w:t>
      </w:r>
      <w:r>
        <w:rPr/>
        <w:t>identifica a nivel mundial (Objetivos de Desarrollo del Milenio Informe 2010) que la brecha entre los géneros es mucho más amplia para niñas en edad de asistir a la escuela, al igual que la pobreza obstaculiza el acceso a la educación de manera especial a las niñas, en todas las regiones en vías de desarrollo a excepción de países la Comunidad</w:t>
      </w:r>
      <w:r>
        <w:rPr>
          <w:spacing w:val="-13"/>
        </w:rPr>
        <w:t> </w:t>
      </w:r>
      <w:r>
        <w:rPr/>
        <w:t>de</w:t>
      </w:r>
      <w:r>
        <w:rPr>
          <w:spacing w:val="-13"/>
        </w:rPr>
        <w:t> </w:t>
      </w:r>
      <w:r>
        <w:rPr/>
        <w:t>Estados</w:t>
      </w:r>
      <w:r>
        <w:rPr>
          <w:spacing w:val="-14"/>
        </w:rPr>
        <w:t> </w:t>
      </w:r>
      <w:r>
        <w:rPr/>
        <w:t>Independientes,</w:t>
      </w:r>
      <w:r>
        <w:rPr>
          <w:spacing w:val="-9"/>
        </w:rPr>
        <w:t> </w:t>
      </w:r>
      <w:r>
        <w:rPr/>
        <w:t>hay</w:t>
      </w:r>
      <w:r>
        <w:rPr>
          <w:spacing w:val="-15"/>
        </w:rPr>
        <w:t> </w:t>
      </w:r>
      <w:r>
        <w:rPr/>
        <w:t>más</w:t>
      </w:r>
      <w:r>
        <w:rPr>
          <w:spacing w:val="-15"/>
        </w:rPr>
        <w:t> </w:t>
      </w:r>
      <w:r>
        <w:rPr/>
        <w:t>hombres</w:t>
      </w:r>
      <w:r>
        <w:rPr>
          <w:spacing w:val="-15"/>
        </w:rPr>
        <w:t> </w:t>
      </w:r>
      <w:r>
        <w:rPr/>
        <w:t>que</w:t>
      </w:r>
      <w:r>
        <w:rPr>
          <w:spacing w:val="-14"/>
        </w:rPr>
        <w:t> </w:t>
      </w:r>
      <w:r>
        <w:rPr/>
        <w:t>mujeres</w:t>
      </w:r>
      <w:r>
        <w:rPr>
          <w:spacing w:val="-13"/>
        </w:rPr>
        <w:t> </w:t>
      </w:r>
      <w:r>
        <w:rPr/>
        <w:t>en</w:t>
      </w:r>
      <w:r>
        <w:rPr>
          <w:spacing w:val="-13"/>
        </w:rPr>
        <w:t> </w:t>
      </w:r>
      <w:r>
        <w:rPr/>
        <w:t>empleos remunerados, a las mujeres se les suele encontrar en formas de trabajo relegados como la manufactura, o en empleos informales y en contra parte las posiciones en los niveles más altos siguen obteniéndolos los hombres, las mujeres están accediendo lentamente al poder político, pero aún es por la utilización de</w:t>
      </w:r>
      <w:r>
        <w:rPr>
          <w:spacing w:val="34"/>
        </w:rPr>
        <w:t> </w:t>
      </w:r>
      <w:r>
        <w:rPr/>
        <w:t>cuotas.</w:t>
      </w:r>
    </w:p>
    <w:p>
      <w:pPr>
        <w:pStyle w:val="BodyText"/>
        <w:spacing w:line="276" w:lineRule="auto" w:before="202"/>
        <w:ind w:left="1702" w:right="116"/>
      </w:pPr>
      <w:r>
        <w:rPr/>
        <w:t>Una de las vertientes de acción para lograr los objetivos antes mencionados es la institucionalización</w:t>
      </w:r>
      <w:r>
        <w:rPr>
          <w:spacing w:val="-19"/>
        </w:rPr>
        <w:t> </w:t>
      </w:r>
      <w:r>
        <w:rPr/>
        <w:t>de</w:t>
      </w:r>
      <w:r>
        <w:rPr>
          <w:spacing w:val="-17"/>
        </w:rPr>
        <w:t> </w:t>
      </w:r>
      <w:r>
        <w:rPr/>
        <w:t>la</w:t>
      </w:r>
      <w:r>
        <w:rPr>
          <w:spacing w:val="-17"/>
        </w:rPr>
        <w:t> </w:t>
      </w:r>
      <w:r>
        <w:rPr/>
        <w:t>perspectiva</w:t>
      </w:r>
      <w:r>
        <w:rPr>
          <w:spacing w:val="-17"/>
        </w:rPr>
        <w:t> </w:t>
      </w:r>
      <w:r>
        <w:rPr/>
        <w:t>de</w:t>
      </w:r>
      <w:r>
        <w:rPr>
          <w:spacing w:val="-17"/>
        </w:rPr>
        <w:t> </w:t>
      </w:r>
      <w:r>
        <w:rPr/>
        <w:t>género</w:t>
      </w:r>
      <w:r>
        <w:rPr>
          <w:spacing w:val="-17"/>
        </w:rPr>
        <w:t> </w:t>
      </w:r>
      <w:r>
        <w:rPr/>
        <w:t>(FAO)</w:t>
      </w:r>
      <w:r>
        <w:rPr>
          <w:spacing w:val="-13"/>
        </w:rPr>
        <w:t> </w:t>
      </w:r>
      <w:r>
        <w:rPr/>
        <w:t>con</w:t>
      </w:r>
      <w:r>
        <w:rPr>
          <w:spacing w:val="-17"/>
        </w:rPr>
        <w:t> </w:t>
      </w:r>
      <w:r>
        <w:rPr/>
        <w:t>la:</w:t>
      </w:r>
      <w:r>
        <w:rPr>
          <w:spacing w:val="-17"/>
        </w:rPr>
        <w:t> </w:t>
      </w:r>
      <w:r>
        <w:rPr/>
        <w:t>creación</w:t>
      </w:r>
      <w:r>
        <w:rPr>
          <w:spacing w:val="-17"/>
        </w:rPr>
        <w:t> </w:t>
      </w:r>
      <w:r>
        <w:rPr/>
        <w:t>de</w:t>
      </w:r>
      <w:r>
        <w:rPr>
          <w:spacing w:val="-17"/>
        </w:rPr>
        <w:t> </w:t>
      </w:r>
      <w:r>
        <w:rPr/>
        <w:t>capacidad y elaboración de programas y material de capacitación, la elaboración de metodologías, sensibilización y medidas institucionales, el acopio, el análisis y la difusión de</w:t>
      </w:r>
      <w:r>
        <w:rPr>
          <w:spacing w:val="-10"/>
        </w:rPr>
        <w:t> </w:t>
      </w:r>
      <w:r>
        <w:rPr/>
        <w:t>información.</w:t>
      </w:r>
    </w:p>
    <w:p>
      <w:pPr>
        <w:pStyle w:val="BodyText"/>
        <w:spacing w:line="276" w:lineRule="auto" w:before="200"/>
        <w:ind w:left="1702" w:right="116"/>
      </w:pPr>
      <w:r>
        <w:rPr/>
        <w:pict>
          <v:shape style="position:absolute;margin-left:0pt;margin-top:11.705871pt;width:.75pt;height:46pt;mso-position-horizontal-relative:page;mso-position-vertical-relative:paragraph;z-index:1144" coordorigin="0,234" coordsize="15,920" path="m0,1153l14,1153,14,234,0,234e" filled="false" stroked="true" strokeweight=".72pt" strokecolor="#000000">
            <v:path arrowok="t"/>
            <w10:wrap type="none"/>
          </v:shape>
        </w:pict>
      </w:r>
      <w:r>
        <w:rPr/>
        <w:t>Es con la finalidad de cumplir las metas y promesas trazadas en estos objetivos, y porque la situación de muchas y muchos es insostenible, que los estados nación incluido México, se comprometieron a realizar acciones que impulsen los</w:t>
      </w:r>
      <w:r>
        <w:rPr>
          <w:spacing w:val="-26"/>
        </w:rPr>
        <w:t> </w:t>
      </w:r>
      <w:r>
        <w:rPr/>
        <w:t>objetivos. Existen recursos de la ONU para las acciones promovidas, en ocasiones en su totalidad o con porcentajes de ayuda; la intención es que los recursos económicos no sean barreras que impidan el</w:t>
      </w:r>
      <w:r>
        <w:rPr>
          <w:spacing w:val="-16"/>
        </w:rPr>
        <w:t> </w:t>
      </w:r>
      <w:r>
        <w:rPr/>
        <w:t>cumplimiento.</w:t>
      </w:r>
    </w:p>
    <w:p>
      <w:pPr>
        <w:pStyle w:val="BodyText"/>
        <w:spacing w:line="276" w:lineRule="auto" w:before="200"/>
        <w:ind w:left="1702" w:right="116"/>
      </w:pPr>
      <w:r>
        <w:rPr/>
        <w:t>La internacionalización de los derechos de las mujeres y la integración del GED se ha traducido en que sea más difícil que los Estados puedan evitar el cumplimiento de obligaciones relacionadas con los derechos humanos, ya sea por presión de movimientos feministas algunas veces por convicción propia, otras por la</w:t>
      </w:r>
      <w:r>
        <w:rPr>
          <w:spacing w:val="-34"/>
        </w:rPr>
        <w:t> </w:t>
      </w:r>
      <w:r>
        <w:rPr/>
        <w:t>influencia o presión</w:t>
      </w:r>
      <w:r>
        <w:rPr>
          <w:spacing w:val="-9"/>
        </w:rPr>
        <w:t> </w:t>
      </w:r>
      <w:r>
        <w:rPr/>
        <w:t>internacional.</w:t>
      </w:r>
    </w:p>
    <w:p>
      <w:pPr>
        <w:pStyle w:val="Heading1"/>
        <w:spacing w:before="202"/>
        <w:ind w:left="1702"/>
      </w:pPr>
      <w:bookmarkStart w:name="_TOC_250009" w:id="3"/>
      <w:bookmarkEnd w:id="3"/>
      <w:r>
        <w:rPr/>
        <w:t>EN MÉXICO</w:t>
      </w:r>
    </w:p>
    <w:p>
      <w:pPr>
        <w:pStyle w:val="BodyText"/>
        <w:spacing w:before="10"/>
        <w:ind w:left="0"/>
        <w:jc w:val="left"/>
        <w:rPr>
          <w:b/>
          <w:sz w:val="20"/>
        </w:rPr>
      </w:pPr>
    </w:p>
    <w:p>
      <w:pPr>
        <w:pStyle w:val="BodyText"/>
        <w:spacing w:line="276" w:lineRule="auto"/>
        <w:ind w:left="1702" w:right="117"/>
      </w:pPr>
      <w:r>
        <w:rPr/>
        <w:t>México ratificó los tratados mencionados anteriormente; el derecho internacional depende para su implementación de que los Estados adecuen su legislación a las disposiciones contenidas en los instrumentos ratificados, los objetivos son</w:t>
      </w:r>
      <w:r>
        <w:rPr>
          <w:spacing w:val="-29"/>
        </w:rPr>
        <w:t> </w:t>
      </w:r>
      <w:r>
        <w:rPr/>
        <w:t>cambios a  nivel  interno  en  las  leyes  locales  para hacer accesible  la  justicia  a  los</w:t>
      </w:r>
      <w:r>
        <w:rPr>
          <w:spacing w:val="-23"/>
        </w:rPr>
        <w:t> </w:t>
      </w:r>
      <w:r>
        <w:rPr/>
        <w:t>y las</w:t>
      </w:r>
    </w:p>
    <w:p>
      <w:pPr>
        <w:spacing w:after="0" w:line="276" w:lineRule="auto"/>
        <w:sectPr>
          <w:pgSz w:w="12240" w:h="15840"/>
          <w:pgMar w:header="0" w:footer="1003" w:top="1360" w:bottom="1200" w:left="0" w:right="1580"/>
        </w:sectPr>
      </w:pPr>
    </w:p>
    <w:p>
      <w:pPr>
        <w:pStyle w:val="BodyText"/>
        <w:spacing w:line="276" w:lineRule="auto" w:before="54"/>
        <w:ind w:right="118"/>
      </w:pPr>
      <w:r>
        <w:rPr/>
        <w:t>mexicanas con leyes federales, estatales y municipales. Resultaría inútil ratificar tratados o acuerdos internacionales si el capital humano no está capacitado e informado.</w:t>
      </w:r>
    </w:p>
    <w:p>
      <w:pPr>
        <w:pStyle w:val="BodyText"/>
        <w:spacing w:line="276" w:lineRule="auto" w:before="200"/>
        <w:ind w:right="116"/>
      </w:pPr>
      <w:r>
        <w:rPr/>
        <w:t>Como mujeres se tienen amplias responsabilidades, empezando por las que asumen</w:t>
      </w:r>
      <w:r>
        <w:rPr>
          <w:spacing w:val="-18"/>
        </w:rPr>
        <w:t> </w:t>
      </w:r>
      <w:r>
        <w:rPr/>
        <w:t>tanto</w:t>
      </w:r>
      <w:r>
        <w:rPr>
          <w:spacing w:val="-18"/>
        </w:rPr>
        <w:t> </w:t>
      </w:r>
      <w:r>
        <w:rPr/>
        <w:t>en</w:t>
      </w:r>
      <w:r>
        <w:rPr>
          <w:spacing w:val="-18"/>
        </w:rPr>
        <w:t> </w:t>
      </w:r>
      <w:r>
        <w:rPr/>
        <w:t>la</w:t>
      </w:r>
      <w:r>
        <w:rPr>
          <w:spacing w:val="-18"/>
        </w:rPr>
        <w:t> </w:t>
      </w:r>
      <w:r>
        <w:rPr/>
        <w:t>familia</w:t>
      </w:r>
      <w:r>
        <w:rPr>
          <w:spacing w:val="-16"/>
        </w:rPr>
        <w:t> </w:t>
      </w:r>
      <w:r>
        <w:rPr/>
        <w:t>como</w:t>
      </w:r>
      <w:r>
        <w:rPr>
          <w:spacing w:val="-16"/>
        </w:rPr>
        <w:t> </w:t>
      </w:r>
      <w:r>
        <w:rPr/>
        <w:t>en</w:t>
      </w:r>
      <w:r>
        <w:rPr>
          <w:spacing w:val="-16"/>
        </w:rPr>
        <w:t> </w:t>
      </w:r>
      <w:r>
        <w:rPr/>
        <w:t>todos</w:t>
      </w:r>
      <w:r>
        <w:rPr>
          <w:spacing w:val="-19"/>
        </w:rPr>
        <w:t> </w:t>
      </w:r>
      <w:r>
        <w:rPr/>
        <w:t>los</w:t>
      </w:r>
      <w:r>
        <w:rPr>
          <w:spacing w:val="-14"/>
        </w:rPr>
        <w:t> </w:t>
      </w:r>
      <w:r>
        <w:rPr/>
        <w:t>ámbitos</w:t>
      </w:r>
      <w:r>
        <w:rPr>
          <w:spacing w:val="-19"/>
        </w:rPr>
        <w:t> </w:t>
      </w:r>
      <w:r>
        <w:rPr/>
        <w:t>de</w:t>
      </w:r>
      <w:r>
        <w:rPr>
          <w:spacing w:val="-16"/>
        </w:rPr>
        <w:t> </w:t>
      </w:r>
      <w:r>
        <w:rPr/>
        <w:t>la</w:t>
      </w:r>
      <w:r>
        <w:rPr>
          <w:spacing w:val="-16"/>
        </w:rPr>
        <w:t> </w:t>
      </w:r>
      <w:r>
        <w:rPr/>
        <w:t>vida</w:t>
      </w:r>
      <w:r>
        <w:rPr>
          <w:spacing w:val="-15"/>
        </w:rPr>
        <w:t> </w:t>
      </w:r>
      <w:r>
        <w:rPr/>
        <w:t>social.</w:t>
      </w:r>
      <w:r>
        <w:rPr>
          <w:spacing w:val="-16"/>
        </w:rPr>
        <w:t> </w:t>
      </w:r>
      <w:r>
        <w:rPr/>
        <w:t>La</w:t>
      </w:r>
      <w:r>
        <w:rPr>
          <w:spacing w:val="-18"/>
        </w:rPr>
        <w:t> </w:t>
      </w:r>
      <w:r>
        <w:rPr/>
        <w:t>educación y</w:t>
      </w:r>
      <w:r>
        <w:rPr>
          <w:spacing w:val="32"/>
        </w:rPr>
        <w:t> </w:t>
      </w:r>
      <w:r>
        <w:rPr/>
        <w:t>los</w:t>
      </w:r>
      <w:r>
        <w:rPr>
          <w:spacing w:val="-16"/>
        </w:rPr>
        <w:t> </w:t>
      </w:r>
      <w:r>
        <w:rPr/>
        <w:t>espacios</w:t>
      </w:r>
      <w:r>
        <w:rPr>
          <w:spacing w:val="-16"/>
        </w:rPr>
        <w:t> </w:t>
      </w:r>
      <w:r>
        <w:rPr/>
        <w:t>laborales</w:t>
      </w:r>
      <w:r>
        <w:rPr>
          <w:spacing w:val="-15"/>
        </w:rPr>
        <w:t> </w:t>
      </w:r>
      <w:r>
        <w:rPr/>
        <w:t>dan</w:t>
      </w:r>
      <w:r>
        <w:rPr>
          <w:spacing w:val="-16"/>
        </w:rPr>
        <w:t> </w:t>
      </w:r>
      <w:r>
        <w:rPr/>
        <w:t>cabida</w:t>
      </w:r>
      <w:r>
        <w:rPr>
          <w:spacing w:val="-17"/>
        </w:rPr>
        <w:t> </w:t>
      </w:r>
      <w:r>
        <w:rPr/>
        <w:t>a</w:t>
      </w:r>
      <w:r>
        <w:rPr>
          <w:spacing w:val="-16"/>
        </w:rPr>
        <w:t> </w:t>
      </w:r>
      <w:r>
        <w:rPr/>
        <w:t>la</w:t>
      </w:r>
      <w:r>
        <w:rPr>
          <w:spacing w:val="-17"/>
        </w:rPr>
        <w:t> </w:t>
      </w:r>
      <w:r>
        <w:rPr/>
        <w:t>discriminación</w:t>
      </w:r>
      <w:r>
        <w:rPr>
          <w:spacing w:val="-16"/>
        </w:rPr>
        <w:t> </w:t>
      </w:r>
      <w:r>
        <w:rPr/>
        <w:t>y</w:t>
      </w:r>
      <w:r>
        <w:rPr>
          <w:spacing w:val="-19"/>
        </w:rPr>
        <w:t> </w:t>
      </w:r>
      <w:r>
        <w:rPr/>
        <w:t>los</w:t>
      </w:r>
      <w:r>
        <w:rPr>
          <w:spacing w:val="-16"/>
        </w:rPr>
        <w:t> </w:t>
      </w:r>
      <w:r>
        <w:rPr/>
        <w:t>obstáculos</w:t>
      </w:r>
      <w:r>
        <w:rPr>
          <w:spacing w:val="-16"/>
        </w:rPr>
        <w:t> </w:t>
      </w:r>
      <w:r>
        <w:rPr/>
        <w:t>al</w:t>
      </w:r>
      <w:r>
        <w:rPr>
          <w:spacing w:val="-19"/>
        </w:rPr>
        <w:t> </w:t>
      </w:r>
      <w:r>
        <w:rPr/>
        <w:t>desarrollo de las mujeres han estado presentes a lo largo de la</w:t>
      </w:r>
      <w:r>
        <w:rPr>
          <w:spacing w:val="-24"/>
        </w:rPr>
        <w:t> </w:t>
      </w:r>
      <w:r>
        <w:rPr/>
        <w:t>historia</w:t>
      </w:r>
    </w:p>
    <w:p>
      <w:pPr>
        <w:pStyle w:val="BodyText"/>
        <w:spacing w:line="276" w:lineRule="auto" w:before="202"/>
        <w:ind w:right="115"/>
      </w:pPr>
      <w:r>
        <w:rPr/>
        <w:t>La</w:t>
      </w:r>
      <w:r>
        <w:rPr>
          <w:spacing w:val="-9"/>
        </w:rPr>
        <w:t> </w:t>
      </w:r>
      <w:r>
        <w:rPr/>
        <w:t>magnitud</w:t>
      </w:r>
      <w:r>
        <w:rPr>
          <w:spacing w:val="-7"/>
        </w:rPr>
        <w:t> </w:t>
      </w:r>
      <w:r>
        <w:rPr/>
        <w:t>de</w:t>
      </w:r>
      <w:r>
        <w:rPr>
          <w:spacing w:val="-7"/>
        </w:rPr>
        <w:t> </w:t>
      </w:r>
      <w:r>
        <w:rPr/>
        <w:t>la</w:t>
      </w:r>
      <w:r>
        <w:rPr>
          <w:spacing w:val="-10"/>
        </w:rPr>
        <w:t> </w:t>
      </w:r>
      <w:r>
        <w:rPr/>
        <w:t>obligatoriedad</w:t>
      </w:r>
      <w:r>
        <w:rPr>
          <w:spacing w:val="-9"/>
        </w:rPr>
        <w:t> </w:t>
      </w:r>
      <w:r>
        <w:rPr/>
        <w:t>del</w:t>
      </w:r>
      <w:r>
        <w:rPr>
          <w:spacing w:val="-11"/>
        </w:rPr>
        <w:t> </w:t>
      </w:r>
      <w:r>
        <w:rPr/>
        <w:t>estado</w:t>
      </w:r>
      <w:r>
        <w:rPr>
          <w:spacing w:val="-11"/>
        </w:rPr>
        <w:t> </w:t>
      </w:r>
      <w:r>
        <w:rPr/>
        <w:t>mexicano</w:t>
      </w:r>
      <w:r>
        <w:rPr>
          <w:spacing w:val="-7"/>
        </w:rPr>
        <w:t> </w:t>
      </w:r>
      <w:r>
        <w:rPr/>
        <w:t>radica</w:t>
      </w:r>
      <w:r>
        <w:rPr>
          <w:spacing w:val="-10"/>
        </w:rPr>
        <w:t> </w:t>
      </w:r>
      <w:r>
        <w:rPr/>
        <w:t>en</w:t>
      </w:r>
      <w:r>
        <w:rPr>
          <w:spacing w:val="-9"/>
        </w:rPr>
        <w:t> </w:t>
      </w:r>
      <w:r>
        <w:rPr/>
        <w:t>el</w:t>
      </w:r>
      <w:r>
        <w:rPr>
          <w:spacing w:val="-3"/>
        </w:rPr>
        <w:t> </w:t>
      </w:r>
      <w:r>
        <w:rPr/>
        <w:t>poder</w:t>
      </w:r>
      <w:r>
        <w:rPr>
          <w:spacing w:val="-8"/>
        </w:rPr>
        <w:t> </w:t>
      </w:r>
      <w:r>
        <w:rPr/>
        <w:t>concedido a estos compromisos “al fijar la tesis de jurisprudencia que ubica a los tratados por encima de las leyes federales y locales y por debajo de la Constitución” (Santos, 2008:</w:t>
      </w:r>
      <w:r>
        <w:rPr>
          <w:spacing w:val="-5"/>
        </w:rPr>
        <w:t> </w:t>
      </w:r>
      <w:r>
        <w:rPr/>
        <w:t>s/p).</w:t>
      </w:r>
    </w:p>
    <w:p>
      <w:pPr>
        <w:pStyle w:val="BodyText"/>
        <w:spacing w:line="276" w:lineRule="auto" w:before="202"/>
        <w:ind w:right="115"/>
      </w:pPr>
      <w:r>
        <w:rPr/>
        <w:t>Un marco jurídico adecuado que incorpora la perspectiva de género permite avances significativos. Actualmente en el país se cuenta con un conjunto de leyes a favor de la igualdad de género:</w:t>
      </w:r>
    </w:p>
    <w:p>
      <w:pPr>
        <w:pStyle w:val="BodyText"/>
        <w:spacing w:line="276" w:lineRule="auto" w:before="200"/>
        <w:ind w:right="115"/>
      </w:pPr>
      <w:r>
        <w:rPr/>
        <w:t>La Ley General para la Igualdad entre Mujeres y Hombres tiene como objetivo general</w:t>
      </w:r>
      <w:r>
        <w:rPr>
          <w:spacing w:val="35"/>
        </w:rPr>
        <w:t> </w:t>
      </w:r>
      <w:r>
        <w:rPr/>
        <w:t>dar</w:t>
      </w:r>
      <w:r>
        <w:rPr>
          <w:spacing w:val="-17"/>
        </w:rPr>
        <w:t> </w:t>
      </w:r>
      <w:r>
        <w:rPr/>
        <w:t>prioridad</w:t>
      </w:r>
      <w:r>
        <w:rPr>
          <w:spacing w:val="-16"/>
        </w:rPr>
        <w:t> </w:t>
      </w:r>
      <w:r>
        <w:rPr/>
        <w:t>efectiva</w:t>
      </w:r>
      <w:r>
        <w:rPr>
          <w:spacing w:val="-16"/>
        </w:rPr>
        <w:t> </w:t>
      </w:r>
      <w:r>
        <w:rPr/>
        <w:t>a</w:t>
      </w:r>
      <w:r>
        <w:rPr>
          <w:spacing w:val="-16"/>
        </w:rPr>
        <w:t> </w:t>
      </w:r>
      <w:r>
        <w:rPr/>
        <w:t>la</w:t>
      </w:r>
      <w:r>
        <w:rPr>
          <w:spacing w:val="-16"/>
        </w:rPr>
        <w:t> </w:t>
      </w:r>
      <w:r>
        <w:rPr/>
        <w:t>promoción</w:t>
      </w:r>
      <w:r>
        <w:rPr>
          <w:spacing w:val="-18"/>
        </w:rPr>
        <w:t> </w:t>
      </w:r>
      <w:r>
        <w:rPr/>
        <w:t>de</w:t>
      </w:r>
      <w:r>
        <w:rPr>
          <w:spacing w:val="-16"/>
        </w:rPr>
        <w:t> </w:t>
      </w:r>
      <w:r>
        <w:rPr/>
        <w:t>la</w:t>
      </w:r>
      <w:r>
        <w:rPr>
          <w:spacing w:val="-16"/>
        </w:rPr>
        <w:t> </w:t>
      </w:r>
      <w:r>
        <w:rPr/>
        <w:t>igualdad</w:t>
      </w:r>
      <w:r>
        <w:rPr>
          <w:spacing w:val="-16"/>
        </w:rPr>
        <w:t> </w:t>
      </w:r>
      <w:r>
        <w:rPr/>
        <w:t>de</w:t>
      </w:r>
      <w:r>
        <w:rPr>
          <w:spacing w:val="-16"/>
        </w:rPr>
        <w:t> </w:t>
      </w:r>
      <w:r>
        <w:rPr/>
        <w:t>trato</w:t>
      </w:r>
      <w:r>
        <w:rPr>
          <w:spacing w:val="-18"/>
        </w:rPr>
        <w:t> </w:t>
      </w:r>
      <w:r>
        <w:rPr/>
        <w:t>y</w:t>
      </w:r>
      <w:r>
        <w:rPr>
          <w:spacing w:val="-19"/>
        </w:rPr>
        <w:t> </w:t>
      </w:r>
      <w:r>
        <w:rPr/>
        <w:t>oportunidades entre mujeres y hombres, “la esencia de la justicia es tratar igual a los iguales o equivalentes (que no es decir a los idénticos). Por eso a partir de la forma en que se conceptualice la igualdad entre los seres humanos, se establecerán los pasos que conduzcan a un cambio en el estatuto de las mujeres” (Lamas, 1996: 4), democracia con equidad social y de</w:t>
      </w:r>
      <w:r>
        <w:rPr>
          <w:spacing w:val="-19"/>
        </w:rPr>
        <w:t> </w:t>
      </w:r>
      <w:r>
        <w:rPr/>
        <w:t>género.</w:t>
      </w:r>
    </w:p>
    <w:p>
      <w:pPr>
        <w:pStyle w:val="BodyText"/>
        <w:spacing w:line="276" w:lineRule="auto" w:before="200"/>
        <w:ind w:right="122"/>
      </w:pPr>
      <w:r>
        <w:rPr/>
        <w:t>En referencia a la igualdad entre hombres y mujeres se encuentra el siguiente artículo:</w:t>
      </w:r>
    </w:p>
    <w:p>
      <w:pPr>
        <w:spacing w:line="276" w:lineRule="auto" w:before="203"/>
        <w:ind w:left="102" w:right="118" w:firstLine="0"/>
        <w:jc w:val="both"/>
        <w:rPr>
          <w:sz w:val="20"/>
        </w:rPr>
      </w:pPr>
      <w:r>
        <w:rPr>
          <w:sz w:val="20"/>
        </w:rPr>
        <w:t>Artículo</w:t>
      </w:r>
      <w:r>
        <w:rPr>
          <w:spacing w:val="-6"/>
          <w:sz w:val="20"/>
        </w:rPr>
        <w:t> </w:t>
      </w:r>
      <w:r>
        <w:rPr>
          <w:sz w:val="20"/>
        </w:rPr>
        <w:t>1.</w:t>
      </w:r>
      <w:r>
        <w:rPr>
          <w:spacing w:val="-6"/>
          <w:sz w:val="20"/>
        </w:rPr>
        <w:t> </w:t>
      </w:r>
      <w:r>
        <w:rPr>
          <w:sz w:val="20"/>
        </w:rPr>
        <w:t>La</w:t>
      </w:r>
      <w:r>
        <w:rPr>
          <w:spacing w:val="-6"/>
          <w:sz w:val="20"/>
        </w:rPr>
        <w:t> </w:t>
      </w:r>
      <w:r>
        <w:rPr>
          <w:sz w:val="20"/>
        </w:rPr>
        <w:t>presente</w:t>
      </w:r>
      <w:r>
        <w:rPr>
          <w:spacing w:val="-6"/>
          <w:sz w:val="20"/>
        </w:rPr>
        <w:t> </w:t>
      </w:r>
      <w:r>
        <w:rPr>
          <w:sz w:val="20"/>
        </w:rPr>
        <w:t>Ley</w:t>
      </w:r>
      <w:r>
        <w:rPr>
          <w:spacing w:val="-6"/>
          <w:sz w:val="20"/>
        </w:rPr>
        <w:t> </w:t>
      </w:r>
      <w:r>
        <w:rPr>
          <w:sz w:val="20"/>
        </w:rPr>
        <w:t>tiene</w:t>
      </w:r>
      <w:r>
        <w:rPr>
          <w:spacing w:val="-6"/>
          <w:sz w:val="20"/>
        </w:rPr>
        <w:t> </w:t>
      </w:r>
      <w:r>
        <w:rPr>
          <w:sz w:val="20"/>
        </w:rPr>
        <w:t>por</w:t>
      </w:r>
      <w:r>
        <w:rPr>
          <w:spacing w:val="-5"/>
          <w:sz w:val="20"/>
        </w:rPr>
        <w:t> </w:t>
      </w:r>
      <w:r>
        <w:rPr>
          <w:sz w:val="20"/>
        </w:rPr>
        <w:t>objeto</w:t>
      </w:r>
      <w:r>
        <w:rPr>
          <w:spacing w:val="-6"/>
          <w:sz w:val="20"/>
        </w:rPr>
        <w:t> </w:t>
      </w:r>
      <w:r>
        <w:rPr>
          <w:sz w:val="20"/>
        </w:rPr>
        <w:t>regular</w:t>
      </w:r>
      <w:r>
        <w:rPr>
          <w:spacing w:val="-3"/>
          <w:sz w:val="20"/>
        </w:rPr>
        <w:t> </w:t>
      </w:r>
      <w:r>
        <w:rPr>
          <w:sz w:val="20"/>
        </w:rPr>
        <w:t>y</w:t>
      </w:r>
      <w:r>
        <w:rPr>
          <w:spacing w:val="-8"/>
          <w:sz w:val="20"/>
        </w:rPr>
        <w:t> </w:t>
      </w:r>
      <w:r>
        <w:rPr>
          <w:sz w:val="20"/>
        </w:rPr>
        <w:t>garantizar</w:t>
      </w:r>
      <w:r>
        <w:rPr>
          <w:spacing w:val="-5"/>
          <w:sz w:val="20"/>
        </w:rPr>
        <w:t> </w:t>
      </w:r>
      <w:r>
        <w:rPr>
          <w:sz w:val="20"/>
        </w:rPr>
        <w:t>la</w:t>
      </w:r>
      <w:r>
        <w:rPr>
          <w:spacing w:val="-6"/>
          <w:sz w:val="20"/>
        </w:rPr>
        <w:t> </w:t>
      </w:r>
      <w:r>
        <w:rPr>
          <w:sz w:val="20"/>
        </w:rPr>
        <w:t>igualdad</w:t>
      </w:r>
      <w:r>
        <w:rPr>
          <w:spacing w:val="-6"/>
          <w:sz w:val="20"/>
        </w:rPr>
        <w:t> </w:t>
      </w:r>
      <w:r>
        <w:rPr>
          <w:sz w:val="20"/>
        </w:rPr>
        <w:t>entre</w:t>
      </w:r>
      <w:r>
        <w:rPr>
          <w:spacing w:val="-3"/>
          <w:sz w:val="20"/>
        </w:rPr>
        <w:t> </w:t>
      </w:r>
      <w:r>
        <w:rPr>
          <w:sz w:val="20"/>
        </w:rPr>
        <w:t>mujeres</w:t>
      </w:r>
      <w:r>
        <w:rPr>
          <w:spacing w:val="-1"/>
          <w:sz w:val="20"/>
        </w:rPr>
        <w:t> </w:t>
      </w:r>
      <w:r>
        <w:rPr>
          <w:sz w:val="20"/>
        </w:rPr>
        <w:t>y</w:t>
      </w:r>
      <w:r>
        <w:rPr>
          <w:spacing w:val="-11"/>
          <w:sz w:val="20"/>
        </w:rPr>
        <w:t> </w:t>
      </w:r>
      <w:r>
        <w:rPr>
          <w:sz w:val="20"/>
        </w:rPr>
        <w:t>hombres y proponer los lineamientos y mecanismos institucionales que orienten a la Nación hacia el cumplimiento de la igualdad sustantiva en los ámbitos público y privado, promoviendo el empoderamiento de las mujeres. Sus disposiciones son de orden público e interés social y de observancia general en todo el Territorio Nacional (La Ley General para la Igualdad entre Mujeres</w:t>
      </w:r>
      <w:r>
        <w:rPr>
          <w:spacing w:val="-23"/>
          <w:sz w:val="20"/>
        </w:rPr>
        <w:t> </w:t>
      </w:r>
      <w:r>
        <w:rPr>
          <w:sz w:val="20"/>
        </w:rPr>
        <w:t>y Hombres.</w:t>
      </w:r>
      <w:r>
        <w:rPr>
          <w:spacing w:val="-6"/>
          <w:sz w:val="20"/>
        </w:rPr>
        <w:t> </w:t>
      </w:r>
      <w:r>
        <w:rPr>
          <w:sz w:val="20"/>
        </w:rPr>
        <w:t>2006).</w:t>
      </w:r>
    </w:p>
    <w:p>
      <w:pPr>
        <w:pStyle w:val="BodyText"/>
        <w:spacing w:before="3"/>
        <w:ind w:left="0"/>
        <w:jc w:val="left"/>
        <w:rPr>
          <w:sz w:val="17"/>
        </w:rPr>
      </w:pPr>
    </w:p>
    <w:p>
      <w:pPr>
        <w:pStyle w:val="BodyText"/>
        <w:spacing w:line="276" w:lineRule="auto"/>
        <w:ind w:right="118"/>
      </w:pPr>
      <w:r>
        <w:rPr/>
        <w:t>En</w:t>
      </w:r>
      <w:r>
        <w:rPr>
          <w:spacing w:val="-13"/>
        </w:rPr>
        <w:t> </w:t>
      </w:r>
      <w:r>
        <w:rPr/>
        <w:t>el</w:t>
      </w:r>
      <w:r>
        <w:rPr>
          <w:spacing w:val="-14"/>
        </w:rPr>
        <w:t> </w:t>
      </w:r>
      <w:r>
        <w:rPr/>
        <w:t>sexenio</w:t>
      </w:r>
      <w:r>
        <w:rPr>
          <w:spacing w:val="-13"/>
        </w:rPr>
        <w:t> </w:t>
      </w:r>
      <w:r>
        <w:rPr/>
        <w:t>de</w:t>
      </w:r>
      <w:r>
        <w:rPr>
          <w:spacing w:val="-13"/>
        </w:rPr>
        <w:t> </w:t>
      </w:r>
      <w:r>
        <w:rPr/>
        <w:t>Felipe</w:t>
      </w:r>
      <w:r>
        <w:rPr>
          <w:spacing w:val="-15"/>
        </w:rPr>
        <w:t> </w:t>
      </w:r>
      <w:r>
        <w:rPr/>
        <w:t>Calderón</w:t>
      </w:r>
      <w:r>
        <w:rPr>
          <w:spacing w:val="-12"/>
        </w:rPr>
        <w:t> </w:t>
      </w:r>
      <w:r>
        <w:rPr/>
        <w:t>en</w:t>
      </w:r>
      <w:r>
        <w:rPr>
          <w:spacing w:val="-15"/>
        </w:rPr>
        <w:t> </w:t>
      </w:r>
      <w:r>
        <w:rPr/>
        <w:t>el</w:t>
      </w:r>
      <w:r>
        <w:rPr>
          <w:spacing w:val="-17"/>
        </w:rPr>
        <w:t> </w:t>
      </w:r>
      <w:r>
        <w:rPr/>
        <w:t>año</w:t>
      </w:r>
      <w:r>
        <w:rPr>
          <w:spacing w:val="-14"/>
        </w:rPr>
        <w:t> </w:t>
      </w:r>
      <w:r>
        <w:rPr/>
        <w:t>2007</w:t>
      </w:r>
      <w:r>
        <w:rPr>
          <w:spacing w:val="-13"/>
        </w:rPr>
        <w:t> </w:t>
      </w:r>
      <w:r>
        <w:rPr/>
        <w:t>se</w:t>
      </w:r>
      <w:r>
        <w:rPr>
          <w:spacing w:val="-15"/>
        </w:rPr>
        <w:t> </w:t>
      </w:r>
      <w:r>
        <w:rPr/>
        <w:t>emitió</w:t>
      </w:r>
      <w:r>
        <w:rPr>
          <w:spacing w:val="-13"/>
        </w:rPr>
        <w:t> </w:t>
      </w:r>
      <w:r>
        <w:rPr/>
        <w:t>la</w:t>
      </w:r>
      <w:r>
        <w:rPr>
          <w:spacing w:val="-16"/>
        </w:rPr>
        <w:t> </w:t>
      </w:r>
      <w:r>
        <w:rPr/>
        <w:t>Ley</w:t>
      </w:r>
      <w:r>
        <w:rPr>
          <w:spacing w:val="-16"/>
        </w:rPr>
        <w:t> </w:t>
      </w:r>
      <w:r>
        <w:rPr/>
        <w:t>General</w:t>
      </w:r>
      <w:r>
        <w:rPr>
          <w:spacing w:val="-14"/>
        </w:rPr>
        <w:t> </w:t>
      </w:r>
      <w:r>
        <w:rPr/>
        <w:t>de</w:t>
      </w:r>
      <w:r>
        <w:rPr>
          <w:spacing w:val="-13"/>
        </w:rPr>
        <w:t> </w:t>
      </w:r>
      <w:r>
        <w:rPr/>
        <w:t>Acceso de las Mujeres a una Vida Libre de Violencia (LGAMVLV), el objetivo de la ley es establecer una coordinación entre la Federación, </w:t>
      </w:r>
      <w:r>
        <w:rPr>
          <w:spacing w:val="2"/>
        </w:rPr>
        <w:t>las </w:t>
      </w:r>
      <w:r>
        <w:rPr/>
        <w:t>entidades federativas, el Distrito Federal y los municipios para prevenir, sancionar y erradicar la violencia contra</w:t>
      </w:r>
      <w:r>
        <w:rPr>
          <w:spacing w:val="-13"/>
        </w:rPr>
        <w:t> </w:t>
      </w:r>
      <w:r>
        <w:rPr/>
        <w:t>las</w:t>
      </w:r>
      <w:r>
        <w:rPr>
          <w:spacing w:val="-13"/>
        </w:rPr>
        <w:t> </w:t>
      </w:r>
      <w:r>
        <w:rPr/>
        <w:t>mujeres,</w:t>
      </w:r>
      <w:r>
        <w:rPr>
          <w:spacing w:val="-13"/>
        </w:rPr>
        <w:t> </w:t>
      </w:r>
      <w:r>
        <w:rPr/>
        <w:t>así</w:t>
      </w:r>
      <w:r>
        <w:rPr>
          <w:spacing w:val="-16"/>
        </w:rPr>
        <w:t> </w:t>
      </w:r>
      <w:r>
        <w:rPr/>
        <w:t>como</w:t>
      </w:r>
      <w:r>
        <w:rPr>
          <w:spacing w:val="-13"/>
        </w:rPr>
        <w:t> </w:t>
      </w:r>
      <w:r>
        <w:rPr/>
        <w:t>los</w:t>
      </w:r>
      <w:r>
        <w:rPr>
          <w:spacing w:val="-13"/>
        </w:rPr>
        <w:t> </w:t>
      </w:r>
      <w:r>
        <w:rPr/>
        <w:t>principios</w:t>
      </w:r>
      <w:r>
        <w:rPr>
          <w:spacing w:val="-14"/>
        </w:rPr>
        <w:t> </w:t>
      </w:r>
      <w:r>
        <w:rPr/>
        <w:t>y</w:t>
      </w:r>
      <w:r>
        <w:rPr>
          <w:spacing w:val="-14"/>
        </w:rPr>
        <w:t> </w:t>
      </w:r>
      <w:r>
        <w:rPr/>
        <w:t>modalidades</w:t>
      </w:r>
      <w:r>
        <w:rPr>
          <w:spacing w:val="-14"/>
        </w:rPr>
        <w:t> </w:t>
      </w:r>
      <w:r>
        <w:rPr/>
        <w:t>para</w:t>
      </w:r>
      <w:r>
        <w:rPr>
          <w:spacing w:val="-14"/>
        </w:rPr>
        <w:t> </w:t>
      </w:r>
      <w:r>
        <w:rPr/>
        <w:t>garantizar</w:t>
      </w:r>
      <w:r>
        <w:rPr>
          <w:spacing w:val="-12"/>
        </w:rPr>
        <w:t> </w:t>
      </w:r>
      <w:r>
        <w:rPr/>
        <w:t>su</w:t>
      </w:r>
      <w:r>
        <w:rPr>
          <w:spacing w:val="-13"/>
        </w:rPr>
        <w:t> </w:t>
      </w:r>
      <w:r>
        <w:rPr/>
        <w:t>acceso a una vida libre de violencia. Se reconoce que para el desarrollo nacional y una democracia verdadera es necesario atender y erradicar la violencia hacia las mujeres.</w:t>
      </w:r>
    </w:p>
    <w:p>
      <w:pPr>
        <w:spacing w:after="0" w:line="276" w:lineRule="auto"/>
        <w:sectPr>
          <w:pgSz w:w="12240" w:h="15840"/>
          <w:pgMar w:header="0" w:footer="1003" w:top="1360" w:bottom="1200" w:left="1600" w:right="1580"/>
        </w:sectPr>
      </w:pPr>
    </w:p>
    <w:p>
      <w:pPr>
        <w:pStyle w:val="BodyText"/>
        <w:spacing w:line="276" w:lineRule="auto" w:before="54"/>
        <w:ind w:right="117"/>
      </w:pPr>
      <w:r>
        <w:rPr/>
        <w:t>Ofrece una clasificación del tipo de violencia: violencia psicológica, violencia física, violencia patrimonial, violencia económica y violencia sexual. Y diferentes modalidades: en el ámbito familiar, violencia laboral y docente, violencia en la comunidad, violencia institucional.</w:t>
      </w:r>
    </w:p>
    <w:p>
      <w:pPr>
        <w:pStyle w:val="BodyText"/>
        <w:spacing w:line="276" w:lineRule="auto" w:before="202"/>
        <w:ind w:right="118"/>
      </w:pPr>
      <w:r>
        <w:rPr/>
        <w:t>En</w:t>
      </w:r>
      <w:r>
        <w:rPr>
          <w:spacing w:val="-11"/>
        </w:rPr>
        <w:t> </w:t>
      </w:r>
      <w:r>
        <w:rPr/>
        <w:t>el</w:t>
      </w:r>
      <w:r>
        <w:rPr>
          <w:spacing w:val="-10"/>
        </w:rPr>
        <w:t> </w:t>
      </w:r>
      <w:r>
        <w:rPr/>
        <w:t>caso</w:t>
      </w:r>
      <w:r>
        <w:rPr>
          <w:spacing w:val="-11"/>
        </w:rPr>
        <w:t> </w:t>
      </w:r>
      <w:r>
        <w:rPr/>
        <w:t>local</w:t>
      </w:r>
      <w:r>
        <w:rPr>
          <w:spacing w:val="-12"/>
        </w:rPr>
        <w:t> </w:t>
      </w:r>
      <w:r>
        <w:rPr/>
        <w:t>existe</w:t>
      </w:r>
      <w:r>
        <w:rPr>
          <w:spacing w:val="-8"/>
        </w:rPr>
        <w:t> </w:t>
      </w:r>
      <w:r>
        <w:rPr/>
        <w:t>la</w:t>
      </w:r>
      <w:r>
        <w:rPr>
          <w:spacing w:val="-6"/>
        </w:rPr>
        <w:t> </w:t>
      </w:r>
      <w:r>
        <w:rPr/>
        <w:t>Ley</w:t>
      </w:r>
      <w:r>
        <w:rPr>
          <w:spacing w:val="-12"/>
        </w:rPr>
        <w:t> </w:t>
      </w:r>
      <w:r>
        <w:rPr/>
        <w:t>de</w:t>
      </w:r>
      <w:r>
        <w:rPr>
          <w:spacing w:val="-10"/>
        </w:rPr>
        <w:t> </w:t>
      </w:r>
      <w:r>
        <w:rPr/>
        <w:t>las</w:t>
      </w:r>
      <w:r>
        <w:rPr>
          <w:spacing w:val="-11"/>
        </w:rPr>
        <w:t> </w:t>
      </w:r>
      <w:r>
        <w:rPr/>
        <w:t>mujeres</w:t>
      </w:r>
      <w:r>
        <w:rPr>
          <w:spacing w:val="-12"/>
        </w:rPr>
        <w:t> </w:t>
      </w:r>
      <w:r>
        <w:rPr/>
        <w:t>a</w:t>
      </w:r>
      <w:r>
        <w:rPr>
          <w:spacing w:val="-13"/>
        </w:rPr>
        <w:t> </w:t>
      </w:r>
      <w:r>
        <w:rPr/>
        <w:t>una</w:t>
      </w:r>
      <w:r>
        <w:rPr>
          <w:spacing w:val="-11"/>
        </w:rPr>
        <w:t> </w:t>
      </w:r>
      <w:r>
        <w:rPr/>
        <w:t>vida</w:t>
      </w:r>
      <w:r>
        <w:rPr>
          <w:spacing w:val="-8"/>
        </w:rPr>
        <w:t> </w:t>
      </w:r>
      <w:r>
        <w:rPr/>
        <w:t>libre</w:t>
      </w:r>
      <w:r>
        <w:rPr>
          <w:spacing w:val="-11"/>
        </w:rPr>
        <w:t> </w:t>
      </w:r>
      <w:r>
        <w:rPr/>
        <w:t>de</w:t>
      </w:r>
      <w:r>
        <w:rPr>
          <w:spacing w:val="-9"/>
        </w:rPr>
        <w:t> </w:t>
      </w:r>
      <w:r>
        <w:rPr/>
        <w:t>Violencia</w:t>
      </w:r>
      <w:r>
        <w:rPr>
          <w:spacing w:val="-11"/>
        </w:rPr>
        <w:t> </w:t>
      </w:r>
      <w:r>
        <w:rPr/>
        <w:t>del</w:t>
      </w:r>
      <w:r>
        <w:rPr>
          <w:spacing w:val="-12"/>
        </w:rPr>
        <w:t> </w:t>
      </w:r>
      <w:r>
        <w:rPr/>
        <w:t>Estado de</w:t>
      </w:r>
      <w:r>
        <w:rPr>
          <w:spacing w:val="-4"/>
        </w:rPr>
        <w:t> </w:t>
      </w:r>
      <w:r>
        <w:rPr/>
        <w:t>México.</w:t>
      </w:r>
    </w:p>
    <w:p>
      <w:pPr>
        <w:pStyle w:val="BodyText"/>
        <w:spacing w:line="276" w:lineRule="auto" w:before="202"/>
        <w:ind w:right="117"/>
      </w:pPr>
      <w:r>
        <w:rPr/>
        <w:t>La Secretaría de Educación Pública (SEP) en consecuencia de la LGAMVLV, está obligada de manera legal a:</w:t>
      </w:r>
    </w:p>
    <w:p>
      <w:pPr>
        <w:spacing w:line="278" w:lineRule="auto" w:before="201"/>
        <w:ind w:left="102" w:right="121" w:firstLine="0"/>
        <w:jc w:val="both"/>
        <w:rPr>
          <w:sz w:val="20"/>
        </w:rPr>
      </w:pPr>
      <w:r>
        <w:rPr>
          <w:sz w:val="20"/>
        </w:rPr>
        <w:t>Sección</w:t>
      </w:r>
      <w:r>
        <w:rPr>
          <w:spacing w:val="-5"/>
          <w:sz w:val="20"/>
        </w:rPr>
        <w:t> </w:t>
      </w:r>
      <w:r>
        <w:rPr>
          <w:sz w:val="20"/>
        </w:rPr>
        <w:t>Quinta.</w:t>
      </w:r>
      <w:r>
        <w:rPr>
          <w:spacing w:val="-6"/>
          <w:sz w:val="20"/>
        </w:rPr>
        <w:t> </w:t>
      </w:r>
      <w:r>
        <w:rPr>
          <w:sz w:val="20"/>
        </w:rPr>
        <w:t>De</w:t>
      </w:r>
      <w:r>
        <w:rPr>
          <w:spacing w:val="-4"/>
          <w:sz w:val="20"/>
        </w:rPr>
        <w:t> </w:t>
      </w:r>
      <w:r>
        <w:rPr>
          <w:sz w:val="20"/>
        </w:rPr>
        <w:t>la</w:t>
      </w:r>
      <w:r>
        <w:rPr>
          <w:spacing w:val="-4"/>
          <w:sz w:val="20"/>
        </w:rPr>
        <w:t> </w:t>
      </w:r>
      <w:r>
        <w:rPr>
          <w:sz w:val="20"/>
        </w:rPr>
        <w:t>Secretaría</w:t>
      </w:r>
      <w:r>
        <w:rPr>
          <w:spacing w:val="-5"/>
          <w:sz w:val="20"/>
        </w:rPr>
        <w:t> </w:t>
      </w:r>
      <w:r>
        <w:rPr>
          <w:sz w:val="20"/>
        </w:rPr>
        <w:t>de</w:t>
      </w:r>
      <w:r>
        <w:rPr>
          <w:spacing w:val="-5"/>
          <w:sz w:val="20"/>
        </w:rPr>
        <w:t> </w:t>
      </w:r>
      <w:r>
        <w:rPr>
          <w:sz w:val="20"/>
        </w:rPr>
        <w:t>Educación</w:t>
      </w:r>
      <w:r>
        <w:rPr>
          <w:spacing w:val="-4"/>
          <w:sz w:val="20"/>
        </w:rPr>
        <w:t> </w:t>
      </w:r>
      <w:r>
        <w:rPr>
          <w:sz w:val="20"/>
        </w:rPr>
        <w:t>Pública</w:t>
      </w:r>
      <w:r>
        <w:rPr>
          <w:spacing w:val="-1"/>
          <w:sz w:val="20"/>
        </w:rPr>
        <w:t> </w:t>
      </w:r>
      <w:r>
        <w:rPr>
          <w:sz w:val="20"/>
        </w:rPr>
        <w:t>ARTÍCULO</w:t>
      </w:r>
      <w:r>
        <w:rPr>
          <w:spacing w:val="-6"/>
          <w:sz w:val="20"/>
        </w:rPr>
        <w:t> </w:t>
      </w:r>
      <w:r>
        <w:rPr>
          <w:sz w:val="20"/>
        </w:rPr>
        <w:t>45.</w:t>
      </w:r>
      <w:r>
        <w:rPr>
          <w:spacing w:val="-4"/>
          <w:sz w:val="20"/>
        </w:rPr>
        <w:t> </w:t>
      </w:r>
      <w:r>
        <w:rPr>
          <w:sz w:val="20"/>
        </w:rPr>
        <w:t>Corresponde</w:t>
      </w:r>
      <w:r>
        <w:rPr>
          <w:spacing w:val="-4"/>
          <w:sz w:val="20"/>
        </w:rPr>
        <w:t> </w:t>
      </w:r>
      <w:r>
        <w:rPr>
          <w:sz w:val="20"/>
        </w:rPr>
        <w:t>a</w:t>
      </w:r>
      <w:r>
        <w:rPr>
          <w:spacing w:val="-4"/>
          <w:sz w:val="20"/>
        </w:rPr>
        <w:t> </w:t>
      </w:r>
      <w:r>
        <w:rPr>
          <w:sz w:val="20"/>
        </w:rPr>
        <w:t>la</w:t>
      </w:r>
      <w:r>
        <w:rPr>
          <w:spacing w:val="-4"/>
          <w:sz w:val="20"/>
        </w:rPr>
        <w:t> </w:t>
      </w:r>
      <w:r>
        <w:rPr>
          <w:sz w:val="20"/>
        </w:rPr>
        <w:t>Secretaría de Educación</w:t>
      </w:r>
      <w:r>
        <w:rPr>
          <w:spacing w:val="-5"/>
          <w:sz w:val="20"/>
        </w:rPr>
        <w:t> </w:t>
      </w:r>
      <w:r>
        <w:rPr>
          <w:sz w:val="20"/>
        </w:rPr>
        <w:t>Pública:</w:t>
      </w:r>
    </w:p>
    <w:p>
      <w:pPr>
        <w:pStyle w:val="BodyText"/>
        <w:spacing w:before="2"/>
        <w:ind w:left="0"/>
        <w:jc w:val="left"/>
        <w:rPr>
          <w:sz w:val="17"/>
        </w:rPr>
      </w:pPr>
    </w:p>
    <w:p>
      <w:pPr>
        <w:spacing w:line="276" w:lineRule="auto" w:before="0"/>
        <w:ind w:left="102" w:right="121" w:firstLine="0"/>
        <w:jc w:val="both"/>
        <w:rPr>
          <w:sz w:val="20"/>
        </w:rPr>
      </w:pPr>
      <w:r>
        <w:rPr>
          <w:sz w:val="20"/>
        </w:rPr>
        <w:t>I. Definir en las políticas educativas los principios de igualdad, equidad y no discriminación entre mujeres y hombres y el respeto pleno a los derechos humanos.</w:t>
      </w:r>
    </w:p>
    <w:p>
      <w:pPr>
        <w:pStyle w:val="BodyText"/>
        <w:spacing w:before="6"/>
        <w:ind w:left="0"/>
        <w:jc w:val="left"/>
        <w:rPr>
          <w:sz w:val="17"/>
        </w:rPr>
      </w:pPr>
    </w:p>
    <w:p>
      <w:pPr>
        <w:spacing w:line="276" w:lineRule="auto" w:before="0"/>
        <w:ind w:left="102" w:right="125" w:firstLine="0"/>
        <w:jc w:val="both"/>
        <w:rPr>
          <w:sz w:val="20"/>
        </w:rPr>
      </w:pPr>
      <w:r>
        <w:rPr>
          <w:sz w:val="20"/>
        </w:rPr>
        <w:t>VII. Incorporar en los programas educativos, en todos los niveles de la instrucción, el respeto a los derechos humanos de las mujeres, así como contenidos educativos tendientes a modificar los modelos de conducta sociales y culturales que impliquen prejuicios y que estén basados en la idea de la inferioridad o superioridad de uno de los sexos y en funciones estereotipadas asignadas a las mujeres y a los hombres.</w:t>
      </w:r>
    </w:p>
    <w:p>
      <w:pPr>
        <w:pStyle w:val="BodyText"/>
        <w:spacing w:before="2"/>
        <w:ind w:left="0"/>
        <w:jc w:val="left"/>
        <w:rPr>
          <w:sz w:val="17"/>
        </w:rPr>
      </w:pPr>
    </w:p>
    <w:p>
      <w:pPr>
        <w:pStyle w:val="BodyText"/>
        <w:spacing w:line="276" w:lineRule="auto"/>
        <w:ind w:right="116"/>
      </w:pPr>
      <w:r>
        <w:rPr/>
        <w:t>El índice de Desigualdad de Género (IDG) desarrollado por el Fondo de Naciones Unidas para el Desarrollo (PNUD) refleja la desventaja de las mujeres en tres dimensiones: salud reproductiva, empoderamiento y mercado laboral, medidas a través de cinco indicadores:</w:t>
      </w:r>
    </w:p>
    <w:p>
      <w:pPr>
        <w:pStyle w:val="BodyText"/>
        <w:spacing w:line="276" w:lineRule="auto" w:before="200"/>
        <w:ind w:right="113"/>
      </w:pPr>
      <w:r>
        <w:rPr/>
        <w:t>1) Tasa de Mortalidad Materna; 2) Tasa de Fecundidad Adolescente; 3) Mujeres y hombres</w:t>
      </w:r>
      <w:r>
        <w:rPr>
          <w:spacing w:val="-10"/>
        </w:rPr>
        <w:t> </w:t>
      </w:r>
      <w:r>
        <w:rPr/>
        <w:t>con</w:t>
      </w:r>
      <w:r>
        <w:rPr>
          <w:spacing w:val="-12"/>
        </w:rPr>
        <w:t> </w:t>
      </w:r>
      <w:r>
        <w:rPr/>
        <w:t>al</w:t>
      </w:r>
      <w:r>
        <w:rPr>
          <w:spacing w:val="-11"/>
        </w:rPr>
        <w:t> </w:t>
      </w:r>
      <w:r>
        <w:rPr/>
        <w:t>menos</w:t>
      </w:r>
      <w:r>
        <w:rPr>
          <w:spacing w:val="-10"/>
        </w:rPr>
        <w:t> </w:t>
      </w:r>
      <w:r>
        <w:rPr/>
        <w:t>educación</w:t>
      </w:r>
      <w:r>
        <w:rPr>
          <w:spacing w:val="-11"/>
        </w:rPr>
        <w:t> </w:t>
      </w:r>
      <w:r>
        <w:rPr/>
        <w:t>secundaria</w:t>
      </w:r>
      <w:r>
        <w:rPr>
          <w:spacing w:val="-13"/>
        </w:rPr>
        <w:t> </w:t>
      </w:r>
      <w:r>
        <w:rPr/>
        <w:t>completa;</w:t>
      </w:r>
      <w:r>
        <w:rPr>
          <w:spacing w:val="-9"/>
        </w:rPr>
        <w:t> </w:t>
      </w:r>
      <w:r>
        <w:rPr/>
        <w:t>4)</w:t>
      </w:r>
      <w:r>
        <w:rPr>
          <w:spacing w:val="-11"/>
        </w:rPr>
        <w:t> </w:t>
      </w:r>
      <w:r>
        <w:rPr/>
        <w:t>Participación</w:t>
      </w:r>
      <w:r>
        <w:rPr>
          <w:spacing w:val="-9"/>
        </w:rPr>
        <w:t> </w:t>
      </w:r>
      <w:r>
        <w:rPr/>
        <w:t>de</w:t>
      </w:r>
      <w:r>
        <w:rPr>
          <w:spacing w:val="-12"/>
        </w:rPr>
        <w:t> </w:t>
      </w:r>
      <w:r>
        <w:rPr/>
        <w:t>mujeres y hombres en escaños parlamentarios; 5) Tasa de participación de mujeres y hombres en la fuerza</w:t>
      </w:r>
      <w:r>
        <w:rPr>
          <w:spacing w:val="-12"/>
        </w:rPr>
        <w:t> </w:t>
      </w:r>
      <w:r>
        <w:rPr/>
        <w:t>laboral.</w:t>
      </w:r>
    </w:p>
    <w:p>
      <w:pPr>
        <w:pStyle w:val="BodyText"/>
        <w:spacing w:line="276" w:lineRule="auto" w:before="202"/>
        <w:ind w:right="117"/>
      </w:pPr>
      <w:r>
        <w:rPr/>
        <w:t>Se mide en una escala del “0” a “1”, siendo “0” </w:t>
      </w:r>
      <w:r>
        <w:rPr>
          <w:spacing w:val="4"/>
        </w:rPr>
        <w:t>el </w:t>
      </w:r>
      <w:r>
        <w:rPr/>
        <w:t>máximo alcance de la igualdad y es medido cada dos años, el Plan Nacional de Desarrollo 2013-2018, indica que el comportamiento histórico en México ha sido: 2010 de 0.408, en el 2012 de 0.383. La</w:t>
      </w:r>
      <w:r>
        <w:rPr>
          <w:spacing w:val="-17"/>
        </w:rPr>
        <w:t> </w:t>
      </w:r>
      <w:r>
        <w:rPr/>
        <w:t>institucionalización</w:t>
      </w:r>
      <w:r>
        <w:rPr>
          <w:spacing w:val="-18"/>
        </w:rPr>
        <w:t> </w:t>
      </w:r>
      <w:r>
        <w:rPr/>
        <w:t>de</w:t>
      </w:r>
      <w:r>
        <w:rPr>
          <w:spacing w:val="-17"/>
        </w:rPr>
        <w:t> </w:t>
      </w:r>
      <w:r>
        <w:rPr/>
        <w:t>la</w:t>
      </w:r>
      <w:r>
        <w:rPr>
          <w:spacing w:val="-17"/>
        </w:rPr>
        <w:t> </w:t>
      </w:r>
      <w:r>
        <w:rPr/>
        <w:t>perspectiva</w:t>
      </w:r>
      <w:r>
        <w:rPr>
          <w:spacing w:val="-17"/>
        </w:rPr>
        <w:t> </w:t>
      </w:r>
      <w:r>
        <w:rPr/>
        <w:t>de</w:t>
      </w:r>
      <w:r>
        <w:rPr>
          <w:spacing w:val="-18"/>
        </w:rPr>
        <w:t> </w:t>
      </w:r>
      <w:r>
        <w:rPr/>
        <w:t>género</w:t>
      </w:r>
      <w:r>
        <w:rPr>
          <w:spacing w:val="-12"/>
        </w:rPr>
        <w:t> </w:t>
      </w:r>
      <w:r>
        <w:rPr/>
        <w:t>puede</w:t>
      </w:r>
      <w:r>
        <w:rPr>
          <w:spacing w:val="-17"/>
        </w:rPr>
        <w:t> </w:t>
      </w:r>
      <w:r>
        <w:rPr/>
        <w:t>ser</w:t>
      </w:r>
      <w:r>
        <w:rPr>
          <w:spacing w:val="-17"/>
        </w:rPr>
        <w:t> </w:t>
      </w:r>
      <w:r>
        <w:rPr/>
        <w:t>una</w:t>
      </w:r>
      <w:r>
        <w:rPr>
          <w:spacing w:val="-18"/>
        </w:rPr>
        <w:t> </w:t>
      </w:r>
      <w:r>
        <w:rPr/>
        <w:t>estrategia</w:t>
      </w:r>
      <w:r>
        <w:rPr>
          <w:spacing w:val="-18"/>
        </w:rPr>
        <w:t> </w:t>
      </w:r>
      <w:r>
        <w:rPr/>
        <w:t>útil</w:t>
      </w:r>
      <w:r>
        <w:rPr>
          <w:spacing w:val="-17"/>
        </w:rPr>
        <w:t> </w:t>
      </w:r>
      <w:r>
        <w:rPr/>
        <w:t>para bajar el</w:t>
      </w:r>
      <w:r>
        <w:rPr>
          <w:spacing w:val="65"/>
        </w:rPr>
        <w:t> </w:t>
      </w:r>
      <w:r>
        <w:rPr/>
        <w:t>IDG.</w:t>
      </w:r>
    </w:p>
    <w:p>
      <w:pPr>
        <w:pStyle w:val="BodyText"/>
        <w:spacing w:line="276" w:lineRule="auto" w:before="200"/>
        <w:ind w:right="116"/>
      </w:pPr>
      <w:r>
        <w:rPr/>
        <w:t>Siguiendo lo establecido en el artículo 26 de la Constitución y la reglamentación de la</w:t>
      </w:r>
      <w:r>
        <w:rPr>
          <w:spacing w:val="-5"/>
        </w:rPr>
        <w:t> </w:t>
      </w:r>
      <w:r>
        <w:rPr/>
        <w:t>Ley</w:t>
      </w:r>
      <w:r>
        <w:rPr>
          <w:spacing w:val="-8"/>
        </w:rPr>
        <w:t> </w:t>
      </w:r>
      <w:r>
        <w:rPr/>
        <w:t>de</w:t>
      </w:r>
      <w:r>
        <w:rPr>
          <w:spacing w:val="-5"/>
        </w:rPr>
        <w:t> </w:t>
      </w:r>
      <w:r>
        <w:rPr/>
        <w:t>Planeación,</w:t>
      </w:r>
      <w:r>
        <w:rPr>
          <w:spacing w:val="-8"/>
        </w:rPr>
        <w:t> </w:t>
      </w:r>
      <w:r>
        <w:rPr/>
        <w:t>el</w:t>
      </w:r>
      <w:r>
        <w:rPr>
          <w:spacing w:val="-6"/>
        </w:rPr>
        <w:t> </w:t>
      </w:r>
      <w:r>
        <w:rPr/>
        <w:t>Plan</w:t>
      </w:r>
      <w:r>
        <w:rPr>
          <w:spacing w:val="-5"/>
        </w:rPr>
        <w:t> </w:t>
      </w:r>
      <w:r>
        <w:rPr/>
        <w:t>Nacional</w:t>
      </w:r>
      <w:r>
        <w:rPr>
          <w:spacing w:val="-6"/>
        </w:rPr>
        <w:t> </w:t>
      </w:r>
      <w:r>
        <w:rPr/>
        <w:t>de</w:t>
      </w:r>
      <w:r>
        <w:rPr>
          <w:spacing w:val="-5"/>
        </w:rPr>
        <w:t> </w:t>
      </w:r>
      <w:r>
        <w:rPr/>
        <w:t>Desarrollo</w:t>
      </w:r>
      <w:r>
        <w:rPr>
          <w:spacing w:val="-5"/>
        </w:rPr>
        <w:t> </w:t>
      </w:r>
      <w:r>
        <w:rPr/>
        <w:t>(PND)</w:t>
      </w:r>
      <w:r>
        <w:rPr>
          <w:spacing w:val="-5"/>
        </w:rPr>
        <w:t> </w:t>
      </w:r>
      <w:r>
        <w:rPr/>
        <w:t>es</w:t>
      </w:r>
      <w:r>
        <w:rPr>
          <w:spacing w:val="-6"/>
        </w:rPr>
        <w:t> </w:t>
      </w:r>
      <w:r>
        <w:rPr/>
        <w:t>el</w:t>
      </w:r>
      <w:r>
        <w:rPr>
          <w:spacing w:val="-6"/>
        </w:rPr>
        <w:t> </w:t>
      </w:r>
      <w:r>
        <w:rPr/>
        <w:t>documento</w:t>
      </w:r>
      <w:r>
        <w:rPr>
          <w:spacing w:val="-4"/>
        </w:rPr>
        <w:t> </w:t>
      </w:r>
      <w:r>
        <w:rPr/>
        <w:t>donde se establecen los objetivos y  estrategias para el desarrollo de la</w:t>
      </w:r>
      <w:r>
        <w:rPr>
          <w:spacing w:val="-19"/>
        </w:rPr>
        <w:t> </w:t>
      </w:r>
      <w:r>
        <w:rPr/>
        <w:t>nación.</w:t>
      </w:r>
    </w:p>
    <w:p>
      <w:pPr>
        <w:pStyle w:val="BodyText"/>
        <w:spacing w:line="278" w:lineRule="auto" w:before="200"/>
        <w:ind w:right="119"/>
      </w:pPr>
      <w:r>
        <w:rPr/>
        <w:t>El Objetivo 16 del Plan Nacional de Desarrollo 2007-2012 del gobierno federal fue el eliminar cualquier discriminación por motivos de género y garantizar la  igualdad</w:t>
      </w:r>
    </w:p>
    <w:p>
      <w:pPr>
        <w:spacing w:after="0" w:line="278" w:lineRule="auto"/>
        <w:sectPr>
          <w:footerReference w:type="default" r:id="rId9"/>
          <w:pgSz w:w="12240" w:h="15840"/>
          <w:pgMar w:footer="1003" w:header="0" w:top="1360" w:bottom="1200" w:left="1600" w:right="1580"/>
        </w:sectPr>
      </w:pPr>
    </w:p>
    <w:p>
      <w:pPr>
        <w:pStyle w:val="BodyText"/>
        <w:spacing w:line="278" w:lineRule="auto" w:before="54"/>
        <w:ind w:right="124"/>
      </w:pPr>
      <w:r>
        <w:rPr/>
        <w:t>de oportunidades para que las mujeres y los hombres alcancen su pleno</w:t>
      </w:r>
      <w:r>
        <w:rPr>
          <w:spacing w:val="-40"/>
        </w:rPr>
        <w:t> </w:t>
      </w:r>
      <w:r>
        <w:rPr/>
        <w:t>desarrollo y ejerzan sus derechos por</w:t>
      </w:r>
      <w:r>
        <w:rPr>
          <w:spacing w:val="-9"/>
        </w:rPr>
        <w:t> </w:t>
      </w:r>
      <w:r>
        <w:rPr/>
        <w:t>igual.</w:t>
      </w:r>
    </w:p>
    <w:p>
      <w:pPr>
        <w:pStyle w:val="BodyText"/>
        <w:spacing w:line="276" w:lineRule="auto" w:before="197"/>
        <w:ind w:right="114"/>
        <w:rPr>
          <w:b/>
          <w:i/>
        </w:rPr>
      </w:pPr>
      <w:r>
        <w:rPr/>
        <w:t>El plan de desarrollo de la actual administración federal contempla los años 2013- 2018. Su objetivo general es llevar a México: “a su máximo potencial”. Las metas nacionales son cinco: México en paz, México Incluyente, México con educación de calidad,</w:t>
      </w:r>
      <w:r>
        <w:rPr>
          <w:spacing w:val="-17"/>
        </w:rPr>
        <w:t> </w:t>
      </w:r>
      <w:r>
        <w:rPr/>
        <w:t>México</w:t>
      </w:r>
      <w:r>
        <w:rPr>
          <w:spacing w:val="-14"/>
        </w:rPr>
        <w:t> </w:t>
      </w:r>
      <w:r>
        <w:rPr/>
        <w:t>próspero,</w:t>
      </w:r>
      <w:r>
        <w:rPr>
          <w:spacing w:val="-14"/>
        </w:rPr>
        <w:t> </w:t>
      </w:r>
      <w:r>
        <w:rPr/>
        <w:t>México</w:t>
      </w:r>
      <w:r>
        <w:rPr>
          <w:spacing w:val="-14"/>
        </w:rPr>
        <w:t> </w:t>
      </w:r>
      <w:r>
        <w:rPr/>
        <w:t>con</w:t>
      </w:r>
      <w:r>
        <w:rPr>
          <w:spacing w:val="-16"/>
        </w:rPr>
        <w:t> </w:t>
      </w:r>
      <w:r>
        <w:rPr/>
        <w:t>responsabilidad</w:t>
      </w:r>
      <w:r>
        <w:rPr>
          <w:spacing w:val="-16"/>
        </w:rPr>
        <w:t> </w:t>
      </w:r>
      <w:r>
        <w:rPr/>
        <w:t>global,</w:t>
      </w:r>
      <w:r>
        <w:rPr>
          <w:spacing w:val="-17"/>
        </w:rPr>
        <w:t> </w:t>
      </w:r>
      <w:r>
        <w:rPr/>
        <w:t>los</w:t>
      </w:r>
      <w:r>
        <w:rPr>
          <w:spacing w:val="-17"/>
        </w:rPr>
        <w:t> </w:t>
      </w:r>
      <w:r>
        <w:rPr/>
        <w:t>anteriores</w:t>
      </w:r>
      <w:r>
        <w:rPr>
          <w:spacing w:val="-15"/>
        </w:rPr>
        <w:t> </w:t>
      </w:r>
      <w:r>
        <w:rPr/>
        <w:t>a</w:t>
      </w:r>
      <w:r>
        <w:rPr>
          <w:spacing w:val="-16"/>
        </w:rPr>
        <w:t> </w:t>
      </w:r>
      <w:r>
        <w:rPr/>
        <w:t>través de 3 estrategias transversales: 1. Democratizar la productividad. 2. Gobierno cercano y moderno. </w:t>
      </w:r>
      <w:r>
        <w:rPr>
          <w:b/>
          <w:i/>
        </w:rPr>
        <w:t>3. Perspectiva de</w:t>
      </w:r>
      <w:r>
        <w:rPr>
          <w:b/>
          <w:i/>
          <w:spacing w:val="-17"/>
        </w:rPr>
        <w:t> </w:t>
      </w:r>
      <w:r>
        <w:rPr>
          <w:b/>
          <w:i/>
        </w:rPr>
        <w:t>género.</w:t>
      </w:r>
    </w:p>
    <w:p>
      <w:pPr>
        <w:pStyle w:val="BodyText"/>
        <w:spacing w:line="276" w:lineRule="auto" w:before="202"/>
        <w:ind w:right="119"/>
      </w:pPr>
      <w:r>
        <w:rPr/>
        <w:t>El PND 2013-2017”considera fundamental garantizar la igualdad sustantiva de oportunidades entre mujeres y hombres. Es inconcebible aspirar a llevar a México hacia su máximo potencial cuando más de la mitad de su población se enfrenta a brechas</w:t>
      </w:r>
      <w:r>
        <w:rPr>
          <w:spacing w:val="-3"/>
        </w:rPr>
        <w:t> </w:t>
      </w:r>
      <w:r>
        <w:rPr/>
        <w:t>de</w:t>
      </w:r>
      <w:r>
        <w:rPr>
          <w:spacing w:val="-3"/>
        </w:rPr>
        <w:t> </w:t>
      </w:r>
      <w:r>
        <w:rPr/>
        <w:t>género</w:t>
      </w:r>
      <w:r>
        <w:rPr>
          <w:spacing w:val="-3"/>
        </w:rPr>
        <w:t> </w:t>
      </w:r>
      <w:r>
        <w:rPr/>
        <w:t>en</w:t>
      </w:r>
      <w:r>
        <w:rPr>
          <w:spacing w:val="-5"/>
        </w:rPr>
        <w:t> </w:t>
      </w:r>
      <w:r>
        <w:rPr/>
        <w:t>todos</w:t>
      </w:r>
      <w:r>
        <w:rPr>
          <w:spacing w:val="-3"/>
        </w:rPr>
        <w:t> </w:t>
      </w:r>
      <w:r>
        <w:rPr/>
        <w:t>los</w:t>
      </w:r>
      <w:r>
        <w:rPr>
          <w:spacing w:val="-5"/>
        </w:rPr>
        <w:t> </w:t>
      </w:r>
      <w:r>
        <w:rPr/>
        <w:t>ámbitos”.</w:t>
      </w:r>
      <w:r>
        <w:rPr>
          <w:spacing w:val="-3"/>
        </w:rPr>
        <w:t> </w:t>
      </w:r>
      <w:r>
        <w:rPr/>
        <w:t>Este</w:t>
      </w:r>
      <w:r>
        <w:rPr>
          <w:spacing w:val="-3"/>
        </w:rPr>
        <w:t> </w:t>
      </w:r>
      <w:r>
        <w:rPr/>
        <w:t>es</w:t>
      </w:r>
      <w:r>
        <w:rPr>
          <w:spacing w:val="-3"/>
        </w:rPr>
        <w:t> </w:t>
      </w:r>
      <w:r>
        <w:rPr/>
        <w:t>el</w:t>
      </w:r>
      <w:r>
        <w:rPr>
          <w:spacing w:val="-4"/>
        </w:rPr>
        <w:t> </w:t>
      </w:r>
      <w:r>
        <w:rPr/>
        <w:t>primer</w:t>
      </w:r>
      <w:r>
        <w:rPr>
          <w:spacing w:val="-4"/>
        </w:rPr>
        <w:t> </w:t>
      </w:r>
      <w:r>
        <w:rPr/>
        <w:t>PND</w:t>
      </w:r>
      <w:r>
        <w:rPr>
          <w:spacing w:val="-4"/>
        </w:rPr>
        <w:t> </w:t>
      </w:r>
      <w:r>
        <w:rPr/>
        <w:t>que</w:t>
      </w:r>
      <w:r>
        <w:rPr>
          <w:spacing w:val="-3"/>
        </w:rPr>
        <w:t> </w:t>
      </w:r>
      <w:r>
        <w:rPr/>
        <w:t>incorpora</w:t>
      </w:r>
      <w:r>
        <w:rPr>
          <w:spacing w:val="-3"/>
        </w:rPr>
        <w:t> </w:t>
      </w:r>
      <w:r>
        <w:rPr/>
        <w:t>una perspectiva de género como principio esencial, en cumplimiento la Convención sobre la Eliminación de todas las Formas de Discriminación contra la Mujer (CEDAW),</w:t>
      </w:r>
      <w:r>
        <w:rPr>
          <w:spacing w:val="-14"/>
        </w:rPr>
        <w:t> </w:t>
      </w:r>
      <w:r>
        <w:rPr/>
        <w:t>así</w:t>
      </w:r>
      <w:r>
        <w:rPr>
          <w:spacing w:val="-11"/>
        </w:rPr>
        <w:t> </w:t>
      </w:r>
      <w:r>
        <w:rPr/>
        <w:t>como</w:t>
      </w:r>
      <w:r>
        <w:rPr>
          <w:spacing w:val="-11"/>
        </w:rPr>
        <w:t> </w:t>
      </w:r>
      <w:r>
        <w:rPr/>
        <w:t>lo</w:t>
      </w:r>
      <w:r>
        <w:rPr>
          <w:spacing w:val="-13"/>
        </w:rPr>
        <w:t> </w:t>
      </w:r>
      <w:r>
        <w:rPr/>
        <w:t>establecido</w:t>
      </w:r>
      <w:r>
        <w:rPr>
          <w:spacing w:val="-13"/>
        </w:rPr>
        <w:t> </w:t>
      </w:r>
      <w:r>
        <w:rPr/>
        <w:t>en</w:t>
      </w:r>
      <w:r>
        <w:rPr>
          <w:spacing w:val="-11"/>
        </w:rPr>
        <w:t> </w:t>
      </w:r>
      <w:r>
        <w:rPr/>
        <w:t>los</w:t>
      </w:r>
      <w:r>
        <w:rPr>
          <w:spacing w:val="-13"/>
        </w:rPr>
        <w:t> </w:t>
      </w:r>
      <w:r>
        <w:rPr/>
        <w:t>artículos</w:t>
      </w:r>
      <w:r>
        <w:rPr>
          <w:spacing w:val="-11"/>
        </w:rPr>
        <w:t> </w:t>
      </w:r>
      <w:r>
        <w:rPr/>
        <w:t>2,</w:t>
      </w:r>
      <w:r>
        <w:rPr>
          <w:spacing w:val="-13"/>
        </w:rPr>
        <w:t> </w:t>
      </w:r>
      <w:r>
        <w:rPr/>
        <w:t>9</w:t>
      </w:r>
      <w:r>
        <w:rPr>
          <w:spacing w:val="-11"/>
        </w:rPr>
        <w:t> </w:t>
      </w:r>
      <w:r>
        <w:rPr/>
        <w:t>y</w:t>
      </w:r>
      <w:r>
        <w:rPr>
          <w:spacing w:val="-14"/>
        </w:rPr>
        <w:t> </w:t>
      </w:r>
      <w:r>
        <w:rPr/>
        <w:t>14</w:t>
      </w:r>
      <w:r>
        <w:rPr>
          <w:spacing w:val="-13"/>
        </w:rPr>
        <w:t> </w:t>
      </w:r>
      <w:r>
        <w:rPr/>
        <w:t>de</w:t>
      </w:r>
      <w:r>
        <w:rPr>
          <w:spacing w:val="-11"/>
        </w:rPr>
        <w:t> </w:t>
      </w:r>
      <w:r>
        <w:rPr/>
        <w:t>la</w:t>
      </w:r>
      <w:r>
        <w:rPr>
          <w:spacing w:val="-13"/>
        </w:rPr>
        <w:t> </w:t>
      </w:r>
      <w:r>
        <w:rPr/>
        <w:t>Ley</w:t>
      </w:r>
      <w:r>
        <w:rPr>
          <w:spacing w:val="-14"/>
        </w:rPr>
        <w:t> </w:t>
      </w:r>
      <w:r>
        <w:rPr/>
        <w:t>de</w:t>
      </w:r>
      <w:r>
        <w:rPr>
          <w:spacing w:val="-11"/>
        </w:rPr>
        <w:t> </w:t>
      </w:r>
      <w:r>
        <w:rPr/>
        <w:t>Planeación referentes</w:t>
      </w:r>
      <w:r>
        <w:rPr>
          <w:spacing w:val="-9"/>
        </w:rPr>
        <w:t> </w:t>
      </w:r>
      <w:r>
        <w:rPr/>
        <w:t>a</w:t>
      </w:r>
      <w:r>
        <w:rPr>
          <w:spacing w:val="-8"/>
        </w:rPr>
        <w:t> </w:t>
      </w:r>
      <w:r>
        <w:rPr/>
        <w:t>la</w:t>
      </w:r>
      <w:r>
        <w:rPr>
          <w:spacing w:val="-9"/>
        </w:rPr>
        <w:t> </w:t>
      </w:r>
      <w:r>
        <w:rPr/>
        <w:t>incorporación</w:t>
      </w:r>
      <w:r>
        <w:rPr>
          <w:spacing w:val="-8"/>
        </w:rPr>
        <w:t> </w:t>
      </w:r>
      <w:r>
        <w:rPr/>
        <w:t>de</w:t>
      </w:r>
      <w:r>
        <w:rPr>
          <w:spacing w:val="-8"/>
        </w:rPr>
        <w:t> </w:t>
      </w:r>
      <w:r>
        <w:rPr/>
        <w:t>la</w:t>
      </w:r>
      <w:r>
        <w:rPr>
          <w:spacing w:val="-11"/>
        </w:rPr>
        <w:t> </w:t>
      </w:r>
      <w:r>
        <w:rPr/>
        <w:t>perspectiva</w:t>
      </w:r>
      <w:r>
        <w:rPr>
          <w:spacing w:val="-8"/>
        </w:rPr>
        <w:t> </w:t>
      </w:r>
      <w:r>
        <w:rPr/>
        <w:t>de</w:t>
      </w:r>
      <w:r>
        <w:rPr>
          <w:spacing w:val="-8"/>
        </w:rPr>
        <w:t> </w:t>
      </w:r>
      <w:r>
        <w:rPr/>
        <w:t>género</w:t>
      </w:r>
      <w:r>
        <w:rPr>
          <w:spacing w:val="-9"/>
        </w:rPr>
        <w:t> </w:t>
      </w:r>
      <w:r>
        <w:rPr/>
        <w:t>en</w:t>
      </w:r>
      <w:r>
        <w:rPr>
          <w:spacing w:val="-8"/>
        </w:rPr>
        <w:t> </w:t>
      </w:r>
      <w:r>
        <w:rPr/>
        <w:t>la</w:t>
      </w:r>
      <w:r>
        <w:rPr>
          <w:spacing w:val="-9"/>
        </w:rPr>
        <w:t> </w:t>
      </w:r>
      <w:r>
        <w:rPr/>
        <w:t>planeación</w:t>
      </w:r>
      <w:r>
        <w:rPr>
          <w:spacing w:val="-8"/>
        </w:rPr>
        <w:t> </w:t>
      </w:r>
      <w:r>
        <w:rPr/>
        <w:t>nacional.</w:t>
      </w:r>
    </w:p>
    <w:p>
      <w:pPr>
        <w:pStyle w:val="BodyText"/>
        <w:spacing w:line="276" w:lineRule="auto" w:before="200"/>
        <w:ind w:right="116"/>
      </w:pPr>
      <w:r>
        <w:rPr/>
        <w:t>Lo anterior se materializa en el Programa Nacional para la Igualdad de Oportunidades y no Discriminación contra las Mujeres (PROIGUALDAD), que depende del Instituto Nacional de las Mujeres (INMUJERES) organismo que se encarga de dar seguimiento a la implementación de las acciones y al cumplimiento de los objetivos establecidos en dicho programa. El PROIGUALDAD se compone de seis objetivos transversales, 36 estrategias, 314 líneas de acción y 18 indicadores (PROIGUALDAD).</w:t>
      </w:r>
    </w:p>
    <w:p>
      <w:pPr>
        <w:pStyle w:val="BodyText"/>
        <w:spacing w:line="276" w:lineRule="auto" w:before="200"/>
        <w:ind w:right="116"/>
      </w:pPr>
      <w:r>
        <w:rPr/>
        <w:t>Presento algunos ejemplos de estas estrategias, las cuales tiene relación con la Secretaría de Educación Pública (SEP), tomadas de la página web de Inmujeres dedicada a la difusión del programa.</w:t>
      </w:r>
    </w:p>
    <w:p>
      <w:pPr>
        <w:pStyle w:val="ListParagraph"/>
        <w:numPr>
          <w:ilvl w:val="0"/>
          <w:numId w:val="2"/>
        </w:numPr>
        <w:tabs>
          <w:tab w:pos="388" w:val="left" w:leader="none"/>
        </w:tabs>
        <w:spacing w:line="278" w:lineRule="auto" w:before="200" w:after="0"/>
        <w:ind w:left="102" w:right="126" w:firstLine="0"/>
        <w:jc w:val="both"/>
        <w:rPr>
          <w:sz w:val="24"/>
        </w:rPr>
      </w:pPr>
      <w:r>
        <w:rPr>
          <w:sz w:val="24"/>
        </w:rPr>
        <w:t>Alcanzar la igualdad sustantiva entre mujeres y hombres y propiciar un cambio cultural respetuoso de los derechos de las</w:t>
      </w:r>
      <w:r>
        <w:rPr>
          <w:spacing w:val="-10"/>
          <w:sz w:val="24"/>
        </w:rPr>
        <w:t> </w:t>
      </w:r>
      <w:r>
        <w:rPr>
          <w:sz w:val="24"/>
        </w:rPr>
        <w:t>mujeres.</w:t>
      </w:r>
    </w:p>
    <w:p>
      <w:pPr>
        <w:pStyle w:val="BodyText"/>
        <w:spacing w:line="276" w:lineRule="auto" w:before="197"/>
        <w:ind w:right="118"/>
      </w:pPr>
      <w:r>
        <w:rPr/>
        <w:t>1.3.10</w:t>
      </w:r>
      <w:r>
        <w:rPr>
          <w:spacing w:val="-17"/>
        </w:rPr>
        <w:t> </w:t>
      </w:r>
      <w:r>
        <w:rPr/>
        <w:t>Promover</w:t>
      </w:r>
      <w:r>
        <w:rPr>
          <w:spacing w:val="-16"/>
        </w:rPr>
        <w:t> </w:t>
      </w:r>
      <w:r>
        <w:rPr/>
        <w:t>la</w:t>
      </w:r>
      <w:r>
        <w:rPr>
          <w:spacing w:val="-17"/>
        </w:rPr>
        <w:t> </w:t>
      </w:r>
      <w:r>
        <w:rPr/>
        <w:t>adopción</w:t>
      </w:r>
      <w:r>
        <w:rPr>
          <w:spacing w:val="-16"/>
        </w:rPr>
        <w:t> </w:t>
      </w:r>
      <w:r>
        <w:rPr/>
        <w:t>de</w:t>
      </w:r>
      <w:r>
        <w:rPr>
          <w:spacing w:val="-14"/>
        </w:rPr>
        <w:t> </w:t>
      </w:r>
      <w:r>
        <w:rPr/>
        <w:t>criterios</w:t>
      </w:r>
      <w:r>
        <w:rPr>
          <w:spacing w:val="-15"/>
        </w:rPr>
        <w:t> </w:t>
      </w:r>
      <w:r>
        <w:rPr/>
        <w:t>de</w:t>
      </w:r>
      <w:r>
        <w:rPr>
          <w:spacing w:val="-16"/>
        </w:rPr>
        <w:t> </w:t>
      </w:r>
      <w:r>
        <w:rPr/>
        <w:t>paridad</w:t>
      </w:r>
      <w:r>
        <w:rPr>
          <w:spacing w:val="-16"/>
        </w:rPr>
        <w:t> </w:t>
      </w:r>
      <w:r>
        <w:rPr/>
        <w:t>en</w:t>
      </w:r>
      <w:r>
        <w:rPr>
          <w:spacing w:val="-16"/>
        </w:rPr>
        <w:t> </w:t>
      </w:r>
      <w:r>
        <w:rPr/>
        <w:t>cargos</w:t>
      </w:r>
      <w:r>
        <w:rPr>
          <w:spacing w:val="-17"/>
        </w:rPr>
        <w:t> </w:t>
      </w:r>
      <w:r>
        <w:rPr/>
        <w:t>directivos</w:t>
      </w:r>
      <w:r>
        <w:rPr>
          <w:spacing w:val="-15"/>
        </w:rPr>
        <w:t> </w:t>
      </w:r>
      <w:r>
        <w:rPr/>
        <w:t>del</w:t>
      </w:r>
      <w:r>
        <w:rPr>
          <w:spacing w:val="-15"/>
        </w:rPr>
        <w:t> </w:t>
      </w:r>
      <w:r>
        <w:rPr/>
        <w:t>sistema escolar e instituciones de investigación científica y</w:t>
      </w:r>
      <w:r>
        <w:rPr>
          <w:spacing w:val="-19"/>
        </w:rPr>
        <w:t> </w:t>
      </w:r>
      <w:r>
        <w:rPr/>
        <w:t>tecnológica.</w:t>
      </w:r>
    </w:p>
    <w:p>
      <w:pPr>
        <w:pStyle w:val="ListParagraph"/>
        <w:numPr>
          <w:ilvl w:val="0"/>
          <w:numId w:val="2"/>
        </w:numPr>
        <w:tabs>
          <w:tab w:pos="402" w:val="left" w:leader="none"/>
        </w:tabs>
        <w:spacing w:line="276" w:lineRule="auto" w:before="202" w:after="0"/>
        <w:ind w:left="102" w:right="115" w:firstLine="0"/>
        <w:jc w:val="both"/>
        <w:rPr>
          <w:sz w:val="24"/>
        </w:rPr>
      </w:pPr>
      <w:r>
        <w:rPr>
          <w:sz w:val="24"/>
        </w:rPr>
        <w:t>Prevenir, atender, sancionar y erradicar la violencia contra mujeres y niñas, y garantizarles acceso a una justicia</w:t>
      </w:r>
      <w:r>
        <w:rPr>
          <w:spacing w:val="-13"/>
          <w:sz w:val="24"/>
        </w:rPr>
        <w:t> </w:t>
      </w:r>
      <w:r>
        <w:rPr>
          <w:sz w:val="24"/>
        </w:rPr>
        <w:t>efectiva.</w:t>
      </w:r>
    </w:p>
    <w:p>
      <w:pPr>
        <w:pStyle w:val="BodyText"/>
        <w:spacing w:line="276" w:lineRule="auto" w:before="202"/>
        <w:ind w:right="117"/>
      </w:pPr>
      <w:r>
        <w:rPr/>
        <w:t>2.1</w:t>
      </w:r>
      <w:r>
        <w:rPr>
          <w:spacing w:val="-6"/>
        </w:rPr>
        <w:t> </w:t>
      </w:r>
      <w:r>
        <w:rPr/>
        <w:t>Incrementar,</w:t>
      </w:r>
      <w:r>
        <w:rPr>
          <w:spacing w:val="-9"/>
        </w:rPr>
        <w:t> </w:t>
      </w:r>
      <w:r>
        <w:rPr/>
        <w:t>promover</w:t>
      </w:r>
      <w:r>
        <w:rPr>
          <w:spacing w:val="-7"/>
        </w:rPr>
        <w:t> </w:t>
      </w:r>
      <w:r>
        <w:rPr/>
        <w:t>y</w:t>
      </w:r>
      <w:r>
        <w:rPr>
          <w:spacing w:val="-7"/>
        </w:rPr>
        <w:t> </w:t>
      </w:r>
      <w:r>
        <w:rPr/>
        <w:t>fortalecer</w:t>
      </w:r>
      <w:r>
        <w:rPr>
          <w:spacing w:val="-7"/>
        </w:rPr>
        <w:t> </w:t>
      </w:r>
      <w:r>
        <w:rPr/>
        <w:t>la</w:t>
      </w:r>
      <w:r>
        <w:rPr>
          <w:spacing w:val="-6"/>
        </w:rPr>
        <w:t> </w:t>
      </w:r>
      <w:r>
        <w:rPr/>
        <w:t>prevención</w:t>
      </w:r>
      <w:r>
        <w:rPr>
          <w:spacing w:val="-6"/>
        </w:rPr>
        <w:t> </w:t>
      </w:r>
      <w:r>
        <w:rPr/>
        <w:t>integral</w:t>
      </w:r>
      <w:r>
        <w:rPr>
          <w:spacing w:val="-7"/>
        </w:rPr>
        <w:t> </w:t>
      </w:r>
      <w:r>
        <w:rPr/>
        <w:t>y</w:t>
      </w:r>
      <w:r>
        <w:rPr>
          <w:spacing w:val="-7"/>
        </w:rPr>
        <w:t> </w:t>
      </w:r>
      <w:r>
        <w:rPr/>
        <w:t>eficaz</w:t>
      </w:r>
      <w:r>
        <w:rPr>
          <w:spacing w:val="-6"/>
        </w:rPr>
        <w:t> </w:t>
      </w:r>
      <w:r>
        <w:rPr/>
        <w:t>de</w:t>
      </w:r>
      <w:r>
        <w:rPr>
          <w:spacing w:val="-6"/>
        </w:rPr>
        <w:t> </w:t>
      </w:r>
      <w:r>
        <w:rPr/>
        <w:t>la</w:t>
      </w:r>
      <w:r>
        <w:rPr>
          <w:spacing w:val="-9"/>
        </w:rPr>
        <w:t> </w:t>
      </w:r>
      <w:r>
        <w:rPr/>
        <w:t>violencia contra mujeres y</w:t>
      </w:r>
      <w:r>
        <w:rPr>
          <w:spacing w:val="-5"/>
        </w:rPr>
        <w:t> </w:t>
      </w:r>
      <w:r>
        <w:rPr/>
        <w:t>niñas</w:t>
      </w:r>
    </w:p>
    <w:p>
      <w:pPr>
        <w:spacing w:after="0" w:line="276" w:lineRule="auto"/>
        <w:sectPr>
          <w:footerReference w:type="default" r:id="rId10"/>
          <w:pgSz w:w="12240" w:h="15840"/>
          <w:pgMar w:footer="1003" w:header="0" w:top="1360" w:bottom="1200" w:left="1600" w:right="1580"/>
          <w:pgNumType w:start="11"/>
        </w:sectPr>
      </w:pPr>
    </w:p>
    <w:p>
      <w:pPr>
        <w:pStyle w:val="BodyText"/>
        <w:spacing w:line="278" w:lineRule="auto" w:before="54"/>
        <w:ind w:right="118"/>
      </w:pPr>
      <w:r>
        <w:rPr/>
        <w:t>2.1.4 Eliminar cualquier imagen, contenido o estereotipo sexista y/o misógino de libros de texto en educación básica, media y media superior.</w:t>
      </w:r>
    </w:p>
    <w:p>
      <w:pPr>
        <w:pStyle w:val="BodyText"/>
        <w:spacing w:line="276" w:lineRule="auto" w:before="197"/>
        <w:ind w:right="119"/>
      </w:pPr>
      <w:r>
        <w:rPr/>
        <w:t>2.2.7 Promover la formación docente sensible al género, el respeto a los derechos humanos y la no violencia.</w:t>
      </w:r>
    </w:p>
    <w:p>
      <w:pPr>
        <w:pStyle w:val="ListParagraph"/>
        <w:numPr>
          <w:ilvl w:val="1"/>
          <w:numId w:val="3"/>
        </w:numPr>
        <w:tabs>
          <w:tab w:pos="560" w:val="left" w:leader="none"/>
        </w:tabs>
        <w:spacing w:line="276" w:lineRule="auto" w:before="202" w:after="0"/>
        <w:ind w:left="102" w:right="114" w:firstLine="0"/>
        <w:jc w:val="both"/>
        <w:rPr>
          <w:sz w:val="24"/>
        </w:rPr>
      </w:pPr>
      <w:r>
        <w:rPr>
          <w:sz w:val="24"/>
        </w:rPr>
        <w:t>Desarrollar acciones afirmativas para las mujeres en todos los niveles del sistema educativo, áreas del conocimiento e</w:t>
      </w:r>
      <w:r>
        <w:rPr>
          <w:spacing w:val="-16"/>
          <w:sz w:val="24"/>
        </w:rPr>
        <w:t> </w:t>
      </w:r>
      <w:r>
        <w:rPr>
          <w:sz w:val="24"/>
        </w:rPr>
        <w:t>investigación</w:t>
      </w:r>
    </w:p>
    <w:p>
      <w:pPr>
        <w:pStyle w:val="ListParagraph"/>
        <w:numPr>
          <w:ilvl w:val="2"/>
          <w:numId w:val="3"/>
        </w:numPr>
        <w:tabs>
          <w:tab w:pos="726" w:val="left" w:leader="none"/>
        </w:tabs>
        <w:spacing w:line="276" w:lineRule="auto" w:before="202" w:after="0"/>
        <w:ind w:left="102" w:right="116" w:firstLine="0"/>
        <w:jc w:val="both"/>
        <w:rPr>
          <w:sz w:val="24"/>
        </w:rPr>
      </w:pPr>
      <w:r>
        <w:rPr>
          <w:sz w:val="24"/>
        </w:rPr>
        <w:t>Impulsar acciones afirmativas en becas de licenciatura y posgrados para la integración de mujeres en carreras científicas y</w:t>
      </w:r>
      <w:r>
        <w:rPr>
          <w:spacing w:val="-16"/>
          <w:sz w:val="24"/>
        </w:rPr>
        <w:t> </w:t>
      </w:r>
      <w:r>
        <w:rPr>
          <w:sz w:val="24"/>
        </w:rPr>
        <w:t>técnicas.</w:t>
      </w:r>
    </w:p>
    <w:p>
      <w:pPr>
        <w:pStyle w:val="ListParagraph"/>
        <w:numPr>
          <w:ilvl w:val="2"/>
          <w:numId w:val="3"/>
        </w:numPr>
        <w:tabs>
          <w:tab w:pos="697" w:val="left" w:leader="none"/>
        </w:tabs>
        <w:spacing w:line="276" w:lineRule="auto" w:before="202" w:after="0"/>
        <w:ind w:left="102" w:right="120" w:firstLine="0"/>
        <w:jc w:val="both"/>
        <w:rPr>
          <w:sz w:val="24"/>
        </w:rPr>
      </w:pPr>
      <w:r>
        <w:rPr>
          <w:sz w:val="24"/>
        </w:rPr>
        <w:t>Promover</w:t>
      </w:r>
      <w:r>
        <w:rPr>
          <w:spacing w:val="-9"/>
          <w:sz w:val="24"/>
        </w:rPr>
        <w:t> </w:t>
      </w:r>
      <w:r>
        <w:rPr>
          <w:sz w:val="24"/>
        </w:rPr>
        <w:t>la</w:t>
      </w:r>
      <w:r>
        <w:rPr>
          <w:spacing w:val="-10"/>
          <w:sz w:val="24"/>
        </w:rPr>
        <w:t> </w:t>
      </w:r>
      <w:r>
        <w:rPr>
          <w:sz w:val="24"/>
        </w:rPr>
        <w:t>incorporación</w:t>
      </w:r>
      <w:r>
        <w:rPr>
          <w:spacing w:val="-10"/>
          <w:sz w:val="24"/>
        </w:rPr>
        <w:t> </w:t>
      </w:r>
      <w:r>
        <w:rPr>
          <w:sz w:val="24"/>
        </w:rPr>
        <w:t>de</w:t>
      </w:r>
      <w:r>
        <w:rPr>
          <w:spacing w:val="-10"/>
          <w:sz w:val="24"/>
        </w:rPr>
        <w:t> </w:t>
      </w:r>
      <w:r>
        <w:rPr>
          <w:sz w:val="24"/>
        </w:rPr>
        <w:t>las</w:t>
      </w:r>
      <w:r>
        <w:rPr>
          <w:spacing w:val="-9"/>
          <w:sz w:val="24"/>
        </w:rPr>
        <w:t> </w:t>
      </w:r>
      <w:r>
        <w:rPr>
          <w:sz w:val="24"/>
        </w:rPr>
        <w:t>niñas</w:t>
      </w:r>
      <w:r>
        <w:rPr>
          <w:spacing w:val="-13"/>
          <w:sz w:val="24"/>
        </w:rPr>
        <w:t> </w:t>
      </w:r>
      <w:r>
        <w:rPr>
          <w:sz w:val="24"/>
        </w:rPr>
        <w:t>y</w:t>
      </w:r>
      <w:r>
        <w:rPr>
          <w:spacing w:val="-11"/>
          <w:sz w:val="24"/>
        </w:rPr>
        <w:t> </w:t>
      </w:r>
      <w:r>
        <w:rPr>
          <w:sz w:val="24"/>
        </w:rPr>
        <w:t>jóvenes</w:t>
      </w:r>
      <w:r>
        <w:rPr>
          <w:spacing w:val="-9"/>
          <w:sz w:val="24"/>
        </w:rPr>
        <w:t> </w:t>
      </w:r>
      <w:r>
        <w:rPr>
          <w:sz w:val="24"/>
        </w:rPr>
        <w:t>en</w:t>
      </w:r>
      <w:r>
        <w:rPr>
          <w:spacing w:val="-10"/>
          <w:sz w:val="24"/>
        </w:rPr>
        <w:t> </w:t>
      </w:r>
      <w:r>
        <w:rPr>
          <w:sz w:val="24"/>
        </w:rPr>
        <w:t>el</w:t>
      </w:r>
      <w:r>
        <w:rPr>
          <w:spacing w:val="-11"/>
          <w:sz w:val="24"/>
        </w:rPr>
        <w:t> </w:t>
      </w:r>
      <w:r>
        <w:rPr>
          <w:sz w:val="24"/>
        </w:rPr>
        <w:t>manejo</w:t>
      </w:r>
      <w:r>
        <w:rPr>
          <w:spacing w:val="-10"/>
          <w:sz w:val="24"/>
        </w:rPr>
        <w:t> </w:t>
      </w:r>
      <w:r>
        <w:rPr>
          <w:sz w:val="24"/>
        </w:rPr>
        <w:t>y</w:t>
      </w:r>
      <w:r>
        <w:rPr>
          <w:spacing w:val="-11"/>
          <w:sz w:val="24"/>
        </w:rPr>
        <w:t> </w:t>
      </w:r>
      <w:r>
        <w:rPr>
          <w:sz w:val="24"/>
        </w:rPr>
        <w:t>conocimiento de las</w:t>
      </w:r>
      <w:r>
        <w:rPr>
          <w:spacing w:val="-2"/>
          <w:sz w:val="24"/>
        </w:rPr>
        <w:t> </w:t>
      </w:r>
      <w:r>
        <w:rPr>
          <w:sz w:val="24"/>
        </w:rPr>
        <w:t>TIC.</w:t>
      </w:r>
    </w:p>
    <w:p>
      <w:pPr>
        <w:pStyle w:val="BodyText"/>
        <w:spacing w:line="278" w:lineRule="auto" w:before="200"/>
        <w:ind w:right="118"/>
      </w:pPr>
      <w:r>
        <w:rPr/>
        <w:t>4.4.10</w:t>
      </w:r>
      <w:r>
        <w:rPr>
          <w:spacing w:val="-9"/>
        </w:rPr>
        <w:t> </w:t>
      </w:r>
      <w:r>
        <w:rPr/>
        <w:t>Desarrollar</w:t>
      </w:r>
      <w:r>
        <w:rPr>
          <w:spacing w:val="-11"/>
        </w:rPr>
        <w:t> </w:t>
      </w:r>
      <w:r>
        <w:rPr/>
        <w:t>acciones</w:t>
      </w:r>
      <w:r>
        <w:rPr>
          <w:spacing w:val="-13"/>
        </w:rPr>
        <w:t> </w:t>
      </w:r>
      <w:r>
        <w:rPr/>
        <w:t>afirmativas</w:t>
      </w:r>
      <w:r>
        <w:rPr>
          <w:spacing w:val="-10"/>
        </w:rPr>
        <w:t> </w:t>
      </w:r>
      <w:r>
        <w:rPr/>
        <w:t>para</w:t>
      </w:r>
      <w:r>
        <w:rPr>
          <w:spacing w:val="-6"/>
        </w:rPr>
        <w:t> </w:t>
      </w:r>
      <w:r>
        <w:rPr/>
        <w:t>incrementar</w:t>
      </w:r>
      <w:r>
        <w:rPr>
          <w:spacing w:val="-10"/>
        </w:rPr>
        <w:t> </w:t>
      </w:r>
      <w:r>
        <w:rPr/>
        <w:t>la</w:t>
      </w:r>
      <w:r>
        <w:rPr>
          <w:spacing w:val="-10"/>
        </w:rPr>
        <w:t> </w:t>
      </w:r>
      <w:r>
        <w:rPr/>
        <w:t>inclusión</w:t>
      </w:r>
      <w:r>
        <w:rPr>
          <w:spacing w:val="-12"/>
        </w:rPr>
        <w:t> </w:t>
      </w:r>
      <w:r>
        <w:rPr/>
        <w:t>de</w:t>
      </w:r>
      <w:r>
        <w:rPr>
          <w:spacing w:val="-9"/>
        </w:rPr>
        <w:t> </w:t>
      </w:r>
      <w:r>
        <w:rPr/>
        <w:t>las</w:t>
      </w:r>
      <w:r>
        <w:rPr>
          <w:spacing w:val="-12"/>
        </w:rPr>
        <w:t> </w:t>
      </w:r>
      <w:r>
        <w:rPr/>
        <w:t>mujeres en el Sistema Nacional de</w:t>
      </w:r>
      <w:r>
        <w:rPr>
          <w:spacing w:val="-16"/>
        </w:rPr>
        <w:t> </w:t>
      </w:r>
      <w:r>
        <w:rPr/>
        <w:t>Investigadores.</w:t>
      </w:r>
    </w:p>
    <w:p>
      <w:pPr>
        <w:pStyle w:val="BodyText"/>
        <w:spacing w:line="278" w:lineRule="auto" w:before="197"/>
        <w:ind w:right="124"/>
      </w:pPr>
      <w:r>
        <w:rPr/>
        <w:t>6. Incorporar las políticas de igualdad de género en los tres órdenes de gobierno y fortalecer su institucionalización en la cultura organizacional.</w:t>
      </w:r>
    </w:p>
    <w:p>
      <w:pPr>
        <w:pStyle w:val="BodyText"/>
        <w:ind w:left="0"/>
        <w:jc w:val="left"/>
      </w:pPr>
    </w:p>
    <w:p>
      <w:pPr>
        <w:pStyle w:val="BodyText"/>
        <w:ind w:left="0"/>
        <w:jc w:val="left"/>
      </w:pPr>
    </w:p>
    <w:p>
      <w:pPr>
        <w:pStyle w:val="Heading1"/>
        <w:spacing w:line="276" w:lineRule="auto" w:before="163"/>
        <w:ind w:right="124"/>
      </w:pPr>
      <w:r>
        <w:rPr/>
        <w:t>TRANSVERSALIZACIÓN:</w:t>
      </w:r>
      <w:r>
        <w:rPr>
          <w:spacing w:val="-15"/>
        </w:rPr>
        <w:t> </w:t>
      </w:r>
      <w:r>
        <w:rPr/>
        <w:t>ESTRATEGIA</w:t>
      </w:r>
      <w:r>
        <w:rPr>
          <w:spacing w:val="-22"/>
        </w:rPr>
        <w:t> </w:t>
      </w:r>
      <w:r>
        <w:rPr/>
        <w:t>PARA</w:t>
      </w:r>
      <w:r>
        <w:rPr>
          <w:spacing w:val="-22"/>
        </w:rPr>
        <w:t> </w:t>
      </w:r>
      <w:r>
        <w:rPr/>
        <w:t>INTEGRAR</w:t>
      </w:r>
      <w:r>
        <w:rPr>
          <w:spacing w:val="-17"/>
        </w:rPr>
        <w:t> </w:t>
      </w:r>
      <w:r>
        <w:rPr/>
        <w:t>LA</w:t>
      </w:r>
      <w:r>
        <w:rPr>
          <w:spacing w:val="-22"/>
        </w:rPr>
        <w:t> </w:t>
      </w:r>
      <w:r>
        <w:rPr/>
        <w:t>PERPECTIVA</w:t>
      </w:r>
      <w:r>
        <w:rPr>
          <w:spacing w:val="-22"/>
        </w:rPr>
        <w:t> </w:t>
      </w:r>
      <w:r>
        <w:rPr/>
        <w:t>DE GÉNERO EN</w:t>
      </w:r>
      <w:r>
        <w:rPr>
          <w:spacing w:val="-3"/>
        </w:rPr>
        <w:t> </w:t>
      </w:r>
      <w:r>
        <w:rPr/>
        <w:t>INSTITUCIONES</w:t>
      </w:r>
    </w:p>
    <w:p>
      <w:pPr>
        <w:pStyle w:val="BodyText"/>
        <w:spacing w:line="276" w:lineRule="auto" w:before="200"/>
        <w:ind w:right="116"/>
      </w:pPr>
      <w:r>
        <w:rPr/>
        <w:t>El marco legal y todas las acciones desde los diversos programas deben coincidir con las estrategias locales para su puesta en práctica; entendiendo el contexto nacional y la voluntad política, países como México se han integrado a la corriente de la transversalidad de la perspectiva de género en instituciones públicas o privadas.</w:t>
      </w:r>
    </w:p>
    <w:p>
      <w:pPr>
        <w:pStyle w:val="BodyText"/>
        <w:spacing w:line="276" w:lineRule="auto" w:before="202"/>
        <w:ind w:right="118"/>
      </w:pPr>
      <w:r>
        <w:rPr/>
        <w:t>Las instituciones tienen la “necesidad de desarrollar un marco de planificación mucho más riguroso que el actual. Sólo entonces podrán las preocupaciones de género ser integradas a la práctica del desarrollo” (Moser, 1998: 34).</w:t>
      </w:r>
    </w:p>
    <w:p>
      <w:pPr>
        <w:pStyle w:val="BodyText"/>
        <w:spacing w:line="276" w:lineRule="auto" w:before="203"/>
        <w:ind w:right="115"/>
      </w:pPr>
      <w:r>
        <w:rPr/>
        <w:t>En México los institutos de la mujer representan la institucionalización de la perspectiva de género. A nivel federal el Instituto Nacional de las Mujeres (Inmujeres) ha sumado esfuerzos con los Institutos estatales y municipales; para insertar instrumentos de planificación de género, el escenario sigue siendo complicado</w:t>
      </w:r>
      <w:r>
        <w:rPr>
          <w:spacing w:val="-13"/>
        </w:rPr>
        <w:t> </w:t>
      </w:r>
      <w:r>
        <w:rPr/>
        <w:t>pues</w:t>
      </w:r>
      <w:r>
        <w:rPr>
          <w:spacing w:val="-14"/>
        </w:rPr>
        <w:t> </w:t>
      </w:r>
      <w:r>
        <w:rPr/>
        <w:t>es</w:t>
      </w:r>
      <w:r>
        <w:rPr>
          <w:spacing w:val="40"/>
        </w:rPr>
        <w:t> </w:t>
      </w:r>
      <w:r>
        <w:rPr/>
        <w:t>difícil</w:t>
      </w:r>
      <w:r>
        <w:rPr>
          <w:spacing w:val="-14"/>
        </w:rPr>
        <w:t> </w:t>
      </w:r>
      <w:r>
        <w:rPr/>
        <w:t>encontrar</w:t>
      </w:r>
      <w:r>
        <w:rPr>
          <w:spacing w:val="-15"/>
        </w:rPr>
        <w:t> </w:t>
      </w:r>
      <w:r>
        <w:rPr/>
        <w:t>de</w:t>
      </w:r>
      <w:r>
        <w:rPr>
          <w:spacing w:val="-15"/>
        </w:rPr>
        <w:t> </w:t>
      </w:r>
      <w:r>
        <w:rPr/>
        <w:t>manera</w:t>
      </w:r>
      <w:r>
        <w:rPr>
          <w:spacing w:val="-11"/>
        </w:rPr>
        <w:t> </w:t>
      </w:r>
      <w:r>
        <w:rPr/>
        <w:t>genuina</w:t>
      </w:r>
      <w:r>
        <w:rPr>
          <w:spacing w:val="-10"/>
        </w:rPr>
        <w:t> </w:t>
      </w:r>
      <w:r>
        <w:rPr/>
        <w:t>un</w:t>
      </w:r>
      <w:r>
        <w:rPr>
          <w:spacing w:val="-13"/>
        </w:rPr>
        <w:t> </w:t>
      </w:r>
      <w:r>
        <w:rPr/>
        <w:t>compromiso</w:t>
      </w:r>
      <w:r>
        <w:rPr>
          <w:spacing w:val="-13"/>
        </w:rPr>
        <w:t> </w:t>
      </w:r>
      <w:r>
        <w:rPr/>
        <w:t>político</w:t>
      </w:r>
      <w:r>
        <w:rPr>
          <w:spacing w:val="-13"/>
        </w:rPr>
        <w:t> </w:t>
      </w:r>
      <w:r>
        <w:rPr/>
        <w:t>por parte</w:t>
      </w:r>
      <w:r>
        <w:rPr>
          <w:spacing w:val="-11"/>
        </w:rPr>
        <w:t> </w:t>
      </w:r>
      <w:r>
        <w:rPr/>
        <w:t>de</w:t>
      </w:r>
      <w:r>
        <w:rPr>
          <w:spacing w:val="-9"/>
        </w:rPr>
        <w:t> </w:t>
      </w:r>
      <w:r>
        <w:rPr/>
        <w:t>los</w:t>
      </w:r>
      <w:r>
        <w:rPr>
          <w:spacing w:val="-11"/>
        </w:rPr>
        <w:t> </w:t>
      </w:r>
      <w:r>
        <w:rPr/>
        <w:t>líderes</w:t>
      </w:r>
      <w:r>
        <w:rPr>
          <w:spacing w:val="-11"/>
        </w:rPr>
        <w:t> </w:t>
      </w:r>
      <w:r>
        <w:rPr/>
        <w:t>de</w:t>
      </w:r>
      <w:r>
        <w:rPr>
          <w:spacing w:val="-11"/>
        </w:rPr>
        <w:t> </w:t>
      </w:r>
      <w:r>
        <w:rPr/>
        <w:t>las</w:t>
      </w:r>
      <w:r>
        <w:rPr>
          <w:spacing w:val="-10"/>
        </w:rPr>
        <w:t> </w:t>
      </w:r>
      <w:r>
        <w:rPr/>
        <w:t>instituciones</w:t>
      </w:r>
      <w:r>
        <w:rPr>
          <w:spacing w:val="-12"/>
        </w:rPr>
        <w:t> </w:t>
      </w:r>
      <w:r>
        <w:rPr/>
        <w:t>a</w:t>
      </w:r>
      <w:r>
        <w:rPr>
          <w:spacing w:val="-11"/>
        </w:rPr>
        <w:t> </w:t>
      </w:r>
      <w:r>
        <w:rPr/>
        <w:t>combatir</w:t>
      </w:r>
      <w:r>
        <w:rPr>
          <w:spacing w:val="-11"/>
        </w:rPr>
        <w:t> </w:t>
      </w:r>
      <w:r>
        <w:rPr/>
        <w:t>las</w:t>
      </w:r>
      <w:r>
        <w:rPr>
          <w:spacing w:val="-11"/>
        </w:rPr>
        <w:t> </w:t>
      </w:r>
      <w:r>
        <w:rPr/>
        <w:t>desigualdades</w:t>
      </w:r>
      <w:r>
        <w:rPr>
          <w:spacing w:val="-12"/>
        </w:rPr>
        <w:t> </w:t>
      </w:r>
      <w:r>
        <w:rPr/>
        <w:t>genéricas.</w:t>
      </w:r>
      <w:r>
        <w:rPr>
          <w:spacing w:val="-6"/>
        </w:rPr>
        <w:t> </w:t>
      </w:r>
      <w:r>
        <w:rPr/>
        <w:t>Los institutos</w:t>
      </w:r>
      <w:r>
        <w:rPr>
          <w:spacing w:val="-13"/>
        </w:rPr>
        <w:t> </w:t>
      </w:r>
      <w:r>
        <w:rPr/>
        <w:t>municipales</w:t>
      </w:r>
      <w:r>
        <w:rPr>
          <w:spacing w:val="-13"/>
        </w:rPr>
        <w:t> </w:t>
      </w:r>
      <w:r>
        <w:rPr/>
        <w:t>no</w:t>
      </w:r>
      <w:r>
        <w:rPr>
          <w:spacing w:val="-11"/>
        </w:rPr>
        <w:t> </w:t>
      </w:r>
      <w:r>
        <w:rPr/>
        <w:t>son</w:t>
      </w:r>
      <w:r>
        <w:rPr>
          <w:spacing w:val="-11"/>
        </w:rPr>
        <w:t> </w:t>
      </w:r>
      <w:r>
        <w:rPr/>
        <w:t>creados</w:t>
      </w:r>
      <w:r>
        <w:rPr>
          <w:spacing w:val="-13"/>
        </w:rPr>
        <w:t> </w:t>
      </w:r>
      <w:r>
        <w:rPr/>
        <w:t>aún</w:t>
      </w:r>
      <w:r>
        <w:rPr>
          <w:spacing w:val="-13"/>
        </w:rPr>
        <w:t> </w:t>
      </w:r>
      <w:r>
        <w:rPr/>
        <w:t>en</w:t>
      </w:r>
      <w:r>
        <w:rPr>
          <w:spacing w:val="-13"/>
        </w:rPr>
        <w:t> </w:t>
      </w:r>
      <w:r>
        <w:rPr/>
        <w:t>su</w:t>
      </w:r>
      <w:r>
        <w:rPr>
          <w:spacing w:val="-11"/>
        </w:rPr>
        <w:t> </w:t>
      </w:r>
      <w:r>
        <w:rPr/>
        <w:t>totalidad</w:t>
      </w:r>
      <w:r>
        <w:rPr>
          <w:spacing w:val="-11"/>
        </w:rPr>
        <w:t> </w:t>
      </w:r>
      <w:r>
        <w:rPr/>
        <w:t>y</w:t>
      </w:r>
      <w:r>
        <w:rPr>
          <w:spacing w:val="-13"/>
        </w:rPr>
        <w:t> </w:t>
      </w:r>
      <w:r>
        <w:rPr/>
        <w:t>basta</w:t>
      </w:r>
      <w:r>
        <w:rPr>
          <w:spacing w:val="-10"/>
        </w:rPr>
        <w:t> </w:t>
      </w:r>
      <w:r>
        <w:rPr/>
        <w:t>visitar</w:t>
      </w:r>
      <w:r>
        <w:rPr>
          <w:spacing w:val="-12"/>
        </w:rPr>
        <w:t> </w:t>
      </w:r>
      <w:r>
        <w:rPr/>
        <w:t>alguno</w:t>
      </w:r>
      <w:r>
        <w:rPr>
          <w:spacing w:val="-11"/>
        </w:rPr>
        <w:t> </w:t>
      </w:r>
      <w:r>
        <w:rPr/>
        <w:t>para encontrar el enorme rezago en materia de profesionalización de su</w:t>
      </w:r>
      <w:r>
        <w:rPr>
          <w:spacing w:val="-27"/>
        </w:rPr>
        <w:t> </w:t>
      </w:r>
      <w:r>
        <w:rPr/>
        <w:t>personal.</w:t>
      </w:r>
    </w:p>
    <w:p>
      <w:pPr>
        <w:spacing w:after="0" w:line="276" w:lineRule="auto"/>
        <w:sectPr>
          <w:pgSz w:w="12240" w:h="15840"/>
          <w:pgMar w:header="0" w:footer="1003" w:top="1360" w:bottom="1200" w:left="1600" w:right="1580"/>
        </w:sectPr>
      </w:pPr>
    </w:p>
    <w:p>
      <w:pPr>
        <w:pStyle w:val="BodyText"/>
        <w:spacing w:line="276" w:lineRule="auto" w:before="54"/>
        <w:ind w:right="119"/>
      </w:pPr>
      <w:r>
        <w:rPr/>
        <w:t>Inmujeres asume como política el “institucionalizar y transversalizar la perspectiva de género para lograr la igualdad de oportunidades entre mujeres y hombres, y satisfacer los requisitos de nuestras(os) clientes y beneficiarias(os) mediante el Sistema</w:t>
      </w:r>
      <w:r>
        <w:rPr>
          <w:spacing w:val="-8"/>
        </w:rPr>
        <w:t> </w:t>
      </w:r>
      <w:r>
        <w:rPr/>
        <w:t>de</w:t>
      </w:r>
      <w:r>
        <w:rPr>
          <w:spacing w:val="-11"/>
        </w:rPr>
        <w:t> </w:t>
      </w:r>
      <w:r>
        <w:rPr/>
        <w:t>Gestión</w:t>
      </w:r>
      <w:r>
        <w:rPr>
          <w:spacing w:val="-8"/>
        </w:rPr>
        <w:t> </w:t>
      </w:r>
      <w:r>
        <w:rPr/>
        <w:t>y</w:t>
      </w:r>
      <w:r>
        <w:rPr>
          <w:spacing w:val="-12"/>
        </w:rPr>
        <w:t> </w:t>
      </w:r>
      <w:r>
        <w:rPr/>
        <w:t>la</w:t>
      </w:r>
      <w:r>
        <w:rPr>
          <w:spacing w:val="-9"/>
        </w:rPr>
        <w:t> </w:t>
      </w:r>
      <w:r>
        <w:rPr/>
        <w:t>mejora</w:t>
      </w:r>
      <w:r>
        <w:rPr>
          <w:spacing w:val="-9"/>
        </w:rPr>
        <w:t> </w:t>
      </w:r>
      <w:r>
        <w:rPr/>
        <w:t>continua;</w:t>
      </w:r>
      <w:r>
        <w:rPr>
          <w:spacing w:val="-9"/>
        </w:rPr>
        <w:t> </w:t>
      </w:r>
      <w:r>
        <w:rPr/>
        <w:t>así</w:t>
      </w:r>
      <w:r>
        <w:rPr>
          <w:spacing w:val="-11"/>
        </w:rPr>
        <w:t> </w:t>
      </w:r>
      <w:r>
        <w:rPr/>
        <w:t>como</w:t>
      </w:r>
      <w:r>
        <w:rPr>
          <w:spacing w:val="-11"/>
        </w:rPr>
        <w:t> </w:t>
      </w:r>
      <w:r>
        <w:rPr/>
        <w:t>propiciar</w:t>
      </w:r>
      <w:r>
        <w:rPr>
          <w:spacing w:val="-10"/>
        </w:rPr>
        <w:t> </w:t>
      </w:r>
      <w:r>
        <w:rPr/>
        <w:t>un</w:t>
      </w:r>
      <w:r>
        <w:rPr>
          <w:spacing w:val="-8"/>
        </w:rPr>
        <w:t> </w:t>
      </w:r>
      <w:r>
        <w:rPr/>
        <w:t>ambiente</w:t>
      </w:r>
      <w:r>
        <w:rPr>
          <w:spacing w:val="-10"/>
        </w:rPr>
        <w:t> </w:t>
      </w:r>
      <w:r>
        <w:rPr/>
        <w:t>de</w:t>
      </w:r>
      <w:r>
        <w:rPr>
          <w:spacing w:val="-8"/>
        </w:rPr>
        <w:t> </w:t>
      </w:r>
      <w:r>
        <w:rPr/>
        <w:t>trabajo libre de violencia, que garantice el respeto, la igualdad de oportunidades y el pleno ejercicio de los derechos entre mujeres y hombres” (Inmujeres, 2013, página</w:t>
      </w:r>
      <w:r>
        <w:rPr>
          <w:spacing w:val="-25"/>
        </w:rPr>
        <w:t> </w:t>
      </w:r>
      <w:r>
        <w:rPr/>
        <w:t>web).</w:t>
      </w:r>
    </w:p>
    <w:p>
      <w:pPr>
        <w:pStyle w:val="BodyText"/>
        <w:spacing w:line="276" w:lineRule="auto" w:before="200"/>
        <w:ind w:right="124"/>
      </w:pPr>
      <w:r>
        <w:rPr/>
        <w:t>El gobierno mexicano en la Ley General para la Igualdad entre Mujeres y Hombres entiende por transversalidad:</w:t>
      </w:r>
    </w:p>
    <w:p>
      <w:pPr>
        <w:spacing w:line="276" w:lineRule="auto" w:before="203"/>
        <w:ind w:left="102" w:right="122" w:firstLine="0"/>
        <w:jc w:val="both"/>
        <w:rPr>
          <w:sz w:val="20"/>
        </w:rPr>
      </w:pPr>
      <w:r>
        <w:rPr>
          <w:sz w:val="20"/>
        </w:rPr>
        <w:t>Artículo</w:t>
      </w:r>
      <w:r>
        <w:rPr>
          <w:spacing w:val="-15"/>
          <w:sz w:val="20"/>
        </w:rPr>
        <w:t> </w:t>
      </w:r>
      <w:r>
        <w:rPr>
          <w:sz w:val="20"/>
        </w:rPr>
        <w:t>5.</w:t>
      </w:r>
      <w:r>
        <w:rPr>
          <w:spacing w:val="-15"/>
          <w:sz w:val="20"/>
        </w:rPr>
        <w:t> </w:t>
      </w:r>
      <w:r>
        <w:rPr>
          <w:sz w:val="20"/>
        </w:rPr>
        <w:t>II.</w:t>
      </w:r>
      <w:r>
        <w:rPr>
          <w:spacing w:val="-15"/>
          <w:sz w:val="20"/>
        </w:rPr>
        <w:t> </w:t>
      </w:r>
      <w:r>
        <w:rPr>
          <w:sz w:val="20"/>
        </w:rPr>
        <w:t>Transversalidad.</w:t>
      </w:r>
      <w:r>
        <w:rPr>
          <w:spacing w:val="-15"/>
          <w:sz w:val="20"/>
        </w:rPr>
        <w:t> </w:t>
      </w:r>
      <w:r>
        <w:rPr>
          <w:sz w:val="20"/>
        </w:rPr>
        <w:t>Es</w:t>
      </w:r>
      <w:r>
        <w:rPr>
          <w:spacing w:val="-14"/>
          <w:sz w:val="20"/>
        </w:rPr>
        <w:t> </w:t>
      </w:r>
      <w:r>
        <w:rPr>
          <w:sz w:val="20"/>
        </w:rPr>
        <w:t>el</w:t>
      </w:r>
      <w:r>
        <w:rPr>
          <w:spacing w:val="-14"/>
          <w:sz w:val="20"/>
        </w:rPr>
        <w:t> </w:t>
      </w:r>
      <w:r>
        <w:rPr>
          <w:sz w:val="20"/>
        </w:rPr>
        <w:t>proceso</w:t>
      </w:r>
      <w:r>
        <w:rPr>
          <w:spacing w:val="-15"/>
          <w:sz w:val="20"/>
        </w:rPr>
        <w:t> </w:t>
      </w:r>
      <w:r>
        <w:rPr>
          <w:sz w:val="20"/>
        </w:rPr>
        <w:t>que</w:t>
      </w:r>
      <w:r>
        <w:rPr>
          <w:spacing w:val="-15"/>
          <w:sz w:val="20"/>
        </w:rPr>
        <w:t> </w:t>
      </w:r>
      <w:r>
        <w:rPr>
          <w:sz w:val="20"/>
        </w:rPr>
        <w:t>permite</w:t>
      </w:r>
      <w:r>
        <w:rPr>
          <w:spacing w:val="-15"/>
          <w:sz w:val="20"/>
        </w:rPr>
        <w:t> </w:t>
      </w:r>
      <w:r>
        <w:rPr>
          <w:sz w:val="20"/>
        </w:rPr>
        <w:t>garantizar</w:t>
      </w:r>
      <w:r>
        <w:rPr>
          <w:spacing w:val="-14"/>
          <w:sz w:val="20"/>
        </w:rPr>
        <w:t> </w:t>
      </w:r>
      <w:r>
        <w:rPr>
          <w:sz w:val="20"/>
        </w:rPr>
        <w:t>la</w:t>
      </w:r>
      <w:r>
        <w:rPr>
          <w:spacing w:val="-15"/>
          <w:sz w:val="20"/>
        </w:rPr>
        <w:t> </w:t>
      </w:r>
      <w:r>
        <w:rPr>
          <w:sz w:val="20"/>
        </w:rPr>
        <w:t>incorporación</w:t>
      </w:r>
      <w:r>
        <w:rPr>
          <w:spacing w:val="-15"/>
          <w:sz w:val="20"/>
        </w:rPr>
        <w:t> </w:t>
      </w:r>
      <w:r>
        <w:rPr>
          <w:sz w:val="20"/>
        </w:rPr>
        <w:t>de</w:t>
      </w:r>
      <w:r>
        <w:rPr>
          <w:spacing w:val="-16"/>
          <w:sz w:val="20"/>
        </w:rPr>
        <w:t> </w:t>
      </w:r>
      <w:r>
        <w:rPr>
          <w:sz w:val="20"/>
        </w:rPr>
        <w:t>la</w:t>
      </w:r>
      <w:r>
        <w:rPr>
          <w:spacing w:val="-15"/>
          <w:sz w:val="20"/>
        </w:rPr>
        <w:t> </w:t>
      </w:r>
      <w:r>
        <w:rPr>
          <w:sz w:val="20"/>
        </w:rPr>
        <w:t>perspectiva de género con el objetivo de valorar las implicaciones que tiene para las mujeres y los hombres cualquier acción que se programe, tratándose de legislación, políticas públicas, actividades administrativas, económicas y culturales en las instituciones públicas y</w:t>
      </w:r>
      <w:r>
        <w:rPr>
          <w:spacing w:val="-26"/>
          <w:sz w:val="20"/>
        </w:rPr>
        <w:t> </w:t>
      </w:r>
      <w:r>
        <w:rPr>
          <w:sz w:val="20"/>
        </w:rPr>
        <w:t>privadas.</w:t>
      </w:r>
    </w:p>
    <w:p>
      <w:pPr>
        <w:pStyle w:val="BodyText"/>
        <w:spacing w:before="2"/>
        <w:ind w:left="0"/>
        <w:jc w:val="left"/>
        <w:rPr>
          <w:sz w:val="17"/>
        </w:rPr>
      </w:pPr>
    </w:p>
    <w:p>
      <w:pPr>
        <w:pStyle w:val="BodyText"/>
        <w:spacing w:line="276" w:lineRule="auto"/>
        <w:ind w:right="112"/>
      </w:pPr>
      <w:r>
        <w:rPr/>
        <w:t>Con un marco legal actualizado la siguiente fase es realizar todas las acciones y procedimientos para poner en práctica una planificación de género, el objetivo de esta</w:t>
      </w:r>
      <w:r>
        <w:rPr>
          <w:spacing w:val="-10"/>
        </w:rPr>
        <w:t> </w:t>
      </w:r>
      <w:r>
        <w:rPr/>
        <w:t>planificación</w:t>
      </w:r>
      <w:r>
        <w:rPr>
          <w:spacing w:val="-13"/>
        </w:rPr>
        <w:t> </w:t>
      </w:r>
      <w:r>
        <w:rPr/>
        <w:t>es</w:t>
      </w:r>
      <w:r>
        <w:rPr>
          <w:spacing w:val="-12"/>
        </w:rPr>
        <w:t> </w:t>
      </w:r>
      <w:r>
        <w:rPr/>
        <w:t>“emancipar</w:t>
      </w:r>
      <w:r>
        <w:rPr>
          <w:spacing w:val="-12"/>
        </w:rPr>
        <w:t> </w:t>
      </w:r>
      <w:r>
        <w:rPr/>
        <w:t>a</w:t>
      </w:r>
      <w:r>
        <w:rPr>
          <w:spacing w:val="-11"/>
        </w:rPr>
        <w:t> </w:t>
      </w:r>
      <w:r>
        <w:rPr/>
        <w:t>la</w:t>
      </w:r>
      <w:r>
        <w:rPr>
          <w:spacing w:val="-11"/>
        </w:rPr>
        <w:t> </w:t>
      </w:r>
      <w:r>
        <w:rPr/>
        <w:t>mujer</w:t>
      </w:r>
      <w:r>
        <w:rPr>
          <w:spacing w:val="-12"/>
        </w:rPr>
        <w:t> </w:t>
      </w:r>
      <w:r>
        <w:rPr/>
        <w:t>de</w:t>
      </w:r>
      <w:r>
        <w:rPr>
          <w:spacing w:val="-13"/>
        </w:rPr>
        <w:t> </w:t>
      </w:r>
      <w:r>
        <w:rPr/>
        <w:t>su</w:t>
      </w:r>
      <w:r>
        <w:rPr>
          <w:spacing w:val="-11"/>
        </w:rPr>
        <w:t> </w:t>
      </w:r>
      <w:r>
        <w:rPr/>
        <w:t>subordinación</w:t>
      </w:r>
      <w:r>
        <w:rPr>
          <w:spacing w:val="-10"/>
        </w:rPr>
        <w:t> </w:t>
      </w:r>
      <w:r>
        <w:rPr/>
        <w:t>y</w:t>
      </w:r>
      <w:r>
        <w:rPr>
          <w:spacing w:val="-14"/>
        </w:rPr>
        <w:t> </w:t>
      </w:r>
      <w:r>
        <w:rPr/>
        <w:t>llevarla</w:t>
      </w:r>
      <w:r>
        <w:rPr>
          <w:spacing w:val="-11"/>
        </w:rPr>
        <w:t> </w:t>
      </w:r>
      <w:r>
        <w:rPr/>
        <w:t>a</w:t>
      </w:r>
      <w:r>
        <w:rPr>
          <w:spacing w:val="-11"/>
        </w:rPr>
        <w:t> </w:t>
      </w:r>
      <w:r>
        <w:rPr/>
        <w:t>alcanzar la igualdad, la equidad y el empoderamiento” (Moser, 1998: 33), las instituciones, incluyendo las educativas deben reconocer la desigualdad entre hombres y mujeres, para así incorporarse a la planificación de</w:t>
      </w:r>
      <w:r>
        <w:rPr>
          <w:spacing w:val="-27"/>
        </w:rPr>
        <w:t> </w:t>
      </w:r>
      <w:r>
        <w:rPr/>
        <w:t>género.</w:t>
      </w:r>
    </w:p>
    <w:p>
      <w:pPr>
        <w:pStyle w:val="BodyText"/>
        <w:spacing w:line="276" w:lineRule="auto" w:before="202"/>
        <w:ind w:right="121"/>
      </w:pPr>
      <w:r>
        <w:rPr/>
        <w:t>La</w:t>
      </w:r>
      <w:r>
        <w:rPr>
          <w:spacing w:val="-14"/>
        </w:rPr>
        <w:t> </w:t>
      </w:r>
      <w:r>
        <w:rPr/>
        <w:t>eficacia</w:t>
      </w:r>
      <w:r>
        <w:rPr>
          <w:spacing w:val="-14"/>
        </w:rPr>
        <w:t> </w:t>
      </w:r>
      <w:r>
        <w:rPr/>
        <w:t>consiste</w:t>
      </w:r>
      <w:r>
        <w:rPr>
          <w:spacing w:val="-14"/>
        </w:rPr>
        <w:t> </w:t>
      </w:r>
      <w:r>
        <w:rPr/>
        <w:t>como</w:t>
      </w:r>
      <w:r>
        <w:rPr>
          <w:spacing w:val="-14"/>
        </w:rPr>
        <w:t> </w:t>
      </w:r>
      <w:r>
        <w:rPr/>
        <w:t>lo</w:t>
      </w:r>
      <w:r>
        <w:rPr>
          <w:spacing w:val="-14"/>
        </w:rPr>
        <w:t> </w:t>
      </w:r>
      <w:r>
        <w:rPr/>
        <w:t>señala</w:t>
      </w:r>
      <w:r>
        <w:rPr>
          <w:spacing w:val="-14"/>
        </w:rPr>
        <w:t> </w:t>
      </w:r>
      <w:r>
        <w:rPr/>
        <w:t>Moser</w:t>
      </w:r>
      <w:r>
        <w:rPr>
          <w:spacing w:val="-16"/>
        </w:rPr>
        <w:t> </w:t>
      </w:r>
      <w:r>
        <w:rPr/>
        <w:t>(1998),</w:t>
      </w:r>
      <w:r>
        <w:rPr>
          <w:spacing w:val="-15"/>
        </w:rPr>
        <w:t> </w:t>
      </w:r>
      <w:r>
        <w:rPr/>
        <w:t>en</w:t>
      </w:r>
      <w:r>
        <w:rPr>
          <w:spacing w:val="-17"/>
        </w:rPr>
        <w:t> </w:t>
      </w:r>
      <w:r>
        <w:rPr/>
        <w:t>formular</w:t>
      </w:r>
      <w:r>
        <w:rPr>
          <w:spacing w:val="-15"/>
        </w:rPr>
        <w:t> </w:t>
      </w:r>
      <w:r>
        <w:rPr/>
        <w:t>políticas,</w:t>
      </w:r>
      <w:r>
        <w:rPr>
          <w:spacing w:val="-14"/>
        </w:rPr>
        <w:t> </w:t>
      </w:r>
      <w:r>
        <w:rPr/>
        <w:t>planificarlas y organizar la implementación; estas tres etapas tienen como objetivo transformar las relaciones sociales y administrativas, atender las diferentes necesidades de género, en cualquier organización pública o</w:t>
      </w:r>
      <w:r>
        <w:rPr>
          <w:spacing w:val="-19"/>
        </w:rPr>
        <w:t> </w:t>
      </w:r>
      <w:r>
        <w:rPr/>
        <w:t>privada.</w:t>
      </w:r>
    </w:p>
    <w:p>
      <w:pPr>
        <w:pStyle w:val="BodyText"/>
        <w:spacing w:line="276" w:lineRule="auto" w:before="200"/>
        <w:ind w:right="116"/>
      </w:pPr>
      <w:r>
        <w:rPr/>
        <w:t>La</w:t>
      </w:r>
      <w:r>
        <w:rPr>
          <w:spacing w:val="-5"/>
        </w:rPr>
        <w:t> </w:t>
      </w:r>
      <w:r>
        <w:rPr/>
        <w:t>tranverzavilización</w:t>
      </w:r>
      <w:r>
        <w:rPr>
          <w:spacing w:val="-5"/>
        </w:rPr>
        <w:t> </w:t>
      </w:r>
      <w:r>
        <w:rPr/>
        <w:t>de</w:t>
      </w:r>
      <w:r>
        <w:rPr>
          <w:spacing w:val="-5"/>
        </w:rPr>
        <w:t> </w:t>
      </w:r>
      <w:r>
        <w:rPr/>
        <w:t>la</w:t>
      </w:r>
      <w:r>
        <w:rPr>
          <w:spacing w:val="-7"/>
        </w:rPr>
        <w:t> </w:t>
      </w:r>
      <w:r>
        <w:rPr/>
        <w:t>perspectiva</w:t>
      </w:r>
      <w:r>
        <w:rPr>
          <w:spacing w:val="-5"/>
        </w:rPr>
        <w:t> </w:t>
      </w:r>
      <w:r>
        <w:rPr/>
        <w:t>de</w:t>
      </w:r>
      <w:r>
        <w:rPr>
          <w:spacing w:val="-7"/>
        </w:rPr>
        <w:t> </w:t>
      </w:r>
      <w:r>
        <w:rPr/>
        <w:t>género</w:t>
      </w:r>
      <w:r>
        <w:rPr>
          <w:spacing w:val="-8"/>
        </w:rPr>
        <w:t> </w:t>
      </w:r>
      <w:r>
        <w:rPr/>
        <w:t>aporta</w:t>
      </w:r>
      <w:r>
        <w:rPr>
          <w:spacing w:val="-7"/>
        </w:rPr>
        <w:t> </w:t>
      </w:r>
      <w:r>
        <w:rPr/>
        <w:t>criterios</w:t>
      </w:r>
      <w:r>
        <w:rPr>
          <w:spacing w:val="-8"/>
        </w:rPr>
        <w:t> </w:t>
      </w:r>
      <w:r>
        <w:rPr/>
        <w:t>para</w:t>
      </w:r>
      <w:r>
        <w:rPr>
          <w:spacing w:val="-5"/>
        </w:rPr>
        <w:t> </w:t>
      </w:r>
      <w:r>
        <w:rPr/>
        <w:t>la</w:t>
      </w:r>
      <w:r>
        <w:rPr>
          <w:spacing w:val="-7"/>
        </w:rPr>
        <w:t> </w:t>
      </w:r>
      <w:r>
        <w:rPr/>
        <w:t>definición de políticas y estrategias que aseguren la estructuración y funcionamiento de las instituciones tomando en cuenta de manera inobjetable las necesidades de las mujeres y hombres y desaparecer las iniquidades genéricas. Es una estrategia destinada a integrar la perspectiva de género en todos los aspectos de una institución: misión, visión, estrategias, programas, estructura, sistemas y</w:t>
      </w:r>
      <w:r>
        <w:rPr>
          <w:spacing w:val="-18"/>
        </w:rPr>
        <w:t> </w:t>
      </w:r>
      <w:r>
        <w:rPr/>
        <w:t>cultura.</w:t>
      </w:r>
    </w:p>
    <w:p>
      <w:pPr>
        <w:pStyle w:val="BodyText"/>
        <w:spacing w:line="276" w:lineRule="auto" w:before="202"/>
        <w:ind w:right="117"/>
      </w:pPr>
      <w:r>
        <w:rPr/>
        <w:t>Casos donde una estrategia es diseñada para integrar la perspectiva de género en alguna organización y esta estrategia falla suele deberse a una distancia entre los que planifican y los sectores a los que se dirigen; es intentar dar soluciones sin entender las condiciones y el origen de la problemática.</w:t>
      </w:r>
    </w:p>
    <w:p>
      <w:pPr>
        <w:pStyle w:val="BodyText"/>
        <w:spacing w:line="276" w:lineRule="auto" w:before="200"/>
        <w:ind w:right="116"/>
      </w:pPr>
      <w:r>
        <w:rPr/>
        <w:t>Existen diferentes maneras de entender o abordad la transversalidad (Foro Consultivo Científico y Tecnológico, AC, 2013):</w:t>
      </w:r>
    </w:p>
    <w:p>
      <w:pPr>
        <w:pStyle w:val="ListParagraph"/>
        <w:numPr>
          <w:ilvl w:val="0"/>
          <w:numId w:val="4"/>
        </w:numPr>
        <w:tabs>
          <w:tab w:pos="371" w:val="left" w:leader="none"/>
        </w:tabs>
        <w:spacing w:line="276" w:lineRule="auto" w:before="202" w:after="0"/>
        <w:ind w:left="102" w:right="116" w:firstLine="0"/>
        <w:jc w:val="both"/>
        <w:rPr>
          <w:sz w:val="24"/>
        </w:rPr>
      </w:pPr>
      <w:r>
        <w:rPr>
          <w:sz w:val="24"/>
        </w:rPr>
        <w:t>Donde se promueve la integración sin cambiar el sistema político este carece de estrategia y no cuestiona las</w:t>
      </w:r>
      <w:r>
        <w:rPr>
          <w:spacing w:val="-8"/>
          <w:sz w:val="24"/>
        </w:rPr>
        <w:t> </w:t>
      </w:r>
      <w:r>
        <w:rPr>
          <w:sz w:val="24"/>
        </w:rPr>
        <w:t>estructuras.</w:t>
      </w:r>
    </w:p>
    <w:p>
      <w:pPr>
        <w:spacing w:after="0" w:line="276" w:lineRule="auto"/>
        <w:jc w:val="both"/>
        <w:rPr>
          <w:sz w:val="24"/>
        </w:rPr>
        <w:sectPr>
          <w:pgSz w:w="12240" w:h="15840"/>
          <w:pgMar w:header="0" w:footer="1003" w:top="1360" w:bottom="1200" w:left="1600" w:right="1580"/>
        </w:sectPr>
      </w:pPr>
    </w:p>
    <w:p>
      <w:pPr>
        <w:pStyle w:val="ListParagraph"/>
        <w:numPr>
          <w:ilvl w:val="0"/>
          <w:numId w:val="4"/>
        </w:numPr>
        <w:tabs>
          <w:tab w:pos="397" w:val="left" w:leader="none"/>
        </w:tabs>
        <w:spacing w:line="276" w:lineRule="auto" w:before="54" w:after="0"/>
        <w:ind w:left="102" w:right="122" w:firstLine="0"/>
        <w:jc w:val="both"/>
        <w:rPr>
          <w:sz w:val="24"/>
        </w:rPr>
      </w:pPr>
      <w:r>
        <w:rPr>
          <w:sz w:val="24"/>
        </w:rPr>
        <w:t>La que propone reflexionar “dejando las cosas como están” y un enfoque de igualdad de oportunidades que permite reconocer las diferencias entre hombres y mujeres para abrir un mayor espacio a la existencia de diversas identidades de género.</w:t>
      </w:r>
    </w:p>
    <w:p>
      <w:pPr>
        <w:pStyle w:val="ListParagraph"/>
        <w:numPr>
          <w:ilvl w:val="0"/>
          <w:numId w:val="4"/>
        </w:numPr>
        <w:tabs>
          <w:tab w:pos="376" w:val="left" w:leader="none"/>
        </w:tabs>
        <w:spacing w:line="276" w:lineRule="auto" w:before="202" w:after="0"/>
        <w:ind w:left="102" w:right="120" w:firstLine="0"/>
        <w:jc w:val="both"/>
        <w:rPr>
          <w:sz w:val="24"/>
        </w:rPr>
      </w:pPr>
      <w:r>
        <w:rPr>
          <w:sz w:val="24"/>
        </w:rPr>
        <w:t>La “mirada del desplazamiento”, que consiste en la implementación de acciones y políticas para desplazar las jerarquías de género y, con ello, arraigar políticas de la diversidad (Ortiz Ortega y Martínez, 2011). Siendo esta la más</w:t>
      </w:r>
      <w:r>
        <w:rPr>
          <w:spacing w:val="-18"/>
          <w:sz w:val="24"/>
        </w:rPr>
        <w:t> </w:t>
      </w:r>
      <w:r>
        <w:rPr>
          <w:sz w:val="24"/>
        </w:rPr>
        <w:t>integral.</w:t>
      </w:r>
    </w:p>
    <w:p>
      <w:pPr>
        <w:pStyle w:val="BodyText"/>
        <w:ind w:left="0"/>
        <w:jc w:val="left"/>
      </w:pPr>
    </w:p>
    <w:p>
      <w:pPr>
        <w:pStyle w:val="BodyText"/>
        <w:ind w:left="0"/>
        <w:jc w:val="left"/>
      </w:pPr>
    </w:p>
    <w:p>
      <w:pPr>
        <w:pStyle w:val="Heading1"/>
        <w:spacing w:before="166"/>
      </w:pPr>
      <w:r>
        <w:rPr/>
        <w:t>INCORPORAR LA PERSPECTIVA DE GÉNERO EN INSTITUCIONES</w:t>
      </w:r>
    </w:p>
    <w:p>
      <w:pPr>
        <w:pStyle w:val="BodyText"/>
        <w:spacing w:before="1"/>
        <w:ind w:left="0"/>
        <w:jc w:val="left"/>
        <w:rPr>
          <w:b/>
          <w:sz w:val="21"/>
        </w:rPr>
      </w:pPr>
    </w:p>
    <w:p>
      <w:pPr>
        <w:pStyle w:val="BodyText"/>
        <w:spacing w:line="276" w:lineRule="auto"/>
        <w:ind w:right="114"/>
      </w:pPr>
      <w:r>
        <w:rPr/>
        <w:t>Instituciones públicas y privadas deben integrarse a todos los mecanismos legales mencionados. Deben reestructurarse, no sólo por una obligación legal incorporada en el reconocimiento de los derechos humanos; además es una cuestión ética el reconocer las desigualdades y realizar los cambios necesarios para superarlas, el elemento clave para trascender a un nivel institucional, es la transversalidad de género.</w:t>
      </w:r>
    </w:p>
    <w:p>
      <w:pPr>
        <w:pStyle w:val="BodyText"/>
        <w:spacing w:line="276" w:lineRule="auto" w:before="202"/>
        <w:ind w:right="117"/>
      </w:pPr>
      <w:r>
        <w:rPr/>
        <w:t>Las instituciones “son sistemas complejos creados para el logro de propósitos y objetivos, dotados de los medios necesarios para hacer efectivas las tendencias presentes en los sistemas sociales. Los elementos constitutivos de estos sistemas e instituciones están en interdependencia, en interacción, lo cual hace que tengan incidencia</w:t>
      </w:r>
      <w:r>
        <w:rPr>
          <w:spacing w:val="-13"/>
        </w:rPr>
        <w:t> </w:t>
      </w:r>
      <w:r>
        <w:rPr/>
        <w:t>en</w:t>
      </w:r>
      <w:r>
        <w:rPr>
          <w:spacing w:val="-13"/>
        </w:rPr>
        <w:t> </w:t>
      </w:r>
      <w:r>
        <w:rPr/>
        <w:t>su</w:t>
      </w:r>
      <w:r>
        <w:rPr>
          <w:spacing w:val="-13"/>
        </w:rPr>
        <w:t> </w:t>
      </w:r>
      <w:r>
        <w:rPr/>
        <w:t>entorno</w:t>
      </w:r>
      <w:r>
        <w:rPr>
          <w:spacing w:val="-13"/>
        </w:rPr>
        <w:t> </w:t>
      </w:r>
      <w:r>
        <w:rPr/>
        <w:t>inmediato</w:t>
      </w:r>
      <w:r>
        <w:rPr>
          <w:spacing w:val="-13"/>
        </w:rPr>
        <w:t> </w:t>
      </w:r>
      <w:r>
        <w:rPr/>
        <w:t>y</w:t>
      </w:r>
      <w:r>
        <w:rPr>
          <w:spacing w:val="-16"/>
        </w:rPr>
        <w:t> </w:t>
      </w:r>
      <w:r>
        <w:rPr/>
        <w:t>sean</w:t>
      </w:r>
      <w:r>
        <w:rPr>
          <w:spacing w:val="-13"/>
        </w:rPr>
        <w:t> </w:t>
      </w:r>
      <w:r>
        <w:rPr/>
        <w:t>capaces</w:t>
      </w:r>
      <w:r>
        <w:rPr>
          <w:spacing w:val="-14"/>
        </w:rPr>
        <w:t> </w:t>
      </w:r>
      <w:r>
        <w:rPr/>
        <w:t>de</w:t>
      </w:r>
      <w:r>
        <w:rPr>
          <w:spacing w:val="-13"/>
        </w:rPr>
        <w:t> </w:t>
      </w:r>
      <w:r>
        <w:rPr/>
        <w:t>generar</w:t>
      </w:r>
      <w:r>
        <w:rPr>
          <w:spacing w:val="-14"/>
        </w:rPr>
        <w:t> </w:t>
      </w:r>
      <w:r>
        <w:rPr/>
        <w:t>efectos</w:t>
      </w:r>
      <w:r>
        <w:rPr>
          <w:spacing w:val="-14"/>
        </w:rPr>
        <w:t> </w:t>
      </w:r>
      <w:r>
        <w:rPr/>
        <w:t>en</w:t>
      </w:r>
      <w:r>
        <w:rPr>
          <w:spacing w:val="-13"/>
        </w:rPr>
        <w:t> </w:t>
      </w:r>
      <w:r>
        <w:rPr/>
        <w:t>el</w:t>
      </w:r>
      <w:r>
        <w:rPr>
          <w:spacing w:val="-14"/>
        </w:rPr>
        <w:t> </w:t>
      </w:r>
      <w:r>
        <w:rPr/>
        <w:t>entorno más mediato. A su vez, el entorno “exterior” afecta el devenir de las instituciones” (Corona et al.</w:t>
      </w:r>
      <w:r>
        <w:rPr>
          <w:spacing w:val="-11"/>
        </w:rPr>
        <w:t> </w:t>
      </w:r>
      <w:r>
        <w:rPr/>
        <w:t>2002:11).</w:t>
      </w:r>
    </w:p>
    <w:p>
      <w:pPr>
        <w:pStyle w:val="BodyText"/>
        <w:spacing w:line="276" w:lineRule="auto" w:before="202"/>
        <w:ind w:right="114"/>
      </w:pPr>
      <w:r>
        <w:rPr/>
        <w:t>La influencia de las instituciones educativas, como las universidades públicas es inmensa no son sólo en los y las estudiantes, se suma el personal académico; el personal directivo, las familias y redes sociales de los integrantes de la institución; quedan todos involucrados e influenciados por los mecanismos institucionales. Las instituciones impregnan mecanismos sociales, pueden ser influenciadas por la sociedad, pero ellas también influyen en la misma sociedad.</w:t>
      </w:r>
    </w:p>
    <w:p>
      <w:pPr>
        <w:pStyle w:val="Heading1"/>
        <w:spacing w:before="200"/>
      </w:pPr>
      <w:bookmarkStart w:name="_TOC_250008" w:id="4"/>
      <w:bookmarkEnd w:id="4"/>
      <w:r>
        <w:rPr/>
        <w:t>CASO ESPECÍFICO DE LAS UNIVERSIDADES</w:t>
      </w:r>
    </w:p>
    <w:p>
      <w:pPr>
        <w:pStyle w:val="BodyText"/>
        <w:ind w:left="0"/>
        <w:jc w:val="left"/>
        <w:rPr>
          <w:b/>
          <w:sz w:val="21"/>
        </w:rPr>
      </w:pPr>
    </w:p>
    <w:p>
      <w:pPr>
        <w:pStyle w:val="BodyText"/>
        <w:spacing w:line="276" w:lineRule="auto" w:before="1"/>
        <w:ind w:right="115"/>
      </w:pPr>
      <w:r>
        <w:rPr/>
        <w:t>Las universidades en México y en el mundo son las instituciones encargadas de formar profesionales, mujeres y hombres que desarrollen actividades en ámbitos económicos,</w:t>
      </w:r>
      <w:r>
        <w:rPr>
          <w:spacing w:val="-9"/>
        </w:rPr>
        <w:t> </w:t>
      </w:r>
      <w:r>
        <w:rPr/>
        <w:t>sociales</w:t>
      </w:r>
      <w:r>
        <w:rPr>
          <w:spacing w:val="-9"/>
        </w:rPr>
        <w:t> </w:t>
      </w:r>
      <w:r>
        <w:rPr/>
        <w:t>y</w:t>
      </w:r>
      <w:r>
        <w:rPr>
          <w:spacing w:val="-12"/>
        </w:rPr>
        <w:t> </w:t>
      </w:r>
      <w:r>
        <w:rPr/>
        <w:t>culturales.</w:t>
      </w:r>
      <w:r>
        <w:rPr>
          <w:spacing w:val="-9"/>
        </w:rPr>
        <w:t> </w:t>
      </w:r>
      <w:r>
        <w:rPr/>
        <w:t>De</w:t>
      </w:r>
      <w:r>
        <w:rPr>
          <w:spacing w:val="-11"/>
        </w:rPr>
        <w:t> </w:t>
      </w:r>
      <w:r>
        <w:rPr/>
        <w:t>manera</w:t>
      </w:r>
      <w:r>
        <w:rPr>
          <w:spacing w:val="-11"/>
        </w:rPr>
        <w:t> </w:t>
      </w:r>
      <w:r>
        <w:rPr/>
        <w:t>específica</w:t>
      </w:r>
      <w:r>
        <w:rPr>
          <w:spacing w:val="-8"/>
        </w:rPr>
        <w:t> </w:t>
      </w:r>
      <w:r>
        <w:rPr/>
        <w:t>las</w:t>
      </w:r>
      <w:r>
        <w:rPr>
          <w:spacing w:val="-9"/>
        </w:rPr>
        <w:t> </w:t>
      </w:r>
      <w:r>
        <w:rPr/>
        <w:t>universidades</w:t>
      </w:r>
      <w:r>
        <w:rPr>
          <w:spacing w:val="-9"/>
        </w:rPr>
        <w:t> </w:t>
      </w:r>
      <w:r>
        <w:rPr/>
        <w:t>públicas no</w:t>
      </w:r>
      <w:r>
        <w:rPr>
          <w:spacing w:val="-14"/>
        </w:rPr>
        <w:t> </w:t>
      </w:r>
      <w:r>
        <w:rPr/>
        <w:t>tienen</w:t>
      </w:r>
      <w:r>
        <w:rPr>
          <w:spacing w:val="-14"/>
        </w:rPr>
        <w:t> </w:t>
      </w:r>
      <w:r>
        <w:rPr/>
        <w:t>un</w:t>
      </w:r>
      <w:r>
        <w:rPr>
          <w:spacing w:val="-17"/>
        </w:rPr>
        <w:t> </w:t>
      </w:r>
      <w:r>
        <w:rPr/>
        <w:t>fin</w:t>
      </w:r>
      <w:r>
        <w:rPr>
          <w:spacing w:val="-17"/>
        </w:rPr>
        <w:t> </w:t>
      </w:r>
      <w:r>
        <w:rPr/>
        <w:t>de</w:t>
      </w:r>
      <w:r>
        <w:rPr>
          <w:spacing w:val="-14"/>
        </w:rPr>
        <w:t> </w:t>
      </w:r>
      <w:r>
        <w:rPr/>
        <w:t>lucro,</w:t>
      </w:r>
      <w:r>
        <w:rPr>
          <w:spacing w:val="-12"/>
        </w:rPr>
        <w:t> </w:t>
      </w:r>
      <w:r>
        <w:rPr/>
        <w:t>el</w:t>
      </w:r>
      <w:r>
        <w:rPr>
          <w:spacing w:val="-15"/>
        </w:rPr>
        <w:t> </w:t>
      </w:r>
      <w:r>
        <w:rPr/>
        <w:t>conocimiento</w:t>
      </w:r>
      <w:r>
        <w:rPr>
          <w:spacing w:val="-14"/>
        </w:rPr>
        <w:t> </w:t>
      </w:r>
      <w:r>
        <w:rPr/>
        <w:t>creado</w:t>
      </w:r>
      <w:r>
        <w:rPr>
          <w:spacing w:val="-14"/>
        </w:rPr>
        <w:t> </w:t>
      </w:r>
      <w:r>
        <w:rPr/>
        <w:t>dentro</w:t>
      </w:r>
      <w:r>
        <w:rPr>
          <w:spacing w:val="-17"/>
        </w:rPr>
        <w:t> </w:t>
      </w:r>
      <w:r>
        <w:rPr/>
        <w:t>de</w:t>
      </w:r>
      <w:r>
        <w:rPr>
          <w:spacing w:val="-16"/>
        </w:rPr>
        <w:t> </w:t>
      </w:r>
      <w:r>
        <w:rPr/>
        <w:t>ellas</w:t>
      </w:r>
      <w:r>
        <w:rPr>
          <w:spacing w:val="-17"/>
        </w:rPr>
        <w:t> </w:t>
      </w:r>
      <w:r>
        <w:rPr/>
        <w:t>es</w:t>
      </w:r>
      <w:r>
        <w:rPr>
          <w:spacing w:val="-15"/>
        </w:rPr>
        <w:t> </w:t>
      </w:r>
      <w:r>
        <w:rPr/>
        <w:t>entonces</w:t>
      </w:r>
      <w:r>
        <w:rPr>
          <w:spacing w:val="-15"/>
        </w:rPr>
        <w:t> </w:t>
      </w:r>
      <w:r>
        <w:rPr/>
        <w:t>un</w:t>
      </w:r>
      <w:r>
        <w:rPr>
          <w:spacing w:val="-14"/>
        </w:rPr>
        <w:t> </w:t>
      </w:r>
      <w:r>
        <w:rPr/>
        <w:t>bien social.</w:t>
      </w:r>
    </w:p>
    <w:p>
      <w:pPr>
        <w:spacing w:after="0" w:line="276" w:lineRule="auto"/>
        <w:sectPr>
          <w:pgSz w:w="12240" w:h="15840"/>
          <w:pgMar w:header="0" w:footer="1003" w:top="1360" w:bottom="1200" w:left="1600" w:right="1580"/>
        </w:sectPr>
      </w:pPr>
    </w:p>
    <w:p>
      <w:pPr>
        <w:pStyle w:val="BodyText"/>
        <w:spacing w:line="276" w:lineRule="auto" w:before="54"/>
        <w:ind w:right="115"/>
      </w:pPr>
      <w:r>
        <w:rPr/>
        <w:t>La educación superior está ligada al desarrollo humano, tiene la posibilidad de mejorar</w:t>
      </w:r>
      <w:r>
        <w:rPr>
          <w:spacing w:val="-7"/>
        </w:rPr>
        <w:t> </w:t>
      </w:r>
      <w:r>
        <w:rPr/>
        <w:t>las</w:t>
      </w:r>
      <w:r>
        <w:rPr>
          <w:spacing w:val="-6"/>
        </w:rPr>
        <w:t> </w:t>
      </w:r>
      <w:r>
        <w:rPr/>
        <w:t>condiciones</w:t>
      </w:r>
      <w:r>
        <w:rPr>
          <w:spacing w:val="-5"/>
        </w:rPr>
        <w:t> </w:t>
      </w:r>
      <w:r>
        <w:rPr/>
        <w:t>de</w:t>
      </w:r>
      <w:r>
        <w:rPr>
          <w:spacing w:val="-6"/>
        </w:rPr>
        <w:t> </w:t>
      </w:r>
      <w:r>
        <w:rPr/>
        <w:t>los</w:t>
      </w:r>
      <w:r>
        <w:rPr>
          <w:spacing w:val="-9"/>
        </w:rPr>
        <w:t> </w:t>
      </w:r>
      <w:r>
        <w:rPr/>
        <w:t>miembros</w:t>
      </w:r>
      <w:r>
        <w:rPr>
          <w:spacing w:val="-9"/>
        </w:rPr>
        <w:t> </w:t>
      </w:r>
      <w:r>
        <w:rPr/>
        <w:t>de</w:t>
      </w:r>
      <w:r>
        <w:rPr>
          <w:spacing w:val="-8"/>
        </w:rPr>
        <w:t> </w:t>
      </w:r>
      <w:r>
        <w:rPr/>
        <w:t>una</w:t>
      </w:r>
      <w:r>
        <w:rPr>
          <w:spacing w:val="-8"/>
        </w:rPr>
        <w:t> </w:t>
      </w:r>
      <w:r>
        <w:rPr/>
        <w:t>universidad;</w:t>
      </w:r>
      <w:r>
        <w:rPr>
          <w:spacing w:val="-9"/>
        </w:rPr>
        <w:t> </w:t>
      </w:r>
      <w:r>
        <w:rPr/>
        <w:t>un</w:t>
      </w:r>
      <w:r>
        <w:rPr>
          <w:spacing w:val="-6"/>
        </w:rPr>
        <w:t> </w:t>
      </w:r>
      <w:r>
        <w:rPr/>
        <w:t>ejemplo</w:t>
      </w:r>
      <w:r>
        <w:rPr>
          <w:spacing w:val="-6"/>
        </w:rPr>
        <w:t> </w:t>
      </w:r>
      <w:r>
        <w:rPr/>
        <w:t>es</w:t>
      </w:r>
      <w:r>
        <w:rPr>
          <w:spacing w:val="-7"/>
        </w:rPr>
        <w:t> </w:t>
      </w:r>
      <w:r>
        <w:rPr/>
        <w:t>el</w:t>
      </w:r>
      <w:r>
        <w:rPr>
          <w:spacing w:val="-7"/>
        </w:rPr>
        <w:t> </w:t>
      </w:r>
      <w:r>
        <w:rPr/>
        <w:t>caso de sus estudiantes; los y las egresadas se acercan a la posibilidad de integrarse a un trabajo de calidad, debería posibilitar una mejor participación ciudadana. La formación para el desarrollo humano implica el desarrollo de una mirada crítica y propositiva a las problemáticas apremiantes en el mundo: pobreza, desigualdad, guerras,</w:t>
      </w:r>
      <w:r>
        <w:rPr>
          <w:spacing w:val="-19"/>
        </w:rPr>
        <w:t> </w:t>
      </w:r>
      <w:r>
        <w:rPr/>
        <w:t>problemas</w:t>
      </w:r>
      <w:r>
        <w:rPr>
          <w:spacing w:val="-20"/>
        </w:rPr>
        <w:t> </w:t>
      </w:r>
      <w:r>
        <w:rPr/>
        <w:t>medioambientales,</w:t>
      </w:r>
      <w:r>
        <w:rPr>
          <w:spacing w:val="-18"/>
        </w:rPr>
        <w:t> </w:t>
      </w:r>
      <w:r>
        <w:rPr/>
        <w:t>explotación</w:t>
      </w:r>
      <w:r>
        <w:rPr>
          <w:spacing w:val="-16"/>
        </w:rPr>
        <w:t> </w:t>
      </w:r>
      <w:r>
        <w:rPr/>
        <w:t>laboral,</w:t>
      </w:r>
      <w:r>
        <w:rPr>
          <w:spacing w:val="-20"/>
        </w:rPr>
        <w:t> </w:t>
      </w:r>
      <w:r>
        <w:rPr/>
        <w:t>discriminación</w:t>
      </w:r>
      <w:r>
        <w:rPr>
          <w:spacing w:val="-20"/>
        </w:rPr>
        <w:t> </w:t>
      </w:r>
      <w:r>
        <w:rPr/>
        <w:t>genérica, etcétera.</w:t>
      </w:r>
    </w:p>
    <w:p>
      <w:pPr>
        <w:pStyle w:val="BodyText"/>
        <w:spacing w:line="276" w:lineRule="auto" w:before="202"/>
        <w:ind w:right="114"/>
      </w:pPr>
      <w:r>
        <w:rPr/>
        <w:t>Ser una institución incluyente pasa necesariamente por la promoción efectiva de la igualdad de género y el empoderamiento de las mujeres, no sólo enfocarse en el estudiantado, también en el personal administrativo y directivo. Es la transversalización de la perspectiva lo que aseguraría un cambio tangible en las instituciones de educación superior.</w:t>
      </w:r>
    </w:p>
    <w:p>
      <w:pPr>
        <w:pStyle w:val="BodyText"/>
        <w:spacing w:line="276" w:lineRule="auto" w:before="200"/>
        <w:ind w:right="115"/>
      </w:pPr>
      <w:r>
        <w:rPr/>
        <w:t>Este proyecto busca incidir en la cultura institucional, en este “un sistema de significados</w:t>
      </w:r>
      <w:r>
        <w:rPr>
          <w:spacing w:val="-13"/>
        </w:rPr>
        <w:t> </w:t>
      </w:r>
      <w:r>
        <w:rPr/>
        <w:t>compartidos</w:t>
      </w:r>
      <w:r>
        <w:rPr>
          <w:spacing w:val="-10"/>
        </w:rPr>
        <w:t> </w:t>
      </w:r>
      <w:r>
        <w:rPr/>
        <w:t>entre</w:t>
      </w:r>
      <w:r>
        <w:rPr>
          <w:spacing w:val="-10"/>
        </w:rPr>
        <w:t> </w:t>
      </w:r>
      <w:r>
        <w:rPr/>
        <w:t>los</w:t>
      </w:r>
      <w:r>
        <w:rPr>
          <w:spacing w:val="-12"/>
        </w:rPr>
        <w:t> </w:t>
      </w:r>
      <w:r>
        <w:rPr/>
        <w:t>miembros</w:t>
      </w:r>
      <w:r>
        <w:rPr>
          <w:spacing w:val="-15"/>
        </w:rPr>
        <w:t> </w:t>
      </w:r>
      <w:r>
        <w:rPr/>
        <w:t>de</w:t>
      </w:r>
      <w:r>
        <w:rPr>
          <w:spacing w:val="-9"/>
        </w:rPr>
        <w:t> </w:t>
      </w:r>
      <w:r>
        <w:rPr/>
        <w:t>la</w:t>
      </w:r>
      <w:r>
        <w:rPr>
          <w:spacing w:val="-10"/>
        </w:rPr>
        <w:t> </w:t>
      </w:r>
      <w:r>
        <w:rPr/>
        <w:t>institución</w:t>
      </w:r>
      <w:r>
        <w:rPr>
          <w:spacing w:val="-9"/>
        </w:rPr>
        <w:t> </w:t>
      </w:r>
      <w:r>
        <w:rPr/>
        <w:t>que</w:t>
      </w:r>
      <w:r>
        <w:rPr>
          <w:spacing w:val="-12"/>
        </w:rPr>
        <w:t> </w:t>
      </w:r>
      <w:r>
        <w:rPr/>
        <w:t>produce</w:t>
      </w:r>
      <w:r>
        <w:rPr>
          <w:spacing w:val="-9"/>
        </w:rPr>
        <w:t> </w:t>
      </w:r>
      <w:r>
        <w:rPr/>
        <w:t>acuerdos sobre lo que es un comportamiento correcto y significativo… el conjunto de las manifestaciones</w:t>
      </w:r>
      <w:r>
        <w:rPr>
          <w:spacing w:val="-16"/>
        </w:rPr>
        <w:t> </w:t>
      </w:r>
      <w:r>
        <w:rPr/>
        <w:t>de</w:t>
      </w:r>
      <w:r>
        <w:rPr>
          <w:spacing w:val="-16"/>
        </w:rPr>
        <w:t> </w:t>
      </w:r>
      <w:r>
        <w:rPr/>
        <w:t>poder,</w:t>
      </w:r>
      <w:r>
        <w:rPr>
          <w:spacing w:val="-17"/>
        </w:rPr>
        <w:t> </w:t>
      </w:r>
      <w:r>
        <w:rPr/>
        <w:t>de</w:t>
      </w:r>
      <w:r>
        <w:rPr>
          <w:spacing w:val="-13"/>
        </w:rPr>
        <w:t> </w:t>
      </w:r>
      <w:r>
        <w:rPr/>
        <w:t>características</w:t>
      </w:r>
      <w:r>
        <w:rPr>
          <w:spacing w:val="-16"/>
        </w:rPr>
        <w:t> </w:t>
      </w:r>
      <w:r>
        <w:rPr/>
        <w:t>de</w:t>
      </w:r>
      <w:r>
        <w:rPr>
          <w:spacing w:val="-13"/>
        </w:rPr>
        <w:t> </w:t>
      </w:r>
      <w:r>
        <w:rPr/>
        <w:t>interacción</w:t>
      </w:r>
      <w:r>
        <w:rPr>
          <w:spacing w:val="-13"/>
        </w:rPr>
        <w:t> </w:t>
      </w:r>
      <w:r>
        <w:rPr/>
        <w:t>y</w:t>
      </w:r>
      <w:r>
        <w:rPr>
          <w:spacing w:val="-16"/>
        </w:rPr>
        <w:t> </w:t>
      </w:r>
      <w:r>
        <w:rPr/>
        <w:t>de</w:t>
      </w:r>
      <w:r>
        <w:rPr>
          <w:spacing w:val="-15"/>
        </w:rPr>
        <w:t> </w:t>
      </w:r>
      <w:r>
        <w:rPr/>
        <w:t>toma</w:t>
      </w:r>
      <w:r>
        <w:rPr>
          <w:spacing w:val="-13"/>
        </w:rPr>
        <w:t> </w:t>
      </w:r>
      <w:r>
        <w:rPr/>
        <w:t>de</w:t>
      </w:r>
      <w:r>
        <w:rPr>
          <w:spacing w:val="-16"/>
        </w:rPr>
        <w:t> </w:t>
      </w:r>
      <w:r>
        <w:rPr/>
        <w:t>decisiones y de los valores que surgen al interior de las organizaciones que, a lo largo del tiempo, se convierten en hábitos y en parte de la personalidad o ‘forma de ser’ de éstas” (Hola, et al en Corona et al,</w:t>
      </w:r>
      <w:r>
        <w:rPr>
          <w:spacing w:val="-14"/>
        </w:rPr>
        <w:t> </w:t>
      </w:r>
      <w:r>
        <w:rPr/>
        <w:t>2002:13).</w:t>
      </w:r>
    </w:p>
    <w:p>
      <w:pPr>
        <w:pStyle w:val="BodyText"/>
        <w:ind w:left="0"/>
        <w:jc w:val="left"/>
      </w:pPr>
    </w:p>
    <w:p>
      <w:pPr>
        <w:pStyle w:val="BodyText"/>
        <w:ind w:left="0"/>
        <w:jc w:val="left"/>
      </w:pPr>
    </w:p>
    <w:p>
      <w:pPr>
        <w:pStyle w:val="Heading1"/>
        <w:spacing w:before="166"/>
      </w:pPr>
      <w:bookmarkStart w:name="_TOC_250007" w:id="5"/>
      <w:bookmarkEnd w:id="5"/>
      <w:r>
        <w:rPr/>
        <w:t>UNIVERSIDAD AUTÓNOMA DEL ESTADO DE MÉXICO</w:t>
      </w:r>
    </w:p>
    <w:p>
      <w:pPr>
        <w:pStyle w:val="BodyText"/>
        <w:spacing w:before="10"/>
        <w:ind w:left="0"/>
        <w:jc w:val="left"/>
        <w:rPr>
          <w:b/>
          <w:sz w:val="20"/>
        </w:rPr>
      </w:pPr>
    </w:p>
    <w:p>
      <w:pPr>
        <w:pStyle w:val="BodyText"/>
        <w:spacing w:line="276" w:lineRule="auto"/>
        <w:ind w:right="118"/>
      </w:pPr>
      <w:r>
        <w:rPr/>
        <w:t>El</w:t>
      </w:r>
      <w:r>
        <w:rPr>
          <w:spacing w:val="-15"/>
        </w:rPr>
        <w:t> </w:t>
      </w:r>
      <w:r>
        <w:rPr/>
        <w:t>sujeto</w:t>
      </w:r>
      <w:r>
        <w:rPr>
          <w:spacing w:val="-17"/>
        </w:rPr>
        <w:t> </w:t>
      </w:r>
      <w:r>
        <w:rPr/>
        <w:t>en</w:t>
      </w:r>
      <w:r>
        <w:rPr>
          <w:spacing w:val="-16"/>
        </w:rPr>
        <w:t> </w:t>
      </w:r>
      <w:r>
        <w:rPr/>
        <w:t>desarrollo</w:t>
      </w:r>
      <w:r>
        <w:rPr>
          <w:spacing w:val="-17"/>
        </w:rPr>
        <w:t> </w:t>
      </w:r>
      <w:r>
        <w:rPr/>
        <w:t>de</w:t>
      </w:r>
      <w:r>
        <w:rPr>
          <w:spacing w:val="-17"/>
        </w:rPr>
        <w:t> </w:t>
      </w:r>
      <w:r>
        <w:rPr/>
        <w:t>este</w:t>
      </w:r>
      <w:r>
        <w:rPr>
          <w:spacing w:val="-13"/>
        </w:rPr>
        <w:t> </w:t>
      </w:r>
      <w:r>
        <w:rPr/>
        <w:t>proyecto</w:t>
      </w:r>
      <w:r>
        <w:rPr>
          <w:spacing w:val="-15"/>
        </w:rPr>
        <w:t> </w:t>
      </w:r>
      <w:r>
        <w:rPr/>
        <w:t>es</w:t>
      </w:r>
      <w:r>
        <w:rPr>
          <w:spacing w:val="-17"/>
        </w:rPr>
        <w:t> </w:t>
      </w:r>
      <w:r>
        <w:rPr/>
        <w:t>la</w:t>
      </w:r>
      <w:r>
        <w:rPr>
          <w:spacing w:val="-16"/>
        </w:rPr>
        <w:t> </w:t>
      </w:r>
      <w:r>
        <w:rPr/>
        <w:t>institución</w:t>
      </w:r>
      <w:r>
        <w:rPr>
          <w:spacing w:val="-14"/>
        </w:rPr>
        <w:t> </w:t>
      </w:r>
      <w:r>
        <w:rPr/>
        <w:t>de</w:t>
      </w:r>
      <w:r>
        <w:rPr>
          <w:spacing w:val="-14"/>
        </w:rPr>
        <w:t> </w:t>
      </w:r>
      <w:r>
        <w:rPr/>
        <w:t>la</w:t>
      </w:r>
      <w:r>
        <w:rPr>
          <w:spacing w:val="-13"/>
        </w:rPr>
        <w:t> </w:t>
      </w:r>
      <w:r>
        <w:rPr/>
        <w:t>Universidad</w:t>
      </w:r>
      <w:r>
        <w:rPr>
          <w:spacing w:val="-17"/>
        </w:rPr>
        <w:t> </w:t>
      </w:r>
      <w:r>
        <w:rPr/>
        <w:t>Autónoma del Estado de México (UAEM), formada por: sus estudiantes, personal académico, directivo y</w:t>
      </w:r>
      <w:r>
        <w:rPr>
          <w:spacing w:val="-12"/>
        </w:rPr>
        <w:t> </w:t>
      </w:r>
      <w:r>
        <w:rPr/>
        <w:t>administrativo.</w:t>
      </w:r>
    </w:p>
    <w:p>
      <w:pPr>
        <w:pStyle w:val="BodyText"/>
        <w:spacing w:line="276" w:lineRule="auto" w:before="200"/>
        <w:ind w:right="116"/>
      </w:pPr>
      <w:r>
        <w:rPr/>
        <w:t>Las instituciones permanecen más allá de sus directivos, trabajadores o estudiantado, la idea es que si la institución es la que se mantiene a lo largo del tiempo, es entonces la institución la prioridad a la hora de incorporar la perspectiva de género, si sólo se pensara en las actuales autoridades o miembros de la universidad, se estaría dejando vacío el espacio referente a la cultura institucional.</w:t>
      </w:r>
    </w:p>
    <w:p>
      <w:pPr>
        <w:pStyle w:val="BodyText"/>
        <w:spacing w:before="202"/>
      </w:pPr>
      <w:r>
        <w:rPr/>
        <w:t>En la Ley de la Universidad Autónoma del Estado de México (1992) se indica que:</w:t>
      </w:r>
    </w:p>
    <w:p>
      <w:pPr>
        <w:pStyle w:val="BodyText"/>
        <w:ind w:left="0"/>
        <w:jc w:val="left"/>
        <w:rPr>
          <w:sz w:val="21"/>
        </w:rPr>
      </w:pPr>
    </w:p>
    <w:p>
      <w:pPr>
        <w:spacing w:line="276" w:lineRule="auto" w:before="0"/>
        <w:ind w:left="102" w:right="120" w:firstLine="0"/>
        <w:jc w:val="both"/>
        <w:rPr>
          <w:sz w:val="20"/>
        </w:rPr>
      </w:pPr>
      <w:r>
        <w:rPr>
          <w:sz w:val="20"/>
        </w:rPr>
        <w:t>Artículo 2. La Universidad tiene por objeto generar, estudiar, preservar, transmitir y extender el conocimiento universal y estar al servicio de la sociedad, a fin de contribuir al logro de nuevas y mejores formas de existencia y convivencia humana, y para promover una conciencia universal, humanista, nacional, libre, justa y democrática.</w:t>
      </w:r>
    </w:p>
    <w:p>
      <w:pPr>
        <w:spacing w:after="0" w:line="276" w:lineRule="auto"/>
        <w:jc w:val="both"/>
        <w:rPr>
          <w:sz w:val="20"/>
        </w:rPr>
        <w:sectPr>
          <w:pgSz w:w="12240" w:h="15840"/>
          <w:pgMar w:header="0" w:footer="1003" w:top="1360" w:bottom="1200" w:left="1600" w:right="1580"/>
        </w:sectPr>
      </w:pPr>
    </w:p>
    <w:p>
      <w:pPr>
        <w:pStyle w:val="BodyText"/>
        <w:spacing w:line="276" w:lineRule="auto" w:before="54"/>
        <w:ind w:right="1397"/>
      </w:pPr>
      <w:r>
        <w:rPr/>
        <w:t>El sector de la educación pública tiene responsabilidad en la producción de soluciones y alternativas para la atención de las problemáticas sociales, pero no puede hacerlo si dentro de sus mecanismos de acción no posee una verdadera cultura anti inequidades, incluidas las inequidades genéricas.</w:t>
      </w:r>
    </w:p>
    <w:p>
      <w:pPr>
        <w:pStyle w:val="BodyText"/>
        <w:spacing w:line="276" w:lineRule="auto" w:before="202"/>
        <w:ind w:right="1398"/>
      </w:pPr>
      <w:r>
        <w:rPr/>
        <w:t>La</w:t>
      </w:r>
      <w:r>
        <w:rPr>
          <w:spacing w:val="-15"/>
        </w:rPr>
        <w:t> </w:t>
      </w:r>
      <w:r>
        <w:rPr/>
        <w:t>categoría</w:t>
      </w:r>
      <w:r>
        <w:rPr>
          <w:spacing w:val="-18"/>
        </w:rPr>
        <w:t> </w:t>
      </w:r>
      <w:r>
        <w:rPr/>
        <w:t>de</w:t>
      </w:r>
      <w:r>
        <w:rPr>
          <w:spacing w:val="-18"/>
        </w:rPr>
        <w:t> </w:t>
      </w:r>
      <w:r>
        <w:rPr/>
        <w:t>género</w:t>
      </w:r>
      <w:r>
        <w:rPr>
          <w:spacing w:val="-19"/>
        </w:rPr>
        <w:t> </w:t>
      </w:r>
      <w:r>
        <w:rPr/>
        <w:t>no</w:t>
      </w:r>
      <w:r>
        <w:rPr>
          <w:spacing w:val="-18"/>
        </w:rPr>
        <w:t> </w:t>
      </w:r>
      <w:r>
        <w:rPr/>
        <w:t>es</w:t>
      </w:r>
      <w:r>
        <w:rPr>
          <w:spacing w:val="-19"/>
        </w:rPr>
        <w:t> </w:t>
      </w:r>
      <w:r>
        <w:rPr/>
        <w:t>algo</w:t>
      </w:r>
      <w:r>
        <w:rPr>
          <w:spacing w:val="-17"/>
        </w:rPr>
        <w:t> </w:t>
      </w:r>
      <w:r>
        <w:rPr/>
        <w:t>que</w:t>
      </w:r>
      <w:r>
        <w:rPr>
          <w:spacing w:val="-16"/>
        </w:rPr>
        <w:t> </w:t>
      </w:r>
      <w:r>
        <w:rPr/>
        <w:t>se</w:t>
      </w:r>
      <w:r>
        <w:rPr>
          <w:spacing w:val="-15"/>
        </w:rPr>
        <w:t> </w:t>
      </w:r>
      <w:r>
        <w:rPr/>
        <w:t>intente</w:t>
      </w:r>
      <w:r>
        <w:rPr>
          <w:spacing w:val="-15"/>
        </w:rPr>
        <w:t> </w:t>
      </w:r>
      <w:r>
        <w:rPr/>
        <w:t>sumar</w:t>
      </w:r>
      <w:r>
        <w:rPr>
          <w:spacing w:val="-16"/>
        </w:rPr>
        <w:t> </w:t>
      </w:r>
      <w:r>
        <w:rPr/>
        <w:t>a</w:t>
      </w:r>
      <w:r>
        <w:rPr>
          <w:spacing w:val="-18"/>
        </w:rPr>
        <w:t> </w:t>
      </w:r>
      <w:r>
        <w:rPr/>
        <w:t>las</w:t>
      </w:r>
      <w:r>
        <w:rPr>
          <w:spacing w:val="-16"/>
        </w:rPr>
        <w:t> </w:t>
      </w:r>
      <w:r>
        <w:rPr/>
        <w:t>instituciones,</w:t>
      </w:r>
      <w:r>
        <w:rPr>
          <w:spacing w:val="-18"/>
        </w:rPr>
        <w:t> </w:t>
      </w:r>
      <w:r>
        <w:rPr/>
        <w:t>el</w:t>
      </w:r>
      <w:r>
        <w:rPr>
          <w:spacing w:val="-19"/>
        </w:rPr>
        <w:t> </w:t>
      </w:r>
      <w:r>
        <w:rPr/>
        <w:t>género está presente en toda configuración social e institucional desde su funcionamiento, organización, creación, cultura, en sus procesos, procedimientos, creencias, prácticas</w:t>
      </w:r>
      <w:r>
        <w:rPr>
          <w:spacing w:val="-5"/>
        </w:rPr>
        <w:t> </w:t>
      </w:r>
      <w:r>
        <w:rPr/>
        <w:t>y</w:t>
      </w:r>
      <w:r>
        <w:rPr>
          <w:spacing w:val="-8"/>
        </w:rPr>
        <w:t> </w:t>
      </w:r>
      <w:r>
        <w:rPr/>
        <w:t>comportamientos</w:t>
      </w:r>
      <w:r>
        <w:rPr>
          <w:spacing w:val="-6"/>
        </w:rPr>
        <w:t> </w:t>
      </w:r>
      <w:r>
        <w:rPr/>
        <w:t>de</w:t>
      </w:r>
      <w:r>
        <w:rPr>
          <w:spacing w:val="-5"/>
        </w:rPr>
        <w:t> </w:t>
      </w:r>
      <w:r>
        <w:rPr/>
        <w:t>sus</w:t>
      </w:r>
      <w:r>
        <w:rPr>
          <w:spacing w:val="-8"/>
        </w:rPr>
        <w:t> </w:t>
      </w:r>
      <w:r>
        <w:rPr/>
        <w:t>integrantes.</w:t>
      </w:r>
      <w:r>
        <w:rPr>
          <w:spacing w:val="-4"/>
        </w:rPr>
        <w:t> </w:t>
      </w:r>
      <w:r>
        <w:rPr/>
        <w:t>Es</w:t>
      </w:r>
      <w:r>
        <w:rPr>
          <w:spacing w:val="-8"/>
        </w:rPr>
        <w:t> </w:t>
      </w:r>
      <w:r>
        <w:rPr/>
        <w:t>pertinente</w:t>
      </w:r>
      <w:r>
        <w:rPr>
          <w:spacing w:val="-6"/>
        </w:rPr>
        <w:t> </w:t>
      </w:r>
      <w:r>
        <w:rPr/>
        <w:t>recordar</w:t>
      </w:r>
      <w:r>
        <w:rPr>
          <w:spacing w:val="-6"/>
        </w:rPr>
        <w:t> </w:t>
      </w:r>
      <w:r>
        <w:rPr/>
        <w:t>que</w:t>
      </w:r>
      <w:r>
        <w:rPr>
          <w:spacing w:val="-7"/>
        </w:rPr>
        <w:t> </w:t>
      </w:r>
      <w:r>
        <w:rPr/>
        <w:t>género no tiene que ver sólo con las mujeres, por lo tanto, elaborar políticas, planes o programas que incluyan a las mujeres, no significa tener perspectiva de</w:t>
      </w:r>
      <w:r>
        <w:rPr>
          <w:spacing w:val="-26"/>
        </w:rPr>
        <w:t> </w:t>
      </w:r>
      <w:r>
        <w:rPr/>
        <w:t>género.</w:t>
      </w:r>
    </w:p>
    <w:p>
      <w:pPr>
        <w:pStyle w:val="BodyText"/>
        <w:spacing w:line="276" w:lineRule="auto" w:before="200"/>
        <w:ind w:right="1395"/>
      </w:pPr>
      <w:r>
        <w:rPr/>
        <w:t>La Universidad Autónoma del Estado de México, es una institución de educación superior pública radicada en el Estado de México, con presencia en 16 municipios, con</w:t>
      </w:r>
      <w:r>
        <w:rPr>
          <w:spacing w:val="-9"/>
        </w:rPr>
        <w:t> </w:t>
      </w:r>
      <w:r>
        <w:rPr/>
        <w:t>un</w:t>
      </w:r>
      <w:r>
        <w:rPr>
          <w:spacing w:val="-9"/>
        </w:rPr>
        <w:t> </w:t>
      </w:r>
      <w:r>
        <w:rPr/>
        <w:t>total</w:t>
      </w:r>
      <w:r>
        <w:rPr>
          <w:spacing w:val="-11"/>
        </w:rPr>
        <w:t> </w:t>
      </w:r>
      <w:r>
        <w:rPr/>
        <w:t>de</w:t>
      </w:r>
      <w:r>
        <w:rPr>
          <w:spacing w:val="-9"/>
        </w:rPr>
        <w:t> </w:t>
      </w:r>
      <w:r>
        <w:rPr/>
        <w:t>47</w:t>
      </w:r>
      <w:r>
        <w:rPr>
          <w:spacing w:val="-9"/>
        </w:rPr>
        <w:t> </w:t>
      </w:r>
      <w:r>
        <w:rPr/>
        <w:t>espacios</w:t>
      </w:r>
      <w:r>
        <w:rPr>
          <w:spacing w:val="-10"/>
        </w:rPr>
        <w:t> </w:t>
      </w:r>
      <w:r>
        <w:rPr/>
        <w:t>educativos:</w:t>
      </w:r>
      <w:r>
        <w:rPr>
          <w:spacing w:val="-10"/>
        </w:rPr>
        <w:t> </w:t>
      </w:r>
      <w:r>
        <w:rPr/>
        <w:t>nueve</w:t>
      </w:r>
      <w:r>
        <w:rPr>
          <w:spacing w:val="-9"/>
        </w:rPr>
        <w:t> </w:t>
      </w:r>
      <w:r>
        <w:rPr/>
        <w:t>planteles</w:t>
      </w:r>
      <w:r>
        <w:rPr>
          <w:spacing w:val="-10"/>
        </w:rPr>
        <w:t> </w:t>
      </w:r>
      <w:r>
        <w:rPr/>
        <w:t>de</w:t>
      </w:r>
      <w:r>
        <w:rPr>
          <w:spacing w:val="-9"/>
        </w:rPr>
        <w:t> </w:t>
      </w:r>
      <w:r>
        <w:rPr/>
        <w:t>la</w:t>
      </w:r>
      <w:r>
        <w:rPr>
          <w:spacing w:val="-10"/>
        </w:rPr>
        <w:t> </w:t>
      </w:r>
      <w:r>
        <w:rPr/>
        <w:t>Escuela</w:t>
      </w:r>
      <w:r>
        <w:rPr>
          <w:spacing w:val="-10"/>
        </w:rPr>
        <w:t> </w:t>
      </w:r>
      <w:r>
        <w:rPr/>
        <w:t>Preparatoria,</w:t>
      </w:r>
    </w:p>
    <w:p>
      <w:pPr>
        <w:pStyle w:val="BodyText"/>
        <w:spacing w:line="276" w:lineRule="auto"/>
        <w:ind w:right="1405"/>
      </w:pPr>
      <w:r>
        <w:rPr/>
        <w:t>21 facultades, 10 centros universitarios (ciudad universitaria), la Extensión Académica Tejupilco, cuatro unidades académicas profesionales (UAP) y dos institutos de investigación. Por área geográfica, se atiende 60% (39 491) de los alumnos en Toluca, capital del estado.</w:t>
      </w:r>
    </w:p>
    <w:p>
      <w:pPr>
        <w:pStyle w:val="BodyText"/>
        <w:ind w:left="0"/>
        <w:jc w:val="left"/>
        <w:rPr>
          <w:sz w:val="20"/>
        </w:rPr>
      </w:pPr>
    </w:p>
    <w:p>
      <w:pPr>
        <w:pStyle w:val="BodyText"/>
        <w:spacing w:before="8"/>
        <w:ind w:left="0"/>
        <w:jc w:val="left"/>
        <w:rPr>
          <w:sz w:val="23"/>
        </w:rPr>
      </w:pPr>
    </w:p>
    <w:p>
      <w:pPr>
        <w:spacing w:before="56"/>
        <w:ind w:left="3337" w:right="1502" w:firstLine="0"/>
        <w:jc w:val="left"/>
        <w:rPr>
          <w:rFonts w:ascii="Calibri"/>
          <w:sz w:val="22"/>
        </w:rPr>
      </w:pPr>
      <w:r>
        <w:rPr/>
        <w:pict>
          <v:group style="position:absolute;margin-left:85.080002pt;margin-top:21.38364pt;width:506.8pt;height:232.2pt;mso-position-horizontal-relative:page;mso-position-vertical-relative:paragraph;z-index:1168;mso-wrap-distance-left:0;mso-wrap-distance-right:0" coordorigin="1702,428" coordsize="10136,4644">
            <v:shape style="position:absolute;left:6226;top:428;width:5611;height:3629" type="#_x0000_t75" stroked="false">
              <v:imagedata r:id="rId11" o:title=""/>
            </v:shape>
            <v:shape style="position:absolute;left:1702;top:500;width:4920;height:4572" type="#_x0000_t75" stroked="false">
              <v:imagedata r:id="rId12" o:title=""/>
            </v:shape>
            <w10:wrap type="topAndBottom"/>
          </v:group>
        </w:pict>
      </w:r>
      <w:r>
        <w:rPr>
          <w:rFonts w:ascii="Calibri"/>
          <w:sz w:val="22"/>
        </w:rPr>
        <w:t>Presencia de la UAEM</w:t>
      </w:r>
    </w:p>
    <w:p>
      <w:pPr>
        <w:pStyle w:val="BodyText"/>
        <w:spacing w:before="6"/>
        <w:ind w:left="0"/>
        <w:jc w:val="left"/>
        <w:rPr>
          <w:rFonts w:ascii="Calibri"/>
          <w:sz w:val="11"/>
        </w:rPr>
      </w:pPr>
    </w:p>
    <w:p>
      <w:pPr>
        <w:spacing w:line="276" w:lineRule="auto" w:before="74"/>
        <w:ind w:left="4264" w:right="1502" w:hanging="4040"/>
        <w:jc w:val="left"/>
        <w:rPr>
          <w:sz w:val="20"/>
        </w:rPr>
      </w:pPr>
      <w:r>
        <w:rPr>
          <w:sz w:val="20"/>
        </w:rPr>
        <w:t>Imagen 1. Fuente: Agenda estadística 2102. (Secretaría de Planeación y Desarrollo Institucional, 2012)</w:t>
      </w:r>
    </w:p>
    <w:p>
      <w:pPr>
        <w:spacing w:after="0" w:line="276" w:lineRule="auto"/>
        <w:jc w:val="left"/>
        <w:rPr>
          <w:sz w:val="20"/>
        </w:rPr>
        <w:sectPr>
          <w:pgSz w:w="12240" w:h="15840"/>
          <w:pgMar w:header="0" w:footer="1003" w:top="1360" w:bottom="1200" w:left="1600" w:right="300"/>
        </w:sectPr>
      </w:pPr>
    </w:p>
    <w:p>
      <w:pPr>
        <w:pStyle w:val="BodyText"/>
        <w:spacing w:line="276" w:lineRule="auto" w:before="54"/>
        <w:ind w:right="115"/>
      </w:pPr>
      <w:r>
        <w:rPr/>
        <w:t>En la Universidad Autónoma del Estado de México en el ciclo escolar 2012-2013, cursan estudios 65 516 alumnos en el sistema dependiente de la UAEM: 29250 hombres</w:t>
      </w:r>
      <w:r>
        <w:rPr>
          <w:spacing w:val="-9"/>
        </w:rPr>
        <w:t> </w:t>
      </w:r>
      <w:r>
        <w:rPr/>
        <w:t>y</w:t>
      </w:r>
      <w:r>
        <w:rPr>
          <w:spacing w:val="-12"/>
        </w:rPr>
        <w:t> </w:t>
      </w:r>
      <w:r>
        <w:rPr/>
        <w:t>36266</w:t>
      </w:r>
      <w:r>
        <w:rPr>
          <w:spacing w:val="-11"/>
        </w:rPr>
        <w:t> </w:t>
      </w:r>
      <w:r>
        <w:rPr/>
        <w:t>mujeres</w:t>
      </w:r>
      <w:r>
        <w:rPr>
          <w:spacing w:val="-9"/>
        </w:rPr>
        <w:t> </w:t>
      </w:r>
      <w:r>
        <w:rPr/>
        <w:t>16</w:t>
      </w:r>
      <w:r>
        <w:rPr>
          <w:spacing w:val="-8"/>
        </w:rPr>
        <w:t> </w:t>
      </w:r>
      <w:r>
        <w:rPr/>
        <w:t>925</w:t>
      </w:r>
      <w:r>
        <w:rPr>
          <w:spacing w:val="-8"/>
        </w:rPr>
        <w:t> </w:t>
      </w:r>
      <w:r>
        <w:rPr/>
        <w:t>de</w:t>
      </w:r>
      <w:r>
        <w:rPr>
          <w:spacing w:val="-8"/>
        </w:rPr>
        <w:t> </w:t>
      </w:r>
      <w:r>
        <w:rPr/>
        <w:t>bachillerato</w:t>
      </w:r>
      <w:r>
        <w:rPr>
          <w:spacing w:val="-8"/>
        </w:rPr>
        <w:t> </w:t>
      </w:r>
      <w:r>
        <w:rPr/>
        <w:t>7750</w:t>
      </w:r>
      <w:r>
        <w:rPr>
          <w:spacing w:val="-11"/>
        </w:rPr>
        <w:t> </w:t>
      </w:r>
      <w:r>
        <w:rPr/>
        <w:t>hombres</w:t>
      </w:r>
      <w:r>
        <w:rPr>
          <w:spacing w:val="-9"/>
        </w:rPr>
        <w:t> </w:t>
      </w:r>
      <w:r>
        <w:rPr/>
        <w:t>t</w:t>
      </w:r>
      <w:r>
        <w:rPr>
          <w:spacing w:val="-9"/>
        </w:rPr>
        <w:t> </w:t>
      </w:r>
      <w:r>
        <w:rPr/>
        <w:t>9175</w:t>
      </w:r>
      <w:r>
        <w:rPr>
          <w:spacing w:val="-8"/>
        </w:rPr>
        <w:t> </w:t>
      </w:r>
      <w:r>
        <w:rPr/>
        <w:t>mujeres,</w:t>
      </w:r>
      <w:r>
        <w:rPr>
          <w:spacing w:val="50"/>
        </w:rPr>
        <w:t> </w:t>
      </w:r>
      <w:r>
        <w:rPr/>
        <w:t>45</w:t>
      </w:r>
    </w:p>
    <w:p>
      <w:pPr>
        <w:pStyle w:val="BodyText"/>
        <w:spacing w:line="276" w:lineRule="auto" w:after="5"/>
        <w:ind w:right="122"/>
      </w:pPr>
      <w:r>
        <w:rPr/>
        <w:t>161 de licenciatura 19 897 hombres y 25264 mujeres, 3 430, 1603 hombres y</w:t>
      </w:r>
      <w:r>
        <w:rPr>
          <w:spacing w:val="-39"/>
        </w:rPr>
        <w:t> </w:t>
      </w:r>
      <w:r>
        <w:rPr/>
        <w:t>1827 mujeres de estudios</w:t>
      </w:r>
      <w:r>
        <w:rPr>
          <w:spacing w:val="-12"/>
        </w:rPr>
        <w:t> </w:t>
      </w:r>
      <w:r>
        <w:rPr/>
        <w:t>avanzados.</w:t>
      </w:r>
    </w:p>
    <w:p>
      <w:pPr>
        <w:pStyle w:val="BodyText"/>
        <w:ind w:left="101"/>
        <w:jc w:val="left"/>
        <w:rPr>
          <w:sz w:val="20"/>
        </w:rPr>
      </w:pPr>
      <w:r>
        <w:rPr>
          <w:sz w:val="20"/>
        </w:rPr>
        <w:drawing>
          <wp:inline distT="0" distB="0" distL="0" distR="0">
            <wp:extent cx="5510261" cy="3096387"/>
            <wp:effectExtent l="0" t="0" r="0" b="0"/>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3" cstate="print"/>
                    <a:stretch>
                      <a:fillRect/>
                    </a:stretch>
                  </pic:blipFill>
                  <pic:spPr>
                    <a:xfrm>
                      <a:off x="0" y="0"/>
                      <a:ext cx="5510261" cy="3096387"/>
                    </a:xfrm>
                    <a:prstGeom prst="rect">
                      <a:avLst/>
                    </a:prstGeom>
                  </pic:spPr>
                </pic:pic>
              </a:graphicData>
            </a:graphic>
          </wp:inline>
        </w:drawing>
      </w:r>
      <w:r>
        <w:rPr>
          <w:sz w:val="20"/>
        </w:rPr>
      </w:r>
    </w:p>
    <w:p>
      <w:pPr>
        <w:pStyle w:val="BodyText"/>
        <w:spacing w:before="3"/>
        <w:ind w:left="0"/>
        <w:jc w:val="left"/>
        <w:rPr>
          <w:sz w:val="32"/>
        </w:rPr>
      </w:pPr>
    </w:p>
    <w:p>
      <w:pPr>
        <w:pStyle w:val="BodyText"/>
        <w:spacing w:line="276" w:lineRule="auto"/>
        <w:ind w:right="125"/>
      </w:pPr>
      <w:r>
        <w:rPr/>
        <w:t>El</w:t>
      </w:r>
      <w:r>
        <w:rPr>
          <w:spacing w:val="-6"/>
        </w:rPr>
        <w:t> </w:t>
      </w:r>
      <w:r>
        <w:rPr/>
        <w:t>personal</w:t>
      </w:r>
      <w:r>
        <w:rPr>
          <w:spacing w:val="-7"/>
        </w:rPr>
        <w:t> </w:t>
      </w:r>
      <w:r>
        <w:rPr/>
        <w:t>académico</w:t>
      </w:r>
      <w:r>
        <w:rPr>
          <w:spacing w:val="-6"/>
        </w:rPr>
        <w:t> </w:t>
      </w:r>
      <w:r>
        <w:rPr/>
        <w:t>es</w:t>
      </w:r>
      <w:r>
        <w:rPr>
          <w:spacing w:val="-5"/>
        </w:rPr>
        <w:t> </w:t>
      </w:r>
      <w:r>
        <w:rPr/>
        <w:t>conformado</w:t>
      </w:r>
      <w:r>
        <w:rPr>
          <w:spacing w:val="-6"/>
        </w:rPr>
        <w:t> </w:t>
      </w:r>
      <w:r>
        <w:rPr/>
        <w:t>por</w:t>
      </w:r>
      <w:r>
        <w:rPr>
          <w:spacing w:val="-7"/>
        </w:rPr>
        <w:t> </w:t>
      </w:r>
      <w:r>
        <w:rPr/>
        <w:t>6419,</w:t>
      </w:r>
      <w:r>
        <w:rPr>
          <w:spacing w:val="-6"/>
        </w:rPr>
        <w:t> </w:t>
      </w:r>
      <w:r>
        <w:rPr/>
        <w:t>3484</w:t>
      </w:r>
      <w:r>
        <w:rPr>
          <w:spacing w:val="-6"/>
        </w:rPr>
        <w:t> </w:t>
      </w:r>
      <w:r>
        <w:rPr/>
        <w:t>hombres</w:t>
      </w:r>
      <w:r>
        <w:rPr>
          <w:spacing w:val="-7"/>
        </w:rPr>
        <w:t> </w:t>
      </w:r>
      <w:r>
        <w:rPr/>
        <w:t>y</w:t>
      </w:r>
      <w:r>
        <w:rPr>
          <w:spacing w:val="-7"/>
        </w:rPr>
        <w:t> </w:t>
      </w:r>
      <w:r>
        <w:rPr/>
        <w:t>2935</w:t>
      </w:r>
      <w:r>
        <w:rPr>
          <w:spacing w:val="-6"/>
        </w:rPr>
        <w:t> </w:t>
      </w:r>
      <w:r>
        <w:rPr/>
        <w:t>mujeres,</w:t>
      </w:r>
      <w:r>
        <w:rPr>
          <w:spacing w:val="-5"/>
        </w:rPr>
        <w:t> </w:t>
      </w:r>
      <w:r>
        <w:rPr/>
        <w:t>de estos</w:t>
      </w:r>
      <w:r>
        <w:rPr>
          <w:spacing w:val="-7"/>
        </w:rPr>
        <w:t> </w:t>
      </w:r>
      <w:r>
        <w:rPr/>
        <w:t>en</w:t>
      </w:r>
      <w:r>
        <w:rPr>
          <w:spacing w:val="-6"/>
        </w:rPr>
        <w:t> </w:t>
      </w:r>
      <w:r>
        <w:rPr/>
        <w:t>tiempo</w:t>
      </w:r>
      <w:r>
        <w:rPr>
          <w:spacing w:val="-6"/>
        </w:rPr>
        <w:t> </w:t>
      </w:r>
      <w:r>
        <w:rPr/>
        <w:t>completo</w:t>
      </w:r>
      <w:r>
        <w:rPr>
          <w:spacing w:val="-6"/>
        </w:rPr>
        <w:t> </w:t>
      </w:r>
      <w:r>
        <w:rPr/>
        <w:t>1404,</w:t>
      </w:r>
      <w:r>
        <w:rPr>
          <w:spacing w:val="-9"/>
        </w:rPr>
        <w:t> </w:t>
      </w:r>
      <w:r>
        <w:rPr/>
        <w:t>806</w:t>
      </w:r>
      <w:r>
        <w:rPr>
          <w:spacing w:val="-6"/>
        </w:rPr>
        <w:t> </w:t>
      </w:r>
      <w:r>
        <w:rPr/>
        <w:t>hombres</w:t>
      </w:r>
      <w:r>
        <w:rPr>
          <w:spacing w:val="-7"/>
        </w:rPr>
        <w:t> </w:t>
      </w:r>
      <w:r>
        <w:rPr/>
        <w:t>y</w:t>
      </w:r>
      <w:r>
        <w:rPr>
          <w:spacing w:val="-7"/>
        </w:rPr>
        <w:t> </w:t>
      </w:r>
      <w:r>
        <w:rPr/>
        <w:t>598</w:t>
      </w:r>
      <w:r>
        <w:rPr>
          <w:spacing w:val="-6"/>
        </w:rPr>
        <w:t> </w:t>
      </w:r>
      <w:r>
        <w:rPr/>
        <w:t>mujeres,</w:t>
      </w:r>
      <w:r>
        <w:rPr>
          <w:spacing w:val="-6"/>
        </w:rPr>
        <w:t> </w:t>
      </w:r>
      <w:r>
        <w:rPr/>
        <w:t>en</w:t>
      </w:r>
      <w:r>
        <w:rPr>
          <w:spacing w:val="-8"/>
        </w:rPr>
        <w:t> </w:t>
      </w:r>
      <w:r>
        <w:rPr/>
        <w:t>medio</w:t>
      </w:r>
      <w:r>
        <w:rPr>
          <w:spacing w:val="-6"/>
        </w:rPr>
        <w:t> </w:t>
      </w:r>
      <w:r>
        <w:rPr/>
        <w:t>tiempo</w:t>
      </w:r>
      <w:r>
        <w:rPr>
          <w:spacing w:val="-8"/>
        </w:rPr>
        <w:t> </w:t>
      </w:r>
      <w:r>
        <w:rPr/>
        <w:t>128, 67 hombres y 61 mujeres, de asignatura 4707, 2535 hombres y 2172</w:t>
      </w:r>
      <w:r>
        <w:rPr>
          <w:spacing w:val="-29"/>
        </w:rPr>
        <w:t> </w:t>
      </w:r>
      <w:r>
        <w:rPr/>
        <w:t>mujeres.</w:t>
      </w:r>
    </w:p>
    <w:p>
      <w:pPr>
        <w:spacing w:after="0" w:line="276" w:lineRule="auto"/>
        <w:sectPr>
          <w:pgSz w:w="12240" w:h="15840"/>
          <w:pgMar w:header="0" w:footer="1003" w:top="1360" w:bottom="1200" w:left="1600" w:right="1580"/>
        </w:sectPr>
      </w:pPr>
    </w:p>
    <w:p>
      <w:pPr>
        <w:pStyle w:val="BodyText"/>
        <w:ind w:left="101"/>
        <w:jc w:val="left"/>
        <w:rPr>
          <w:sz w:val="20"/>
        </w:rPr>
      </w:pPr>
      <w:r>
        <w:rPr>
          <w:sz w:val="20"/>
        </w:rPr>
        <w:drawing>
          <wp:inline distT="0" distB="0" distL="0" distR="0">
            <wp:extent cx="5476730" cy="3133248"/>
            <wp:effectExtent l="0" t="0" r="0" b="0"/>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14" cstate="print"/>
                    <a:stretch>
                      <a:fillRect/>
                    </a:stretch>
                  </pic:blipFill>
                  <pic:spPr>
                    <a:xfrm>
                      <a:off x="0" y="0"/>
                      <a:ext cx="5476730" cy="3133248"/>
                    </a:xfrm>
                    <a:prstGeom prst="rect">
                      <a:avLst/>
                    </a:prstGeom>
                  </pic:spPr>
                </pic:pic>
              </a:graphicData>
            </a:graphic>
          </wp:inline>
        </w:drawing>
      </w:r>
      <w:r>
        <w:rPr>
          <w:sz w:val="20"/>
        </w:rPr>
      </w:r>
    </w:p>
    <w:p>
      <w:pPr>
        <w:pStyle w:val="BodyText"/>
        <w:ind w:left="0"/>
        <w:jc w:val="left"/>
        <w:rPr>
          <w:sz w:val="26"/>
        </w:rPr>
      </w:pPr>
    </w:p>
    <w:p>
      <w:pPr>
        <w:pStyle w:val="BodyText"/>
        <w:spacing w:line="276" w:lineRule="auto" w:before="70"/>
        <w:ind w:right="123"/>
      </w:pPr>
      <w:r>
        <w:rPr/>
        <w:t>El</w:t>
      </w:r>
      <w:r>
        <w:rPr>
          <w:spacing w:val="-7"/>
        </w:rPr>
        <w:t> </w:t>
      </w:r>
      <w:r>
        <w:rPr/>
        <w:t>personal</w:t>
      </w:r>
      <w:r>
        <w:rPr>
          <w:spacing w:val="-9"/>
        </w:rPr>
        <w:t> </w:t>
      </w:r>
      <w:r>
        <w:rPr/>
        <w:t>administrativo</w:t>
      </w:r>
      <w:r>
        <w:rPr>
          <w:spacing w:val="-6"/>
        </w:rPr>
        <w:t> </w:t>
      </w:r>
      <w:r>
        <w:rPr/>
        <w:t>está</w:t>
      </w:r>
      <w:r>
        <w:rPr>
          <w:spacing w:val="-5"/>
        </w:rPr>
        <w:t> </w:t>
      </w:r>
      <w:r>
        <w:rPr/>
        <w:t>conformado</w:t>
      </w:r>
      <w:r>
        <w:rPr>
          <w:spacing w:val="-8"/>
        </w:rPr>
        <w:t> </w:t>
      </w:r>
      <w:r>
        <w:rPr/>
        <w:t>por</w:t>
      </w:r>
      <w:r>
        <w:rPr>
          <w:spacing w:val="-7"/>
        </w:rPr>
        <w:t> </w:t>
      </w:r>
      <w:r>
        <w:rPr/>
        <w:t>4186,</w:t>
      </w:r>
      <w:r>
        <w:rPr>
          <w:spacing w:val="-8"/>
        </w:rPr>
        <w:t> </w:t>
      </w:r>
      <w:r>
        <w:rPr/>
        <w:t>2110</w:t>
      </w:r>
      <w:r>
        <w:rPr>
          <w:spacing w:val="-8"/>
        </w:rPr>
        <w:t> </w:t>
      </w:r>
      <w:r>
        <w:rPr/>
        <w:t>hombres</w:t>
      </w:r>
      <w:r>
        <w:rPr>
          <w:spacing w:val="-6"/>
        </w:rPr>
        <w:t> </w:t>
      </w:r>
      <w:r>
        <w:rPr/>
        <w:t>2076</w:t>
      </w:r>
      <w:r>
        <w:rPr>
          <w:spacing w:val="-8"/>
        </w:rPr>
        <w:t> </w:t>
      </w:r>
      <w:r>
        <w:rPr/>
        <w:t>mujeres; de confianza 830 hombres y 882 mujeres, personal directivo 79 hombres y 31 mujeres, sindicalizado 1201 hombres y 1163</w:t>
      </w:r>
      <w:r>
        <w:rPr>
          <w:spacing w:val="-15"/>
        </w:rPr>
        <w:t> </w:t>
      </w:r>
      <w:r>
        <w:rPr/>
        <w:t>mujeres.</w:t>
      </w:r>
    </w:p>
    <w:p>
      <w:pPr>
        <w:pStyle w:val="BodyText"/>
        <w:ind w:left="101"/>
        <w:jc w:val="left"/>
        <w:rPr>
          <w:sz w:val="20"/>
        </w:rPr>
      </w:pPr>
      <w:r>
        <w:rPr>
          <w:sz w:val="20"/>
        </w:rPr>
        <w:drawing>
          <wp:inline distT="0" distB="0" distL="0" distR="0">
            <wp:extent cx="5405011" cy="3125057"/>
            <wp:effectExtent l="0" t="0" r="0" b="0"/>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5" cstate="print"/>
                    <a:stretch>
                      <a:fillRect/>
                    </a:stretch>
                  </pic:blipFill>
                  <pic:spPr>
                    <a:xfrm>
                      <a:off x="0" y="0"/>
                      <a:ext cx="5405011" cy="3125057"/>
                    </a:xfrm>
                    <a:prstGeom prst="rect">
                      <a:avLst/>
                    </a:prstGeom>
                  </pic:spPr>
                </pic:pic>
              </a:graphicData>
            </a:graphic>
          </wp:inline>
        </w:drawing>
      </w:r>
      <w:r>
        <w:rPr>
          <w:sz w:val="20"/>
        </w:rPr>
      </w:r>
    </w:p>
    <w:p>
      <w:pPr>
        <w:pStyle w:val="BodyText"/>
        <w:spacing w:before="7"/>
        <w:ind w:left="0"/>
        <w:jc w:val="left"/>
        <w:rPr>
          <w:sz w:val="33"/>
        </w:rPr>
      </w:pPr>
    </w:p>
    <w:p>
      <w:pPr>
        <w:pStyle w:val="BodyText"/>
        <w:spacing w:line="276" w:lineRule="auto"/>
        <w:ind w:right="117"/>
      </w:pPr>
      <w:r>
        <w:rPr/>
        <w:t>Es notable en las estadísticas de las y los alumnos universitarios la diferencias genéricas,</w:t>
      </w:r>
      <w:r>
        <w:rPr>
          <w:spacing w:val="-11"/>
        </w:rPr>
        <w:t> </w:t>
      </w:r>
      <w:r>
        <w:rPr/>
        <w:t>al</w:t>
      </w:r>
      <w:r>
        <w:rPr>
          <w:spacing w:val="-12"/>
        </w:rPr>
        <w:t> </w:t>
      </w:r>
      <w:r>
        <w:rPr/>
        <w:t>menos</w:t>
      </w:r>
      <w:r>
        <w:rPr>
          <w:spacing w:val="-12"/>
        </w:rPr>
        <w:t> </w:t>
      </w:r>
      <w:r>
        <w:rPr/>
        <w:t>en</w:t>
      </w:r>
      <w:r>
        <w:rPr>
          <w:spacing w:val="-9"/>
        </w:rPr>
        <w:t> </w:t>
      </w:r>
      <w:r>
        <w:rPr/>
        <w:t>lo</w:t>
      </w:r>
      <w:r>
        <w:rPr>
          <w:spacing w:val="-11"/>
        </w:rPr>
        <w:t> </w:t>
      </w:r>
      <w:r>
        <w:rPr/>
        <w:t>general</w:t>
      </w:r>
      <w:r>
        <w:rPr>
          <w:spacing w:val="-12"/>
        </w:rPr>
        <w:t> </w:t>
      </w:r>
      <w:r>
        <w:rPr/>
        <w:t>sin</w:t>
      </w:r>
      <w:r>
        <w:rPr>
          <w:spacing w:val="-9"/>
        </w:rPr>
        <w:t> </w:t>
      </w:r>
      <w:r>
        <w:rPr/>
        <w:t>indagar</w:t>
      </w:r>
      <w:r>
        <w:rPr>
          <w:spacing w:val="-10"/>
        </w:rPr>
        <w:t> </w:t>
      </w:r>
      <w:r>
        <w:rPr/>
        <w:t>en</w:t>
      </w:r>
      <w:r>
        <w:rPr>
          <w:spacing w:val="-11"/>
        </w:rPr>
        <w:t> </w:t>
      </w:r>
      <w:r>
        <w:rPr/>
        <w:t>cada</w:t>
      </w:r>
      <w:r>
        <w:rPr>
          <w:spacing w:val="-9"/>
        </w:rPr>
        <w:t> </w:t>
      </w:r>
      <w:r>
        <w:rPr/>
        <w:t>carrera,</w:t>
      </w:r>
      <w:r>
        <w:rPr>
          <w:spacing w:val="46"/>
        </w:rPr>
        <w:t> </w:t>
      </w:r>
      <w:r>
        <w:rPr/>
        <w:t>las</w:t>
      </w:r>
      <w:r>
        <w:rPr>
          <w:spacing w:val="-13"/>
        </w:rPr>
        <w:t> </w:t>
      </w:r>
      <w:r>
        <w:rPr/>
        <w:t>mujeres</w:t>
      </w:r>
      <w:r>
        <w:rPr>
          <w:spacing w:val="-12"/>
        </w:rPr>
        <w:t> </w:t>
      </w:r>
      <w:r>
        <w:rPr/>
        <w:t>superan en</w:t>
      </w:r>
      <w:r>
        <w:rPr>
          <w:spacing w:val="-16"/>
        </w:rPr>
        <w:t> </w:t>
      </w:r>
      <w:r>
        <w:rPr/>
        <w:t>la</w:t>
      </w:r>
      <w:r>
        <w:rPr>
          <w:spacing w:val="-18"/>
        </w:rPr>
        <w:t> </w:t>
      </w:r>
      <w:r>
        <w:rPr/>
        <w:t>mayoría</w:t>
      </w:r>
      <w:r>
        <w:rPr>
          <w:spacing w:val="-16"/>
        </w:rPr>
        <w:t> </w:t>
      </w:r>
      <w:r>
        <w:rPr/>
        <w:t>de</w:t>
      </w:r>
      <w:r>
        <w:rPr>
          <w:spacing w:val="-16"/>
        </w:rPr>
        <w:t> </w:t>
      </w:r>
      <w:r>
        <w:rPr/>
        <w:t>los</w:t>
      </w:r>
      <w:r>
        <w:rPr>
          <w:spacing w:val="-16"/>
        </w:rPr>
        <w:t> </w:t>
      </w:r>
      <w:r>
        <w:rPr/>
        <w:t>casos</w:t>
      </w:r>
      <w:r>
        <w:rPr>
          <w:spacing w:val="-16"/>
        </w:rPr>
        <w:t> </w:t>
      </w:r>
      <w:r>
        <w:rPr/>
        <w:t>los</w:t>
      </w:r>
      <w:r>
        <w:rPr>
          <w:spacing w:val="-16"/>
        </w:rPr>
        <w:t> </w:t>
      </w:r>
      <w:r>
        <w:rPr/>
        <w:t>índices</w:t>
      </w:r>
      <w:r>
        <w:rPr>
          <w:spacing w:val="-16"/>
        </w:rPr>
        <w:t> </w:t>
      </w:r>
      <w:r>
        <w:rPr/>
        <w:t>de</w:t>
      </w:r>
      <w:r>
        <w:rPr>
          <w:spacing w:val="-18"/>
        </w:rPr>
        <w:t> </w:t>
      </w:r>
      <w:r>
        <w:rPr/>
        <w:t>estudiantes</w:t>
      </w:r>
      <w:r>
        <w:rPr>
          <w:spacing w:val="-16"/>
        </w:rPr>
        <w:t> </w:t>
      </w:r>
      <w:r>
        <w:rPr/>
        <w:t>masculinos,</w:t>
      </w:r>
      <w:r>
        <w:rPr>
          <w:spacing w:val="-18"/>
        </w:rPr>
        <w:t> </w:t>
      </w:r>
      <w:r>
        <w:rPr/>
        <w:t>pero</w:t>
      </w:r>
      <w:r>
        <w:rPr>
          <w:spacing w:val="-16"/>
        </w:rPr>
        <w:t> </w:t>
      </w:r>
      <w:r>
        <w:rPr/>
        <w:t>¿qué</w:t>
      </w:r>
      <w:r>
        <w:rPr>
          <w:spacing w:val="-16"/>
        </w:rPr>
        <w:t> </w:t>
      </w:r>
      <w:r>
        <w:rPr/>
        <w:t>sucede al salir de las aulas las mujeres no logran colocarse profesionalmente de  </w:t>
      </w:r>
      <w:r>
        <w:rPr>
          <w:spacing w:val="57"/>
        </w:rPr>
        <w:t> </w:t>
      </w:r>
      <w:r>
        <w:rPr/>
        <w:t>manera</w:t>
      </w:r>
    </w:p>
    <w:p>
      <w:pPr>
        <w:spacing w:after="0" w:line="276" w:lineRule="auto"/>
        <w:sectPr>
          <w:pgSz w:w="12240" w:h="15840"/>
          <w:pgMar w:header="0" w:footer="1003" w:top="1420" w:bottom="1200" w:left="1600" w:right="1580"/>
        </w:sectPr>
      </w:pPr>
    </w:p>
    <w:p>
      <w:pPr>
        <w:pStyle w:val="BodyText"/>
        <w:spacing w:line="276" w:lineRule="auto" w:before="54"/>
        <w:ind w:right="116"/>
      </w:pPr>
      <w:r>
        <w:rPr/>
        <w:t>igualitaria en la misma universidad? El personal administrativo-directivo es claramente</w:t>
      </w:r>
      <w:r>
        <w:rPr>
          <w:spacing w:val="-12"/>
        </w:rPr>
        <w:t> </w:t>
      </w:r>
      <w:r>
        <w:rPr/>
        <w:t>masculino</w:t>
      </w:r>
      <w:r>
        <w:rPr>
          <w:spacing w:val="-12"/>
        </w:rPr>
        <w:t> </w:t>
      </w:r>
      <w:r>
        <w:rPr/>
        <w:t>en</w:t>
      </w:r>
      <w:r>
        <w:rPr>
          <w:spacing w:val="-10"/>
        </w:rPr>
        <w:t> </w:t>
      </w:r>
      <w:r>
        <w:rPr/>
        <w:t>mayoría,</w:t>
      </w:r>
      <w:r>
        <w:rPr>
          <w:spacing w:val="-10"/>
        </w:rPr>
        <w:t> </w:t>
      </w:r>
      <w:r>
        <w:rPr/>
        <w:t>lo</w:t>
      </w:r>
      <w:r>
        <w:rPr>
          <w:spacing w:val="-10"/>
        </w:rPr>
        <w:t> </w:t>
      </w:r>
      <w:r>
        <w:rPr/>
        <w:t>cual</w:t>
      </w:r>
      <w:r>
        <w:rPr>
          <w:spacing w:val="-11"/>
        </w:rPr>
        <w:t> </w:t>
      </w:r>
      <w:r>
        <w:rPr/>
        <w:t>provoca</w:t>
      </w:r>
      <w:r>
        <w:rPr>
          <w:spacing w:val="-10"/>
        </w:rPr>
        <w:t> </w:t>
      </w:r>
      <w:r>
        <w:rPr/>
        <w:t>la</w:t>
      </w:r>
      <w:r>
        <w:rPr>
          <w:spacing w:val="-10"/>
        </w:rPr>
        <w:t> </w:t>
      </w:r>
      <w:r>
        <w:rPr/>
        <w:t>imposibilidad</w:t>
      </w:r>
      <w:r>
        <w:rPr>
          <w:spacing w:val="45"/>
        </w:rPr>
        <w:t> </w:t>
      </w:r>
      <w:r>
        <w:rPr/>
        <w:t>a</w:t>
      </w:r>
      <w:r>
        <w:rPr>
          <w:spacing w:val="-12"/>
        </w:rPr>
        <w:t> </w:t>
      </w:r>
      <w:r>
        <w:rPr/>
        <w:t>las</w:t>
      </w:r>
      <w:r>
        <w:rPr>
          <w:spacing w:val="-10"/>
        </w:rPr>
        <w:t> </w:t>
      </w:r>
      <w:r>
        <w:rPr/>
        <w:t>mujeres</w:t>
      </w:r>
      <w:r>
        <w:rPr>
          <w:spacing w:val="-11"/>
        </w:rPr>
        <w:t> </w:t>
      </w:r>
      <w:r>
        <w:rPr/>
        <w:t>de encontrase en situación de</w:t>
      </w:r>
      <w:r>
        <w:rPr>
          <w:spacing w:val="-11"/>
        </w:rPr>
        <w:t> </w:t>
      </w:r>
      <w:r>
        <w:rPr/>
        <w:t>poder.</w:t>
      </w:r>
    </w:p>
    <w:p>
      <w:pPr>
        <w:pStyle w:val="BodyText"/>
        <w:spacing w:before="6"/>
        <w:ind w:left="0"/>
        <w:jc w:val="left"/>
        <w:rPr>
          <w:sz w:val="27"/>
        </w:rPr>
      </w:pPr>
    </w:p>
    <w:p>
      <w:pPr>
        <w:pStyle w:val="BodyText"/>
        <w:spacing w:line="276" w:lineRule="auto" w:before="1"/>
        <w:ind w:right="116"/>
      </w:pPr>
      <w:r>
        <w:rPr/>
        <w:t>En</w:t>
      </w:r>
      <w:r>
        <w:rPr>
          <w:spacing w:val="-11"/>
        </w:rPr>
        <w:t> </w:t>
      </w:r>
      <w:r>
        <w:rPr/>
        <w:t>suma</w:t>
      </w:r>
      <w:r>
        <w:rPr>
          <w:spacing w:val="-11"/>
        </w:rPr>
        <w:t> </w:t>
      </w:r>
      <w:r>
        <w:rPr/>
        <w:t>el</w:t>
      </w:r>
      <w:r>
        <w:rPr>
          <w:spacing w:val="-12"/>
        </w:rPr>
        <w:t> </w:t>
      </w:r>
      <w:r>
        <w:rPr/>
        <w:t>personal</w:t>
      </w:r>
      <w:r>
        <w:rPr>
          <w:spacing w:val="-12"/>
        </w:rPr>
        <w:t> </w:t>
      </w:r>
      <w:r>
        <w:rPr/>
        <w:t>académico,</w:t>
      </w:r>
      <w:r>
        <w:rPr>
          <w:spacing w:val="-11"/>
        </w:rPr>
        <w:t> </w:t>
      </w:r>
      <w:r>
        <w:rPr/>
        <w:t>administrativo</w:t>
      </w:r>
      <w:r>
        <w:rPr>
          <w:spacing w:val="-9"/>
        </w:rPr>
        <w:t> </w:t>
      </w:r>
      <w:r>
        <w:rPr/>
        <w:t>y</w:t>
      </w:r>
      <w:r>
        <w:rPr>
          <w:spacing w:val="-14"/>
        </w:rPr>
        <w:t> </w:t>
      </w:r>
      <w:r>
        <w:rPr/>
        <w:t>el</w:t>
      </w:r>
      <w:r>
        <w:rPr>
          <w:spacing w:val="-12"/>
        </w:rPr>
        <w:t> </w:t>
      </w:r>
      <w:r>
        <w:rPr/>
        <w:t>alumnado</w:t>
      </w:r>
      <w:r>
        <w:rPr>
          <w:spacing w:val="-11"/>
        </w:rPr>
        <w:t> </w:t>
      </w:r>
      <w:r>
        <w:rPr/>
        <w:t>se</w:t>
      </w:r>
      <w:r>
        <w:rPr>
          <w:spacing w:val="-11"/>
        </w:rPr>
        <w:t> </w:t>
      </w:r>
      <w:r>
        <w:rPr/>
        <w:t>obtiene</w:t>
      </w:r>
      <w:r>
        <w:rPr>
          <w:spacing w:val="-11"/>
        </w:rPr>
        <w:t> </w:t>
      </w:r>
      <w:r>
        <w:rPr/>
        <w:t>un</w:t>
      </w:r>
      <w:r>
        <w:rPr>
          <w:spacing w:val="-11"/>
        </w:rPr>
        <w:t> </w:t>
      </w:r>
      <w:r>
        <w:rPr/>
        <w:t>total</w:t>
      </w:r>
      <w:r>
        <w:rPr>
          <w:spacing w:val="-12"/>
        </w:rPr>
        <w:t> </w:t>
      </w:r>
      <w:r>
        <w:rPr/>
        <w:t>de 76121 hombres y mujeres, las políticas institucionales de la UAEM tienen un impacto directo en más de 76000 mil personas, tomando en cuenta que cada persona universitarios influye en su familia y círculo social cercano; se aumenta de manera drástica la cantidad de personas a las que se le podría involucrar en acciones libres de inequidades genéricas y sensibilizar en temas de</w:t>
      </w:r>
      <w:r>
        <w:rPr>
          <w:spacing w:val="-24"/>
        </w:rPr>
        <w:t> </w:t>
      </w:r>
      <w:r>
        <w:rPr/>
        <w:t>género.</w:t>
      </w:r>
    </w:p>
    <w:p>
      <w:pPr>
        <w:pStyle w:val="BodyText"/>
        <w:spacing w:before="7"/>
        <w:ind w:left="0"/>
        <w:jc w:val="left"/>
        <w:rPr>
          <w:sz w:val="27"/>
        </w:rPr>
      </w:pPr>
    </w:p>
    <w:p>
      <w:pPr>
        <w:pStyle w:val="BodyText"/>
        <w:spacing w:line="276" w:lineRule="auto"/>
        <w:ind w:right="112"/>
      </w:pPr>
      <w:r>
        <w:rPr/>
        <w:t>Los datos provienen de la Agenda estadística 2012, realizada por la Secretaría de Planeación y Desarrollo Institucional, donde la información viene separada por hombres y mujeres, caso contrario del 4° informe del hasta entonces rector Dr. Eduardo Gasca Pliego, donde los datos coinciden en los totales pero son dados</w:t>
      </w:r>
      <w:r>
        <w:rPr>
          <w:spacing w:val="-39"/>
        </w:rPr>
        <w:t> </w:t>
      </w:r>
      <w:r>
        <w:rPr/>
        <w:t>de manera general sin dividirlos en género y los términos utilizados son alumnos y profesores; el mismo caso para el Programa de Trabajo 2013 – 2017 del actual Rector Jorge Olvera García. Me hace cuestionar de inicio la integración o el reconocimiento de la perspectiva de género desde</w:t>
      </w:r>
      <w:r>
        <w:rPr>
          <w:spacing w:val="-17"/>
        </w:rPr>
        <w:t> </w:t>
      </w:r>
      <w:r>
        <w:rPr/>
        <w:t>rectoría.</w:t>
      </w:r>
    </w:p>
    <w:p>
      <w:pPr>
        <w:pStyle w:val="BodyText"/>
        <w:spacing w:before="6"/>
        <w:ind w:left="0"/>
        <w:jc w:val="left"/>
        <w:rPr>
          <w:sz w:val="27"/>
        </w:rPr>
      </w:pPr>
    </w:p>
    <w:p>
      <w:pPr>
        <w:pStyle w:val="BodyText"/>
        <w:spacing w:line="276" w:lineRule="auto" w:before="1"/>
        <w:ind w:right="116"/>
      </w:pPr>
      <w:r>
        <w:rPr/>
        <w:t>Y</w:t>
      </w:r>
      <w:r>
        <w:rPr>
          <w:spacing w:val="-7"/>
        </w:rPr>
        <w:t> </w:t>
      </w:r>
      <w:r>
        <w:rPr/>
        <w:t>es</w:t>
      </w:r>
      <w:r>
        <w:rPr>
          <w:spacing w:val="-5"/>
        </w:rPr>
        <w:t> </w:t>
      </w:r>
      <w:r>
        <w:rPr/>
        <w:t>que</w:t>
      </w:r>
      <w:r>
        <w:rPr>
          <w:spacing w:val="-5"/>
        </w:rPr>
        <w:t> </w:t>
      </w:r>
      <w:r>
        <w:rPr/>
        <w:t>las</w:t>
      </w:r>
      <w:r>
        <w:rPr>
          <w:spacing w:val="-7"/>
        </w:rPr>
        <w:t> </w:t>
      </w:r>
      <w:r>
        <w:rPr/>
        <w:t>omisiones</w:t>
      </w:r>
      <w:r>
        <w:rPr>
          <w:spacing w:val="-5"/>
        </w:rPr>
        <w:t> </w:t>
      </w:r>
      <w:r>
        <w:rPr/>
        <w:t>no</w:t>
      </w:r>
      <w:r>
        <w:rPr>
          <w:spacing w:val="-7"/>
        </w:rPr>
        <w:t> </w:t>
      </w:r>
      <w:r>
        <w:rPr/>
        <w:t>son</w:t>
      </w:r>
      <w:r>
        <w:rPr>
          <w:spacing w:val="-7"/>
        </w:rPr>
        <w:t> </w:t>
      </w:r>
      <w:r>
        <w:rPr/>
        <w:t>simples</w:t>
      </w:r>
      <w:r>
        <w:rPr>
          <w:spacing w:val="-5"/>
        </w:rPr>
        <w:t> </w:t>
      </w:r>
      <w:r>
        <w:rPr/>
        <w:t>equivocaciones,</w:t>
      </w:r>
      <w:r>
        <w:rPr>
          <w:spacing w:val="-7"/>
        </w:rPr>
        <w:t> </w:t>
      </w:r>
      <w:r>
        <w:rPr/>
        <w:t>exponen</w:t>
      </w:r>
      <w:r>
        <w:rPr>
          <w:spacing w:val="-5"/>
        </w:rPr>
        <w:t> </w:t>
      </w:r>
      <w:r>
        <w:rPr/>
        <w:t>las</w:t>
      </w:r>
      <w:r>
        <w:rPr>
          <w:spacing w:val="-5"/>
        </w:rPr>
        <w:t> </w:t>
      </w:r>
      <w:r>
        <w:rPr/>
        <w:t>prioridades</w:t>
      </w:r>
      <w:r>
        <w:rPr>
          <w:spacing w:val="-8"/>
        </w:rPr>
        <w:t> </w:t>
      </w:r>
      <w:r>
        <w:rPr/>
        <w:t>en el pensamiento institucional, a través de sus autoridades y de los productos como los informes o planes de trabajo, interpreto una invizibilización de las mujeres, los términos</w:t>
      </w:r>
      <w:r>
        <w:rPr>
          <w:spacing w:val="-9"/>
        </w:rPr>
        <w:t> </w:t>
      </w:r>
      <w:r>
        <w:rPr/>
        <w:t>“universales”</w:t>
      </w:r>
      <w:r>
        <w:rPr>
          <w:spacing w:val="-7"/>
        </w:rPr>
        <w:t> </w:t>
      </w:r>
      <w:r>
        <w:rPr/>
        <w:t>como</w:t>
      </w:r>
      <w:r>
        <w:rPr>
          <w:spacing w:val="-11"/>
        </w:rPr>
        <w:t> </w:t>
      </w:r>
      <w:r>
        <w:rPr/>
        <w:t>alumnos</w:t>
      </w:r>
      <w:r>
        <w:rPr>
          <w:spacing w:val="-9"/>
        </w:rPr>
        <w:t> </w:t>
      </w:r>
      <w:r>
        <w:rPr/>
        <w:t>no</w:t>
      </w:r>
      <w:r>
        <w:rPr>
          <w:spacing w:val="-8"/>
        </w:rPr>
        <w:t> </w:t>
      </w:r>
      <w:r>
        <w:rPr/>
        <w:t>son</w:t>
      </w:r>
      <w:r>
        <w:rPr>
          <w:spacing w:val="-11"/>
        </w:rPr>
        <w:t> </w:t>
      </w:r>
      <w:r>
        <w:rPr/>
        <w:t>tan</w:t>
      </w:r>
      <w:r>
        <w:rPr>
          <w:spacing w:val="-8"/>
        </w:rPr>
        <w:t> </w:t>
      </w:r>
      <w:r>
        <w:rPr/>
        <w:t>universales,</w:t>
      </w:r>
      <w:r>
        <w:rPr>
          <w:spacing w:val="-9"/>
        </w:rPr>
        <w:t> </w:t>
      </w:r>
      <w:r>
        <w:rPr/>
        <w:t>el</w:t>
      </w:r>
      <w:r>
        <w:rPr>
          <w:spacing w:val="-10"/>
        </w:rPr>
        <w:t> </w:t>
      </w:r>
      <w:r>
        <w:rPr/>
        <w:t>lenguaje</w:t>
      </w:r>
      <w:r>
        <w:rPr>
          <w:spacing w:val="-9"/>
        </w:rPr>
        <w:t> </w:t>
      </w:r>
      <w:r>
        <w:rPr/>
        <w:t>incluyente provee</w:t>
      </w:r>
      <w:r>
        <w:rPr>
          <w:spacing w:val="-13"/>
        </w:rPr>
        <w:t> </w:t>
      </w:r>
      <w:r>
        <w:rPr/>
        <w:t>opciones</w:t>
      </w:r>
      <w:r>
        <w:rPr>
          <w:spacing w:val="-14"/>
        </w:rPr>
        <w:t> </w:t>
      </w:r>
      <w:r>
        <w:rPr/>
        <w:t>como:</w:t>
      </w:r>
      <w:r>
        <w:rPr>
          <w:spacing w:val="-13"/>
        </w:rPr>
        <w:t> </w:t>
      </w:r>
      <w:r>
        <w:rPr/>
        <w:t>alumnos</w:t>
      </w:r>
      <w:r>
        <w:rPr>
          <w:spacing w:val="-14"/>
        </w:rPr>
        <w:t> </w:t>
      </w:r>
      <w:r>
        <w:rPr/>
        <w:t>y</w:t>
      </w:r>
      <w:r>
        <w:rPr>
          <w:spacing w:val="-16"/>
        </w:rPr>
        <w:t> </w:t>
      </w:r>
      <w:r>
        <w:rPr/>
        <w:t>alumnas,</w:t>
      </w:r>
      <w:r>
        <w:rPr>
          <w:spacing w:val="-13"/>
        </w:rPr>
        <w:t> </w:t>
      </w:r>
      <w:r>
        <w:rPr/>
        <w:t>estudiantado.</w:t>
      </w:r>
      <w:r>
        <w:rPr>
          <w:spacing w:val="-13"/>
        </w:rPr>
        <w:t> </w:t>
      </w:r>
      <w:r>
        <w:rPr/>
        <w:t>Visibilizar,</w:t>
      </w:r>
      <w:r>
        <w:rPr>
          <w:spacing w:val="-10"/>
        </w:rPr>
        <w:t> </w:t>
      </w:r>
      <w:r>
        <w:rPr/>
        <w:t>contabilizar</w:t>
      </w:r>
      <w:r>
        <w:rPr>
          <w:spacing w:val="-14"/>
        </w:rPr>
        <w:t> </w:t>
      </w:r>
      <w:r>
        <w:rPr/>
        <w:t>es hacer medibles las condiciones específicas de discriminación o subordinación que enfrentan en su cotidianidad los integrantes de la universidad y a partir de reconocerlas  iniciar acciones para</w:t>
      </w:r>
      <w:r>
        <w:rPr>
          <w:spacing w:val="-16"/>
        </w:rPr>
        <w:t> </w:t>
      </w:r>
      <w:r>
        <w:rPr/>
        <w:t>cambiarlas.</w:t>
      </w:r>
    </w:p>
    <w:p>
      <w:pPr>
        <w:pStyle w:val="BodyText"/>
        <w:ind w:left="0"/>
        <w:jc w:val="left"/>
      </w:pPr>
    </w:p>
    <w:p>
      <w:pPr>
        <w:pStyle w:val="BodyText"/>
        <w:spacing w:before="1"/>
        <w:ind w:left="0"/>
        <w:jc w:val="left"/>
        <w:rPr>
          <w:sz w:val="21"/>
        </w:rPr>
      </w:pPr>
    </w:p>
    <w:p>
      <w:pPr>
        <w:pStyle w:val="BodyText"/>
        <w:spacing w:line="276" w:lineRule="auto"/>
        <w:ind w:right="116"/>
      </w:pPr>
      <w:r>
        <w:rPr/>
        <w:t>El tiempo para trasnverzalizar la perspectiva de género parece oportuno, la universidad obtuvo una certificación en género por parte del Instituto Nacional de las</w:t>
      </w:r>
      <w:r>
        <w:rPr>
          <w:spacing w:val="-11"/>
        </w:rPr>
        <w:t> </w:t>
      </w:r>
      <w:r>
        <w:rPr/>
        <w:t>Mujeres</w:t>
      </w:r>
      <w:r>
        <w:rPr>
          <w:spacing w:val="-11"/>
        </w:rPr>
        <w:t> </w:t>
      </w:r>
      <w:r>
        <w:rPr/>
        <w:t>(Inmujeres),</w:t>
      </w:r>
      <w:r>
        <w:rPr>
          <w:spacing w:val="-11"/>
        </w:rPr>
        <w:t> </w:t>
      </w:r>
      <w:r>
        <w:rPr/>
        <w:t>y</w:t>
      </w:r>
      <w:r>
        <w:rPr>
          <w:spacing w:val="-14"/>
        </w:rPr>
        <w:t> </w:t>
      </w:r>
      <w:r>
        <w:rPr/>
        <w:t>es</w:t>
      </w:r>
      <w:r>
        <w:rPr>
          <w:spacing w:val="-12"/>
        </w:rPr>
        <w:t> </w:t>
      </w:r>
      <w:r>
        <w:rPr/>
        <w:t>el</w:t>
      </w:r>
      <w:r>
        <w:rPr>
          <w:spacing w:val="-12"/>
        </w:rPr>
        <w:t> </w:t>
      </w:r>
      <w:r>
        <w:rPr/>
        <w:t>inicio</w:t>
      </w:r>
      <w:r>
        <w:rPr>
          <w:spacing w:val="-11"/>
        </w:rPr>
        <w:t> </w:t>
      </w:r>
      <w:r>
        <w:rPr/>
        <w:t>de</w:t>
      </w:r>
      <w:r>
        <w:rPr>
          <w:spacing w:val="-11"/>
        </w:rPr>
        <w:t> </w:t>
      </w:r>
      <w:r>
        <w:rPr/>
        <w:t>una</w:t>
      </w:r>
      <w:r>
        <w:rPr>
          <w:spacing w:val="-12"/>
        </w:rPr>
        <w:t> </w:t>
      </w:r>
      <w:r>
        <w:rPr/>
        <w:t>nueva</w:t>
      </w:r>
      <w:r>
        <w:rPr>
          <w:spacing w:val="-11"/>
        </w:rPr>
        <w:t> </w:t>
      </w:r>
      <w:r>
        <w:rPr/>
        <w:t>administración</w:t>
      </w:r>
      <w:r>
        <w:rPr>
          <w:spacing w:val="-11"/>
        </w:rPr>
        <w:t> </w:t>
      </w:r>
      <w:r>
        <w:rPr/>
        <w:t>en</w:t>
      </w:r>
      <w:r>
        <w:rPr>
          <w:spacing w:val="-13"/>
        </w:rPr>
        <w:t> </w:t>
      </w:r>
      <w:r>
        <w:rPr/>
        <w:t>Rectoría,</w:t>
      </w:r>
      <w:r>
        <w:rPr>
          <w:spacing w:val="-11"/>
        </w:rPr>
        <w:t> </w:t>
      </w:r>
      <w:r>
        <w:rPr/>
        <w:t>vale entonces</w:t>
      </w:r>
      <w:r>
        <w:rPr>
          <w:spacing w:val="-13"/>
        </w:rPr>
        <w:t> </w:t>
      </w:r>
      <w:r>
        <w:rPr/>
        <w:t>hacer</w:t>
      </w:r>
      <w:r>
        <w:rPr>
          <w:spacing w:val="-11"/>
        </w:rPr>
        <w:t> </w:t>
      </w:r>
      <w:r>
        <w:rPr/>
        <w:t>un</w:t>
      </w:r>
      <w:r>
        <w:rPr>
          <w:spacing w:val="-12"/>
        </w:rPr>
        <w:t> </w:t>
      </w:r>
      <w:r>
        <w:rPr/>
        <w:t>diagnóstico</w:t>
      </w:r>
      <w:r>
        <w:rPr>
          <w:spacing w:val="-9"/>
        </w:rPr>
        <w:t> </w:t>
      </w:r>
      <w:r>
        <w:rPr/>
        <w:t>acerca</w:t>
      </w:r>
      <w:r>
        <w:rPr>
          <w:spacing w:val="-12"/>
        </w:rPr>
        <w:t> </w:t>
      </w:r>
      <w:r>
        <w:rPr/>
        <w:t>de</w:t>
      </w:r>
      <w:r>
        <w:rPr>
          <w:spacing w:val="-12"/>
        </w:rPr>
        <w:t> </w:t>
      </w:r>
      <w:r>
        <w:rPr/>
        <w:t>la</w:t>
      </w:r>
      <w:r>
        <w:rPr>
          <w:spacing w:val="-8"/>
        </w:rPr>
        <w:t> </w:t>
      </w:r>
      <w:r>
        <w:rPr/>
        <w:t>actual</w:t>
      </w:r>
      <w:r>
        <w:rPr>
          <w:spacing w:val="-11"/>
        </w:rPr>
        <w:t> </w:t>
      </w:r>
      <w:r>
        <w:rPr/>
        <w:t>situación</w:t>
      </w:r>
      <w:r>
        <w:rPr>
          <w:spacing w:val="-9"/>
        </w:rPr>
        <w:t> </w:t>
      </w:r>
      <w:r>
        <w:rPr/>
        <w:t>de</w:t>
      </w:r>
      <w:r>
        <w:rPr>
          <w:spacing w:val="-9"/>
        </w:rPr>
        <w:t> </w:t>
      </w:r>
      <w:r>
        <w:rPr/>
        <w:t>la</w:t>
      </w:r>
      <w:r>
        <w:rPr>
          <w:spacing w:val="-9"/>
        </w:rPr>
        <w:t> </w:t>
      </w:r>
      <w:r>
        <w:rPr/>
        <w:t>transversalización de la perspectiva de género en la</w:t>
      </w:r>
      <w:r>
        <w:rPr>
          <w:spacing w:val="-18"/>
        </w:rPr>
        <w:t> </w:t>
      </w:r>
      <w:r>
        <w:rPr/>
        <w:t>institución.</w:t>
      </w:r>
    </w:p>
    <w:p>
      <w:pPr>
        <w:pStyle w:val="BodyText"/>
        <w:spacing w:line="276" w:lineRule="auto" w:before="200"/>
        <w:ind w:right="117"/>
      </w:pPr>
      <w:r>
        <w:rPr/>
        <w:t>Debemos tomar en cuenta que en la UAEM desde inicios del 2000, han existido algunos esfuerzos en estudios en género, a continuación menciono los más difundidos, no siendo estos la totalidad:</w:t>
      </w:r>
    </w:p>
    <w:p>
      <w:pPr>
        <w:spacing w:after="0" w:line="276" w:lineRule="auto"/>
        <w:sectPr>
          <w:pgSz w:w="12240" w:h="15840"/>
          <w:pgMar w:header="0" w:footer="1003" w:top="1360" w:bottom="1200" w:left="1600" w:right="1580"/>
        </w:sectPr>
      </w:pPr>
    </w:p>
    <w:p>
      <w:pPr>
        <w:pStyle w:val="BodyText"/>
        <w:spacing w:line="276" w:lineRule="auto" w:before="54"/>
        <w:ind w:right="115"/>
      </w:pPr>
      <w:r>
        <w:rPr/>
        <w:t>En el 2002 se configuró el Programa Universitario de Estudios de Género, en el 2009</w:t>
      </w:r>
      <w:r>
        <w:rPr>
          <w:spacing w:val="-12"/>
        </w:rPr>
        <w:t> </w:t>
      </w:r>
      <w:r>
        <w:rPr/>
        <w:t>se</w:t>
      </w:r>
      <w:r>
        <w:rPr>
          <w:spacing w:val="-12"/>
        </w:rPr>
        <w:t> </w:t>
      </w:r>
      <w:r>
        <w:rPr/>
        <w:t>crea</w:t>
      </w:r>
      <w:r>
        <w:rPr>
          <w:spacing w:val="-12"/>
        </w:rPr>
        <w:t> </w:t>
      </w:r>
      <w:r>
        <w:rPr/>
        <w:t>el</w:t>
      </w:r>
      <w:r>
        <w:rPr>
          <w:spacing w:val="-13"/>
        </w:rPr>
        <w:t> </w:t>
      </w:r>
      <w:r>
        <w:rPr/>
        <w:t>Centro</w:t>
      </w:r>
      <w:r>
        <w:rPr>
          <w:spacing w:val="-15"/>
        </w:rPr>
        <w:t> </w:t>
      </w:r>
      <w:r>
        <w:rPr/>
        <w:t>de</w:t>
      </w:r>
      <w:r>
        <w:rPr>
          <w:spacing w:val="-12"/>
        </w:rPr>
        <w:t> </w:t>
      </w:r>
      <w:r>
        <w:rPr/>
        <w:t>Investigación</w:t>
      </w:r>
      <w:r>
        <w:rPr>
          <w:spacing w:val="-11"/>
        </w:rPr>
        <w:t> </w:t>
      </w:r>
      <w:r>
        <w:rPr/>
        <w:t>en</w:t>
      </w:r>
      <w:r>
        <w:rPr>
          <w:spacing w:val="-12"/>
        </w:rPr>
        <w:t> </w:t>
      </w:r>
      <w:r>
        <w:rPr/>
        <w:t>Estudios</w:t>
      </w:r>
      <w:r>
        <w:rPr>
          <w:spacing w:val="-12"/>
        </w:rPr>
        <w:t> </w:t>
      </w:r>
      <w:r>
        <w:rPr/>
        <w:t>de</w:t>
      </w:r>
      <w:r>
        <w:rPr>
          <w:spacing w:val="-12"/>
        </w:rPr>
        <w:t> </w:t>
      </w:r>
      <w:r>
        <w:rPr/>
        <w:t>Género</w:t>
      </w:r>
      <w:r>
        <w:rPr>
          <w:spacing w:val="-12"/>
        </w:rPr>
        <w:t> </w:t>
      </w:r>
      <w:r>
        <w:rPr/>
        <w:t>y</w:t>
      </w:r>
      <w:r>
        <w:rPr>
          <w:spacing w:val="-15"/>
        </w:rPr>
        <w:t> </w:t>
      </w:r>
      <w:r>
        <w:rPr/>
        <w:t>Equidad</w:t>
      </w:r>
      <w:r>
        <w:rPr>
          <w:spacing w:val="-12"/>
        </w:rPr>
        <w:t> </w:t>
      </w:r>
      <w:r>
        <w:rPr/>
        <w:t>(CIEGyE) adscrito a la Facultad de Ciencias Políticas y Sociales, dando seguimiento a una política de la Secretaría de Educación Pública (SEP) según la cual todas las universidades deben contar con un centro o instituto de estudios de</w:t>
      </w:r>
      <w:r>
        <w:rPr>
          <w:spacing w:val="-29"/>
        </w:rPr>
        <w:t> </w:t>
      </w:r>
      <w:r>
        <w:rPr/>
        <w:t>género.</w:t>
      </w:r>
    </w:p>
    <w:p>
      <w:pPr>
        <w:pStyle w:val="BodyText"/>
        <w:spacing w:line="276" w:lineRule="auto" w:before="202"/>
        <w:ind w:right="112"/>
      </w:pPr>
      <w:r>
        <w:rPr/>
        <w:t>El CIEGyE desde su creación y hasta el momento no cuenta con un cuerpo propio de investigadores adscritos a esta dependencia, trabaja con colaboradores y colaboradoras de otros centros como el Centro de investigación en Ciencias Sociales y Humanidades, la Facultad de Humanidades, el Instituto de Ciencias Agropecuarias y Rurales, la Facultad de Arquitectura y Diseño, la de Ciencias de</w:t>
      </w:r>
      <w:r>
        <w:rPr>
          <w:spacing w:val="-43"/>
        </w:rPr>
        <w:t> </w:t>
      </w:r>
      <w:r>
        <w:rPr/>
        <w:t>la Conducta y la propia Facultad de Ciencias Políticas y</w:t>
      </w:r>
      <w:r>
        <w:rPr>
          <w:spacing w:val="-18"/>
        </w:rPr>
        <w:t> </w:t>
      </w:r>
      <w:r>
        <w:rPr/>
        <w:t>Sociales.</w:t>
      </w:r>
    </w:p>
    <w:p>
      <w:pPr>
        <w:pStyle w:val="BodyText"/>
        <w:spacing w:line="276" w:lineRule="auto" w:before="203"/>
        <w:ind w:right="115"/>
      </w:pPr>
      <w:r>
        <w:rPr/>
        <w:t>La UAEM imparte la Especialidad en Género, Violencia y Políticas Públicas, con sede en la Facultad de Ciencias Políticas y Sociales tiene como objetivo formar especialistas capacitados en el diseño e instrumentación de políticas públicas estratégicas para avanzar en la implementación y desarrollo de la perspectiva de género que apoye la construcción de una sociedad justa e igualitaria.</w:t>
      </w:r>
    </w:p>
    <w:p>
      <w:pPr>
        <w:pStyle w:val="BodyText"/>
        <w:spacing w:line="276" w:lineRule="auto" w:before="200"/>
        <w:ind w:right="115"/>
      </w:pPr>
      <w:r>
        <w:rPr/>
        <w:t>Los cuerpos académicos de Género y Desigualdades y el de Género, Sustentabilidad y Ciudadanía en Nezahualcóyotl, se suman a los cuerpos de investigación que retoman temáticas cercanas a los estudios de género. Al igual que</w:t>
      </w:r>
      <w:r>
        <w:rPr>
          <w:spacing w:val="-6"/>
        </w:rPr>
        <w:t> </w:t>
      </w:r>
      <w:r>
        <w:rPr/>
        <w:t>la</w:t>
      </w:r>
      <w:r>
        <w:rPr>
          <w:spacing w:val="-9"/>
        </w:rPr>
        <w:t> </w:t>
      </w:r>
      <w:r>
        <w:rPr/>
        <w:t>oferta</w:t>
      </w:r>
      <w:r>
        <w:rPr>
          <w:spacing w:val="-6"/>
        </w:rPr>
        <w:t> </w:t>
      </w:r>
      <w:r>
        <w:rPr/>
        <w:t>de</w:t>
      </w:r>
      <w:r>
        <w:rPr>
          <w:spacing w:val="-8"/>
        </w:rPr>
        <w:t> </w:t>
      </w:r>
      <w:r>
        <w:rPr/>
        <w:t>materias</w:t>
      </w:r>
      <w:r>
        <w:rPr>
          <w:spacing w:val="-7"/>
        </w:rPr>
        <w:t> </w:t>
      </w:r>
      <w:r>
        <w:rPr/>
        <w:t>optativas</w:t>
      </w:r>
      <w:r>
        <w:rPr>
          <w:spacing w:val="-7"/>
        </w:rPr>
        <w:t> </w:t>
      </w:r>
      <w:r>
        <w:rPr/>
        <w:t>de</w:t>
      </w:r>
      <w:r>
        <w:rPr>
          <w:spacing w:val="-8"/>
        </w:rPr>
        <w:t> </w:t>
      </w:r>
      <w:r>
        <w:rPr/>
        <w:t>Introducción</w:t>
      </w:r>
      <w:r>
        <w:rPr>
          <w:spacing w:val="-6"/>
        </w:rPr>
        <w:t> </w:t>
      </w:r>
      <w:r>
        <w:rPr/>
        <w:t>de</w:t>
      </w:r>
      <w:r>
        <w:rPr>
          <w:spacing w:val="-8"/>
        </w:rPr>
        <w:t> </w:t>
      </w:r>
      <w:r>
        <w:rPr/>
        <w:t>la</w:t>
      </w:r>
      <w:r>
        <w:rPr>
          <w:spacing w:val="-6"/>
        </w:rPr>
        <w:t> </w:t>
      </w:r>
      <w:r>
        <w:rPr/>
        <w:t>Perspectiva</w:t>
      </w:r>
      <w:r>
        <w:rPr>
          <w:spacing w:val="-6"/>
        </w:rPr>
        <w:t> </w:t>
      </w:r>
      <w:r>
        <w:rPr/>
        <w:t>de</w:t>
      </w:r>
      <w:r>
        <w:rPr>
          <w:spacing w:val="-6"/>
        </w:rPr>
        <w:t> </w:t>
      </w:r>
      <w:r>
        <w:rPr/>
        <w:t>Género,</w:t>
      </w:r>
      <w:r>
        <w:rPr>
          <w:spacing w:val="-9"/>
        </w:rPr>
        <w:t> </w:t>
      </w:r>
      <w:r>
        <w:rPr/>
        <w:t>en diferentes facultades; proyectos de investigación como: tesis de licenciatura, posgrado y artículos</w:t>
      </w:r>
      <w:r>
        <w:rPr>
          <w:spacing w:val="-7"/>
        </w:rPr>
        <w:t> </w:t>
      </w:r>
      <w:r>
        <w:rPr/>
        <w:t>científicos.</w:t>
      </w:r>
    </w:p>
    <w:p>
      <w:pPr>
        <w:pStyle w:val="BodyText"/>
        <w:spacing w:line="276" w:lineRule="auto" w:before="202"/>
        <w:ind w:right="116"/>
      </w:pPr>
      <w:r>
        <w:rPr/>
        <w:t>Existen apoyos dirigidos a los estudios de género como el recurso PIFI, o recursos provenientes de la SEP, recursos económicos destinados a financiar diferentes proyectos y trabajos incluso de investigación.</w:t>
      </w:r>
    </w:p>
    <w:p>
      <w:pPr>
        <w:pStyle w:val="BodyText"/>
        <w:spacing w:line="276" w:lineRule="auto" w:before="202"/>
        <w:ind w:right="118"/>
      </w:pPr>
      <w:r>
        <w:rPr/>
        <w:t>Foros de discusión en torno de problemáticas de género en diversas facultades y desde diversos grupos de investigación al igual que el foro sobre equidad de género organizado por la FAAPAUAEM de manera anual.</w:t>
      </w:r>
    </w:p>
    <w:p>
      <w:pPr>
        <w:pStyle w:val="BodyText"/>
        <w:spacing w:line="276" w:lineRule="auto" w:before="200"/>
        <w:ind w:right="118"/>
      </w:pPr>
      <w:r>
        <w:rPr/>
        <w:t>Las anteriores acciones configuran una valiosa contribución a los estudios de género</w:t>
      </w:r>
      <w:r>
        <w:rPr>
          <w:spacing w:val="-9"/>
        </w:rPr>
        <w:t> </w:t>
      </w:r>
      <w:r>
        <w:rPr/>
        <w:t>y</w:t>
      </w:r>
      <w:r>
        <w:rPr>
          <w:spacing w:val="-12"/>
        </w:rPr>
        <w:t> </w:t>
      </w:r>
      <w:r>
        <w:rPr/>
        <w:t>a</w:t>
      </w:r>
      <w:r>
        <w:rPr>
          <w:spacing w:val="-8"/>
        </w:rPr>
        <w:t> </w:t>
      </w:r>
      <w:r>
        <w:rPr/>
        <w:t>la</w:t>
      </w:r>
      <w:r>
        <w:rPr>
          <w:spacing w:val="-9"/>
        </w:rPr>
        <w:t> </w:t>
      </w:r>
      <w:r>
        <w:rPr/>
        <w:t>integración</w:t>
      </w:r>
      <w:r>
        <w:rPr>
          <w:spacing w:val="-8"/>
        </w:rPr>
        <w:t> </w:t>
      </w:r>
      <w:r>
        <w:rPr/>
        <w:t>de</w:t>
      </w:r>
      <w:r>
        <w:rPr>
          <w:spacing w:val="-8"/>
        </w:rPr>
        <w:t> </w:t>
      </w:r>
      <w:r>
        <w:rPr/>
        <w:t>la</w:t>
      </w:r>
      <w:r>
        <w:rPr>
          <w:spacing w:val="-9"/>
        </w:rPr>
        <w:t> </w:t>
      </w:r>
      <w:r>
        <w:rPr/>
        <w:t>perspectiva,</w:t>
      </w:r>
      <w:r>
        <w:rPr>
          <w:spacing w:val="-9"/>
        </w:rPr>
        <w:t> </w:t>
      </w:r>
      <w:r>
        <w:rPr/>
        <w:t>sin</w:t>
      </w:r>
      <w:r>
        <w:rPr>
          <w:spacing w:val="-9"/>
        </w:rPr>
        <w:t> </w:t>
      </w:r>
      <w:r>
        <w:rPr/>
        <w:t>embargo</w:t>
      </w:r>
      <w:r>
        <w:rPr>
          <w:spacing w:val="-8"/>
        </w:rPr>
        <w:t> </w:t>
      </w:r>
      <w:r>
        <w:rPr/>
        <w:t>representan</w:t>
      </w:r>
      <w:r>
        <w:rPr>
          <w:spacing w:val="-8"/>
        </w:rPr>
        <w:t> </w:t>
      </w:r>
      <w:r>
        <w:rPr/>
        <w:t>chispazos</w:t>
      </w:r>
      <w:r>
        <w:rPr>
          <w:spacing w:val="-12"/>
        </w:rPr>
        <w:t> </w:t>
      </w:r>
      <w:r>
        <w:rPr/>
        <w:t>que no han logrado formular estrategias integrales o programas con inferencia a escala institucional.</w:t>
      </w:r>
    </w:p>
    <w:p>
      <w:pPr>
        <w:pStyle w:val="BodyText"/>
        <w:spacing w:line="276" w:lineRule="auto" w:before="200"/>
        <w:ind w:right="116"/>
      </w:pPr>
      <w:r>
        <w:rPr/>
        <w:t>Una</w:t>
      </w:r>
      <w:r>
        <w:rPr>
          <w:spacing w:val="-5"/>
        </w:rPr>
        <w:t> </w:t>
      </w:r>
      <w:r>
        <w:rPr/>
        <w:t>certificación</w:t>
      </w:r>
      <w:r>
        <w:rPr>
          <w:spacing w:val="-8"/>
        </w:rPr>
        <w:t> </w:t>
      </w:r>
      <w:r>
        <w:rPr/>
        <w:t>en</w:t>
      </w:r>
      <w:r>
        <w:rPr>
          <w:spacing w:val="-6"/>
        </w:rPr>
        <w:t> </w:t>
      </w:r>
      <w:r>
        <w:rPr/>
        <w:t>género</w:t>
      </w:r>
      <w:r>
        <w:rPr>
          <w:spacing w:val="-4"/>
        </w:rPr>
        <w:t> </w:t>
      </w:r>
      <w:r>
        <w:rPr/>
        <w:t>de</w:t>
      </w:r>
      <w:r>
        <w:rPr>
          <w:spacing w:val="-8"/>
        </w:rPr>
        <w:t> </w:t>
      </w:r>
      <w:r>
        <w:rPr/>
        <w:t>Inmujeres</w:t>
      </w:r>
      <w:r>
        <w:rPr>
          <w:spacing w:val="-8"/>
        </w:rPr>
        <w:t> </w:t>
      </w:r>
      <w:r>
        <w:rPr/>
        <w:t>obtenida</w:t>
      </w:r>
      <w:r>
        <w:rPr>
          <w:spacing w:val="-8"/>
        </w:rPr>
        <w:t> </w:t>
      </w:r>
      <w:r>
        <w:rPr/>
        <w:t>al</w:t>
      </w:r>
      <w:r>
        <w:rPr>
          <w:spacing w:val="-7"/>
        </w:rPr>
        <w:t> </w:t>
      </w:r>
      <w:r>
        <w:rPr/>
        <w:t>adoptar</w:t>
      </w:r>
      <w:r>
        <w:rPr>
          <w:spacing w:val="-7"/>
        </w:rPr>
        <w:t> </w:t>
      </w:r>
      <w:r>
        <w:rPr/>
        <w:t>el</w:t>
      </w:r>
      <w:r>
        <w:rPr>
          <w:spacing w:val="-7"/>
        </w:rPr>
        <w:t> </w:t>
      </w:r>
      <w:r>
        <w:rPr/>
        <w:t>Modelo</w:t>
      </w:r>
      <w:r>
        <w:rPr>
          <w:spacing w:val="-6"/>
        </w:rPr>
        <w:t> </w:t>
      </w:r>
      <w:r>
        <w:rPr/>
        <w:t>de</w:t>
      </w:r>
      <w:r>
        <w:rPr>
          <w:spacing w:val="-6"/>
        </w:rPr>
        <w:t> </w:t>
      </w:r>
      <w:r>
        <w:rPr/>
        <w:t>Equidad de Género (MEG) se une a la lista anterior; al significar el proceso más formal y mayormente  difundido,  el  siguiente    apartado  buscará  hacer  un  análisis </w:t>
      </w:r>
      <w:r>
        <w:rPr>
          <w:spacing w:val="35"/>
        </w:rPr>
        <w:t> </w:t>
      </w:r>
      <w:r>
        <w:rPr/>
        <w:t>este</w:t>
      </w:r>
    </w:p>
    <w:p>
      <w:pPr>
        <w:spacing w:after="0" w:line="276" w:lineRule="auto"/>
        <w:sectPr>
          <w:footerReference w:type="default" r:id="rId16"/>
          <w:pgSz w:w="12240" w:h="15840"/>
          <w:pgMar w:footer="1003" w:header="0" w:top="1360" w:bottom="1200" w:left="1600" w:right="1580"/>
        </w:sectPr>
      </w:pPr>
    </w:p>
    <w:p>
      <w:pPr>
        <w:pStyle w:val="BodyText"/>
        <w:spacing w:line="278" w:lineRule="auto" w:before="54"/>
        <w:ind w:right="116"/>
      </w:pPr>
      <w:r>
        <w:rPr/>
        <w:t>proceso de certificación; con la intención de profundizar el diagnóstico del estado de la transversalización de la perspectiva de género.</w:t>
      </w:r>
    </w:p>
    <w:p>
      <w:pPr>
        <w:pStyle w:val="BodyText"/>
        <w:ind w:left="0"/>
        <w:jc w:val="left"/>
      </w:pPr>
    </w:p>
    <w:p>
      <w:pPr>
        <w:pStyle w:val="BodyText"/>
        <w:ind w:left="0"/>
        <w:jc w:val="left"/>
      </w:pPr>
    </w:p>
    <w:p>
      <w:pPr>
        <w:pStyle w:val="Heading1"/>
        <w:spacing w:before="163"/>
      </w:pPr>
      <w:bookmarkStart w:name="_TOC_250006" w:id="6"/>
      <w:bookmarkEnd w:id="6"/>
      <w:r>
        <w:rPr/>
        <w:t>Modelo de Equidad de Género MEGUAEM</w:t>
      </w:r>
    </w:p>
    <w:p>
      <w:pPr>
        <w:pStyle w:val="BodyText"/>
        <w:spacing w:before="10"/>
        <w:ind w:left="0"/>
        <w:jc w:val="left"/>
        <w:rPr>
          <w:b/>
          <w:sz w:val="20"/>
        </w:rPr>
      </w:pPr>
    </w:p>
    <w:p>
      <w:pPr>
        <w:pStyle w:val="BodyText"/>
        <w:spacing w:line="276" w:lineRule="auto"/>
        <w:ind w:right="114"/>
      </w:pPr>
      <w:r>
        <w:rPr/>
        <w:t>La certificación en género antes mencionada es obtenida al adoptar el Modelo de Equidad de Género (MEG) al Sistema de Gestión de Calidad (SGC) de la UAEM el primero</w:t>
      </w:r>
      <w:r>
        <w:rPr>
          <w:spacing w:val="-8"/>
        </w:rPr>
        <w:t> </w:t>
      </w:r>
      <w:r>
        <w:rPr/>
        <w:t>permite</w:t>
      </w:r>
      <w:r>
        <w:rPr>
          <w:spacing w:val="-8"/>
        </w:rPr>
        <w:t> </w:t>
      </w:r>
      <w:r>
        <w:rPr/>
        <w:t>analizar</w:t>
      </w:r>
      <w:r>
        <w:rPr>
          <w:spacing w:val="-7"/>
        </w:rPr>
        <w:t> </w:t>
      </w:r>
      <w:r>
        <w:rPr/>
        <w:t>la</w:t>
      </w:r>
      <w:r>
        <w:rPr>
          <w:spacing w:val="-6"/>
        </w:rPr>
        <w:t> </w:t>
      </w:r>
      <w:r>
        <w:rPr/>
        <w:t>realidad</w:t>
      </w:r>
      <w:r>
        <w:rPr>
          <w:spacing w:val="-8"/>
        </w:rPr>
        <w:t> </w:t>
      </w:r>
      <w:r>
        <w:rPr/>
        <w:t>laboral</w:t>
      </w:r>
      <w:r>
        <w:rPr>
          <w:spacing w:val="-7"/>
        </w:rPr>
        <w:t> </w:t>
      </w:r>
      <w:r>
        <w:rPr/>
        <w:t>de</w:t>
      </w:r>
      <w:r>
        <w:rPr>
          <w:spacing w:val="-6"/>
        </w:rPr>
        <w:t> </w:t>
      </w:r>
      <w:r>
        <w:rPr/>
        <w:t>las</w:t>
      </w:r>
      <w:r>
        <w:rPr>
          <w:spacing w:val="-9"/>
        </w:rPr>
        <w:t> </w:t>
      </w:r>
      <w:r>
        <w:rPr/>
        <w:t>mujeres</w:t>
      </w:r>
      <w:r>
        <w:rPr>
          <w:spacing w:val="-7"/>
        </w:rPr>
        <w:t> </w:t>
      </w:r>
      <w:r>
        <w:rPr/>
        <w:t>y</w:t>
      </w:r>
      <w:r>
        <w:rPr>
          <w:spacing w:val="-9"/>
        </w:rPr>
        <w:t> </w:t>
      </w:r>
      <w:r>
        <w:rPr/>
        <w:t>los</w:t>
      </w:r>
      <w:r>
        <w:rPr>
          <w:spacing w:val="-6"/>
        </w:rPr>
        <w:t> </w:t>
      </w:r>
      <w:r>
        <w:rPr/>
        <w:t>hombres</w:t>
      </w:r>
      <w:r>
        <w:rPr>
          <w:spacing w:val="-3"/>
        </w:rPr>
        <w:t> </w:t>
      </w:r>
      <w:r>
        <w:rPr/>
        <w:t>y</w:t>
      </w:r>
      <w:r>
        <w:rPr>
          <w:spacing w:val="-9"/>
        </w:rPr>
        <w:t> </w:t>
      </w:r>
      <w:r>
        <w:rPr/>
        <w:t>de</w:t>
      </w:r>
      <w:r>
        <w:rPr>
          <w:spacing w:val="-6"/>
        </w:rPr>
        <w:t> </w:t>
      </w:r>
      <w:r>
        <w:rPr/>
        <w:t>cómo participan en los procesos sustantivos, adjetivos y regulativos de la institución, considero que en el caso de una institución educativa se debe tener conexión a los alumnos, pues el objetivo es obtener un clima de respeto y de igualdad de oportunidades, permitiendo tomar acciones sobre discriminación e inequidad de cualquier</w:t>
      </w:r>
      <w:r>
        <w:rPr>
          <w:spacing w:val="-3"/>
        </w:rPr>
        <w:t> </w:t>
      </w:r>
      <w:r>
        <w:rPr/>
        <w:t>tipo.</w:t>
      </w:r>
    </w:p>
    <w:p>
      <w:pPr>
        <w:pStyle w:val="BodyText"/>
        <w:spacing w:line="276" w:lineRule="auto" w:before="202"/>
        <w:ind w:right="116"/>
      </w:pPr>
      <w:r>
        <w:rPr/>
        <w:t>El Modelo de Equidad de Género (MEG) de Inmujeres surgió en el 2003 para incorporar la igualdad de oportunidades y de trato entre mujeres y hombres en organizaciones diversas, mediante la adaptación de sistemas de gestión con perspectiva de género. La versión actual es del año 2012 (MEG2012).</w:t>
      </w:r>
    </w:p>
    <w:p>
      <w:pPr>
        <w:pStyle w:val="BodyText"/>
        <w:spacing w:line="276" w:lineRule="auto" w:before="202"/>
        <w:ind w:right="115"/>
      </w:pPr>
      <w:r>
        <w:rPr/>
        <w:t>Es</w:t>
      </w:r>
      <w:r>
        <w:rPr>
          <w:spacing w:val="-10"/>
        </w:rPr>
        <w:t> </w:t>
      </w:r>
      <w:r>
        <w:rPr/>
        <w:t>una</w:t>
      </w:r>
      <w:r>
        <w:rPr>
          <w:spacing w:val="-12"/>
        </w:rPr>
        <w:t> </w:t>
      </w:r>
      <w:r>
        <w:rPr/>
        <w:t>estrategia</w:t>
      </w:r>
      <w:r>
        <w:rPr>
          <w:spacing w:val="-12"/>
        </w:rPr>
        <w:t> </w:t>
      </w:r>
      <w:r>
        <w:rPr/>
        <w:t>que</w:t>
      </w:r>
      <w:r>
        <w:rPr>
          <w:spacing w:val="-12"/>
        </w:rPr>
        <w:t> </w:t>
      </w:r>
      <w:r>
        <w:rPr/>
        <w:t>se</w:t>
      </w:r>
      <w:r>
        <w:rPr>
          <w:spacing w:val="-9"/>
        </w:rPr>
        <w:t> </w:t>
      </w:r>
      <w:r>
        <w:rPr/>
        <w:t>transforma</w:t>
      </w:r>
      <w:r>
        <w:rPr>
          <w:spacing w:val="-12"/>
        </w:rPr>
        <w:t> </w:t>
      </w:r>
      <w:r>
        <w:rPr/>
        <w:t>en</w:t>
      </w:r>
      <w:r>
        <w:rPr>
          <w:spacing w:val="-12"/>
        </w:rPr>
        <w:t> </w:t>
      </w:r>
      <w:r>
        <w:rPr/>
        <w:t>herramienta</w:t>
      </w:r>
      <w:r>
        <w:rPr>
          <w:spacing w:val="-7"/>
        </w:rPr>
        <w:t> </w:t>
      </w:r>
      <w:r>
        <w:rPr/>
        <w:t>dirigida</w:t>
      </w:r>
      <w:r>
        <w:rPr>
          <w:spacing w:val="-12"/>
        </w:rPr>
        <w:t> </w:t>
      </w:r>
      <w:r>
        <w:rPr/>
        <w:t>a</w:t>
      </w:r>
      <w:r>
        <w:rPr>
          <w:spacing w:val="-8"/>
        </w:rPr>
        <w:t> </w:t>
      </w:r>
      <w:r>
        <w:rPr/>
        <w:t>instituciones</w:t>
      </w:r>
      <w:r>
        <w:rPr>
          <w:spacing w:val="-11"/>
        </w:rPr>
        <w:t> </w:t>
      </w:r>
      <w:r>
        <w:rPr/>
        <w:t>públicas y privadas para que asuman el compromiso de revisar sus políticas y prácticas internas,</w:t>
      </w:r>
      <w:r>
        <w:rPr>
          <w:spacing w:val="-12"/>
        </w:rPr>
        <w:t> </w:t>
      </w:r>
      <w:r>
        <w:rPr/>
        <w:t>para</w:t>
      </w:r>
      <w:r>
        <w:rPr>
          <w:spacing w:val="-9"/>
        </w:rPr>
        <w:t> </w:t>
      </w:r>
      <w:r>
        <w:rPr/>
        <w:t>re-organizar</w:t>
      </w:r>
      <w:r>
        <w:rPr>
          <w:spacing w:val="-10"/>
        </w:rPr>
        <w:t> </w:t>
      </w:r>
      <w:r>
        <w:rPr/>
        <w:t>y</w:t>
      </w:r>
      <w:r>
        <w:rPr>
          <w:spacing w:val="-12"/>
        </w:rPr>
        <w:t> </w:t>
      </w:r>
      <w:r>
        <w:rPr/>
        <w:t>definir</w:t>
      </w:r>
      <w:r>
        <w:rPr>
          <w:spacing w:val="-11"/>
        </w:rPr>
        <w:t> </w:t>
      </w:r>
      <w:r>
        <w:rPr/>
        <w:t>mecanismos</w:t>
      </w:r>
      <w:r>
        <w:rPr>
          <w:spacing w:val="-10"/>
        </w:rPr>
        <w:t> </w:t>
      </w:r>
      <w:r>
        <w:rPr/>
        <w:t>que</w:t>
      </w:r>
      <w:r>
        <w:rPr>
          <w:spacing w:val="-9"/>
        </w:rPr>
        <w:t> </w:t>
      </w:r>
      <w:r>
        <w:rPr/>
        <w:t>incorporen</w:t>
      </w:r>
      <w:r>
        <w:rPr>
          <w:spacing w:val="-9"/>
        </w:rPr>
        <w:t> </w:t>
      </w:r>
      <w:r>
        <w:rPr/>
        <w:t>una</w:t>
      </w:r>
      <w:r>
        <w:rPr>
          <w:spacing w:val="-12"/>
        </w:rPr>
        <w:t> </w:t>
      </w:r>
      <w:r>
        <w:rPr/>
        <w:t>perspectiva</w:t>
      </w:r>
      <w:r>
        <w:rPr>
          <w:spacing w:val="-9"/>
        </w:rPr>
        <w:t> </w:t>
      </w:r>
      <w:r>
        <w:rPr/>
        <w:t>de género</w:t>
      </w:r>
      <w:r>
        <w:rPr>
          <w:spacing w:val="-15"/>
        </w:rPr>
        <w:t> </w:t>
      </w:r>
      <w:r>
        <w:rPr/>
        <w:t>e</w:t>
      </w:r>
      <w:r>
        <w:rPr>
          <w:spacing w:val="-14"/>
        </w:rPr>
        <w:t> </w:t>
      </w:r>
      <w:r>
        <w:rPr/>
        <w:t>instrumenten</w:t>
      </w:r>
      <w:r>
        <w:rPr>
          <w:spacing w:val="-14"/>
        </w:rPr>
        <w:t> </w:t>
      </w:r>
      <w:r>
        <w:rPr/>
        <w:t>acciones</w:t>
      </w:r>
      <w:r>
        <w:rPr>
          <w:spacing w:val="-16"/>
        </w:rPr>
        <w:t> </w:t>
      </w:r>
      <w:r>
        <w:rPr/>
        <w:t>afirmativas</w:t>
      </w:r>
      <w:r>
        <w:rPr>
          <w:spacing w:val="-15"/>
        </w:rPr>
        <w:t> </w:t>
      </w:r>
      <w:r>
        <w:rPr/>
        <w:t>y/o</w:t>
      </w:r>
      <w:r>
        <w:rPr>
          <w:spacing w:val="-14"/>
        </w:rPr>
        <w:t> </w:t>
      </w:r>
      <w:r>
        <w:rPr/>
        <w:t>a</w:t>
      </w:r>
      <w:r>
        <w:rPr>
          <w:spacing w:val="-16"/>
        </w:rPr>
        <w:t> </w:t>
      </w:r>
      <w:r>
        <w:rPr/>
        <w:t>favor</w:t>
      </w:r>
      <w:r>
        <w:rPr>
          <w:spacing w:val="-16"/>
        </w:rPr>
        <w:t> </w:t>
      </w:r>
      <w:r>
        <w:rPr/>
        <w:t>del</w:t>
      </w:r>
      <w:r>
        <w:rPr>
          <w:spacing w:val="-15"/>
        </w:rPr>
        <w:t> </w:t>
      </w:r>
      <w:r>
        <w:rPr/>
        <w:t>personal,</w:t>
      </w:r>
      <w:r>
        <w:rPr>
          <w:spacing w:val="-16"/>
        </w:rPr>
        <w:t> </w:t>
      </w:r>
      <w:r>
        <w:rPr/>
        <w:t>que</w:t>
      </w:r>
      <w:r>
        <w:rPr>
          <w:spacing w:val="-14"/>
        </w:rPr>
        <w:t> </w:t>
      </w:r>
      <w:r>
        <w:rPr/>
        <w:t>conduzcan a</w:t>
      </w:r>
      <w:r>
        <w:rPr>
          <w:spacing w:val="-6"/>
        </w:rPr>
        <w:t> </w:t>
      </w:r>
      <w:r>
        <w:rPr/>
        <w:t>corto</w:t>
      </w:r>
      <w:r>
        <w:rPr>
          <w:spacing w:val="-6"/>
        </w:rPr>
        <w:t> </w:t>
      </w:r>
      <w:r>
        <w:rPr/>
        <w:t>y</w:t>
      </w:r>
      <w:r>
        <w:rPr>
          <w:spacing w:val="-9"/>
        </w:rPr>
        <w:t> </w:t>
      </w:r>
      <w:r>
        <w:rPr/>
        <w:t>mediano</w:t>
      </w:r>
      <w:r>
        <w:rPr>
          <w:spacing w:val="-8"/>
        </w:rPr>
        <w:t> </w:t>
      </w:r>
      <w:r>
        <w:rPr/>
        <w:t>plazo</w:t>
      </w:r>
      <w:r>
        <w:rPr>
          <w:spacing w:val="-4"/>
        </w:rPr>
        <w:t> </w:t>
      </w:r>
      <w:r>
        <w:rPr/>
        <w:t>al</w:t>
      </w:r>
      <w:r>
        <w:rPr>
          <w:spacing w:val="-7"/>
        </w:rPr>
        <w:t> </w:t>
      </w:r>
      <w:r>
        <w:rPr/>
        <w:t>establecimiento</w:t>
      </w:r>
      <w:r>
        <w:rPr>
          <w:spacing w:val="-6"/>
        </w:rPr>
        <w:t> </w:t>
      </w:r>
      <w:r>
        <w:rPr/>
        <w:t>de</w:t>
      </w:r>
      <w:r>
        <w:rPr>
          <w:spacing w:val="-8"/>
        </w:rPr>
        <w:t> </w:t>
      </w:r>
      <w:r>
        <w:rPr/>
        <w:t>condiciones</w:t>
      </w:r>
      <w:r>
        <w:rPr>
          <w:spacing w:val="-7"/>
        </w:rPr>
        <w:t> </w:t>
      </w:r>
      <w:r>
        <w:rPr/>
        <w:t>equitativas</w:t>
      </w:r>
      <w:r>
        <w:rPr>
          <w:spacing w:val="-7"/>
        </w:rPr>
        <w:t> </w:t>
      </w:r>
      <w:r>
        <w:rPr/>
        <w:t>para</w:t>
      </w:r>
      <w:r>
        <w:rPr>
          <w:spacing w:val="-9"/>
        </w:rPr>
        <w:t> </w:t>
      </w:r>
      <w:r>
        <w:rPr/>
        <w:t>mujeres y hombres en sus espacios de trabajo de manera</w:t>
      </w:r>
      <w:r>
        <w:rPr>
          <w:spacing w:val="-25"/>
        </w:rPr>
        <w:t> </w:t>
      </w:r>
      <w:r>
        <w:rPr/>
        <w:t>transversal.</w:t>
      </w:r>
    </w:p>
    <w:p>
      <w:pPr>
        <w:pStyle w:val="BodyText"/>
        <w:spacing w:line="276" w:lineRule="auto" w:before="202"/>
        <w:ind w:right="119"/>
      </w:pPr>
      <w:r>
        <w:rPr/>
        <w:t>El MEG 2012, es un compromiso voluntario, con fundamentos legales para su aplicación; para la institución significa entre muchos otro factores el añadir valor y aumentar la competitividad institucional, ser una herramienta para el cumplimiento de los instrumentos y acuerdos internacionales repasados en la primera parte de este diagnóstico.</w:t>
      </w:r>
    </w:p>
    <w:p>
      <w:pPr>
        <w:pStyle w:val="BodyText"/>
        <w:spacing w:line="276" w:lineRule="auto" w:before="200"/>
        <w:ind w:right="122"/>
      </w:pPr>
      <w:r>
        <w:rPr/>
        <w:t>No se certifican prácticas aisladas para erradicar la discriminación e implantar condiciones de igualdad entre trabajadoras y trabajadores, se certifican prácticas integrales, es decir  dirigidas al conjunto de la institución.</w:t>
      </w:r>
    </w:p>
    <w:p>
      <w:pPr>
        <w:pStyle w:val="BodyText"/>
        <w:spacing w:line="276" w:lineRule="auto" w:before="200"/>
        <w:ind w:right="116"/>
      </w:pPr>
      <w:r>
        <w:rPr/>
        <w:t>El</w:t>
      </w:r>
      <w:r>
        <w:rPr>
          <w:spacing w:val="-17"/>
        </w:rPr>
        <w:t> </w:t>
      </w:r>
      <w:r>
        <w:rPr/>
        <w:t>MEG</w:t>
      </w:r>
      <w:r>
        <w:rPr>
          <w:spacing w:val="-16"/>
        </w:rPr>
        <w:t> </w:t>
      </w:r>
      <w:r>
        <w:rPr/>
        <w:t>2012,</w:t>
      </w:r>
      <w:r>
        <w:rPr>
          <w:spacing w:val="-16"/>
        </w:rPr>
        <w:t> </w:t>
      </w:r>
      <w:r>
        <w:rPr/>
        <w:t>pide</w:t>
      </w:r>
      <w:r>
        <w:rPr>
          <w:spacing w:val="-16"/>
        </w:rPr>
        <w:t> </w:t>
      </w:r>
      <w:r>
        <w:rPr/>
        <w:t>a</w:t>
      </w:r>
      <w:r>
        <w:rPr>
          <w:spacing w:val="-16"/>
        </w:rPr>
        <w:t> </w:t>
      </w:r>
      <w:r>
        <w:rPr/>
        <w:t>la</w:t>
      </w:r>
      <w:r>
        <w:rPr>
          <w:spacing w:val="-17"/>
        </w:rPr>
        <w:t> </w:t>
      </w:r>
      <w:r>
        <w:rPr/>
        <w:t>institución:</w:t>
      </w:r>
      <w:r>
        <w:rPr>
          <w:spacing w:val="-16"/>
        </w:rPr>
        <w:t> </w:t>
      </w:r>
      <w:r>
        <w:rPr/>
        <w:t>Planificar,</w:t>
      </w:r>
      <w:r>
        <w:rPr>
          <w:spacing w:val="-18"/>
        </w:rPr>
        <w:t> </w:t>
      </w:r>
      <w:r>
        <w:rPr/>
        <w:t>Hacer,</w:t>
      </w:r>
      <w:r>
        <w:rPr>
          <w:spacing w:val="-17"/>
        </w:rPr>
        <w:t> </w:t>
      </w:r>
      <w:r>
        <w:rPr/>
        <w:t>Verificar,</w:t>
      </w:r>
      <w:r>
        <w:rPr>
          <w:spacing w:val="-16"/>
        </w:rPr>
        <w:t> </w:t>
      </w:r>
      <w:r>
        <w:rPr/>
        <w:t>Actuar;</w:t>
      </w:r>
      <w:r>
        <w:rPr>
          <w:spacing w:val="-16"/>
        </w:rPr>
        <w:t> </w:t>
      </w:r>
      <w:r>
        <w:rPr/>
        <w:t>Planificar</w:t>
      </w:r>
      <w:r>
        <w:rPr>
          <w:spacing w:val="-17"/>
        </w:rPr>
        <w:t> </w:t>
      </w:r>
      <w:r>
        <w:rPr/>
        <w:t>para establecer</w:t>
      </w:r>
      <w:r>
        <w:rPr>
          <w:spacing w:val="-13"/>
        </w:rPr>
        <w:t> </w:t>
      </w:r>
      <w:r>
        <w:rPr/>
        <w:t>los</w:t>
      </w:r>
      <w:r>
        <w:rPr>
          <w:spacing w:val="-12"/>
        </w:rPr>
        <w:t> </w:t>
      </w:r>
      <w:r>
        <w:rPr/>
        <w:t>objetivos</w:t>
      </w:r>
      <w:r>
        <w:rPr>
          <w:spacing w:val="-13"/>
        </w:rPr>
        <w:t> </w:t>
      </w:r>
      <w:r>
        <w:rPr/>
        <w:t>y</w:t>
      </w:r>
      <w:r>
        <w:rPr>
          <w:spacing w:val="-15"/>
        </w:rPr>
        <w:t> </w:t>
      </w:r>
      <w:r>
        <w:rPr/>
        <w:t>procesos</w:t>
      </w:r>
      <w:r>
        <w:rPr>
          <w:spacing w:val="-13"/>
        </w:rPr>
        <w:t> </w:t>
      </w:r>
      <w:r>
        <w:rPr/>
        <w:t>que</w:t>
      </w:r>
      <w:r>
        <w:rPr>
          <w:spacing w:val="-12"/>
        </w:rPr>
        <w:t> </w:t>
      </w:r>
      <w:r>
        <w:rPr/>
        <w:t>requiere</w:t>
      </w:r>
      <w:r>
        <w:rPr>
          <w:spacing w:val="-12"/>
        </w:rPr>
        <w:t> </w:t>
      </w:r>
      <w:r>
        <w:rPr/>
        <w:t>el</w:t>
      </w:r>
      <w:r>
        <w:rPr>
          <w:spacing w:val="-13"/>
        </w:rPr>
        <w:t> </w:t>
      </w:r>
      <w:r>
        <w:rPr/>
        <w:t>MEG,</w:t>
      </w:r>
      <w:r>
        <w:rPr>
          <w:spacing w:val="-12"/>
        </w:rPr>
        <w:t> </w:t>
      </w:r>
      <w:r>
        <w:rPr/>
        <w:t>implementar</w:t>
      </w:r>
      <w:r>
        <w:rPr>
          <w:spacing w:val="-13"/>
        </w:rPr>
        <w:t> </w:t>
      </w:r>
      <w:r>
        <w:rPr/>
        <w:t>los</w:t>
      </w:r>
      <w:r>
        <w:rPr>
          <w:spacing w:val="-12"/>
        </w:rPr>
        <w:t> </w:t>
      </w:r>
      <w:r>
        <w:rPr/>
        <w:t>procesos, realizando seguimientos a esas implementaciones, actuar continuamente con acciones para mejorar los procesos</w:t>
      </w:r>
      <w:r>
        <w:rPr>
          <w:spacing w:val="-9"/>
        </w:rPr>
        <w:t> </w:t>
      </w:r>
      <w:r>
        <w:rPr/>
        <w:t>internos.</w:t>
      </w:r>
    </w:p>
    <w:p>
      <w:pPr>
        <w:spacing w:after="0" w:line="276" w:lineRule="auto"/>
        <w:sectPr>
          <w:footerReference w:type="default" r:id="rId17"/>
          <w:pgSz w:w="12240" w:h="15840"/>
          <w:pgMar w:footer="1003" w:header="0" w:top="1360" w:bottom="1200" w:left="1600" w:right="1580"/>
          <w:pgNumType w:start="21"/>
        </w:sectPr>
      </w:pPr>
    </w:p>
    <w:p>
      <w:pPr>
        <w:pStyle w:val="BodyText"/>
        <w:spacing w:line="276" w:lineRule="auto" w:before="54"/>
        <w:ind w:right="116"/>
      </w:pPr>
      <w:r>
        <w:rPr/>
        <w:t>Para la existencia de una mejora en la institución la implementación del MEG es el primer paso, siguen la evaluación continua y las acciones continuas de mejora de la institución. La vigencia de la certificación es de dos años, con visitas de mantenimiento que revisarán las recomendaciones de la auditoria original de certificación.</w:t>
      </w:r>
    </w:p>
    <w:p>
      <w:pPr>
        <w:pStyle w:val="BodyText"/>
        <w:spacing w:line="276" w:lineRule="auto" w:before="202"/>
        <w:ind w:right="114"/>
      </w:pPr>
      <w:r>
        <w:rPr/>
        <w:t>El 1° de marzo del 2013 el Dr. Eduardo Gasca Pliego entonces Rector de la UAEM recibió el informe de auditoría que se obtuvo de los días 26, 27 y 28 de febrero de 2013, y se realiza de manera pública, y se dio a conocer el “Manual del sistema de gestión de equidad de género” por parte de la oficina de rectoría y la Dirección de Organización y Desarrollo Administrativo (DODA) el  22 de febrero del 2013.</w:t>
      </w:r>
    </w:p>
    <w:p>
      <w:pPr>
        <w:pStyle w:val="BodyText"/>
        <w:spacing w:line="276" w:lineRule="auto" w:before="200"/>
        <w:ind w:right="116"/>
      </w:pPr>
      <w:r>
        <w:rPr/>
        <w:t>Cada institución tiene la libertad de realizar su propio Plan de Equidad de Género, de acuerdo con sus prioridades, se delimitaron objetivos específicos, el programa de certificación en equidad de género es voluntario, la propia universidad es la que hace el acercamiento a Inmujeres, la obtención del sello MEG se da cuando la universidad comprueba que sus políticas y prácticas cumplan los criterios del MEG2012. Se realiza un Manual del Sistema de Gestión de Equidad de Género tiene por objeto establecer los mecanismos para dar cumplimiento a los requisitos del Sistema de Gestión de Equidad de Género (SGEG) en la UAEM. Este sistema propone la transversalidad de la perspectiva de género, el respeto a las</w:t>
      </w:r>
      <w:r>
        <w:rPr>
          <w:spacing w:val="-39"/>
        </w:rPr>
        <w:t> </w:t>
      </w:r>
      <w:r>
        <w:rPr/>
        <w:t>diferencias y una apuesta por la prevención y el combate de toda forma de violencia, hostigamiento, y</w:t>
      </w:r>
      <w:r>
        <w:rPr>
          <w:spacing w:val="-7"/>
        </w:rPr>
        <w:t> </w:t>
      </w:r>
      <w:r>
        <w:rPr/>
        <w:t>discriminación.</w:t>
      </w:r>
    </w:p>
    <w:p>
      <w:pPr>
        <w:pStyle w:val="BodyText"/>
        <w:spacing w:line="276" w:lineRule="auto" w:before="200"/>
        <w:ind w:right="121"/>
      </w:pPr>
      <w:r>
        <w:rPr/>
        <w:t>Los pasos seguidos fueron: elaboración de un diagnóstico, elaboración de un plan de intervenciones con metas e indicadores, la implementación de acciones, y una auditoria para la verificación de lo proyectado. El modelo de equidad de género de la UAEM fue nombrado: MEG UAEM, utilizando el siguiendo logotipo:</w:t>
      </w:r>
    </w:p>
    <w:p>
      <w:pPr>
        <w:pStyle w:val="BodyText"/>
        <w:ind w:left="0"/>
        <w:jc w:val="left"/>
        <w:rPr>
          <w:sz w:val="20"/>
        </w:rPr>
      </w:pPr>
    </w:p>
    <w:p>
      <w:pPr>
        <w:pStyle w:val="BodyText"/>
        <w:spacing w:before="2"/>
        <w:ind w:left="0"/>
        <w:jc w:val="left"/>
        <w:rPr>
          <w:sz w:val="22"/>
        </w:rPr>
      </w:pPr>
    </w:p>
    <w:p>
      <w:pPr>
        <w:spacing w:before="59"/>
        <w:ind w:left="3317" w:right="3992" w:firstLine="0"/>
        <w:jc w:val="center"/>
        <w:rPr>
          <w:rFonts w:ascii="Calibri"/>
          <w:sz w:val="20"/>
        </w:rPr>
      </w:pPr>
      <w:r>
        <w:rPr>
          <w:rFonts w:ascii="Calibri"/>
          <w:sz w:val="20"/>
        </w:rPr>
        <w:t>Logotipo MEG UAEM</w:t>
      </w:r>
    </w:p>
    <w:p>
      <w:pPr>
        <w:pStyle w:val="BodyText"/>
        <w:ind w:left="0"/>
        <w:jc w:val="left"/>
        <w:rPr>
          <w:rFonts w:ascii="Calibri"/>
          <w:sz w:val="20"/>
        </w:rPr>
      </w:pPr>
    </w:p>
    <w:p>
      <w:pPr>
        <w:pStyle w:val="BodyText"/>
        <w:spacing w:before="7"/>
        <w:ind w:left="0"/>
        <w:jc w:val="left"/>
        <w:rPr>
          <w:rFonts w:ascii="Calibri"/>
          <w:sz w:val="13"/>
        </w:rPr>
      </w:pPr>
      <w:r>
        <w:rPr/>
        <w:drawing>
          <wp:anchor distT="0" distB="0" distL="0" distR="0" allowOverlap="1" layoutInCell="1" locked="0" behindDoc="0" simplePos="0" relativeHeight="1192">
            <wp:simplePos x="0" y="0"/>
            <wp:positionH relativeFrom="page">
              <wp:posOffset>1571244</wp:posOffset>
            </wp:positionH>
            <wp:positionV relativeFrom="paragraph">
              <wp:posOffset>130015</wp:posOffset>
            </wp:positionV>
            <wp:extent cx="4618423" cy="1225296"/>
            <wp:effectExtent l="0" t="0" r="0" b="0"/>
            <wp:wrapTopAndBottom/>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18" cstate="print"/>
                    <a:stretch>
                      <a:fillRect/>
                    </a:stretch>
                  </pic:blipFill>
                  <pic:spPr>
                    <a:xfrm>
                      <a:off x="0" y="0"/>
                      <a:ext cx="4618423" cy="1225296"/>
                    </a:xfrm>
                    <a:prstGeom prst="rect">
                      <a:avLst/>
                    </a:prstGeom>
                  </pic:spPr>
                </pic:pic>
              </a:graphicData>
            </a:graphic>
          </wp:anchor>
        </w:drawing>
      </w:r>
    </w:p>
    <w:p>
      <w:pPr>
        <w:spacing w:before="109"/>
        <w:ind w:left="320" w:right="134" w:firstLine="0"/>
        <w:jc w:val="left"/>
        <w:rPr>
          <w:rFonts w:ascii="Calibri" w:hAnsi="Calibri"/>
          <w:sz w:val="20"/>
        </w:rPr>
      </w:pPr>
      <w:r>
        <w:rPr>
          <w:rFonts w:ascii="Calibri" w:hAnsi="Calibri"/>
          <w:sz w:val="20"/>
        </w:rPr>
        <w:t>Imagen 2. Fuente: Manual del Sistema de Gestión de Equidad de Género MEG UAEM, UAEM, 2013)</w:t>
      </w:r>
    </w:p>
    <w:p>
      <w:pPr>
        <w:spacing w:after="0"/>
        <w:jc w:val="left"/>
        <w:rPr>
          <w:rFonts w:ascii="Calibri" w:hAnsi="Calibri"/>
          <w:sz w:val="20"/>
        </w:rPr>
        <w:sectPr>
          <w:pgSz w:w="12240" w:h="15840"/>
          <w:pgMar w:header="0" w:footer="1003" w:top="1360" w:bottom="1200" w:left="1600" w:right="1580"/>
        </w:sectPr>
      </w:pPr>
    </w:p>
    <w:p>
      <w:pPr>
        <w:pStyle w:val="BodyText"/>
        <w:spacing w:line="276" w:lineRule="auto" w:before="54"/>
        <w:ind w:right="123"/>
      </w:pPr>
      <w:r>
        <w:rPr/>
        <w:t>Para</w:t>
      </w:r>
      <w:r>
        <w:rPr>
          <w:spacing w:val="-12"/>
        </w:rPr>
        <w:t> </w:t>
      </w:r>
      <w:r>
        <w:rPr/>
        <w:t>renovar</w:t>
      </w:r>
      <w:r>
        <w:rPr>
          <w:spacing w:val="-13"/>
        </w:rPr>
        <w:t> </w:t>
      </w:r>
      <w:r>
        <w:rPr/>
        <w:t>el</w:t>
      </w:r>
      <w:r>
        <w:rPr>
          <w:spacing w:val="-13"/>
        </w:rPr>
        <w:t> </w:t>
      </w:r>
      <w:r>
        <w:rPr/>
        <w:t>distintivo</w:t>
      </w:r>
      <w:r>
        <w:rPr>
          <w:spacing w:val="-12"/>
        </w:rPr>
        <w:t> </w:t>
      </w:r>
      <w:r>
        <w:rPr/>
        <w:t>MEG,</w:t>
      </w:r>
      <w:r>
        <w:rPr>
          <w:spacing w:val="-12"/>
        </w:rPr>
        <w:t> </w:t>
      </w:r>
      <w:r>
        <w:rPr/>
        <w:t>se</w:t>
      </w:r>
      <w:r>
        <w:rPr>
          <w:spacing w:val="-12"/>
        </w:rPr>
        <w:t> </w:t>
      </w:r>
      <w:r>
        <w:rPr/>
        <w:t>revisa</w:t>
      </w:r>
      <w:r>
        <w:rPr>
          <w:spacing w:val="-12"/>
        </w:rPr>
        <w:t> </w:t>
      </w:r>
      <w:r>
        <w:rPr/>
        <w:t>el</w:t>
      </w:r>
      <w:r>
        <w:rPr>
          <w:spacing w:val="-13"/>
        </w:rPr>
        <w:t> </w:t>
      </w:r>
      <w:r>
        <w:rPr/>
        <w:t>cumplimiento</w:t>
      </w:r>
      <w:r>
        <w:rPr>
          <w:spacing w:val="-12"/>
        </w:rPr>
        <w:t> </w:t>
      </w:r>
      <w:r>
        <w:rPr/>
        <w:t>de</w:t>
      </w:r>
      <w:r>
        <w:rPr>
          <w:spacing w:val="-12"/>
        </w:rPr>
        <w:t> </w:t>
      </w:r>
      <w:r>
        <w:rPr/>
        <w:t>los</w:t>
      </w:r>
      <w:r>
        <w:rPr>
          <w:spacing w:val="-14"/>
        </w:rPr>
        <w:t> </w:t>
      </w:r>
      <w:r>
        <w:rPr/>
        <w:t>objetivos,</w:t>
      </w:r>
      <w:r>
        <w:rPr>
          <w:spacing w:val="-12"/>
        </w:rPr>
        <w:t> </w:t>
      </w:r>
      <w:r>
        <w:rPr/>
        <w:t>se</w:t>
      </w:r>
      <w:r>
        <w:rPr>
          <w:spacing w:val="-12"/>
        </w:rPr>
        <w:t> </w:t>
      </w:r>
      <w:r>
        <w:rPr/>
        <w:t>realiza una</w:t>
      </w:r>
      <w:r>
        <w:rPr>
          <w:spacing w:val="-6"/>
        </w:rPr>
        <w:t> </w:t>
      </w:r>
      <w:r>
        <w:rPr/>
        <w:t>auditoria</w:t>
      </w:r>
      <w:r>
        <w:rPr>
          <w:spacing w:val="-6"/>
        </w:rPr>
        <w:t> </w:t>
      </w:r>
      <w:r>
        <w:rPr/>
        <w:t>de</w:t>
      </w:r>
      <w:r>
        <w:rPr>
          <w:spacing w:val="-6"/>
        </w:rPr>
        <w:t> </w:t>
      </w:r>
      <w:r>
        <w:rPr/>
        <w:t>seguimiento,</w:t>
      </w:r>
      <w:r>
        <w:rPr>
          <w:spacing w:val="-6"/>
        </w:rPr>
        <w:t> </w:t>
      </w:r>
      <w:r>
        <w:rPr/>
        <w:t>esta</w:t>
      </w:r>
      <w:r>
        <w:rPr>
          <w:spacing w:val="-6"/>
        </w:rPr>
        <w:t> </w:t>
      </w:r>
      <w:r>
        <w:rPr/>
        <w:t>es</w:t>
      </w:r>
      <w:r>
        <w:rPr>
          <w:spacing w:val="-7"/>
        </w:rPr>
        <w:t> </w:t>
      </w:r>
      <w:r>
        <w:rPr/>
        <w:t>la</w:t>
      </w:r>
      <w:r>
        <w:rPr>
          <w:spacing w:val="-6"/>
        </w:rPr>
        <w:t> </w:t>
      </w:r>
      <w:r>
        <w:rPr/>
        <w:t>que</w:t>
      </w:r>
      <w:r>
        <w:rPr>
          <w:spacing w:val="-6"/>
        </w:rPr>
        <w:t> </w:t>
      </w:r>
      <w:r>
        <w:rPr/>
        <w:t>verifica</w:t>
      </w:r>
      <w:r>
        <w:rPr>
          <w:spacing w:val="-6"/>
        </w:rPr>
        <w:t> </w:t>
      </w:r>
      <w:r>
        <w:rPr/>
        <w:t>el</w:t>
      </w:r>
      <w:r>
        <w:rPr>
          <w:spacing w:val="-7"/>
        </w:rPr>
        <w:t> </w:t>
      </w:r>
      <w:r>
        <w:rPr/>
        <w:t>cumplimiento</w:t>
      </w:r>
      <w:r>
        <w:rPr>
          <w:spacing w:val="-6"/>
        </w:rPr>
        <w:t> </w:t>
      </w:r>
      <w:r>
        <w:rPr/>
        <w:t>del</w:t>
      </w:r>
      <w:r>
        <w:rPr>
          <w:spacing w:val="-7"/>
        </w:rPr>
        <w:t> </w:t>
      </w:r>
      <w:r>
        <w:rPr/>
        <w:t>sistema</w:t>
      </w:r>
      <w:r>
        <w:rPr>
          <w:spacing w:val="-8"/>
        </w:rPr>
        <w:t> </w:t>
      </w:r>
      <w:r>
        <w:rPr/>
        <w:t>de gestión.</w:t>
      </w:r>
    </w:p>
    <w:p>
      <w:pPr>
        <w:pStyle w:val="BodyText"/>
        <w:spacing w:line="276" w:lineRule="auto" w:before="200"/>
        <w:ind w:right="118"/>
      </w:pPr>
      <w:r>
        <w:rPr/>
        <w:t>Iniciaremos</w:t>
      </w:r>
      <w:r>
        <w:rPr>
          <w:spacing w:val="-17"/>
        </w:rPr>
        <w:t> </w:t>
      </w:r>
      <w:r>
        <w:rPr/>
        <w:t>un</w:t>
      </w:r>
      <w:r>
        <w:rPr>
          <w:spacing w:val="-14"/>
        </w:rPr>
        <w:t> </w:t>
      </w:r>
      <w:r>
        <w:rPr/>
        <w:t>recorrido</w:t>
      </w:r>
      <w:r>
        <w:rPr>
          <w:spacing w:val="-14"/>
        </w:rPr>
        <w:t> </w:t>
      </w:r>
      <w:r>
        <w:rPr/>
        <w:t>por</w:t>
      </w:r>
      <w:r>
        <w:rPr>
          <w:spacing w:val="-16"/>
        </w:rPr>
        <w:t> </w:t>
      </w:r>
      <w:r>
        <w:rPr/>
        <w:t>los</w:t>
      </w:r>
      <w:r>
        <w:rPr>
          <w:spacing w:val="-17"/>
        </w:rPr>
        <w:t> </w:t>
      </w:r>
      <w:r>
        <w:rPr/>
        <w:t>principales</w:t>
      </w:r>
      <w:r>
        <w:rPr>
          <w:spacing w:val="-14"/>
        </w:rPr>
        <w:t> </w:t>
      </w:r>
      <w:r>
        <w:rPr/>
        <w:t>mecanismos</w:t>
      </w:r>
      <w:r>
        <w:rPr>
          <w:spacing w:val="-15"/>
        </w:rPr>
        <w:t> </w:t>
      </w:r>
      <w:r>
        <w:rPr/>
        <w:t>implementados</w:t>
      </w:r>
      <w:r>
        <w:rPr>
          <w:spacing w:val="-17"/>
        </w:rPr>
        <w:t> </w:t>
      </w:r>
      <w:r>
        <w:rPr/>
        <w:t>por</w:t>
      </w:r>
      <w:r>
        <w:rPr>
          <w:spacing w:val="-16"/>
        </w:rPr>
        <w:t> </w:t>
      </w:r>
      <w:r>
        <w:rPr/>
        <w:t>el</w:t>
      </w:r>
      <w:r>
        <w:rPr>
          <w:spacing w:val="-18"/>
        </w:rPr>
        <w:t> </w:t>
      </w:r>
      <w:r>
        <w:rPr/>
        <w:t>MEG UAEM, el objetivo es comparar las acciones planeadas o llevadas a cabo y la realidad de la institución, entonces saber cuál es el grado de integración de la perspectiva de</w:t>
      </w:r>
      <w:r>
        <w:rPr>
          <w:spacing w:val="-9"/>
        </w:rPr>
        <w:t> </w:t>
      </w:r>
      <w:r>
        <w:rPr/>
        <w:t>género.</w:t>
      </w:r>
    </w:p>
    <w:p>
      <w:pPr>
        <w:pStyle w:val="BodyText"/>
        <w:spacing w:line="276" w:lineRule="auto" w:before="202"/>
        <w:ind w:right="115"/>
      </w:pPr>
      <w:r>
        <w:rPr/>
        <w:t>Se establece en el MEG 2012 claramente la necesidad de asegurar que las estadísticas sean compiladas, analizadas y presentadas por sexo y edad para su utilización en las políticas institucionales, para fortalecer el análisis de género y visibilizar a las mujeres un referente indispensable para lograr el desarrollo institucional. No sólo en los documentos presentados a Inmujeres, sino es todos los documentos y material distribuido y producido por la UAEM.</w:t>
      </w:r>
    </w:p>
    <w:p>
      <w:pPr>
        <w:pStyle w:val="BodyText"/>
        <w:spacing w:before="6"/>
        <w:ind w:left="0"/>
        <w:jc w:val="left"/>
        <w:rPr>
          <w:sz w:val="27"/>
        </w:rPr>
      </w:pPr>
    </w:p>
    <w:p>
      <w:pPr>
        <w:pStyle w:val="BodyText"/>
        <w:spacing w:line="276" w:lineRule="auto" w:before="1"/>
        <w:ind w:right="115"/>
      </w:pPr>
      <w:r>
        <w:rPr/>
        <w:t>El MEG UAEM se diseñó para ser aplicado a las dependencias de administración Central de la UAEM y a la Federación de Asociaciones Autónomas de Personal Académico de la Universidad Autónoma del Estado de México (FAAPAUAEM). Indicando la intención de modificar de inicio el concepto en lo estructural.</w:t>
      </w:r>
    </w:p>
    <w:p>
      <w:pPr>
        <w:pStyle w:val="BodyText"/>
        <w:ind w:left="0"/>
        <w:jc w:val="left"/>
        <w:rPr>
          <w:sz w:val="29"/>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264" w:hRule="exact"/>
        </w:trPr>
        <w:tc>
          <w:tcPr>
            <w:tcW w:w="8829" w:type="dxa"/>
          </w:tcPr>
          <w:p>
            <w:pPr>
              <w:pStyle w:val="TableParagraph"/>
              <w:ind w:left="3521" w:right="3522"/>
              <w:jc w:val="center"/>
              <w:rPr>
                <w:sz w:val="22"/>
              </w:rPr>
            </w:pPr>
            <w:r>
              <w:rPr>
                <w:sz w:val="22"/>
              </w:rPr>
              <w:t>DEPENDENCIAS</w:t>
            </w:r>
          </w:p>
        </w:tc>
      </w:tr>
      <w:tr>
        <w:trPr>
          <w:trHeight w:val="264" w:hRule="exact"/>
        </w:trPr>
        <w:tc>
          <w:tcPr>
            <w:tcW w:w="8829" w:type="dxa"/>
            <w:tcBorders>
              <w:bottom w:val="single" w:sz="4" w:space="0" w:color="000000"/>
            </w:tcBorders>
          </w:tcPr>
          <w:p>
            <w:pPr>
              <w:pStyle w:val="TableParagraph"/>
              <w:spacing w:line="251" w:lineRule="exact"/>
              <w:rPr>
                <w:sz w:val="22"/>
              </w:rPr>
            </w:pPr>
            <w:r>
              <w:rPr>
                <w:sz w:val="22"/>
              </w:rPr>
              <w:t>OFICINA DE C. RECTOR</w:t>
            </w:r>
          </w:p>
        </w:tc>
      </w:tr>
      <w:tr>
        <w:trPr>
          <w:trHeight w:val="262" w:hRule="exact"/>
        </w:trPr>
        <w:tc>
          <w:tcPr>
            <w:tcW w:w="8829" w:type="dxa"/>
            <w:tcBorders>
              <w:top w:val="single" w:sz="4" w:space="0" w:color="000000"/>
            </w:tcBorders>
          </w:tcPr>
          <w:p>
            <w:pPr>
              <w:pStyle w:val="TableParagraph"/>
              <w:spacing w:line="251" w:lineRule="exact"/>
              <w:rPr>
                <w:sz w:val="22"/>
              </w:rPr>
            </w:pPr>
            <w:r>
              <w:rPr>
                <w:sz w:val="22"/>
              </w:rPr>
              <w:t>SECRETARÍA DE DOCENCIA</w:t>
            </w:r>
          </w:p>
        </w:tc>
      </w:tr>
      <w:tr>
        <w:trPr>
          <w:trHeight w:val="264" w:hRule="exact"/>
        </w:trPr>
        <w:tc>
          <w:tcPr>
            <w:tcW w:w="8829" w:type="dxa"/>
          </w:tcPr>
          <w:p>
            <w:pPr>
              <w:pStyle w:val="TableParagraph"/>
              <w:spacing w:line="251" w:lineRule="exact"/>
              <w:rPr>
                <w:sz w:val="22"/>
              </w:rPr>
            </w:pPr>
            <w:r>
              <w:rPr>
                <w:sz w:val="22"/>
              </w:rPr>
              <w:t>SECRETARÍA DE INVESTIGACIÓN Y ESTUDIOS AVANZADOS</w:t>
            </w:r>
          </w:p>
        </w:tc>
      </w:tr>
      <w:tr>
        <w:trPr>
          <w:trHeight w:val="262" w:hRule="exact"/>
        </w:trPr>
        <w:tc>
          <w:tcPr>
            <w:tcW w:w="8829" w:type="dxa"/>
          </w:tcPr>
          <w:p>
            <w:pPr>
              <w:pStyle w:val="TableParagraph"/>
              <w:spacing w:line="251" w:lineRule="exact"/>
              <w:rPr>
                <w:sz w:val="22"/>
              </w:rPr>
            </w:pPr>
            <w:r>
              <w:rPr>
                <w:sz w:val="22"/>
              </w:rPr>
              <w:t>SECRETARÍA DE RECTORIA</w:t>
            </w:r>
          </w:p>
        </w:tc>
      </w:tr>
      <w:tr>
        <w:trPr>
          <w:trHeight w:val="264" w:hRule="exact"/>
        </w:trPr>
        <w:tc>
          <w:tcPr>
            <w:tcW w:w="8829" w:type="dxa"/>
          </w:tcPr>
          <w:p>
            <w:pPr>
              <w:pStyle w:val="TableParagraph"/>
              <w:spacing w:line="251" w:lineRule="exact"/>
              <w:rPr>
                <w:sz w:val="22"/>
              </w:rPr>
            </w:pPr>
            <w:r>
              <w:rPr>
                <w:sz w:val="22"/>
              </w:rPr>
              <w:t>SECRETARÍA DE DIFUSIÓN CULTURAL</w:t>
            </w:r>
          </w:p>
        </w:tc>
      </w:tr>
      <w:tr>
        <w:trPr>
          <w:trHeight w:val="262" w:hRule="exact"/>
        </w:trPr>
        <w:tc>
          <w:tcPr>
            <w:tcW w:w="8829" w:type="dxa"/>
          </w:tcPr>
          <w:p>
            <w:pPr>
              <w:pStyle w:val="TableParagraph"/>
              <w:spacing w:line="251" w:lineRule="exact"/>
              <w:rPr>
                <w:sz w:val="22"/>
              </w:rPr>
            </w:pPr>
            <w:r>
              <w:rPr>
                <w:sz w:val="22"/>
              </w:rPr>
              <w:t>SECRETARÍA DE EXTENSIÓN Y VINCULACIÓN</w:t>
            </w:r>
          </w:p>
        </w:tc>
      </w:tr>
      <w:tr>
        <w:trPr>
          <w:trHeight w:val="264" w:hRule="exact"/>
        </w:trPr>
        <w:tc>
          <w:tcPr>
            <w:tcW w:w="8829" w:type="dxa"/>
          </w:tcPr>
          <w:p>
            <w:pPr>
              <w:pStyle w:val="TableParagraph"/>
              <w:rPr>
                <w:sz w:val="22"/>
              </w:rPr>
            </w:pPr>
            <w:r>
              <w:rPr>
                <w:sz w:val="22"/>
              </w:rPr>
              <w:t>SECRETARÍA DE ADMINISTRACIÓN</w:t>
            </w:r>
          </w:p>
        </w:tc>
      </w:tr>
      <w:tr>
        <w:trPr>
          <w:trHeight w:val="264" w:hRule="exact"/>
        </w:trPr>
        <w:tc>
          <w:tcPr>
            <w:tcW w:w="8829" w:type="dxa"/>
          </w:tcPr>
          <w:p>
            <w:pPr>
              <w:pStyle w:val="TableParagraph"/>
              <w:spacing w:line="251" w:lineRule="exact"/>
              <w:rPr>
                <w:sz w:val="22"/>
              </w:rPr>
            </w:pPr>
            <w:r>
              <w:rPr>
                <w:sz w:val="22"/>
              </w:rPr>
              <w:t>SECRETARÍA DE PLANEACIÓN Y DESARROLLO INSTITUCIONAL</w:t>
            </w:r>
          </w:p>
        </w:tc>
      </w:tr>
      <w:tr>
        <w:trPr>
          <w:trHeight w:val="262" w:hRule="exact"/>
        </w:trPr>
        <w:tc>
          <w:tcPr>
            <w:tcW w:w="8829" w:type="dxa"/>
          </w:tcPr>
          <w:p>
            <w:pPr>
              <w:pStyle w:val="TableParagraph"/>
              <w:spacing w:line="251" w:lineRule="exact"/>
              <w:rPr>
                <w:sz w:val="22"/>
              </w:rPr>
            </w:pPr>
            <w:r>
              <w:rPr>
                <w:sz w:val="22"/>
              </w:rPr>
              <w:t>OFICINA DEL ABOGADO GENERAL</w:t>
            </w:r>
          </w:p>
        </w:tc>
      </w:tr>
      <w:tr>
        <w:trPr>
          <w:trHeight w:val="264" w:hRule="exact"/>
        </w:trPr>
        <w:tc>
          <w:tcPr>
            <w:tcW w:w="8829" w:type="dxa"/>
          </w:tcPr>
          <w:p>
            <w:pPr>
              <w:pStyle w:val="TableParagraph"/>
              <w:spacing w:line="251" w:lineRule="exact"/>
              <w:rPr>
                <w:sz w:val="22"/>
              </w:rPr>
            </w:pPr>
            <w:r>
              <w:rPr>
                <w:sz w:val="22"/>
              </w:rPr>
              <w:t>DIRECCIÓN GENERAL DE COMUNICACIÓN UNIVERSITARIA</w:t>
            </w:r>
          </w:p>
        </w:tc>
      </w:tr>
      <w:tr>
        <w:trPr>
          <w:trHeight w:val="262" w:hRule="exact"/>
        </w:trPr>
        <w:tc>
          <w:tcPr>
            <w:tcW w:w="8829" w:type="dxa"/>
          </w:tcPr>
          <w:p>
            <w:pPr>
              <w:pStyle w:val="TableParagraph"/>
              <w:spacing w:line="251" w:lineRule="exact"/>
              <w:rPr>
                <w:sz w:val="22"/>
              </w:rPr>
            </w:pPr>
            <w:r>
              <w:rPr>
                <w:sz w:val="22"/>
              </w:rPr>
              <w:t>CONTRALORIA UNIVERSITARIA</w:t>
            </w:r>
          </w:p>
        </w:tc>
      </w:tr>
      <w:tr>
        <w:trPr>
          <w:trHeight w:val="264" w:hRule="exact"/>
        </w:trPr>
        <w:tc>
          <w:tcPr>
            <w:tcW w:w="8829" w:type="dxa"/>
          </w:tcPr>
          <w:p>
            <w:pPr>
              <w:pStyle w:val="TableParagraph"/>
              <w:rPr>
                <w:sz w:val="22"/>
              </w:rPr>
            </w:pPr>
            <w:r>
              <w:rPr>
                <w:sz w:val="22"/>
              </w:rPr>
              <w:t>F.A.A.P.A.U.A.E.M</w:t>
            </w:r>
          </w:p>
        </w:tc>
      </w:tr>
    </w:tbl>
    <w:p>
      <w:pPr>
        <w:pStyle w:val="BodyText"/>
        <w:spacing w:before="3"/>
        <w:ind w:left="0"/>
        <w:jc w:val="left"/>
        <w:rPr>
          <w:sz w:val="6"/>
        </w:rPr>
      </w:pPr>
    </w:p>
    <w:p>
      <w:pPr>
        <w:spacing w:before="68"/>
        <w:ind w:left="771" w:right="694" w:firstLine="0"/>
        <w:jc w:val="left"/>
        <w:rPr>
          <w:rFonts w:ascii="Calibri" w:hAnsi="Calibri"/>
          <w:sz w:val="16"/>
        </w:rPr>
      </w:pPr>
      <w:r>
        <w:rPr>
          <w:rFonts w:ascii="Calibri" w:hAnsi="Calibri"/>
          <w:sz w:val="16"/>
        </w:rPr>
        <w:t>Tabla 1. Fuente: Manual del Sistema de Gestión de Equidad de Género MEG UAEM, UAEM, 2013)</w:t>
      </w:r>
    </w:p>
    <w:p>
      <w:pPr>
        <w:pStyle w:val="BodyText"/>
        <w:ind w:left="0"/>
        <w:jc w:val="left"/>
        <w:rPr>
          <w:rFonts w:ascii="Calibri"/>
          <w:sz w:val="20"/>
        </w:rPr>
      </w:pPr>
    </w:p>
    <w:p>
      <w:pPr>
        <w:pStyle w:val="BodyText"/>
        <w:spacing w:before="9"/>
        <w:ind w:left="0"/>
        <w:jc w:val="left"/>
        <w:rPr>
          <w:rFonts w:ascii="Calibri"/>
        </w:rPr>
      </w:pPr>
    </w:p>
    <w:p>
      <w:pPr>
        <w:pStyle w:val="BodyText"/>
        <w:spacing w:line="276" w:lineRule="auto" w:before="69"/>
        <w:ind w:right="117"/>
      </w:pPr>
      <w:r>
        <w:rPr/>
        <w:t>Encuentro</w:t>
      </w:r>
      <w:r>
        <w:rPr>
          <w:spacing w:val="-13"/>
        </w:rPr>
        <w:t> </w:t>
      </w:r>
      <w:r>
        <w:rPr/>
        <w:t>la</w:t>
      </w:r>
      <w:r>
        <w:rPr>
          <w:spacing w:val="-11"/>
        </w:rPr>
        <w:t> </w:t>
      </w:r>
      <w:r>
        <w:rPr/>
        <w:t>ausencia</w:t>
      </w:r>
      <w:r>
        <w:rPr>
          <w:spacing w:val="-13"/>
        </w:rPr>
        <w:t> </w:t>
      </w:r>
      <w:r>
        <w:rPr/>
        <w:t>de</w:t>
      </w:r>
      <w:r>
        <w:rPr>
          <w:spacing w:val="-13"/>
        </w:rPr>
        <w:t> </w:t>
      </w:r>
      <w:r>
        <w:rPr/>
        <w:t>él</w:t>
      </w:r>
      <w:r>
        <w:rPr>
          <w:spacing w:val="-12"/>
        </w:rPr>
        <w:t> </w:t>
      </w:r>
      <w:r>
        <w:rPr/>
        <w:t>o</w:t>
      </w:r>
      <w:r>
        <w:rPr>
          <w:spacing w:val="-13"/>
        </w:rPr>
        <w:t> </w:t>
      </w:r>
      <w:r>
        <w:rPr/>
        <w:t>la</w:t>
      </w:r>
      <w:r>
        <w:rPr>
          <w:spacing w:val="-9"/>
        </w:rPr>
        <w:t> </w:t>
      </w:r>
      <w:r>
        <w:rPr/>
        <w:t>representante</w:t>
      </w:r>
      <w:r>
        <w:rPr>
          <w:spacing w:val="-11"/>
        </w:rPr>
        <w:t> </w:t>
      </w:r>
      <w:r>
        <w:rPr/>
        <w:t>de</w:t>
      </w:r>
      <w:r>
        <w:rPr>
          <w:spacing w:val="-9"/>
        </w:rPr>
        <w:t> </w:t>
      </w:r>
      <w:r>
        <w:rPr/>
        <w:t>los</w:t>
      </w:r>
      <w:r>
        <w:rPr>
          <w:spacing w:val="-13"/>
        </w:rPr>
        <w:t> </w:t>
      </w:r>
      <w:r>
        <w:rPr/>
        <w:t>y</w:t>
      </w:r>
      <w:r>
        <w:rPr>
          <w:spacing w:val="-14"/>
        </w:rPr>
        <w:t> </w:t>
      </w:r>
      <w:r>
        <w:rPr/>
        <w:t>las</w:t>
      </w:r>
      <w:r>
        <w:rPr>
          <w:spacing w:val="-11"/>
        </w:rPr>
        <w:t> </w:t>
      </w:r>
      <w:r>
        <w:rPr/>
        <w:t>estudiantes,</w:t>
      </w:r>
      <w:r>
        <w:rPr>
          <w:spacing w:val="-11"/>
        </w:rPr>
        <w:t> </w:t>
      </w:r>
      <w:r>
        <w:rPr/>
        <w:t>la</w:t>
      </w:r>
      <w:r>
        <w:rPr>
          <w:spacing w:val="-13"/>
        </w:rPr>
        <w:t> </w:t>
      </w:r>
      <w:r>
        <w:rPr/>
        <w:t>institución no tiene sentido sin los y las estudiantes. El consejo universitario representa la máxima autoridad universitaria, siendo sus resoluciones obligatorias para éste y la comunidad</w:t>
      </w:r>
      <w:r>
        <w:rPr>
          <w:spacing w:val="-8"/>
        </w:rPr>
        <w:t> </w:t>
      </w:r>
      <w:r>
        <w:rPr/>
        <w:t>universitaria.</w:t>
      </w:r>
    </w:p>
    <w:p>
      <w:pPr>
        <w:spacing w:after="0" w:line="276" w:lineRule="auto"/>
        <w:sectPr>
          <w:pgSz w:w="12240" w:h="15840"/>
          <w:pgMar w:header="0" w:footer="1003" w:top="1360" w:bottom="1200" w:left="1600" w:right="1580"/>
        </w:sectPr>
      </w:pPr>
    </w:p>
    <w:p>
      <w:pPr>
        <w:pStyle w:val="BodyText"/>
        <w:spacing w:line="276" w:lineRule="auto" w:before="54"/>
        <w:ind w:right="123"/>
      </w:pPr>
      <w:r>
        <w:rPr/>
        <w:t>La no participación indica un desfasamiento entre la intención de transformar los mecanismos universitarios e integrarlos a la perspectiva de género, pero esta estrategia no pareciera ser lo integral suficiente si su alcance son únicamente los espacios universitarios mencionados en la tabla anterior.</w:t>
      </w:r>
    </w:p>
    <w:p>
      <w:pPr>
        <w:pStyle w:val="BodyText"/>
        <w:spacing w:before="9"/>
        <w:ind w:left="0"/>
        <w:jc w:val="left"/>
        <w:rPr>
          <w:sz w:val="27"/>
        </w:rPr>
      </w:pPr>
    </w:p>
    <w:p>
      <w:pPr>
        <w:pStyle w:val="BodyText"/>
        <w:spacing w:line="276" w:lineRule="auto"/>
        <w:ind w:right="115"/>
      </w:pPr>
      <w:r>
        <w:rPr/>
        <w:t>Los espacios de trabajo universitario no están únicamente en la llamada “alta dirección” están por ejemplo en las diferente facultades, el personal que cubre puestos de asistentes, el personal de limpieza, el personal de seguridad, etcétera; el</w:t>
      </w:r>
      <w:r>
        <w:rPr>
          <w:spacing w:val="-19"/>
        </w:rPr>
        <w:t> </w:t>
      </w:r>
      <w:r>
        <w:rPr/>
        <w:t>manual</w:t>
      </w:r>
      <w:r>
        <w:rPr>
          <w:spacing w:val="-22"/>
        </w:rPr>
        <w:t> </w:t>
      </w:r>
      <w:r>
        <w:rPr/>
        <w:t>no</w:t>
      </w:r>
      <w:r>
        <w:rPr>
          <w:spacing w:val="-19"/>
        </w:rPr>
        <w:t> </w:t>
      </w:r>
      <w:r>
        <w:rPr/>
        <w:t>explica</w:t>
      </w:r>
      <w:r>
        <w:rPr>
          <w:spacing w:val="-18"/>
        </w:rPr>
        <w:t> </w:t>
      </w:r>
      <w:r>
        <w:rPr/>
        <w:t>como</w:t>
      </w:r>
      <w:r>
        <w:rPr>
          <w:spacing w:val="-18"/>
        </w:rPr>
        <w:t> </w:t>
      </w:r>
      <w:r>
        <w:rPr/>
        <w:t>las</w:t>
      </w:r>
      <w:r>
        <w:rPr>
          <w:spacing w:val="-21"/>
        </w:rPr>
        <w:t> </w:t>
      </w:r>
      <w:r>
        <w:rPr/>
        <w:t>acciones</w:t>
      </w:r>
      <w:r>
        <w:rPr>
          <w:spacing w:val="-19"/>
        </w:rPr>
        <w:t> </w:t>
      </w:r>
      <w:r>
        <w:rPr/>
        <w:t>en</w:t>
      </w:r>
      <w:r>
        <w:rPr>
          <w:spacing w:val="-18"/>
        </w:rPr>
        <w:t> </w:t>
      </w:r>
      <w:r>
        <w:rPr/>
        <w:t>la</w:t>
      </w:r>
      <w:r>
        <w:rPr>
          <w:spacing w:val="-18"/>
        </w:rPr>
        <w:t> </w:t>
      </w:r>
      <w:r>
        <w:rPr/>
        <w:t>alta</w:t>
      </w:r>
      <w:r>
        <w:rPr>
          <w:spacing w:val="-18"/>
        </w:rPr>
        <w:t> </w:t>
      </w:r>
      <w:r>
        <w:rPr/>
        <w:t>dirección</w:t>
      </w:r>
      <w:r>
        <w:rPr>
          <w:spacing w:val="-18"/>
        </w:rPr>
        <w:t> </w:t>
      </w:r>
      <w:r>
        <w:rPr/>
        <w:t>llegarán</w:t>
      </w:r>
      <w:r>
        <w:rPr>
          <w:spacing w:val="-20"/>
        </w:rPr>
        <w:t> </w:t>
      </w:r>
      <w:r>
        <w:rPr/>
        <w:t>a</w:t>
      </w:r>
      <w:r>
        <w:rPr>
          <w:spacing w:val="-20"/>
        </w:rPr>
        <w:t> </w:t>
      </w:r>
      <w:r>
        <w:rPr/>
        <w:t>tener</w:t>
      </w:r>
      <w:r>
        <w:rPr>
          <w:spacing w:val="-22"/>
        </w:rPr>
        <w:t> </w:t>
      </w:r>
      <w:r>
        <w:rPr/>
        <w:t>un</w:t>
      </w:r>
      <w:r>
        <w:rPr>
          <w:spacing w:val="-18"/>
        </w:rPr>
        <w:t> </w:t>
      </w:r>
      <w:r>
        <w:rPr/>
        <w:t>efecto de cambio en los demás espacios laborales, los programas de estudio, las relaciones</w:t>
      </w:r>
      <w:r>
        <w:rPr>
          <w:spacing w:val="-15"/>
        </w:rPr>
        <w:t> </w:t>
      </w:r>
      <w:r>
        <w:rPr/>
        <w:t>entre</w:t>
      </w:r>
      <w:r>
        <w:rPr>
          <w:spacing w:val="-15"/>
        </w:rPr>
        <w:t> </w:t>
      </w:r>
      <w:r>
        <w:rPr/>
        <w:t>alumnas</w:t>
      </w:r>
      <w:r>
        <w:rPr>
          <w:spacing w:val="-10"/>
        </w:rPr>
        <w:t> </w:t>
      </w:r>
      <w:r>
        <w:rPr/>
        <w:t>y</w:t>
      </w:r>
      <w:r>
        <w:rPr>
          <w:spacing w:val="-15"/>
        </w:rPr>
        <w:t> </w:t>
      </w:r>
      <w:r>
        <w:rPr/>
        <w:t>alumnos,</w:t>
      </w:r>
      <w:r>
        <w:rPr>
          <w:spacing w:val="-12"/>
        </w:rPr>
        <w:t> </w:t>
      </w:r>
      <w:r>
        <w:rPr/>
        <w:t>entre</w:t>
      </w:r>
      <w:r>
        <w:rPr>
          <w:spacing w:val="-15"/>
        </w:rPr>
        <w:t> </w:t>
      </w:r>
      <w:r>
        <w:rPr/>
        <w:t>el</w:t>
      </w:r>
      <w:r>
        <w:rPr>
          <w:spacing w:val="-13"/>
        </w:rPr>
        <w:t> </w:t>
      </w:r>
      <w:r>
        <w:rPr/>
        <w:t>cuerpo</w:t>
      </w:r>
      <w:r>
        <w:rPr>
          <w:spacing w:val="-14"/>
        </w:rPr>
        <w:t> </w:t>
      </w:r>
      <w:r>
        <w:rPr/>
        <w:t>estudiantil</w:t>
      </w:r>
      <w:r>
        <w:rPr>
          <w:spacing w:val="-13"/>
        </w:rPr>
        <w:t> </w:t>
      </w:r>
      <w:r>
        <w:rPr/>
        <w:t>y</w:t>
      </w:r>
      <w:r>
        <w:rPr>
          <w:spacing w:val="-15"/>
        </w:rPr>
        <w:t> </w:t>
      </w:r>
      <w:r>
        <w:rPr/>
        <w:t>los</w:t>
      </w:r>
      <w:r>
        <w:rPr>
          <w:spacing w:val="-10"/>
        </w:rPr>
        <w:t> </w:t>
      </w:r>
      <w:r>
        <w:rPr/>
        <w:t>y</w:t>
      </w:r>
      <w:r>
        <w:rPr>
          <w:spacing w:val="-15"/>
        </w:rPr>
        <w:t> </w:t>
      </w:r>
      <w:r>
        <w:rPr/>
        <w:t>las</w:t>
      </w:r>
      <w:r>
        <w:rPr>
          <w:spacing w:val="-12"/>
        </w:rPr>
        <w:t> </w:t>
      </w:r>
      <w:r>
        <w:rPr/>
        <w:t>directivas, ni siquiera es</w:t>
      </w:r>
      <w:r>
        <w:rPr>
          <w:spacing w:val="-4"/>
        </w:rPr>
        <w:t> </w:t>
      </w:r>
      <w:r>
        <w:rPr/>
        <w:t>mencionado.</w:t>
      </w:r>
    </w:p>
    <w:p>
      <w:pPr>
        <w:pStyle w:val="BodyText"/>
        <w:spacing w:before="9"/>
        <w:ind w:left="0"/>
        <w:jc w:val="left"/>
        <w:rPr>
          <w:sz w:val="27"/>
        </w:rPr>
      </w:pPr>
    </w:p>
    <w:p>
      <w:pPr>
        <w:pStyle w:val="BodyText"/>
        <w:spacing w:line="276" w:lineRule="auto"/>
        <w:ind w:right="116"/>
      </w:pPr>
      <w:r>
        <w:rPr/>
        <w:t>Motivo</w:t>
      </w:r>
      <w:r>
        <w:rPr>
          <w:spacing w:val="-13"/>
        </w:rPr>
        <w:t> </w:t>
      </w:r>
      <w:r>
        <w:rPr/>
        <w:t>de</w:t>
      </w:r>
      <w:r>
        <w:rPr>
          <w:spacing w:val="-13"/>
        </w:rPr>
        <w:t> </w:t>
      </w:r>
      <w:r>
        <w:rPr/>
        <w:t>lo</w:t>
      </w:r>
      <w:r>
        <w:rPr>
          <w:spacing w:val="-13"/>
        </w:rPr>
        <w:t> </w:t>
      </w:r>
      <w:r>
        <w:rPr/>
        <w:t>anterior</w:t>
      </w:r>
      <w:r>
        <w:rPr>
          <w:spacing w:val="-15"/>
        </w:rPr>
        <w:t> </w:t>
      </w:r>
      <w:r>
        <w:rPr/>
        <w:t>es</w:t>
      </w:r>
      <w:r>
        <w:rPr>
          <w:spacing w:val="-16"/>
        </w:rPr>
        <w:t> </w:t>
      </w:r>
      <w:r>
        <w:rPr/>
        <w:t>el</w:t>
      </w:r>
      <w:r>
        <w:rPr>
          <w:spacing w:val="-14"/>
        </w:rPr>
        <w:t> </w:t>
      </w:r>
      <w:r>
        <w:rPr/>
        <w:t>que</w:t>
      </w:r>
      <w:r>
        <w:rPr>
          <w:spacing w:val="-13"/>
        </w:rPr>
        <w:t> </w:t>
      </w:r>
      <w:r>
        <w:rPr/>
        <w:t>el</w:t>
      </w:r>
      <w:r>
        <w:rPr>
          <w:spacing w:val="-14"/>
        </w:rPr>
        <w:t> </w:t>
      </w:r>
      <w:r>
        <w:rPr/>
        <w:t>MEG</w:t>
      </w:r>
      <w:r>
        <w:rPr>
          <w:spacing w:val="-13"/>
        </w:rPr>
        <w:t> </w:t>
      </w:r>
      <w:r>
        <w:rPr/>
        <w:t>2012</w:t>
      </w:r>
      <w:r>
        <w:rPr>
          <w:spacing w:val="-12"/>
        </w:rPr>
        <w:t> </w:t>
      </w:r>
      <w:r>
        <w:rPr/>
        <w:t>está</w:t>
      </w:r>
      <w:r>
        <w:rPr>
          <w:spacing w:val="-12"/>
        </w:rPr>
        <w:t> </w:t>
      </w:r>
      <w:r>
        <w:rPr/>
        <w:t>redactado</w:t>
      </w:r>
      <w:r>
        <w:rPr>
          <w:spacing w:val="-13"/>
        </w:rPr>
        <w:t> </w:t>
      </w:r>
      <w:r>
        <w:rPr/>
        <w:t>para</w:t>
      </w:r>
      <w:r>
        <w:rPr>
          <w:spacing w:val="-14"/>
        </w:rPr>
        <w:t> </w:t>
      </w:r>
      <w:r>
        <w:rPr/>
        <w:t>instituciones,</w:t>
      </w:r>
      <w:r>
        <w:rPr>
          <w:spacing w:val="-11"/>
        </w:rPr>
        <w:t> </w:t>
      </w:r>
      <w:r>
        <w:rPr/>
        <w:t>habla de manera constante en términos laborales (espacio laboral, políticas laborales, condiciones</w:t>
      </w:r>
      <w:r>
        <w:rPr>
          <w:spacing w:val="-14"/>
        </w:rPr>
        <w:t> </w:t>
      </w:r>
      <w:r>
        <w:rPr/>
        <w:t>de</w:t>
      </w:r>
      <w:r>
        <w:rPr>
          <w:spacing w:val="-13"/>
        </w:rPr>
        <w:t> </w:t>
      </w:r>
      <w:r>
        <w:rPr/>
        <w:t>trabajo)</w:t>
      </w:r>
      <w:r>
        <w:rPr>
          <w:spacing w:val="-12"/>
        </w:rPr>
        <w:t> </w:t>
      </w:r>
      <w:r>
        <w:rPr/>
        <w:t>así</w:t>
      </w:r>
      <w:r>
        <w:rPr>
          <w:spacing w:val="-13"/>
        </w:rPr>
        <w:t> </w:t>
      </w:r>
      <w:r>
        <w:rPr/>
        <w:t>que</w:t>
      </w:r>
      <w:r>
        <w:rPr>
          <w:spacing w:val="-13"/>
        </w:rPr>
        <w:t> </w:t>
      </w:r>
      <w:r>
        <w:rPr/>
        <w:t>el</w:t>
      </w:r>
      <w:r>
        <w:rPr>
          <w:spacing w:val="-14"/>
        </w:rPr>
        <w:t> </w:t>
      </w:r>
      <w:r>
        <w:rPr/>
        <w:t>MEG</w:t>
      </w:r>
      <w:r>
        <w:rPr>
          <w:spacing w:val="-13"/>
        </w:rPr>
        <w:t> </w:t>
      </w:r>
      <w:r>
        <w:rPr/>
        <w:t>UAEM</w:t>
      </w:r>
      <w:r>
        <w:rPr>
          <w:spacing w:val="-15"/>
        </w:rPr>
        <w:t> </w:t>
      </w:r>
      <w:r>
        <w:rPr/>
        <w:t>utiliza</w:t>
      </w:r>
      <w:r>
        <w:rPr>
          <w:spacing w:val="-13"/>
        </w:rPr>
        <w:t> </w:t>
      </w:r>
      <w:r>
        <w:rPr/>
        <w:t>el</w:t>
      </w:r>
      <w:r>
        <w:rPr>
          <w:spacing w:val="-14"/>
        </w:rPr>
        <w:t> </w:t>
      </w:r>
      <w:r>
        <w:rPr/>
        <w:t>mismo</w:t>
      </w:r>
      <w:r>
        <w:rPr>
          <w:spacing w:val="-16"/>
        </w:rPr>
        <w:t> </w:t>
      </w:r>
      <w:r>
        <w:rPr/>
        <w:t>formato</w:t>
      </w:r>
      <w:r>
        <w:rPr>
          <w:spacing w:val="-13"/>
        </w:rPr>
        <w:t> </w:t>
      </w:r>
      <w:r>
        <w:rPr/>
        <w:t>de</w:t>
      </w:r>
      <w:r>
        <w:rPr>
          <w:spacing w:val="-13"/>
        </w:rPr>
        <w:t> </w:t>
      </w:r>
      <w:r>
        <w:rPr/>
        <w:t>redacción y</w:t>
      </w:r>
      <w:r>
        <w:rPr>
          <w:spacing w:val="-12"/>
        </w:rPr>
        <w:t> </w:t>
      </w:r>
      <w:r>
        <w:rPr/>
        <w:t>de</w:t>
      </w:r>
      <w:r>
        <w:rPr>
          <w:spacing w:val="-8"/>
        </w:rPr>
        <w:t> </w:t>
      </w:r>
      <w:r>
        <w:rPr/>
        <w:t>acciones;</w:t>
      </w:r>
      <w:r>
        <w:rPr>
          <w:spacing w:val="-10"/>
        </w:rPr>
        <w:t> </w:t>
      </w:r>
      <w:r>
        <w:rPr/>
        <w:t>los</w:t>
      </w:r>
      <w:r>
        <w:rPr>
          <w:spacing w:val="-11"/>
        </w:rPr>
        <w:t> </w:t>
      </w:r>
      <w:r>
        <w:rPr/>
        <w:t>y</w:t>
      </w:r>
      <w:r>
        <w:rPr>
          <w:spacing w:val="-12"/>
        </w:rPr>
        <w:t> </w:t>
      </w:r>
      <w:r>
        <w:rPr/>
        <w:t>las</w:t>
      </w:r>
      <w:r>
        <w:rPr>
          <w:spacing w:val="-11"/>
        </w:rPr>
        <w:t> </w:t>
      </w:r>
      <w:r>
        <w:rPr/>
        <w:t>estudiantes</w:t>
      </w:r>
      <w:r>
        <w:rPr>
          <w:spacing w:val="-10"/>
        </w:rPr>
        <w:t> </w:t>
      </w:r>
      <w:r>
        <w:rPr/>
        <w:t>y</w:t>
      </w:r>
      <w:r>
        <w:rPr>
          <w:spacing w:val="-12"/>
        </w:rPr>
        <w:t> </w:t>
      </w:r>
      <w:r>
        <w:rPr/>
        <w:t>los</w:t>
      </w:r>
      <w:r>
        <w:rPr>
          <w:spacing w:val="-9"/>
        </w:rPr>
        <w:t> </w:t>
      </w:r>
      <w:r>
        <w:rPr/>
        <w:t>contenidos</w:t>
      </w:r>
      <w:r>
        <w:rPr>
          <w:spacing w:val="-12"/>
        </w:rPr>
        <w:t> </w:t>
      </w:r>
      <w:r>
        <w:rPr/>
        <w:t>educativos</w:t>
      </w:r>
      <w:r>
        <w:rPr>
          <w:spacing w:val="-7"/>
        </w:rPr>
        <w:t> </w:t>
      </w:r>
      <w:r>
        <w:rPr/>
        <w:t>quedan</w:t>
      </w:r>
      <w:r>
        <w:rPr>
          <w:spacing w:val="-13"/>
        </w:rPr>
        <w:t> </w:t>
      </w:r>
      <w:r>
        <w:rPr/>
        <w:t>fuera</w:t>
      </w:r>
      <w:r>
        <w:rPr>
          <w:spacing w:val="-11"/>
        </w:rPr>
        <w:t> </w:t>
      </w:r>
      <w:r>
        <w:rPr/>
        <w:t>de</w:t>
      </w:r>
      <w:r>
        <w:rPr>
          <w:spacing w:val="-11"/>
        </w:rPr>
        <w:t> </w:t>
      </w:r>
      <w:r>
        <w:rPr/>
        <w:t>las acciones para la instauración de una perspectiva de género. Ante la necesidad de la incorporación de la perspectiva de género, el que el MEG UAEM este diseñado únicamente para esos espacios laborales significa un problema para implantación de la</w:t>
      </w:r>
      <w:r>
        <w:rPr>
          <w:spacing w:val="-9"/>
        </w:rPr>
        <w:t> </w:t>
      </w:r>
      <w:r>
        <w:rPr/>
        <w:t>perspectiva.</w:t>
      </w:r>
    </w:p>
    <w:p>
      <w:pPr>
        <w:pStyle w:val="BodyText"/>
        <w:spacing w:before="9"/>
        <w:ind w:left="0"/>
        <w:jc w:val="left"/>
        <w:rPr>
          <w:sz w:val="27"/>
        </w:rPr>
      </w:pPr>
    </w:p>
    <w:p>
      <w:pPr>
        <w:pStyle w:val="BodyText"/>
        <w:spacing w:line="276" w:lineRule="auto"/>
        <w:ind w:right="118"/>
      </w:pPr>
      <w:r>
        <w:rPr/>
        <w:t>Siguiendo las demandas del MEG 2012 La UAEM publicó la política de equidad de género institucional:</w:t>
      </w:r>
    </w:p>
    <w:p>
      <w:pPr>
        <w:pStyle w:val="BodyText"/>
        <w:ind w:left="881"/>
        <w:jc w:val="left"/>
        <w:rPr>
          <w:sz w:val="20"/>
        </w:rPr>
      </w:pPr>
      <w:r>
        <w:rPr>
          <w:sz w:val="20"/>
        </w:rPr>
        <w:drawing>
          <wp:inline distT="0" distB="0" distL="0" distR="0">
            <wp:extent cx="4602271" cy="3128391"/>
            <wp:effectExtent l="0" t="0" r="0" b="0"/>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19" cstate="print"/>
                    <a:stretch>
                      <a:fillRect/>
                    </a:stretch>
                  </pic:blipFill>
                  <pic:spPr>
                    <a:xfrm>
                      <a:off x="0" y="0"/>
                      <a:ext cx="4602271" cy="3128391"/>
                    </a:xfrm>
                    <a:prstGeom prst="rect">
                      <a:avLst/>
                    </a:prstGeom>
                  </pic:spPr>
                </pic:pic>
              </a:graphicData>
            </a:graphic>
          </wp:inline>
        </w:drawing>
      </w:r>
      <w:r>
        <w:rPr>
          <w:sz w:val="20"/>
        </w:rPr>
      </w:r>
    </w:p>
    <w:p>
      <w:pPr>
        <w:spacing w:before="147"/>
        <w:ind w:left="867" w:right="694" w:firstLine="0"/>
        <w:jc w:val="left"/>
        <w:rPr>
          <w:rFonts w:ascii="Calibri" w:hAnsi="Calibri"/>
          <w:sz w:val="20"/>
        </w:rPr>
      </w:pPr>
      <w:r>
        <w:rPr>
          <w:rFonts w:ascii="Calibri" w:hAnsi="Calibri"/>
          <w:sz w:val="20"/>
        </w:rPr>
        <w:t>Imagen 4. Política de equidad de género institucional UAEM, Fuente: página web UAEMex</w:t>
      </w:r>
    </w:p>
    <w:p>
      <w:pPr>
        <w:spacing w:after="0"/>
        <w:jc w:val="left"/>
        <w:rPr>
          <w:rFonts w:ascii="Calibri" w:hAnsi="Calibri"/>
          <w:sz w:val="20"/>
        </w:rPr>
        <w:sectPr>
          <w:pgSz w:w="12240" w:h="15840"/>
          <w:pgMar w:header="0" w:footer="1003" w:top="1360" w:bottom="1200" w:left="1600" w:right="1580"/>
        </w:sectPr>
      </w:pPr>
    </w:p>
    <w:p>
      <w:pPr>
        <w:pStyle w:val="BodyText"/>
        <w:spacing w:before="5"/>
        <w:ind w:left="0"/>
        <w:jc w:val="left"/>
        <w:rPr>
          <w:rFonts w:ascii="Calibri"/>
          <w:sz w:val="13"/>
        </w:rPr>
      </w:pPr>
    </w:p>
    <w:p>
      <w:pPr>
        <w:pStyle w:val="BodyText"/>
        <w:spacing w:line="276" w:lineRule="auto" w:before="70"/>
        <w:ind w:right="276"/>
      </w:pPr>
      <w:r>
        <w:rPr/>
        <w:t>El MEG 2012 establece la distribución y difusión de esta política, el objetivo es que sea conocida en todos los niveles universitarios, en la búsqueda de información para el diagnóstico, acudí a Rectoría y en varias dependencias ni siquiera estaban enterados de tal certificación o del MEG UAEM, fue visible la ausencia de una correcta</w:t>
      </w:r>
      <w:r>
        <w:rPr>
          <w:spacing w:val="-7"/>
        </w:rPr>
        <w:t> </w:t>
      </w:r>
      <w:r>
        <w:rPr/>
        <w:t>difusión</w:t>
      </w:r>
      <w:r>
        <w:rPr>
          <w:spacing w:val="-7"/>
        </w:rPr>
        <w:t> </w:t>
      </w:r>
      <w:r>
        <w:rPr/>
        <w:t>de</w:t>
      </w:r>
      <w:r>
        <w:rPr>
          <w:spacing w:val="-8"/>
        </w:rPr>
        <w:t> </w:t>
      </w:r>
      <w:r>
        <w:rPr/>
        <w:t>la</w:t>
      </w:r>
      <w:r>
        <w:rPr>
          <w:spacing w:val="-11"/>
        </w:rPr>
        <w:t> </w:t>
      </w:r>
      <w:r>
        <w:rPr/>
        <w:t>política</w:t>
      </w:r>
      <w:r>
        <w:rPr>
          <w:spacing w:val="-11"/>
        </w:rPr>
        <w:t> </w:t>
      </w:r>
      <w:r>
        <w:rPr/>
        <w:t>más</w:t>
      </w:r>
      <w:r>
        <w:rPr>
          <w:spacing w:val="-12"/>
        </w:rPr>
        <w:t> </w:t>
      </w:r>
      <w:r>
        <w:rPr/>
        <w:t>aun</w:t>
      </w:r>
      <w:r>
        <w:rPr>
          <w:spacing w:val="-11"/>
        </w:rPr>
        <w:t> </w:t>
      </w:r>
      <w:r>
        <w:rPr/>
        <w:t>de</w:t>
      </w:r>
      <w:r>
        <w:rPr>
          <w:spacing w:val="-8"/>
        </w:rPr>
        <w:t> </w:t>
      </w:r>
      <w:r>
        <w:rPr/>
        <w:t>las</w:t>
      </w:r>
      <w:r>
        <w:rPr>
          <w:spacing w:val="-7"/>
        </w:rPr>
        <w:t> </w:t>
      </w:r>
      <w:r>
        <w:rPr/>
        <w:t>acciones</w:t>
      </w:r>
      <w:r>
        <w:rPr>
          <w:spacing w:val="-9"/>
        </w:rPr>
        <w:t> </w:t>
      </w:r>
      <w:r>
        <w:rPr/>
        <w:t>concretas</w:t>
      </w:r>
      <w:r>
        <w:rPr>
          <w:spacing w:val="-9"/>
        </w:rPr>
        <w:t> </w:t>
      </w:r>
      <w:r>
        <w:rPr/>
        <w:t>que</w:t>
      </w:r>
      <w:r>
        <w:rPr>
          <w:spacing w:val="-8"/>
        </w:rPr>
        <w:t> </w:t>
      </w:r>
      <w:r>
        <w:rPr/>
        <w:t>integrarían</w:t>
      </w:r>
      <w:r>
        <w:rPr>
          <w:spacing w:val="-7"/>
        </w:rPr>
        <w:t> </w:t>
      </w:r>
      <w:r>
        <w:rPr/>
        <w:t>la equidad</w:t>
      </w:r>
      <w:r>
        <w:rPr>
          <w:spacing w:val="-17"/>
        </w:rPr>
        <w:t> </w:t>
      </w:r>
      <w:r>
        <w:rPr/>
        <w:t>de</w:t>
      </w:r>
      <w:r>
        <w:rPr>
          <w:spacing w:val="-17"/>
        </w:rPr>
        <w:t> </w:t>
      </w:r>
      <w:r>
        <w:rPr/>
        <w:t>género</w:t>
      </w:r>
      <w:r>
        <w:rPr>
          <w:spacing w:val="-17"/>
        </w:rPr>
        <w:t> </w:t>
      </w:r>
      <w:r>
        <w:rPr/>
        <w:t>a</w:t>
      </w:r>
      <w:r>
        <w:rPr>
          <w:spacing w:val="-17"/>
        </w:rPr>
        <w:t> </w:t>
      </w:r>
      <w:r>
        <w:rPr/>
        <w:t>la</w:t>
      </w:r>
      <w:r>
        <w:rPr>
          <w:spacing w:val="-19"/>
        </w:rPr>
        <w:t> </w:t>
      </w:r>
      <w:r>
        <w:rPr/>
        <w:t>institución.</w:t>
      </w:r>
      <w:r>
        <w:rPr>
          <w:spacing w:val="-13"/>
        </w:rPr>
        <w:t> </w:t>
      </w:r>
      <w:r>
        <w:rPr/>
        <w:t>La</w:t>
      </w:r>
      <w:r>
        <w:rPr>
          <w:spacing w:val="-19"/>
        </w:rPr>
        <w:t> </w:t>
      </w:r>
      <w:r>
        <w:rPr/>
        <w:t>transversalización</w:t>
      </w:r>
      <w:r>
        <w:rPr>
          <w:spacing w:val="-17"/>
        </w:rPr>
        <w:t> </w:t>
      </w:r>
      <w:r>
        <w:rPr/>
        <w:t>de</w:t>
      </w:r>
      <w:r>
        <w:rPr>
          <w:spacing w:val="-17"/>
        </w:rPr>
        <w:t> </w:t>
      </w:r>
      <w:r>
        <w:rPr/>
        <w:t>la</w:t>
      </w:r>
      <w:r>
        <w:rPr>
          <w:spacing w:val="-17"/>
        </w:rPr>
        <w:t> </w:t>
      </w:r>
      <w:r>
        <w:rPr/>
        <w:t>perspectiva</w:t>
      </w:r>
      <w:r>
        <w:rPr>
          <w:spacing w:val="-17"/>
        </w:rPr>
        <w:t> </w:t>
      </w:r>
      <w:r>
        <w:rPr/>
        <w:t>de</w:t>
      </w:r>
      <w:r>
        <w:rPr>
          <w:spacing w:val="-17"/>
        </w:rPr>
        <w:t> </w:t>
      </w:r>
      <w:r>
        <w:rPr/>
        <w:t>género requiere cambios en las estructuras institucionales y nuevas formas de entender la igualdad de</w:t>
      </w:r>
      <w:r>
        <w:rPr>
          <w:spacing w:val="-5"/>
        </w:rPr>
        <w:t> </w:t>
      </w:r>
      <w:r>
        <w:rPr/>
        <w:t>género.</w:t>
      </w:r>
    </w:p>
    <w:p>
      <w:pPr>
        <w:pStyle w:val="BodyText"/>
        <w:spacing w:before="9"/>
        <w:ind w:left="0"/>
        <w:jc w:val="left"/>
        <w:rPr>
          <w:sz w:val="27"/>
        </w:rPr>
      </w:pPr>
    </w:p>
    <w:p>
      <w:pPr>
        <w:pStyle w:val="BodyText"/>
        <w:spacing w:line="276" w:lineRule="auto"/>
        <w:ind w:right="276"/>
      </w:pPr>
      <w:r>
        <w:rPr/>
        <w:t>La página de internet MEG UAEM (</w:t>
      </w:r>
      <w:hyperlink r:id="rId20">
        <w:r>
          <w:rPr>
            <w:color w:val="0000FF"/>
            <w:u w:val="single" w:color="0000FF"/>
          </w:rPr>
          <w:t>http://sgc.uaemex.mx/meg/</w:t>
        </w:r>
      </w:hyperlink>
      <w:r>
        <w:rPr/>
        <w:t>) es un el sitio destinado a la difusión de información y documentos del modelo de equidad. De inició su creación es reciente y no se fomenta su uso; el contenido está en formato PDF, lo cual hace lenta la navegación y nada interactiva. Su objetivo pareciera ser únicamente compilar los documentos tanto propios como de Inmujeres que permitieron</w:t>
      </w:r>
      <w:r>
        <w:rPr>
          <w:spacing w:val="-11"/>
        </w:rPr>
        <w:t> </w:t>
      </w:r>
      <w:r>
        <w:rPr/>
        <w:t>la</w:t>
      </w:r>
      <w:r>
        <w:rPr>
          <w:spacing w:val="-12"/>
        </w:rPr>
        <w:t> </w:t>
      </w:r>
      <w:r>
        <w:rPr/>
        <w:t>implantación</w:t>
      </w:r>
      <w:r>
        <w:rPr>
          <w:spacing w:val="-11"/>
        </w:rPr>
        <w:t> </w:t>
      </w:r>
      <w:r>
        <w:rPr/>
        <w:t>del</w:t>
      </w:r>
      <w:r>
        <w:rPr>
          <w:spacing w:val="-15"/>
        </w:rPr>
        <w:t> </w:t>
      </w:r>
      <w:r>
        <w:rPr/>
        <w:t>modelo,</w:t>
      </w:r>
      <w:r>
        <w:rPr>
          <w:spacing w:val="-9"/>
        </w:rPr>
        <w:t> </w:t>
      </w:r>
      <w:r>
        <w:rPr/>
        <w:t>se</w:t>
      </w:r>
      <w:r>
        <w:rPr>
          <w:spacing w:val="-12"/>
        </w:rPr>
        <w:t> </w:t>
      </w:r>
      <w:r>
        <w:rPr/>
        <w:t>desaprovecha</w:t>
      </w:r>
      <w:r>
        <w:rPr>
          <w:spacing w:val="-10"/>
        </w:rPr>
        <w:t> </w:t>
      </w:r>
      <w:r>
        <w:rPr/>
        <w:t>la</w:t>
      </w:r>
      <w:r>
        <w:rPr>
          <w:spacing w:val="-14"/>
        </w:rPr>
        <w:t> </w:t>
      </w:r>
      <w:r>
        <w:rPr/>
        <w:t>utilidad</w:t>
      </w:r>
      <w:r>
        <w:rPr>
          <w:spacing w:val="-14"/>
        </w:rPr>
        <w:t> </w:t>
      </w:r>
      <w:r>
        <w:rPr/>
        <w:t>de</w:t>
      </w:r>
      <w:r>
        <w:rPr>
          <w:spacing w:val="-10"/>
        </w:rPr>
        <w:t> </w:t>
      </w:r>
      <w:r>
        <w:rPr/>
        <w:t>la</w:t>
      </w:r>
      <w:r>
        <w:rPr>
          <w:spacing w:val="-12"/>
        </w:rPr>
        <w:t> </w:t>
      </w:r>
      <w:r>
        <w:rPr/>
        <w:t>plataforma para compartir todas las actividades programadas o difundir los productos académicos del Centro de Investigación en Estudios de Género, entre</w:t>
      </w:r>
      <w:r>
        <w:rPr>
          <w:spacing w:val="-18"/>
        </w:rPr>
        <w:t> </w:t>
      </w:r>
      <w:r>
        <w:rPr/>
        <w:t>otros.</w:t>
      </w:r>
    </w:p>
    <w:p>
      <w:pPr>
        <w:pStyle w:val="BodyText"/>
        <w:spacing w:before="9"/>
        <w:ind w:left="0"/>
        <w:jc w:val="left"/>
        <w:rPr>
          <w:sz w:val="27"/>
        </w:rPr>
      </w:pPr>
    </w:p>
    <w:p>
      <w:pPr>
        <w:pStyle w:val="BodyText"/>
        <w:spacing w:line="276" w:lineRule="auto"/>
        <w:ind w:right="276"/>
      </w:pPr>
      <w:r>
        <w:rPr/>
        <w:t>Por ejemplo; uno de los objetivos del MEG UAEM es difundir a la comunidad universitaria</w:t>
      </w:r>
      <w:r>
        <w:rPr>
          <w:spacing w:val="-18"/>
        </w:rPr>
        <w:t> </w:t>
      </w:r>
      <w:r>
        <w:rPr/>
        <w:t>los</w:t>
      </w:r>
      <w:r>
        <w:rPr>
          <w:spacing w:val="-18"/>
        </w:rPr>
        <w:t> </w:t>
      </w:r>
      <w:r>
        <w:rPr/>
        <w:t>temas</w:t>
      </w:r>
      <w:r>
        <w:rPr>
          <w:spacing w:val="-21"/>
        </w:rPr>
        <w:t> </w:t>
      </w:r>
      <w:r>
        <w:rPr/>
        <w:t>de</w:t>
      </w:r>
      <w:r>
        <w:rPr>
          <w:spacing w:val="-18"/>
        </w:rPr>
        <w:t> </w:t>
      </w:r>
      <w:r>
        <w:rPr/>
        <w:t>responsabilidad</w:t>
      </w:r>
      <w:r>
        <w:rPr>
          <w:spacing w:val="-18"/>
        </w:rPr>
        <w:t> </w:t>
      </w:r>
      <w:r>
        <w:rPr/>
        <w:t>social</w:t>
      </w:r>
      <w:r>
        <w:rPr>
          <w:spacing w:val="-19"/>
        </w:rPr>
        <w:t> </w:t>
      </w:r>
      <w:r>
        <w:rPr/>
        <w:t>y</w:t>
      </w:r>
      <w:r>
        <w:rPr>
          <w:spacing w:val="-21"/>
        </w:rPr>
        <w:t> </w:t>
      </w:r>
      <w:r>
        <w:rPr/>
        <w:t>equidad</w:t>
      </w:r>
      <w:r>
        <w:rPr>
          <w:spacing w:val="-20"/>
        </w:rPr>
        <w:t> </w:t>
      </w:r>
      <w:r>
        <w:rPr/>
        <w:t>de</w:t>
      </w:r>
      <w:r>
        <w:rPr>
          <w:spacing w:val="-18"/>
        </w:rPr>
        <w:t> </w:t>
      </w:r>
      <w:r>
        <w:rPr/>
        <w:t>género</w:t>
      </w:r>
      <w:r>
        <w:rPr>
          <w:spacing w:val="-21"/>
        </w:rPr>
        <w:t> </w:t>
      </w:r>
      <w:r>
        <w:rPr/>
        <w:t>en</w:t>
      </w:r>
      <w:r>
        <w:rPr>
          <w:spacing w:val="-18"/>
        </w:rPr>
        <w:t> </w:t>
      </w:r>
      <w:r>
        <w:rPr/>
        <w:t>2012-2013, realizar campañas de difusión en diferentes medios pero Internet es ignorado, la inclusión en redes sociales como Facebook y Twitter no han sido</w:t>
      </w:r>
      <w:r>
        <w:rPr>
          <w:spacing w:val="-13"/>
        </w:rPr>
        <w:t> </w:t>
      </w:r>
      <w:r>
        <w:rPr/>
        <w:t>consideradas.</w:t>
      </w:r>
    </w:p>
    <w:p>
      <w:pPr>
        <w:pStyle w:val="BodyText"/>
        <w:ind w:left="0"/>
        <w:jc w:val="left"/>
        <w:rPr>
          <w:sz w:val="20"/>
        </w:rPr>
      </w:pPr>
    </w:p>
    <w:p>
      <w:pPr>
        <w:pStyle w:val="BodyText"/>
        <w:ind w:left="0"/>
        <w:jc w:val="left"/>
        <w:rPr>
          <w:sz w:val="20"/>
        </w:rPr>
      </w:pPr>
    </w:p>
    <w:p>
      <w:pPr>
        <w:pStyle w:val="BodyText"/>
        <w:spacing w:before="9"/>
        <w:ind w:left="0"/>
        <w:jc w:val="left"/>
        <w:rPr>
          <w:sz w:val="11"/>
        </w:rPr>
      </w:pPr>
      <w:r>
        <w:rPr/>
        <w:pict>
          <v:group style="position:absolute;margin-left:85.080002pt;margin-top:8.738036pt;width:450.5pt;height:201.85pt;mso-position-horizontal-relative:page;mso-position-vertical-relative:paragraph;z-index:1216;mso-wrap-distance-left:0;mso-wrap-distance-right:0" coordorigin="1702,175" coordsize="9010,4037">
            <v:shape style="position:absolute;left:1702;top:175;width:5774;height:4037" type="#_x0000_t75" stroked="false">
              <v:imagedata r:id="rId21" o:title=""/>
            </v:shape>
            <v:shape style="position:absolute;left:5820;top:177;width:4891;height:2026" type="#_x0000_t75" stroked="false">
              <v:imagedata r:id="rId22" o:title=""/>
            </v:shape>
            <w10:wrap type="topAndBottom"/>
          </v:group>
        </w:pict>
      </w:r>
    </w:p>
    <w:p>
      <w:pPr>
        <w:spacing w:line="276" w:lineRule="auto" w:before="56"/>
        <w:ind w:left="246" w:right="435" w:firstLine="0"/>
        <w:jc w:val="left"/>
        <w:rPr>
          <w:rFonts w:ascii="Calibri" w:hAnsi="Calibri"/>
          <w:sz w:val="18"/>
        </w:rPr>
      </w:pPr>
      <w:r>
        <w:rPr>
          <w:rFonts w:ascii="Calibri" w:hAnsi="Calibri"/>
          <w:sz w:val="18"/>
        </w:rPr>
        <w:t>Imagen 5. Invitación para la construcción del Plan Rector De Desarrollo Institucional, fuente: perfil en Facebook de la UAEMex (compartida el 19 de Junio 2013)</w:t>
      </w:r>
    </w:p>
    <w:p>
      <w:pPr>
        <w:spacing w:after="0" w:line="276" w:lineRule="auto"/>
        <w:jc w:val="left"/>
        <w:rPr>
          <w:rFonts w:ascii="Calibri" w:hAnsi="Calibri"/>
          <w:sz w:val="18"/>
        </w:rPr>
        <w:sectPr>
          <w:pgSz w:w="12240" w:h="15840"/>
          <w:pgMar w:header="0" w:footer="1003" w:top="1500" w:bottom="1200" w:left="1600" w:right="1420"/>
        </w:sectPr>
      </w:pPr>
    </w:p>
    <w:p>
      <w:pPr>
        <w:pStyle w:val="BodyText"/>
        <w:spacing w:before="5"/>
        <w:ind w:left="0"/>
        <w:jc w:val="left"/>
        <w:rPr>
          <w:rFonts w:ascii="Calibri"/>
          <w:sz w:val="13"/>
        </w:rPr>
      </w:pPr>
    </w:p>
    <w:p>
      <w:pPr>
        <w:pStyle w:val="BodyText"/>
        <w:spacing w:line="276" w:lineRule="auto" w:before="70"/>
        <w:ind w:right="116"/>
      </w:pPr>
      <w:r>
        <w:rPr/>
        <w:t>La anterior fotografía del perfil en Facebook de la UAEM publicada el 19 de Junio 2013 es muestra de cómo la actual administración sigue sin comprometerse a la utilización de un lenguaje inclusivo: “compañeros universitarios”, la realidad es que somos compañeras y compañeros. Si la afirmación fuera: “compañeras universitarias” no pedirían a los hombres sentirse incluidos, ¿por qué las mujeres debemos leer entre líneas para sentirnos tomadas en cuenta?</w:t>
      </w:r>
    </w:p>
    <w:p>
      <w:pPr>
        <w:pStyle w:val="BodyText"/>
        <w:spacing w:before="6"/>
        <w:ind w:left="0"/>
        <w:jc w:val="left"/>
        <w:rPr>
          <w:sz w:val="27"/>
        </w:rPr>
      </w:pPr>
    </w:p>
    <w:p>
      <w:pPr>
        <w:pStyle w:val="BodyText"/>
        <w:spacing w:line="276" w:lineRule="auto" w:before="1"/>
        <w:ind w:right="118"/>
      </w:pPr>
      <w:r>
        <w:rPr/>
        <w:t>En el proceso de certificación se requirió la creación de un Comité de Equidad de Género Organizacional integrado por miembros de la institución que sea plural e integre</w:t>
      </w:r>
      <w:r>
        <w:rPr>
          <w:spacing w:val="-4"/>
        </w:rPr>
        <w:t> </w:t>
      </w:r>
      <w:r>
        <w:rPr/>
        <w:t>a</w:t>
      </w:r>
      <w:r>
        <w:rPr>
          <w:spacing w:val="-4"/>
        </w:rPr>
        <w:t> </w:t>
      </w:r>
      <w:r>
        <w:rPr/>
        <w:t>los</w:t>
      </w:r>
      <w:r>
        <w:rPr>
          <w:spacing w:val="-4"/>
        </w:rPr>
        <w:t> </w:t>
      </w:r>
      <w:r>
        <w:rPr/>
        <w:t>diferentes</w:t>
      </w:r>
      <w:r>
        <w:rPr>
          <w:spacing w:val="-7"/>
        </w:rPr>
        <w:t> </w:t>
      </w:r>
      <w:r>
        <w:rPr/>
        <w:t>espectros</w:t>
      </w:r>
      <w:r>
        <w:rPr>
          <w:spacing w:val="-7"/>
        </w:rPr>
        <w:t> </w:t>
      </w:r>
      <w:r>
        <w:rPr/>
        <w:t>de</w:t>
      </w:r>
      <w:r>
        <w:rPr>
          <w:spacing w:val="-4"/>
        </w:rPr>
        <w:t> </w:t>
      </w:r>
      <w:r>
        <w:rPr/>
        <w:t>la</w:t>
      </w:r>
      <w:r>
        <w:rPr>
          <w:spacing w:val="-4"/>
        </w:rPr>
        <w:t> </w:t>
      </w:r>
      <w:r>
        <w:rPr/>
        <w:t>totalidad</w:t>
      </w:r>
      <w:r>
        <w:rPr>
          <w:spacing w:val="-4"/>
        </w:rPr>
        <w:t> </w:t>
      </w:r>
      <w:r>
        <w:rPr/>
        <w:t>de</w:t>
      </w:r>
      <w:r>
        <w:rPr>
          <w:spacing w:val="-3"/>
        </w:rPr>
        <w:t> </w:t>
      </w:r>
      <w:r>
        <w:rPr/>
        <w:t>organismos</w:t>
      </w:r>
      <w:r>
        <w:rPr>
          <w:spacing w:val="-7"/>
        </w:rPr>
        <w:t> </w:t>
      </w:r>
      <w:r>
        <w:rPr/>
        <w:t>de</w:t>
      </w:r>
      <w:r>
        <w:rPr>
          <w:spacing w:val="-4"/>
        </w:rPr>
        <w:t> </w:t>
      </w:r>
      <w:r>
        <w:rPr/>
        <w:t>la</w:t>
      </w:r>
      <w:r>
        <w:rPr>
          <w:spacing w:val="-4"/>
        </w:rPr>
        <w:t> </w:t>
      </w:r>
      <w:r>
        <w:rPr/>
        <w:t>institución,</w:t>
      </w:r>
      <w:r>
        <w:rPr>
          <w:spacing w:val="-4"/>
        </w:rPr>
        <w:t> </w:t>
      </w:r>
      <w:r>
        <w:rPr/>
        <w:t>en la UAEM, quedó integrado de la siguiente</w:t>
      </w:r>
      <w:r>
        <w:rPr>
          <w:spacing w:val="-20"/>
        </w:rPr>
        <w:t> </w:t>
      </w:r>
      <w:r>
        <w:rPr/>
        <w:t>manera:</w:t>
      </w:r>
    </w:p>
    <w:p>
      <w:pPr>
        <w:pStyle w:val="BodyText"/>
        <w:ind w:left="0"/>
        <w:jc w:val="left"/>
      </w:pPr>
    </w:p>
    <w:p>
      <w:pPr>
        <w:pStyle w:val="BodyText"/>
        <w:spacing w:before="4"/>
        <w:ind w:left="0"/>
        <w:jc w:val="left"/>
        <w:rPr>
          <w:sz w:val="31"/>
        </w:rPr>
      </w:pPr>
    </w:p>
    <w:p>
      <w:pPr>
        <w:pStyle w:val="BodyText"/>
        <w:ind w:left="1686" w:right="694"/>
        <w:jc w:val="left"/>
      </w:pPr>
      <w:r>
        <w:rPr/>
        <w:t>Comité de Equidad de Género Organizacional UAEM</w:t>
      </w:r>
    </w:p>
    <w:p>
      <w:pPr>
        <w:pStyle w:val="BodyText"/>
        <w:ind w:left="0"/>
        <w:jc w:val="left"/>
        <w:rPr>
          <w:sz w:val="20"/>
        </w:rPr>
      </w:pPr>
    </w:p>
    <w:p>
      <w:pPr>
        <w:pStyle w:val="BodyText"/>
        <w:spacing w:before="3"/>
        <w:ind w:left="0"/>
        <w:jc w:val="left"/>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0"/>
        <w:gridCol w:w="5999"/>
      </w:tblGrid>
      <w:tr>
        <w:trPr>
          <w:trHeight w:val="264" w:hRule="exact"/>
        </w:trPr>
        <w:tc>
          <w:tcPr>
            <w:tcW w:w="2830" w:type="dxa"/>
          </w:tcPr>
          <w:p>
            <w:pPr>
              <w:pStyle w:val="TableParagraph"/>
              <w:spacing w:line="251" w:lineRule="exact"/>
              <w:rPr>
                <w:sz w:val="22"/>
              </w:rPr>
            </w:pPr>
            <w:r>
              <w:rPr>
                <w:sz w:val="22"/>
              </w:rPr>
              <w:t>ÁREA</w:t>
            </w:r>
          </w:p>
        </w:tc>
        <w:tc>
          <w:tcPr>
            <w:tcW w:w="5999" w:type="dxa"/>
          </w:tcPr>
          <w:p>
            <w:pPr>
              <w:pStyle w:val="TableParagraph"/>
              <w:spacing w:line="251" w:lineRule="exact"/>
              <w:ind w:right="48"/>
              <w:rPr>
                <w:sz w:val="22"/>
              </w:rPr>
            </w:pPr>
            <w:r>
              <w:rPr>
                <w:sz w:val="22"/>
              </w:rPr>
              <w:t>Representante</w:t>
            </w:r>
          </w:p>
        </w:tc>
      </w:tr>
      <w:tr>
        <w:trPr>
          <w:trHeight w:val="516" w:hRule="exact"/>
        </w:trPr>
        <w:tc>
          <w:tcPr>
            <w:tcW w:w="2830" w:type="dxa"/>
          </w:tcPr>
          <w:p>
            <w:pPr>
              <w:pStyle w:val="TableParagraph"/>
              <w:spacing w:line="252" w:lineRule="exact" w:before="2"/>
              <w:rPr>
                <w:sz w:val="22"/>
              </w:rPr>
            </w:pPr>
            <w:r>
              <w:rPr>
                <w:sz w:val="22"/>
              </w:rPr>
              <w:t>Titular de la Secretaría de Administración</w:t>
            </w:r>
          </w:p>
        </w:tc>
        <w:tc>
          <w:tcPr>
            <w:tcW w:w="5999" w:type="dxa"/>
          </w:tcPr>
          <w:p>
            <w:pPr>
              <w:pStyle w:val="TableParagraph"/>
              <w:spacing w:line="252" w:lineRule="exact" w:before="2"/>
              <w:ind w:right="48"/>
              <w:rPr>
                <w:sz w:val="22"/>
              </w:rPr>
            </w:pPr>
            <w:r>
              <w:rPr>
                <w:sz w:val="22"/>
              </w:rPr>
              <w:t>Secretario(a) de la Secretaria de Administración de la UAEM</w:t>
            </w:r>
          </w:p>
        </w:tc>
      </w:tr>
      <w:tr>
        <w:trPr>
          <w:trHeight w:val="262" w:hRule="exact"/>
        </w:trPr>
        <w:tc>
          <w:tcPr>
            <w:tcW w:w="2830" w:type="dxa"/>
          </w:tcPr>
          <w:p>
            <w:pPr>
              <w:pStyle w:val="TableParagraph"/>
              <w:spacing w:line="251" w:lineRule="exact"/>
              <w:rPr>
                <w:sz w:val="22"/>
              </w:rPr>
            </w:pPr>
            <w:r>
              <w:rPr>
                <w:sz w:val="22"/>
              </w:rPr>
              <w:t>Coordinado(a)</w:t>
            </w:r>
          </w:p>
        </w:tc>
        <w:tc>
          <w:tcPr>
            <w:tcW w:w="5999" w:type="dxa"/>
          </w:tcPr>
          <w:p>
            <w:pPr>
              <w:pStyle w:val="TableParagraph"/>
              <w:spacing w:line="251" w:lineRule="exact"/>
              <w:ind w:right="48"/>
              <w:rPr>
                <w:sz w:val="22"/>
              </w:rPr>
            </w:pPr>
            <w:r>
              <w:rPr>
                <w:sz w:val="22"/>
              </w:rPr>
              <w:t>Representante de la Alta Dirección en el SGC UAEM</w:t>
            </w:r>
          </w:p>
        </w:tc>
      </w:tr>
      <w:tr>
        <w:trPr>
          <w:trHeight w:val="770" w:hRule="exact"/>
        </w:trPr>
        <w:tc>
          <w:tcPr>
            <w:tcW w:w="2830" w:type="dxa"/>
          </w:tcPr>
          <w:p>
            <w:pPr>
              <w:pStyle w:val="TableParagraph"/>
              <w:rPr>
                <w:sz w:val="22"/>
              </w:rPr>
            </w:pPr>
            <w:r>
              <w:rPr>
                <w:sz w:val="22"/>
              </w:rPr>
              <w:t>Direcciones</w:t>
            </w:r>
          </w:p>
        </w:tc>
        <w:tc>
          <w:tcPr>
            <w:tcW w:w="5999" w:type="dxa"/>
          </w:tcPr>
          <w:p>
            <w:pPr>
              <w:pStyle w:val="TableParagraph"/>
              <w:ind w:right="792"/>
              <w:rPr>
                <w:sz w:val="22"/>
              </w:rPr>
            </w:pPr>
            <w:r>
              <w:rPr>
                <w:sz w:val="22"/>
              </w:rPr>
              <w:t>Director(a) Organización y Desarrollo Administrativo Director(a) de Recursos Humanos</w:t>
            </w:r>
          </w:p>
          <w:p>
            <w:pPr>
              <w:pStyle w:val="TableParagraph"/>
              <w:spacing w:line="252" w:lineRule="exact"/>
              <w:ind w:right="48"/>
              <w:rPr>
                <w:sz w:val="22"/>
              </w:rPr>
            </w:pPr>
            <w:r>
              <w:rPr>
                <w:sz w:val="22"/>
              </w:rPr>
              <w:t>Director(a) de Fortalecimiento de los Valores Universitarios</w:t>
            </w:r>
          </w:p>
        </w:tc>
      </w:tr>
      <w:tr>
        <w:trPr>
          <w:trHeight w:val="516" w:hRule="exact"/>
        </w:trPr>
        <w:tc>
          <w:tcPr>
            <w:tcW w:w="2830" w:type="dxa"/>
          </w:tcPr>
          <w:p>
            <w:pPr>
              <w:pStyle w:val="TableParagraph"/>
              <w:ind w:right="362"/>
              <w:rPr>
                <w:sz w:val="22"/>
              </w:rPr>
            </w:pPr>
            <w:r>
              <w:rPr>
                <w:sz w:val="22"/>
              </w:rPr>
              <w:t>Defensoría de los Derechos Universitarios</w:t>
            </w:r>
          </w:p>
        </w:tc>
        <w:tc>
          <w:tcPr>
            <w:tcW w:w="5999" w:type="dxa"/>
          </w:tcPr>
          <w:p>
            <w:pPr>
              <w:pStyle w:val="TableParagraph"/>
              <w:spacing w:line="251" w:lineRule="exact"/>
              <w:ind w:right="48"/>
              <w:rPr>
                <w:sz w:val="22"/>
              </w:rPr>
            </w:pPr>
            <w:r>
              <w:rPr>
                <w:sz w:val="22"/>
              </w:rPr>
              <w:t>Defensor(a) Universitario(a) Titular</w:t>
            </w:r>
          </w:p>
        </w:tc>
      </w:tr>
      <w:tr>
        <w:trPr>
          <w:trHeight w:val="768" w:hRule="exact"/>
        </w:trPr>
        <w:tc>
          <w:tcPr>
            <w:tcW w:w="2830" w:type="dxa"/>
          </w:tcPr>
          <w:p>
            <w:pPr>
              <w:pStyle w:val="TableParagraph"/>
              <w:ind w:right="99"/>
              <w:jc w:val="both"/>
              <w:rPr>
                <w:sz w:val="22"/>
              </w:rPr>
            </w:pPr>
            <w:r>
              <w:rPr>
                <w:sz w:val="22"/>
              </w:rPr>
              <w:t>Centro de Investigación en Estudios de Género y Equidad</w:t>
            </w:r>
          </w:p>
        </w:tc>
        <w:tc>
          <w:tcPr>
            <w:tcW w:w="5999" w:type="dxa"/>
          </w:tcPr>
          <w:p>
            <w:pPr>
              <w:pStyle w:val="TableParagraph"/>
              <w:spacing w:line="251" w:lineRule="exact"/>
              <w:ind w:right="48"/>
              <w:rPr>
                <w:sz w:val="22"/>
              </w:rPr>
            </w:pPr>
            <w:r>
              <w:rPr>
                <w:sz w:val="22"/>
              </w:rPr>
              <w:t>Coordinador(a) del Centro</w:t>
            </w:r>
          </w:p>
        </w:tc>
      </w:tr>
      <w:tr>
        <w:trPr>
          <w:trHeight w:val="264" w:hRule="exact"/>
        </w:trPr>
        <w:tc>
          <w:tcPr>
            <w:tcW w:w="2830" w:type="dxa"/>
          </w:tcPr>
          <w:p>
            <w:pPr>
              <w:pStyle w:val="TableParagraph"/>
              <w:spacing w:line="251" w:lineRule="exact"/>
              <w:rPr>
                <w:sz w:val="22"/>
              </w:rPr>
            </w:pPr>
            <w:r>
              <w:rPr>
                <w:sz w:val="22"/>
              </w:rPr>
              <w:t>F.A.A.P.A.U.A.E.M.</w:t>
            </w:r>
          </w:p>
        </w:tc>
        <w:tc>
          <w:tcPr>
            <w:tcW w:w="5999" w:type="dxa"/>
          </w:tcPr>
          <w:p>
            <w:pPr>
              <w:pStyle w:val="TableParagraph"/>
              <w:spacing w:line="251" w:lineRule="exact"/>
              <w:ind w:right="48"/>
              <w:rPr>
                <w:sz w:val="22"/>
              </w:rPr>
            </w:pPr>
            <w:r>
              <w:rPr>
                <w:sz w:val="22"/>
              </w:rPr>
              <w:t>Secretario(a) de Equidad de Género</w:t>
            </w:r>
          </w:p>
        </w:tc>
      </w:tr>
      <w:tr>
        <w:trPr>
          <w:trHeight w:val="262" w:hRule="exact"/>
        </w:trPr>
        <w:tc>
          <w:tcPr>
            <w:tcW w:w="2830" w:type="dxa"/>
          </w:tcPr>
          <w:p>
            <w:pPr>
              <w:pStyle w:val="TableParagraph"/>
              <w:spacing w:line="251" w:lineRule="exact"/>
              <w:rPr>
                <w:sz w:val="22"/>
              </w:rPr>
            </w:pPr>
            <w:r>
              <w:rPr>
                <w:sz w:val="22"/>
              </w:rPr>
              <w:t>S.U.T.E.S.U.A.E.M.</w:t>
            </w:r>
          </w:p>
        </w:tc>
        <w:tc>
          <w:tcPr>
            <w:tcW w:w="5999" w:type="dxa"/>
          </w:tcPr>
          <w:p>
            <w:pPr>
              <w:pStyle w:val="TableParagraph"/>
              <w:spacing w:line="251" w:lineRule="exact"/>
              <w:ind w:right="48"/>
              <w:rPr>
                <w:sz w:val="22"/>
              </w:rPr>
            </w:pPr>
            <w:r>
              <w:rPr>
                <w:sz w:val="22"/>
              </w:rPr>
              <w:t>Representantes de la Dirección</w:t>
            </w:r>
          </w:p>
        </w:tc>
      </w:tr>
      <w:tr>
        <w:trPr>
          <w:trHeight w:val="264" w:hRule="exact"/>
        </w:trPr>
        <w:tc>
          <w:tcPr>
            <w:tcW w:w="2830" w:type="dxa"/>
          </w:tcPr>
          <w:p>
            <w:pPr>
              <w:pStyle w:val="TableParagraph"/>
              <w:spacing w:line="251" w:lineRule="exact"/>
              <w:rPr>
                <w:sz w:val="22"/>
              </w:rPr>
            </w:pPr>
            <w:r>
              <w:rPr>
                <w:sz w:val="22"/>
              </w:rPr>
              <w:t>Vocales</w:t>
            </w:r>
          </w:p>
        </w:tc>
        <w:tc>
          <w:tcPr>
            <w:tcW w:w="5999" w:type="dxa"/>
          </w:tcPr>
          <w:p>
            <w:pPr>
              <w:pStyle w:val="TableParagraph"/>
              <w:spacing w:line="251" w:lineRule="exact"/>
              <w:ind w:right="48"/>
              <w:rPr>
                <w:sz w:val="22"/>
              </w:rPr>
            </w:pPr>
            <w:r>
              <w:rPr>
                <w:sz w:val="22"/>
              </w:rPr>
              <w:t>Representantes de la Dirección (Alta Dirección)</w:t>
            </w:r>
          </w:p>
        </w:tc>
      </w:tr>
    </w:tbl>
    <w:p>
      <w:pPr>
        <w:pStyle w:val="BodyText"/>
        <w:spacing w:before="8"/>
        <w:ind w:left="0"/>
        <w:jc w:val="left"/>
        <w:rPr>
          <w:sz w:val="20"/>
        </w:rPr>
      </w:pPr>
    </w:p>
    <w:p>
      <w:pPr>
        <w:spacing w:before="78"/>
        <w:ind w:left="581" w:right="134" w:firstLine="0"/>
        <w:jc w:val="left"/>
        <w:rPr>
          <w:sz w:val="18"/>
        </w:rPr>
      </w:pPr>
      <w:r>
        <w:rPr>
          <w:sz w:val="18"/>
        </w:rPr>
        <w:t>Tabla 2. Fuente: Manual del Sistema de Gestión de Equidad de Género MEG UAEM, UAEM, 2013</w:t>
      </w:r>
    </w:p>
    <w:p>
      <w:pPr>
        <w:pStyle w:val="BodyText"/>
        <w:spacing w:before="5"/>
        <w:ind w:left="0"/>
        <w:jc w:val="left"/>
        <w:rPr>
          <w:sz w:val="23"/>
        </w:rPr>
      </w:pPr>
    </w:p>
    <w:p>
      <w:pPr>
        <w:pStyle w:val="BodyText"/>
        <w:spacing w:line="276" w:lineRule="auto"/>
        <w:ind w:right="116"/>
      </w:pPr>
      <w:r>
        <w:rPr/>
        <w:t>El</w:t>
      </w:r>
      <w:r>
        <w:rPr>
          <w:spacing w:val="-17"/>
        </w:rPr>
        <w:t> </w:t>
      </w:r>
      <w:r>
        <w:rPr/>
        <w:t>comité</w:t>
      </w:r>
      <w:r>
        <w:rPr>
          <w:spacing w:val="-16"/>
        </w:rPr>
        <w:t> </w:t>
      </w:r>
      <w:r>
        <w:rPr/>
        <w:t>tiene</w:t>
      </w:r>
      <w:r>
        <w:rPr>
          <w:spacing w:val="-15"/>
        </w:rPr>
        <w:t> </w:t>
      </w:r>
      <w:r>
        <w:rPr/>
        <w:t>como</w:t>
      </w:r>
      <w:r>
        <w:rPr>
          <w:spacing w:val="-17"/>
        </w:rPr>
        <w:t> </w:t>
      </w:r>
      <w:r>
        <w:rPr/>
        <w:t>obligación</w:t>
      </w:r>
      <w:r>
        <w:rPr>
          <w:spacing w:val="-18"/>
        </w:rPr>
        <w:t> </w:t>
      </w:r>
      <w:r>
        <w:rPr/>
        <w:t>proponer</w:t>
      </w:r>
      <w:r>
        <w:rPr>
          <w:spacing w:val="-17"/>
        </w:rPr>
        <w:t> </w:t>
      </w:r>
      <w:r>
        <w:rPr/>
        <w:t>acciones</w:t>
      </w:r>
      <w:r>
        <w:rPr>
          <w:spacing w:val="-19"/>
        </w:rPr>
        <w:t> </w:t>
      </w:r>
      <w:r>
        <w:rPr/>
        <w:t>para</w:t>
      </w:r>
      <w:r>
        <w:rPr>
          <w:spacing w:val="-19"/>
        </w:rPr>
        <w:t> </w:t>
      </w:r>
      <w:r>
        <w:rPr/>
        <w:t>eliminar</w:t>
      </w:r>
      <w:r>
        <w:rPr>
          <w:spacing w:val="-17"/>
        </w:rPr>
        <w:t> </w:t>
      </w:r>
      <w:r>
        <w:rPr/>
        <w:t>inequidades</w:t>
      </w:r>
      <w:r>
        <w:rPr>
          <w:spacing w:val="-16"/>
        </w:rPr>
        <w:t> </w:t>
      </w:r>
      <w:r>
        <w:rPr/>
        <w:t>dentro de la organización o cualquier acción preventiva o correctiva para el mejoramiento del sistema de gestión de equidad de género, sin embargo en dicho comité solo figura personal administrativo, dejando de lado la participación de estudiantes en específico del Consejo</w:t>
      </w:r>
      <w:r>
        <w:rPr>
          <w:spacing w:val="-13"/>
        </w:rPr>
        <w:t> </w:t>
      </w:r>
      <w:r>
        <w:rPr/>
        <w:t>Universitario.</w:t>
      </w:r>
    </w:p>
    <w:p>
      <w:pPr>
        <w:pStyle w:val="BodyText"/>
        <w:spacing w:before="6"/>
        <w:ind w:left="0"/>
        <w:jc w:val="left"/>
        <w:rPr>
          <w:sz w:val="27"/>
        </w:rPr>
      </w:pPr>
    </w:p>
    <w:p>
      <w:pPr>
        <w:pStyle w:val="BodyText"/>
        <w:spacing w:line="276" w:lineRule="auto" w:before="1"/>
        <w:ind w:right="115"/>
      </w:pPr>
      <w:r>
        <w:rPr/>
        <w:t>Las Acciones afirmativas y/o acciones a favor del personal están presentadas en</w:t>
      </w:r>
      <w:r>
        <w:rPr>
          <w:spacing w:val="-46"/>
        </w:rPr>
        <w:t> </w:t>
      </w:r>
      <w:r>
        <w:rPr/>
        <w:t>la página web MEG UAEM, de inicio son sólo 14 acciones, cantidad insuficiente, más aun si de esas 14 la mayoría se concentran en objetivos alejados de la igualdad</w:t>
      </w:r>
      <w:r>
        <w:rPr>
          <w:spacing w:val="-33"/>
        </w:rPr>
        <w:t> </w:t>
      </w:r>
      <w:r>
        <w:rPr/>
        <w:t>de género,</w:t>
      </w:r>
      <w:r>
        <w:rPr>
          <w:spacing w:val="-10"/>
        </w:rPr>
        <w:t> </w:t>
      </w:r>
      <w:r>
        <w:rPr/>
        <w:t>por</w:t>
      </w:r>
      <w:r>
        <w:rPr>
          <w:spacing w:val="-11"/>
        </w:rPr>
        <w:t> </w:t>
      </w:r>
      <w:r>
        <w:rPr/>
        <w:t>ejemplo</w:t>
      </w:r>
      <w:r>
        <w:rPr>
          <w:spacing w:val="-9"/>
        </w:rPr>
        <w:t> </w:t>
      </w:r>
      <w:r>
        <w:rPr/>
        <w:t>ninguna</w:t>
      </w:r>
      <w:r>
        <w:rPr>
          <w:spacing w:val="-9"/>
        </w:rPr>
        <w:t> </w:t>
      </w:r>
      <w:r>
        <w:rPr/>
        <w:t>propone</w:t>
      </w:r>
      <w:r>
        <w:rPr>
          <w:spacing w:val="-9"/>
        </w:rPr>
        <w:t> </w:t>
      </w:r>
      <w:r>
        <w:rPr/>
        <w:t>hacer</w:t>
      </w:r>
      <w:r>
        <w:rPr>
          <w:spacing w:val="-7"/>
        </w:rPr>
        <w:t> </w:t>
      </w:r>
      <w:r>
        <w:rPr/>
        <w:t>modificaciones</w:t>
      </w:r>
      <w:r>
        <w:rPr>
          <w:spacing w:val="-8"/>
        </w:rPr>
        <w:t> </w:t>
      </w:r>
      <w:r>
        <w:rPr/>
        <w:t>al</w:t>
      </w:r>
      <w:r>
        <w:rPr>
          <w:spacing w:val="-11"/>
        </w:rPr>
        <w:t> </w:t>
      </w:r>
      <w:r>
        <w:rPr/>
        <w:t>presupuesto,</w:t>
      </w:r>
      <w:r>
        <w:rPr>
          <w:spacing w:val="-10"/>
        </w:rPr>
        <w:t> </w:t>
      </w:r>
      <w:r>
        <w:rPr/>
        <w:t>cuando</w:t>
      </w:r>
    </w:p>
    <w:p>
      <w:pPr>
        <w:spacing w:after="0" w:line="276" w:lineRule="auto"/>
        <w:sectPr>
          <w:pgSz w:w="12240" w:h="15840"/>
          <w:pgMar w:header="0" w:footer="1003" w:top="1500" w:bottom="1200" w:left="1600" w:right="1580"/>
        </w:sectPr>
      </w:pPr>
    </w:p>
    <w:p>
      <w:pPr>
        <w:pStyle w:val="BodyText"/>
        <w:spacing w:line="276" w:lineRule="auto" w:before="54"/>
        <w:ind w:right="454"/>
      </w:pPr>
      <w:r>
        <w:rPr/>
        <w:t>se mencionan los recursos para realizarlas son: ningún costo o por definir. De</w:t>
      </w:r>
      <w:r>
        <w:rPr>
          <w:spacing w:val="-42"/>
        </w:rPr>
        <w:t> </w:t>
      </w:r>
      <w:r>
        <w:rPr/>
        <w:t>igual manera las acciones son enfocadas al personal, no se dirigen a los y las estudiantes.</w:t>
      </w:r>
    </w:p>
    <w:p>
      <w:pPr>
        <w:pStyle w:val="BodyText"/>
        <w:ind w:left="0"/>
        <w:jc w:val="left"/>
      </w:pPr>
    </w:p>
    <w:p>
      <w:pPr>
        <w:pStyle w:val="BodyText"/>
        <w:spacing w:before="4"/>
        <w:ind w:left="0"/>
        <w:jc w:val="left"/>
        <w:rPr>
          <w:sz w:val="31"/>
        </w:rPr>
      </w:pPr>
    </w:p>
    <w:p>
      <w:pPr>
        <w:pStyle w:val="BodyText"/>
        <w:ind w:left="790" w:right="104"/>
        <w:jc w:val="left"/>
      </w:pPr>
      <w:r>
        <w:rPr/>
        <w:t>Acciones afirmativas y/o en Favor del Personal y Proyectos de Mejora</w:t>
      </w:r>
    </w:p>
    <w:p>
      <w:pPr>
        <w:pStyle w:val="BodyText"/>
        <w:ind w:left="0"/>
        <w:jc w:val="left"/>
        <w:rPr>
          <w:sz w:val="20"/>
        </w:rPr>
      </w:pPr>
    </w:p>
    <w:p>
      <w:pPr>
        <w:pStyle w:val="BodyText"/>
        <w:spacing w:before="3"/>
        <w:ind w:left="0"/>
        <w:jc w:val="left"/>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1277"/>
        <w:gridCol w:w="4962"/>
      </w:tblGrid>
      <w:tr>
        <w:trPr>
          <w:trHeight w:val="768" w:hRule="exact"/>
        </w:trPr>
        <w:tc>
          <w:tcPr>
            <w:tcW w:w="2943" w:type="dxa"/>
            <w:shd w:val="clear" w:color="auto" w:fill="FCE9D9"/>
          </w:tcPr>
          <w:p>
            <w:pPr>
              <w:pStyle w:val="TableParagraph"/>
              <w:spacing w:line="242" w:lineRule="auto"/>
              <w:ind w:left="359" w:right="159" w:hanging="185"/>
              <w:rPr>
                <w:b/>
                <w:sz w:val="22"/>
              </w:rPr>
            </w:pPr>
            <w:r>
              <w:rPr>
                <w:b/>
                <w:sz w:val="22"/>
              </w:rPr>
              <w:t>Acciones afirmativas y/o en favor del personal</w:t>
            </w:r>
          </w:p>
        </w:tc>
        <w:tc>
          <w:tcPr>
            <w:tcW w:w="1277" w:type="dxa"/>
            <w:shd w:val="clear" w:color="auto" w:fill="FCE9D9"/>
          </w:tcPr>
          <w:p>
            <w:pPr>
              <w:pStyle w:val="TableParagraph"/>
              <w:spacing w:line="242" w:lineRule="auto"/>
              <w:ind w:right="362"/>
              <w:rPr>
                <w:b/>
                <w:sz w:val="22"/>
              </w:rPr>
            </w:pPr>
            <w:r>
              <w:rPr>
                <w:b/>
                <w:sz w:val="22"/>
              </w:rPr>
              <w:t>Tipo de acción</w:t>
            </w:r>
          </w:p>
        </w:tc>
        <w:tc>
          <w:tcPr>
            <w:tcW w:w="4962" w:type="dxa"/>
            <w:shd w:val="clear" w:color="auto" w:fill="FCE9D9"/>
          </w:tcPr>
          <w:p>
            <w:pPr>
              <w:pStyle w:val="TableParagraph"/>
              <w:spacing w:before="8"/>
              <w:ind w:left="0"/>
              <w:rPr>
                <w:sz w:val="21"/>
              </w:rPr>
            </w:pPr>
          </w:p>
          <w:p>
            <w:pPr>
              <w:pStyle w:val="TableParagraph"/>
              <w:ind w:left="2016" w:right="2016"/>
              <w:jc w:val="center"/>
              <w:rPr>
                <w:b/>
                <w:sz w:val="22"/>
              </w:rPr>
            </w:pPr>
            <w:r>
              <w:rPr>
                <w:b/>
                <w:sz w:val="22"/>
              </w:rPr>
              <w:t>Objetivo</w:t>
            </w:r>
          </w:p>
        </w:tc>
      </w:tr>
      <w:tr>
        <w:trPr>
          <w:trHeight w:val="771" w:hRule="exact"/>
        </w:trPr>
        <w:tc>
          <w:tcPr>
            <w:tcW w:w="2943" w:type="dxa"/>
          </w:tcPr>
          <w:p>
            <w:pPr>
              <w:pStyle w:val="TableParagraph"/>
              <w:tabs>
                <w:tab w:pos="1578" w:val="left" w:leader="none"/>
                <w:tab w:pos="2329" w:val="left" w:leader="none"/>
              </w:tabs>
              <w:ind w:right="100"/>
              <w:rPr>
                <w:sz w:val="22"/>
              </w:rPr>
            </w:pPr>
            <w:r>
              <w:rPr>
                <w:sz w:val="22"/>
              </w:rPr>
              <w:t>Programa</w:t>
              <w:tab/>
              <w:t>de</w:t>
              <w:tab/>
            </w:r>
            <w:r>
              <w:rPr>
                <w:spacing w:val="-1"/>
                <w:sz w:val="22"/>
              </w:rPr>
              <w:t>retiro </w:t>
            </w:r>
            <w:r>
              <w:rPr>
                <w:sz w:val="22"/>
              </w:rPr>
              <w:t>voluntario</w:t>
            </w:r>
          </w:p>
        </w:tc>
        <w:tc>
          <w:tcPr>
            <w:tcW w:w="1277" w:type="dxa"/>
          </w:tcPr>
          <w:p>
            <w:pPr>
              <w:pStyle w:val="TableParagraph"/>
              <w:ind w:right="190"/>
              <w:rPr>
                <w:sz w:val="22"/>
              </w:rPr>
            </w:pPr>
            <w:r>
              <w:rPr>
                <w:sz w:val="22"/>
              </w:rPr>
              <w:t>Acción afirmativa</w:t>
            </w:r>
          </w:p>
        </w:tc>
        <w:tc>
          <w:tcPr>
            <w:tcW w:w="4962" w:type="dxa"/>
          </w:tcPr>
          <w:p>
            <w:pPr>
              <w:pStyle w:val="TableParagraph"/>
              <w:ind w:right="102"/>
              <w:jc w:val="both"/>
              <w:rPr>
                <w:sz w:val="22"/>
              </w:rPr>
            </w:pPr>
            <w:r>
              <w:rPr>
                <w:sz w:val="22"/>
              </w:rPr>
              <w:t>Otorgar al personal universitario que tenga más de</w:t>
            </w:r>
            <w:r>
              <w:rPr>
                <w:spacing w:val="-10"/>
                <w:sz w:val="22"/>
              </w:rPr>
              <w:t> </w:t>
            </w:r>
            <w:r>
              <w:rPr>
                <w:sz w:val="22"/>
              </w:rPr>
              <w:t>30</w:t>
            </w:r>
            <w:r>
              <w:rPr>
                <w:spacing w:val="-10"/>
                <w:sz w:val="22"/>
              </w:rPr>
              <w:t> </w:t>
            </w:r>
            <w:r>
              <w:rPr>
                <w:sz w:val="22"/>
              </w:rPr>
              <w:t>años</w:t>
            </w:r>
            <w:r>
              <w:rPr>
                <w:spacing w:val="-10"/>
                <w:sz w:val="22"/>
              </w:rPr>
              <w:t> </w:t>
            </w:r>
            <w:r>
              <w:rPr>
                <w:sz w:val="22"/>
              </w:rPr>
              <w:t>de</w:t>
            </w:r>
            <w:r>
              <w:rPr>
                <w:spacing w:val="-13"/>
                <w:sz w:val="22"/>
              </w:rPr>
              <w:t> </w:t>
            </w:r>
            <w:r>
              <w:rPr>
                <w:sz w:val="22"/>
              </w:rPr>
              <w:t>servicio</w:t>
            </w:r>
            <w:r>
              <w:rPr>
                <w:spacing w:val="-10"/>
                <w:sz w:val="22"/>
              </w:rPr>
              <w:t> </w:t>
            </w:r>
            <w:r>
              <w:rPr>
                <w:sz w:val="22"/>
              </w:rPr>
              <w:t>en</w:t>
            </w:r>
            <w:r>
              <w:rPr>
                <w:spacing w:val="-10"/>
                <w:sz w:val="22"/>
              </w:rPr>
              <w:t> </w:t>
            </w:r>
            <w:r>
              <w:rPr>
                <w:sz w:val="22"/>
              </w:rPr>
              <w:t>la</w:t>
            </w:r>
            <w:r>
              <w:rPr>
                <w:spacing w:val="-10"/>
                <w:sz w:val="22"/>
              </w:rPr>
              <w:t> </w:t>
            </w:r>
            <w:r>
              <w:rPr>
                <w:sz w:val="22"/>
              </w:rPr>
              <w:t>organización</w:t>
            </w:r>
            <w:r>
              <w:rPr>
                <w:spacing w:val="-10"/>
                <w:sz w:val="22"/>
              </w:rPr>
              <w:t> </w:t>
            </w:r>
            <w:r>
              <w:rPr>
                <w:sz w:val="22"/>
              </w:rPr>
              <w:t>apoyos extras en su proceso de separación</w:t>
            </w:r>
            <w:r>
              <w:rPr>
                <w:spacing w:val="-5"/>
                <w:sz w:val="22"/>
              </w:rPr>
              <w:t> </w:t>
            </w:r>
            <w:r>
              <w:rPr>
                <w:sz w:val="22"/>
              </w:rPr>
              <w:t>laboral</w:t>
            </w:r>
          </w:p>
        </w:tc>
      </w:tr>
      <w:tr>
        <w:trPr>
          <w:trHeight w:val="516" w:hRule="exact"/>
        </w:trPr>
        <w:tc>
          <w:tcPr>
            <w:tcW w:w="2943" w:type="dxa"/>
          </w:tcPr>
          <w:p>
            <w:pPr>
              <w:pStyle w:val="TableParagraph"/>
              <w:spacing w:line="252" w:lineRule="exact" w:before="2"/>
              <w:ind w:right="159"/>
              <w:rPr>
                <w:sz w:val="22"/>
              </w:rPr>
            </w:pPr>
            <w:r>
              <w:rPr>
                <w:sz w:val="22"/>
              </w:rPr>
              <w:t>Video de responsabilidad social y equidad de género</w:t>
            </w:r>
          </w:p>
        </w:tc>
        <w:tc>
          <w:tcPr>
            <w:tcW w:w="1277" w:type="dxa"/>
          </w:tcPr>
          <w:p>
            <w:pPr>
              <w:pStyle w:val="TableParagraph"/>
              <w:spacing w:line="252" w:lineRule="exact" w:before="2"/>
              <w:ind w:right="190"/>
              <w:rPr>
                <w:sz w:val="22"/>
              </w:rPr>
            </w:pPr>
            <w:r>
              <w:rPr>
                <w:sz w:val="22"/>
              </w:rPr>
              <w:t>Acción afirmativa</w:t>
            </w:r>
          </w:p>
        </w:tc>
        <w:tc>
          <w:tcPr>
            <w:tcW w:w="4962" w:type="dxa"/>
          </w:tcPr>
          <w:p>
            <w:pPr>
              <w:pStyle w:val="TableParagraph"/>
              <w:spacing w:line="252" w:lineRule="exact" w:before="2"/>
              <w:ind w:right="34"/>
              <w:rPr>
                <w:sz w:val="22"/>
              </w:rPr>
            </w:pPr>
            <w:r>
              <w:rPr>
                <w:sz w:val="22"/>
              </w:rPr>
              <w:t>Elabora un video de responsabilidad social en el que se integre información de equidad de género</w:t>
            </w:r>
          </w:p>
        </w:tc>
      </w:tr>
      <w:tr>
        <w:trPr>
          <w:trHeight w:val="1781" w:hRule="exact"/>
        </w:trPr>
        <w:tc>
          <w:tcPr>
            <w:tcW w:w="2943" w:type="dxa"/>
          </w:tcPr>
          <w:p>
            <w:pPr>
              <w:pStyle w:val="TableParagraph"/>
              <w:ind w:left="0"/>
              <w:rPr>
                <w:sz w:val="22"/>
              </w:rPr>
            </w:pPr>
          </w:p>
          <w:p>
            <w:pPr>
              <w:pStyle w:val="TableParagraph"/>
              <w:spacing w:before="9"/>
              <w:ind w:left="0"/>
              <w:rPr>
                <w:sz w:val="21"/>
              </w:rPr>
            </w:pPr>
          </w:p>
          <w:p>
            <w:pPr>
              <w:pStyle w:val="TableParagraph"/>
              <w:tabs>
                <w:tab w:pos="2477" w:val="left" w:leader="none"/>
              </w:tabs>
              <w:ind w:right="98"/>
              <w:rPr>
                <w:sz w:val="22"/>
              </w:rPr>
            </w:pPr>
            <w:r>
              <w:rPr>
                <w:sz w:val="22"/>
              </w:rPr>
              <w:t>Comunicación</w:t>
              <w:tab/>
              <w:t>con proveedores</w:t>
            </w:r>
          </w:p>
        </w:tc>
        <w:tc>
          <w:tcPr>
            <w:tcW w:w="1277" w:type="dxa"/>
          </w:tcPr>
          <w:p>
            <w:pPr>
              <w:pStyle w:val="TableParagraph"/>
              <w:ind w:left="0"/>
              <w:rPr>
                <w:sz w:val="22"/>
              </w:rPr>
            </w:pPr>
          </w:p>
          <w:p>
            <w:pPr>
              <w:pStyle w:val="TableParagraph"/>
              <w:spacing w:before="9"/>
              <w:ind w:left="0"/>
              <w:rPr>
                <w:sz w:val="21"/>
              </w:rPr>
            </w:pPr>
          </w:p>
          <w:p>
            <w:pPr>
              <w:pStyle w:val="TableParagraph"/>
              <w:ind w:right="190"/>
              <w:rPr>
                <w:sz w:val="22"/>
              </w:rPr>
            </w:pPr>
            <w:r>
              <w:rPr>
                <w:sz w:val="22"/>
              </w:rPr>
              <w:t>Acción afirmativa</w:t>
            </w:r>
          </w:p>
        </w:tc>
        <w:tc>
          <w:tcPr>
            <w:tcW w:w="4962" w:type="dxa"/>
          </w:tcPr>
          <w:p>
            <w:pPr>
              <w:pStyle w:val="TableParagraph"/>
              <w:ind w:right="98"/>
              <w:jc w:val="both"/>
              <w:rPr>
                <w:sz w:val="22"/>
              </w:rPr>
            </w:pPr>
            <w:r>
              <w:rPr>
                <w:sz w:val="22"/>
              </w:rPr>
              <w:t>En</w:t>
            </w:r>
            <w:r>
              <w:rPr>
                <w:spacing w:val="-10"/>
                <w:sz w:val="22"/>
              </w:rPr>
              <w:t> </w:t>
            </w:r>
            <w:r>
              <w:rPr>
                <w:sz w:val="22"/>
              </w:rPr>
              <w:t>los</w:t>
            </w:r>
            <w:r>
              <w:rPr>
                <w:spacing w:val="-15"/>
                <w:sz w:val="22"/>
              </w:rPr>
              <w:t> </w:t>
            </w:r>
            <w:r>
              <w:rPr>
                <w:sz w:val="22"/>
              </w:rPr>
              <w:t>folletos</w:t>
            </w:r>
            <w:r>
              <w:rPr>
                <w:spacing w:val="-12"/>
                <w:sz w:val="22"/>
              </w:rPr>
              <w:t> </w:t>
            </w:r>
            <w:r>
              <w:rPr>
                <w:sz w:val="22"/>
              </w:rPr>
              <w:t>que</w:t>
            </w:r>
            <w:r>
              <w:rPr>
                <w:spacing w:val="-13"/>
                <w:sz w:val="22"/>
              </w:rPr>
              <w:t> </w:t>
            </w:r>
            <w:r>
              <w:rPr>
                <w:sz w:val="22"/>
              </w:rPr>
              <w:t>se</w:t>
            </w:r>
            <w:r>
              <w:rPr>
                <w:spacing w:val="-13"/>
                <w:sz w:val="22"/>
              </w:rPr>
              <w:t> </w:t>
            </w:r>
            <w:r>
              <w:rPr>
                <w:sz w:val="22"/>
              </w:rPr>
              <w:t>entregan</w:t>
            </w:r>
            <w:r>
              <w:rPr>
                <w:spacing w:val="-13"/>
                <w:sz w:val="22"/>
              </w:rPr>
              <w:t> </w:t>
            </w:r>
            <w:r>
              <w:rPr>
                <w:sz w:val="22"/>
              </w:rPr>
              <w:t>a</w:t>
            </w:r>
            <w:r>
              <w:rPr>
                <w:spacing w:val="-13"/>
                <w:sz w:val="22"/>
              </w:rPr>
              <w:t> </w:t>
            </w:r>
            <w:r>
              <w:rPr>
                <w:sz w:val="22"/>
              </w:rPr>
              <w:t>los</w:t>
            </w:r>
            <w:r>
              <w:rPr>
                <w:spacing w:val="-8"/>
                <w:sz w:val="22"/>
              </w:rPr>
              <w:t> </w:t>
            </w:r>
            <w:r>
              <w:rPr>
                <w:sz w:val="22"/>
              </w:rPr>
              <w:t>proveedores de la UAEMex se incluirán los logros del Modelo de equidad de género, para comunicar que la universidad trabajo con ese enfoque y que los proveedores estén informados de que la universidad mujeres y hombres tienen las mismas</w:t>
            </w:r>
            <w:r>
              <w:rPr>
                <w:spacing w:val="-13"/>
                <w:sz w:val="22"/>
              </w:rPr>
              <w:t> </w:t>
            </w:r>
            <w:r>
              <w:rPr>
                <w:sz w:val="22"/>
              </w:rPr>
              <w:t>oportunidades</w:t>
            </w:r>
            <w:r>
              <w:rPr>
                <w:spacing w:val="-10"/>
                <w:sz w:val="22"/>
              </w:rPr>
              <w:t> </w:t>
            </w:r>
            <w:r>
              <w:rPr>
                <w:sz w:val="22"/>
              </w:rPr>
              <w:t>para</w:t>
            </w:r>
            <w:r>
              <w:rPr>
                <w:spacing w:val="-10"/>
                <w:sz w:val="22"/>
              </w:rPr>
              <w:t> </w:t>
            </w:r>
            <w:r>
              <w:rPr>
                <w:sz w:val="22"/>
              </w:rPr>
              <w:t>ofrecer</w:t>
            </w:r>
            <w:r>
              <w:rPr>
                <w:spacing w:val="-10"/>
                <w:sz w:val="22"/>
              </w:rPr>
              <w:t> </w:t>
            </w:r>
            <w:r>
              <w:rPr>
                <w:sz w:val="22"/>
              </w:rPr>
              <w:t>sus</w:t>
            </w:r>
            <w:r>
              <w:rPr>
                <w:spacing w:val="-10"/>
                <w:sz w:val="22"/>
              </w:rPr>
              <w:t> </w:t>
            </w:r>
            <w:r>
              <w:rPr>
                <w:sz w:val="22"/>
              </w:rPr>
              <w:t>servicios</w:t>
            </w:r>
          </w:p>
        </w:tc>
      </w:tr>
      <w:tr>
        <w:trPr>
          <w:trHeight w:val="1023" w:hRule="exact"/>
        </w:trPr>
        <w:tc>
          <w:tcPr>
            <w:tcW w:w="2943" w:type="dxa"/>
          </w:tcPr>
          <w:p>
            <w:pPr>
              <w:pStyle w:val="TableParagraph"/>
              <w:ind w:right="98"/>
              <w:jc w:val="both"/>
              <w:rPr>
                <w:sz w:val="22"/>
              </w:rPr>
            </w:pPr>
            <w:r>
              <w:rPr>
                <w:sz w:val="22"/>
              </w:rPr>
              <w:t>Programa de regularización académica hacia el personal de la</w:t>
            </w:r>
            <w:r>
              <w:rPr>
                <w:spacing w:val="-3"/>
                <w:sz w:val="22"/>
              </w:rPr>
              <w:t> </w:t>
            </w:r>
            <w:r>
              <w:rPr>
                <w:sz w:val="22"/>
              </w:rPr>
              <w:t>institución</w:t>
            </w:r>
          </w:p>
        </w:tc>
        <w:tc>
          <w:tcPr>
            <w:tcW w:w="1277" w:type="dxa"/>
          </w:tcPr>
          <w:p>
            <w:pPr>
              <w:pStyle w:val="TableParagraph"/>
              <w:ind w:right="315"/>
              <w:jc w:val="both"/>
              <w:rPr>
                <w:sz w:val="22"/>
              </w:rPr>
            </w:pPr>
            <w:r>
              <w:rPr>
                <w:sz w:val="22"/>
              </w:rPr>
              <w:t>Acción a favor del personal</w:t>
            </w:r>
          </w:p>
        </w:tc>
        <w:tc>
          <w:tcPr>
            <w:tcW w:w="4962" w:type="dxa"/>
          </w:tcPr>
          <w:p>
            <w:pPr>
              <w:pStyle w:val="TableParagraph"/>
              <w:ind w:right="105"/>
              <w:jc w:val="both"/>
              <w:rPr>
                <w:sz w:val="22"/>
              </w:rPr>
            </w:pPr>
            <w:r>
              <w:rPr>
                <w:sz w:val="22"/>
              </w:rPr>
              <w:t>Contar con un programa de regularización hacia el personal, con la finalidad de apoyarlos a concluir su educación básica</w:t>
            </w:r>
          </w:p>
        </w:tc>
      </w:tr>
      <w:tr>
        <w:trPr>
          <w:trHeight w:val="1781" w:hRule="exact"/>
        </w:trPr>
        <w:tc>
          <w:tcPr>
            <w:tcW w:w="2943" w:type="dxa"/>
          </w:tcPr>
          <w:p>
            <w:pPr>
              <w:pStyle w:val="TableParagraph"/>
              <w:ind w:left="0"/>
              <w:rPr>
                <w:sz w:val="22"/>
              </w:rPr>
            </w:pPr>
          </w:p>
          <w:p>
            <w:pPr>
              <w:pStyle w:val="TableParagraph"/>
              <w:spacing w:before="9"/>
              <w:ind w:left="0"/>
              <w:rPr>
                <w:sz w:val="21"/>
              </w:rPr>
            </w:pPr>
          </w:p>
          <w:p>
            <w:pPr>
              <w:pStyle w:val="TableParagraph"/>
              <w:tabs>
                <w:tab w:pos="1847" w:val="left" w:leader="none"/>
                <w:tab w:pos="2547" w:val="left" w:leader="none"/>
              </w:tabs>
              <w:ind w:right="102"/>
              <w:rPr>
                <w:sz w:val="22"/>
              </w:rPr>
            </w:pPr>
            <w:r>
              <w:rPr>
                <w:sz w:val="22"/>
              </w:rPr>
              <w:t>Descuentos</w:t>
              <w:tab/>
              <w:t>a</w:t>
              <w:tab/>
              <w:t>los universitarios</w:t>
            </w:r>
          </w:p>
        </w:tc>
        <w:tc>
          <w:tcPr>
            <w:tcW w:w="1277" w:type="dxa"/>
          </w:tcPr>
          <w:p>
            <w:pPr>
              <w:pStyle w:val="TableParagraph"/>
              <w:spacing w:before="8"/>
              <w:ind w:left="0"/>
              <w:rPr>
                <w:sz w:val="21"/>
              </w:rPr>
            </w:pPr>
          </w:p>
          <w:p>
            <w:pPr>
              <w:pStyle w:val="TableParagraph"/>
              <w:ind w:right="315"/>
              <w:jc w:val="both"/>
              <w:rPr>
                <w:sz w:val="22"/>
              </w:rPr>
            </w:pPr>
            <w:r>
              <w:rPr>
                <w:sz w:val="22"/>
              </w:rPr>
              <w:t>Acción a favor del personal</w:t>
            </w:r>
          </w:p>
        </w:tc>
        <w:tc>
          <w:tcPr>
            <w:tcW w:w="4962" w:type="dxa"/>
          </w:tcPr>
          <w:p>
            <w:pPr>
              <w:pStyle w:val="TableParagraph"/>
              <w:ind w:right="100"/>
              <w:jc w:val="both"/>
              <w:rPr>
                <w:sz w:val="22"/>
              </w:rPr>
            </w:pPr>
            <w:r>
              <w:rPr>
                <w:sz w:val="22"/>
              </w:rPr>
              <w:t>El personal universitario tenga beneficios económicos recibiendo descuentos especiales a través de la tienda, librería y papelería universitaria, descuentos vía nómina de cursos de lenguas y cómputo, préstamos para viajes, auto o personales a tasas preferenciales</w:t>
            </w:r>
          </w:p>
        </w:tc>
      </w:tr>
      <w:tr>
        <w:trPr>
          <w:trHeight w:val="2033" w:hRule="exact"/>
        </w:trPr>
        <w:tc>
          <w:tcPr>
            <w:tcW w:w="2943" w:type="dxa"/>
          </w:tcPr>
          <w:p>
            <w:pPr>
              <w:pStyle w:val="TableParagraph"/>
              <w:spacing w:before="8"/>
              <w:ind w:left="0"/>
              <w:rPr>
                <w:sz w:val="21"/>
              </w:rPr>
            </w:pPr>
          </w:p>
          <w:p>
            <w:pPr>
              <w:pStyle w:val="TableParagraph"/>
              <w:ind w:right="99"/>
              <w:jc w:val="both"/>
              <w:rPr>
                <w:sz w:val="22"/>
              </w:rPr>
            </w:pPr>
            <w:r>
              <w:rPr>
                <w:sz w:val="22"/>
              </w:rPr>
              <w:t>Compatibilidad entre el trabajo y la vida personal</w:t>
            </w:r>
            <w:r>
              <w:rPr>
                <w:spacing w:val="-31"/>
                <w:sz w:val="22"/>
              </w:rPr>
              <w:t> </w:t>
            </w:r>
            <w:r>
              <w:rPr>
                <w:sz w:val="22"/>
              </w:rPr>
              <w:t>en el hombre la</w:t>
            </w:r>
            <w:r>
              <w:rPr>
                <w:spacing w:val="-6"/>
                <w:sz w:val="22"/>
              </w:rPr>
              <w:t> </w:t>
            </w:r>
            <w:r>
              <w:rPr>
                <w:sz w:val="22"/>
              </w:rPr>
              <w:t>mujer</w:t>
            </w:r>
          </w:p>
        </w:tc>
        <w:tc>
          <w:tcPr>
            <w:tcW w:w="1277" w:type="dxa"/>
          </w:tcPr>
          <w:p>
            <w:pPr>
              <w:pStyle w:val="TableParagraph"/>
              <w:spacing w:before="8"/>
              <w:ind w:left="0"/>
              <w:rPr>
                <w:sz w:val="21"/>
              </w:rPr>
            </w:pPr>
          </w:p>
          <w:p>
            <w:pPr>
              <w:pStyle w:val="TableParagraph"/>
              <w:ind w:right="315"/>
              <w:jc w:val="both"/>
              <w:rPr>
                <w:sz w:val="22"/>
              </w:rPr>
            </w:pPr>
            <w:r>
              <w:rPr>
                <w:sz w:val="22"/>
              </w:rPr>
              <w:t>Acción a favor del personal</w:t>
            </w:r>
          </w:p>
        </w:tc>
        <w:tc>
          <w:tcPr>
            <w:tcW w:w="4962" w:type="dxa"/>
          </w:tcPr>
          <w:p>
            <w:pPr>
              <w:pStyle w:val="TableParagraph"/>
              <w:ind w:right="98"/>
              <w:jc w:val="both"/>
              <w:rPr>
                <w:sz w:val="22"/>
              </w:rPr>
            </w:pPr>
            <w:r>
              <w:rPr>
                <w:sz w:val="22"/>
              </w:rPr>
              <w:t>Promover acuerdos de horarios flexibles para que hombres y mujeres que se encuentre en la categoría de Personal administrativo de confianza y académico que realiza funciones administrativas pueda conciliar mejo su trabajo con las responsabilidades personales y familiares</w:t>
            </w:r>
          </w:p>
        </w:tc>
      </w:tr>
      <w:tr>
        <w:trPr>
          <w:trHeight w:val="1274" w:hRule="exact"/>
        </w:trPr>
        <w:tc>
          <w:tcPr>
            <w:tcW w:w="2943" w:type="dxa"/>
          </w:tcPr>
          <w:p>
            <w:pPr>
              <w:pStyle w:val="TableParagraph"/>
              <w:ind w:right="101"/>
              <w:jc w:val="both"/>
              <w:rPr>
                <w:sz w:val="22"/>
              </w:rPr>
            </w:pPr>
            <w:r>
              <w:rPr>
                <w:sz w:val="22"/>
              </w:rPr>
              <w:t>Conciliación y balance del trabajo con la familia o la vida privado</w:t>
            </w:r>
          </w:p>
        </w:tc>
        <w:tc>
          <w:tcPr>
            <w:tcW w:w="1277" w:type="dxa"/>
          </w:tcPr>
          <w:p>
            <w:pPr>
              <w:pStyle w:val="TableParagraph"/>
              <w:ind w:right="315"/>
              <w:jc w:val="both"/>
              <w:rPr>
                <w:sz w:val="22"/>
              </w:rPr>
            </w:pPr>
            <w:r>
              <w:rPr>
                <w:sz w:val="22"/>
              </w:rPr>
              <w:t>Acción a favor del personal</w:t>
            </w:r>
          </w:p>
        </w:tc>
        <w:tc>
          <w:tcPr>
            <w:tcW w:w="4962" w:type="dxa"/>
          </w:tcPr>
          <w:p>
            <w:pPr>
              <w:pStyle w:val="TableParagraph"/>
              <w:ind w:right="101"/>
              <w:jc w:val="both"/>
              <w:rPr>
                <w:sz w:val="22"/>
              </w:rPr>
            </w:pPr>
            <w:r>
              <w:rPr>
                <w:sz w:val="22"/>
              </w:rPr>
              <w:t>Otorgar a los hombres de la institución una licencia o permiso por nacimiento o adopción de hijos (as), otorgar a las mujeres una licencia o permiso en caso de adopción</w:t>
            </w:r>
          </w:p>
        </w:tc>
      </w:tr>
    </w:tbl>
    <w:p>
      <w:pPr>
        <w:spacing w:after="0"/>
        <w:jc w:val="both"/>
        <w:rPr>
          <w:sz w:val="22"/>
        </w:rPr>
        <w:sectPr>
          <w:pgSz w:w="12240" w:h="15840"/>
          <w:pgMar w:header="0" w:footer="1003" w:top="1360" w:bottom="1200" w:left="1600" w:right="124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1277"/>
        <w:gridCol w:w="4962"/>
      </w:tblGrid>
      <w:tr>
        <w:trPr>
          <w:trHeight w:val="771" w:hRule="exact"/>
        </w:trPr>
        <w:tc>
          <w:tcPr>
            <w:tcW w:w="2943" w:type="dxa"/>
          </w:tcPr>
          <w:p>
            <w:pPr>
              <w:pStyle w:val="TableParagraph"/>
              <w:spacing w:line="252" w:lineRule="exact"/>
              <w:ind w:right="159"/>
              <w:rPr>
                <w:sz w:val="22"/>
              </w:rPr>
            </w:pPr>
            <w:r>
              <w:rPr>
                <w:sz w:val="22"/>
              </w:rPr>
              <w:t>Descuentos al personal en transporte universitario</w:t>
            </w:r>
          </w:p>
        </w:tc>
        <w:tc>
          <w:tcPr>
            <w:tcW w:w="1277" w:type="dxa"/>
          </w:tcPr>
          <w:p>
            <w:pPr>
              <w:pStyle w:val="TableParagraph"/>
              <w:spacing w:line="252" w:lineRule="exact"/>
              <w:ind w:right="315"/>
              <w:jc w:val="both"/>
              <w:rPr>
                <w:sz w:val="22"/>
              </w:rPr>
            </w:pPr>
            <w:r>
              <w:rPr>
                <w:sz w:val="22"/>
              </w:rPr>
              <w:t>Acción a favor del personal</w:t>
            </w:r>
          </w:p>
        </w:tc>
        <w:tc>
          <w:tcPr>
            <w:tcW w:w="4962" w:type="dxa"/>
          </w:tcPr>
          <w:p>
            <w:pPr>
              <w:pStyle w:val="TableParagraph"/>
              <w:spacing w:line="252" w:lineRule="exact"/>
              <w:ind w:right="101"/>
              <w:jc w:val="both"/>
              <w:rPr>
                <w:sz w:val="22"/>
              </w:rPr>
            </w:pPr>
            <w:r>
              <w:rPr>
                <w:sz w:val="22"/>
              </w:rPr>
              <w:t>Que el personal obtenga beneficios económicos a través de la adquisición de bonos para transporte universitario</w:t>
            </w:r>
          </w:p>
        </w:tc>
      </w:tr>
      <w:tr>
        <w:trPr>
          <w:trHeight w:val="1528" w:hRule="exact"/>
        </w:trPr>
        <w:tc>
          <w:tcPr>
            <w:tcW w:w="2943" w:type="dxa"/>
          </w:tcPr>
          <w:p>
            <w:pPr>
              <w:pStyle w:val="TableParagraph"/>
              <w:spacing w:before="4"/>
              <w:ind w:left="0"/>
              <w:rPr>
                <w:sz w:val="21"/>
              </w:rPr>
            </w:pPr>
          </w:p>
          <w:p>
            <w:pPr>
              <w:pStyle w:val="TableParagraph"/>
              <w:ind w:right="101"/>
              <w:jc w:val="both"/>
              <w:rPr>
                <w:sz w:val="22"/>
              </w:rPr>
            </w:pPr>
            <w:r>
              <w:rPr>
                <w:sz w:val="22"/>
              </w:rPr>
              <w:t>Implementar la metodología de 5S´s en el edificio administrativo</w:t>
            </w:r>
          </w:p>
        </w:tc>
        <w:tc>
          <w:tcPr>
            <w:tcW w:w="1277" w:type="dxa"/>
          </w:tcPr>
          <w:p>
            <w:pPr>
              <w:pStyle w:val="TableParagraph"/>
              <w:spacing w:before="4"/>
              <w:ind w:left="0"/>
              <w:rPr>
                <w:sz w:val="21"/>
              </w:rPr>
            </w:pPr>
          </w:p>
          <w:p>
            <w:pPr>
              <w:pStyle w:val="TableParagraph"/>
              <w:ind w:right="315"/>
              <w:jc w:val="both"/>
              <w:rPr>
                <w:sz w:val="22"/>
              </w:rPr>
            </w:pPr>
            <w:r>
              <w:rPr>
                <w:sz w:val="22"/>
              </w:rPr>
              <w:t>Acción a favor del personal</w:t>
            </w:r>
          </w:p>
        </w:tc>
        <w:tc>
          <w:tcPr>
            <w:tcW w:w="4962" w:type="dxa"/>
          </w:tcPr>
          <w:p>
            <w:pPr>
              <w:pStyle w:val="TableParagraph"/>
              <w:ind w:right="99"/>
              <w:jc w:val="both"/>
              <w:rPr>
                <w:sz w:val="22"/>
              </w:rPr>
            </w:pPr>
            <w:r>
              <w:rPr>
                <w:sz w:val="22"/>
              </w:rPr>
              <w:t>Implementar una cultura de orden y limpieza en el lugar de trabajo del personal, organización de documentos, ahorro institucional, mejorar el ambiente de trabajo responsabilidad social</w:t>
            </w:r>
          </w:p>
        </w:tc>
      </w:tr>
      <w:tr>
        <w:trPr>
          <w:trHeight w:val="263" w:hRule="exact"/>
        </w:trPr>
        <w:tc>
          <w:tcPr>
            <w:tcW w:w="2943" w:type="dxa"/>
            <w:shd w:val="clear" w:color="auto" w:fill="CCC0D9"/>
          </w:tcPr>
          <w:p>
            <w:pPr>
              <w:pStyle w:val="TableParagraph"/>
              <w:spacing w:line="245" w:lineRule="exact"/>
              <w:ind w:right="159"/>
              <w:rPr>
                <w:b/>
                <w:sz w:val="22"/>
              </w:rPr>
            </w:pPr>
            <w:r>
              <w:rPr>
                <w:b/>
                <w:sz w:val="22"/>
              </w:rPr>
              <w:t>Proyectos de mejora</w:t>
            </w:r>
          </w:p>
        </w:tc>
        <w:tc>
          <w:tcPr>
            <w:tcW w:w="1277" w:type="dxa"/>
            <w:shd w:val="clear" w:color="auto" w:fill="CCC0D9"/>
          </w:tcPr>
          <w:p>
            <w:pPr/>
          </w:p>
        </w:tc>
        <w:tc>
          <w:tcPr>
            <w:tcW w:w="4962" w:type="dxa"/>
            <w:shd w:val="clear" w:color="auto" w:fill="CCC0D9"/>
          </w:tcPr>
          <w:p>
            <w:pPr>
              <w:pStyle w:val="TableParagraph"/>
              <w:spacing w:line="245" w:lineRule="exact"/>
              <w:ind w:right="34"/>
              <w:rPr>
                <w:b/>
                <w:sz w:val="22"/>
              </w:rPr>
            </w:pPr>
            <w:r>
              <w:rPr>
                <w:b/>
                <w:sz w:val="22"/>
              </w:rPr>
              <w:t>Objetivo</w:t>
            </w:r>
          </w:p>
        </w:tc>
      </w:tr>
      <w:tr>
        <w:trPr>
          <w:trHeight w:val="768" w:hRule="exact"/>
        </w:trPr>
        <w:tc>
          <w:tcPr>
            <w:tcW w:w="2943" w:type="dxa"/>
          </w:tcPr>
          <w:p>
            <w:pPr>
              <w:pStyle w:val="TableParagraph"/>
              <w:spacing w:before="6"/>
              <w:ind w:left="0"/>
              <w:rPr>
                <w:sz w:val="21"/>
              </w:rPr>
            </w:pPr>
          </w:p>
          <w:p>
            <w:pPr>
              <w:pStyle w:val="TableParagraph"/>
              <w:ind w:right="159"/>
              <w:rPr>
                <w:sz w:val="22"/>
              </w:rPr>
            </w:pPr>
            <w:r>
              <w:rPr>
                <w:sz w:val="22"/>
              </w:rPr>
              <w:t>Actualización de datos del personal universitario</w:t>
            </w:r>
          </w:p>
        </w:tc>
        <w:tc>
          <w:tcPr>
            <w:tcW w:w="1277" w:type="dxa"/>
          </w:tcPr>
          <w:p>
            <w:pPr/>
          </w:p>
        </w:tc>
        <w:tc>
          <w:tcPr>
            <w:tcW w:w="4962" w:type="dxa"/>
          </w:tcPr>
          <w:p>
            <w:pPr>
              <w:pStyle w:val="TableParagraph"/>
              <w:ind w:right="100"/>
              <w:jc w:val="both"/>
              <w:rPr>
                <w:sz w:val="22"/>
              </w:rPr>
            </w:pPr>
            <w:r>
              <w:rPr>
                <w:sz w:val="22"/>
              </w:rPr>
              <w:t>Obtener datos personales (número de hijos e hijos *, edades, dependientes económicos, estado civil de los trabajadores universitarios*</w:t>
            </w:r>
          </w:p>
        </w:tc>
      </w:tr>
      <w:tr>
        <w:trPr>
          <w:trHeight w:val="771" w:hRule="exact"/>
        </w:trPr>
        <w:tc>
          <w:tcPr>
            <w:tcW w:w="2943" w:type="dxa"/>
          </w:tcPr>
          <w:p>
            <w:pPr>
              <w:pStyle w:val="TableParagraph"/>
              <w:spacing w:line="249" w:lineRule="exact"/>
              <w:ind w:right="159"/>
              <w:rPr>
                <w:sz w:val="22"/>
              </w:rPr>
            </w:pPr>
            <w:r>
              <w:rPr>
                <w:sz w:val="22"/>
              </w:rPr>
              <w:t>Descripción de los puestos</w:t>
            </w:r>
          </w:p>
        </w:tc>
        <w:tc>
          <w:tcPr>
            <w:tcW w:w="1277" w:type="dxa"/>
          </w:tcPr>
          <w:p>
            <w:pPr/>
          </w:p>
        </w:tc>
        <w:tc>
          <w:tcPr>
            <w:tcW w:w="4962" w:type="dxa"/>
          </w:tcPr>
          <w:p>
            <w:pPr>
              <w:pStyle w:val="TableParagraph"/>
              <w:ind w:right="100"/>
              <w:jc w:val="both"/>
              <w:rPr>
                <w:sz w:val="22"/>
              </w:rPr>
            </w:pPr>
            <w:r>
              <w:rPr>
                <w:sz w:val="22"/>
              </w:rPr>
              <w:t>Asegurar</w:t>
            </w:r>
            <w:r>
              <w:rPr>
                <w:spacing w:val="-9"/>
                <w:sz w:val="22"/>
              </w:rPr>
              <w:t> </w:t>
            </w:r>
            <w:r>
              <w:rPr>
                <w:sz w:val="22"/>
              </w:rPr>
              <w:t>que</w:t>
            </w:r>
            <w:r>
              <w:rPr>
                <w:spacing w:val="-13"/>
                <w:sz w:val="22"/>
              </w:rPr>
              <w:t> </w:t>
            </w:r>
            <w:r>
              <w:rPr>
                <w:sz w:val="22"/>
              </w:rPr>
              <w:t>la</w:t>
            </w:r>
            <w:r>
              <w:rPr>
                <w:spacing w:val="-10"/>
                <w:sz w:val="22"/>
              </w:rPr>
              <w:t> </w:t>
            </w:r>
            <w:r>
              <w:rPr>
                <w:sz w:val="22"/>
              </w:rPr>
              <w:t>descripción</w:t>
            </w:r>
            <w:r>
              <w:rPr>
                <w:spacing w:val="-10"/>
                <w:sz w:val="22"/>
              </w:rPr>
              <w:t> </w:t>
            </w:r>
            <w:r>
              <w:rPr>
                <w:sz w:val="22"/>
              </w:rPr>
              <w:t>y</w:t>
            </w:r>
            <w:r>
              <w:rPr>
                <w:spacing w:val="-12"/>
                <w:sz w:val="22"/>
              </w:rPr>
              <w:t> </w:t>
            </w:r>
            <w:r>
              <w:rPr>
                <w:sz w:val="22"/>
              </w:rPr>
              <w:t>perfil</w:t>
            </w:r>
            <w:r>
              <w:rPr>
                <w:spacing w:val="-11"/>
                <w:sz w:val="22"/>
              </w:rPr>
              <w:t> </w:t>
            </w:r>
            <w:r>
              <w:rPr>
                <w:sz w:val="22"/>
              </w:rPr>
              <w:t>del</w:t>
            </w:r>
            <w:r>
              <w:rPr>
                <w:spacing w:val="-11"/>
                <w:sz w:val="22"/>
              </w:rPr>
              <w:t> </w:t>
            </w:r>
            <w:r>
              <w:rPr>
                <w:sz w:val="22"/>
              </w:rPr>
              <w:t>puesto</w:t>
            </w:r>
            <w:r>
              <w:rPr>
                <w:spacing w:val="-12"/>
                <w:sz w:val="22"/>
              </w:rPr>
              <w:t> </w:t>
            </w:r>
            <w:r>
              <w:rPr>
                <w:sz w:val="22"/>
              </w:rPr>
              <w:t>no contenga criterios discriminatorios, utilizar términos</w:t>
            </w:r>
            <w:r>
              <w:rPr>
                <w:spacing w:val="-6"/>
                <w:sz w:val="22"/>
              </w:rPr>
              <w:t> </w:t>
            </w:r>
            <w:r>
              <w:rPr>
                <w:sz w:val="22"/>
              </w:rPr>
              <w:t>inclusivos</w:t>
            </w:r>
          </w:p>
        </w:tc>
      </w:tr>
      <w:tr>
        <w:trPr>
          <w:trHeight w:val="516" w:hRule="exact"/>
        </w:trPr>
        <w:tc>
          <w:tcPr>
            <w:tcW w:w="2943" w:type="dxa"/>
          </w:tcPr>
          <w:p>
            <w:pPr>
              <w:pStyle w:val="TableParagraph"/>
              <w:ind w:right="159"/>
              <w:rPr>
                <w:sz w:val="22"/>
              </w:rPr>
            </w:pPr>
            <w:r>
              <w:rPr>
                <w:sz w:val="22"/>
              </w:rPr>
              <w:t>Inventario de personal con capacidades diferentes</w:t>
            </w:r>
          </w:p>
        </w:tc>
        <w:tc>
          <w:tcPr>
            <w:tcW w:w="1277" w:type="dxa"/>
          </w:tcPr>
          <w:p>
            <w:pPr/>
          </w:p>
        </w:tc>
        <w:tc>
          <w:tcPr>
            <w:tcW w:w="4962" w:type="dxa"/>
          </w:tcPr>
          <w:p>
            <w:pPr>
              <w:pStyle w:val="TableParagraph"/>
              <w:ind w:right="34"/>
              <w:rPr>
                <w:sz w:val="22"/>
              </w:rPr>
            </w:pPr>
            <w:r>
              <w:rPr>
                <w:sz w:val="22"/>
              </w:rPr>
              <w:t>Promover la contratación de personal con algún tipo de discapacidad</w:t>
            </w:r>
          </w:p>
        </w:tc>
      </w:tr>
      <w:tr>
        <w:trPr>
          <w:trHeight w:val="768" w:hRule="exact"/>
        </w:trPr>
        <w:tc>
          <w:tcPr>
            <w:tcW w:w="2943" w:type="dxa"/>
          </w:tcPr>
          <w:p>
            <w:pPr>
              <w:pStyle w:val="TableParagraph"/>
              <w:ind w:right="100"/>
              <w:jc w:val="both"/>
              <w:rPr>
                <w:sz w:val="22"/>
              </w:rPr>
            </w:pPr>
            <w:r>
              <w:rPr>
                <w:sz w:val="22"/>
              </w:rPr>
              <w:t>Utilizar el lenguaje inclusivo en la documentación de la administración central</w:t>
            </w:r>
          </w:p>
        </w:tc>
        <w:tc>
          <w:tcPr>
            <w:tcW w:w="1277" w:type="dxa"/>
          </w:tcPr>
          <w:p>
            <w:pPr/>
          </w:p>
        </w:tc>
        <w:tc>
          <w:tcPr>
            <w:tcW w:w="4962" w:type="dxa"/>
          </w:tcPr>
          <w:p>
            <w:pPr>
              <w:pStyle w:val="TableParagraph"/>
              <w:spacing w:line="247" w:lineRule="exact"/>
              <w:ind w:right="34"/>
              <w:rPr>
                <w:sz w:val="22"/>
              </w:rPr>
            </w:pPr>
            <w:r>
              <w:rPr>
                <w:sz w:val="22"/>
              </w:rPr>
              <w:t>No lo menciona</w:t>
            </w:r>
          </w:p>
        </w:tc>
      </w:tr>
      <w:tr>
        <w:trPr>
          <w:trHeight w:val="1022" w:hRule="exact"/>
        </w:trPr>
        <w:tc>
          <w:tcPr>
            <w:tcW w:w="2943" w:type="dxa"/>
          </w:tcPr>
          <w:p>
            <w:pPr>
              <w:pStyle w:val="TableParagraph"/>
              <w:ind w:right="99"/>
              <w:jc w:val="both"/>
              <w:rPr>
                <w:sz w:val="22"/>
              </w:rPr>
            </w:pPr>
            <w:r>
              <w:rPr>
                <w:sz w:val="22"/>
              </w:rPr>
              <w:t>Establecer un lenguaje inclusivo en todos los procedimientos normativos del SGC</w:t>
            </w:r>
          </w:p>
        </w:tc>
        <w:tc>
          <w:tcPr>
            <w:tcW w:w="1277" w:type="dxa"/>
          </w:tcPr>
          <w:p>
            <w:pPr/>
          </w:p>
        </w:tc>
        <w:tc>
          <w:tcPr>
            <w:tcW w:w="4962" w:type="dxa"/>
          </w:tcPr>
          <w:p>
            <w:pPr>
              <w:pStyle w:val="TableParagraph"/>
              <w:spacing w:line="247" w:lineRule="exact"/>
              <w:ind w:right="34"/>
              <w:rPr>
                <w:sz w:val="22"/>
              </w:rPr>
            </w:pPr>
            <w:r>
              <w:rPr>
                <w:sz w:val="22"/>
              </w:rPr>
              <w:t>No lo menciona</w:t>
            </w:r>
          </w:p>
        </w:tc>
      </w:tr>
    </w:tbl>
    <w:p>
      <w:pPr>
        <w:spacing w:line="278" w:lineRule="auto" w:before="88"/>
        <w:ind w:left="3992" w:right="104" w:hanging="3661"/>
        <w:jc w:val="left"/>
        <w:rPr>
          <w:rFonts w:ascii="Calibri" w:hAnsi="Calibri"/>
          <w:sz w:val="20"/>
        </w:rPr>
      </w:pPr>
      <w:r>
        <w:rPr>
          <w:rFonts w:ascii="Calibri" w:hAnsi="Calibri"/>
          <w:sz w:val="20"/>
        </w:rPr>
        <w:t>Tabla 2. Fuente: elaboración propia con base en el Manual del Sistema de Gestión de Equidad de Género MEG UAEM, UAEM, 2013</w:t>
      </w:r>
    </w:p>
    <w:p>
      <w:pPr>
        <w:pStyle w:val="BodyText"/>
        <w:spacing w:before="2"/>
        <w:ind w:left="0"/>
        <w:jc w:val="left"/>
        <w:rPr>
          <w:rFonts w:ascii="Calibri"/>
          <w:sz w:val="18"/>
        </w:rPr>
      </w:pPr>
    </w:p>
    <w:p>
      <w:pPr>
        <w:pStyle w:val="BodyText"/>
        <w:spacing w:line="276" w:lineRule="auto" w:before="70"/>
        <w:ind w:right="455"/>
      </w:pPr>
      <w:r>
        <w:rPr/>
        <w:t>Se tiene en cuenta que acción afirmativa es “el conjunto de medidas de carácter temporal</w:t>
      </w:r>
      <w:r>
        <w:rPr>
          <w:spacing w:val="-9"/>
        </w:rPr>
        <w:t> </w:t>
      </w:r>
      <w:r>
        <w:rPr/>
        <w:t>encaminadas</w:t>
      </w:r>
      <w:r>
        <w:rPr>
          <w:spacing w:val="-12"/>
        </w:rPr>
        <w:t> </w:t>
      </w:r>
      <w:r>
        <w:rPr/>
        <w:t>a</w:t>
      </w:r>
      <w:r>
        <w:rPr>
          <w:spacing w:val="-8"/>
        </w:rPr>
        <w:t> </w:t>
      </w:r>
      <w:r>
        <w:rPr/>
        <w:t>acelerar</w:t>
      </w:r>
      <w:r>
        <w:rPr>
          <w:spacing w:val="-10"/>
        </w:rPr>
        <w:t> </w:t>
      </w:r>
      <w:r>
        <w:rPr/>
        <w:t>la</w:t>
      </w:r>
      <w:r>
        <w:rPr>
          <w:spacing w:val="-9"/>
        </w:rPr>
        <w:t> </w:t>
      </w:r>
      <w:r>
        <w:rPr/>
        <w:t>igualdad</w:t>
      </w:r>
      <w:r>
        <w:rPr>
          <w:spacing w:val="-11"/>
        </w:rPr>
        <w:t> </w:t>
      </w:r>
      <w:r>
        <w:rPr/>
        <w:t>de</w:t>
      </w:r>
      <w:r>
        <w:rPr>
          <w:spacing w:val="-8"/>
        </w:rPr>
        <w:t> </w:t>
      </w:r>
      <w:r>
        <w:rPr/>
        <w:t>hecho</w:t>
      </w:r>
      <w:r>
        <w:rPr>
          <w:spacing w:val="-8"/>
        </w:rPr>
        <w:t> </w:t>
      </w:r>
      <w:r>
        <w:rPr/>
        <w:t>entre</w:t>
      </w:r>
      <w:r>
        <w:rPr>
          <w:spacing w:val="-9"/>
        </w:rPr>
        <w:t> </w:t>
      </w:r>
      <w:r>
        <w:rPr/>
        <w:t>mujeres</w:t>
      </w:r>
      <w:r>
        <w:rPr>
          <w:spacing w:val="-9"/>
        </w:rPr>
        <w:t> </w:t>
      </w:r>
      <w:r>
        <w:rPr/>
        <w:t>y</w:t>
      </w:r>
      <w:r>
        <w:rPr>
          <w:spacing w:val="-12"/>
        </w:rPr>
        <w:t> </w:t>
      </w:r>
      <w:r>
        <w:rPr/>
        <w:t>hombres.</w:t>
      </w:r>
      <w:r>
        <w:rPr>
          <w:spacing w:val="-9"/>
        </w:rPr>
        <w:t> </w:t>
      </w:r>
      <w:r>
        <w:rPr/>
        <w:t>El objetivo principal de estas medidas es lograr la igualdad efectiva y corregir la distribución desigual de oportunidades y beneficios en una sociedad determinada” (Glosario Inmujeres, 2013: s/p), característica principal es su temporalidad pues no están diseñadas para permanecer, cuando se supera la situación de inferioridad social las acciones deben cesar o</w:t>
      </w:r>
      <w:r>
        <w:rPr>
          <w:spacing w:val="-19"/>
        </w:rPr>
        <w:t> </w:t>
      </w:r>
      <w:r>
        <w:rPr/>
        <w:t>suspenderse.</w:t>
      </w:r>
    </w:p>
    <w:p>
      <w:pPr>
        <w:pStyle w:val="BodyText"/>
        <w:spacing w:before="9"/>
        <w:ind w:left="0"/>
        <w:jc w:val="left"/>
        <w:rPr>
          <w:sz w:val="27"/>
        </w:rPr>
      </w:pPr>
    </w:p>
    <w:p>
      <w:pPr>
        <w:pStyle w:val="BodyText"/>
        <w:spacing w:line="276" w:lineRule="auto"/>
        <w:ind w:right="454"/>
      </w:pPr>
      <w:r>
        <w:rPr/>
        <w:t>El programa de retiro voluntario es catalogado por el MEG UAEM como una</w:t>
      </w:r>
      <w:r>
        <w:rPr>
          <w:spacing w:val="-31"/>
        </w:rPr>
        <w:t> </w:t>
      </w:r>
      <w:r>
        <w:rPr/>
        <w:t>acción afirmativa al otorgar al personal universitario que tenga más de 30 años de</w:t>
      </w:r>
      <w:r>
        <w:rPr>
          <w:spacing w:val="-44"/>
        </w:rPr>
        <w:t> </w:t>
      </w:r>
      <w:r>
        <w:rPr/>
        <w:t>servicio en la organización apoyos extras en su proceso de separación laboral; esta acción no es temporal y no está corrigiendo alguna distribución desigual, mismo caso del video de responsabilidad social y equidad de género y la comunicación con proveedores. Ejemplo de una acción afirmativa transcendente sería el establecer una cuota de participación femenina en las secretarias de</w:t>
      </w:r>
      <w:r>
        <w:rPr>
          <w:spacing w:val="-18"/>
        </w:rPr>
        <w:t> </w:t>
      </w:r>
      <w:r>
        <w:rPr/>
        <w:t>rectoría.</w:t>
      </w:r>
    </w:p>
    <w:p>
      <w:pPr>
        <w:spacing w:after="0" w:line="276" w:lineRule="auto"/>
        <w:sectPr>
          <w:pgSz w:w="12240" w:h="15840"/>
          <w:pgMar w:header="0" w:footer="1003" w:top="1420" w:bottom="1200" w:left="1600" w:right="1240"/>
        </w:sectPr>
      </w:pPr>
    </w:p>
    <w:p>
      <w:pPr>
        <w:pStyle w:val="BodyText"/>
        <w:spacing w:line="276" w:lineRule="auto" w:before="54"/>
        <w:ind w:right="115"/>
      </w:pPr>
      <w:r>
        <w:rPr/>
        <w:t>Compatibilidad</w:t>
      </w:r>
      <w:r>
        <w:rPr>
          <w:spacing w:val="-9"/>
        </w:rPr>
        <w:t> </w:t>
      </w:r>
      <w:r>
        <w:rPr/>
        <w:t>entre</w:t>
      </w:r>
      <w:r>
        <w:rPr>
          <w:spacing w:val="-10"/>
        </w:rPr>
        <w:t> </w:t>
      </w:r>
      <w:r>
        <w:rPr/>
        <w:t>el</w:t>
      </w:r>
      <w:r>
        <w:rPr>
          <w:spacing w:val="-8"/>
        </w:rPr>
        <w:t> </w:t>
      </w:r>
      <w:r>
        <w:rPr/>
        <w:t>trabajo</w:t>
      </w:r>
      <w:r>
        <w:rPr>
          <w:spacing w:val="-7"/>
        </w:rPr>
        <w:t> </w:t>
      </w:r>
      <w:r>
        <w:rPr/>
        <w:t>y</w:t>
      </w:r>
      <w:r>
        <w:rPr>
          <w:spacing w:val="-10"/>
        </w:rPr>
        <w:t> </w:t>
      </w:r>
      <w:r>
        <w:rPr/>
        <w:t>la</w:t>
      </w:r>
      <w:r>
        <w:rPr>
          <w:spacing w:val="-7"/>
        </w:rPr>
        <w:t> </w:t>
      </w:r>
      <w:r>
        <w:rPr/>
        <w:t>vida</w:t>
      </w:r>
      <w:r>
        <w:rPr>
          <w:spacing w:val="-7"/>
        </w:rPr>
        <w:t> </w:t>
      </w:r>
      <w:r>
        <w:rPr/>
        <w:t>personal</w:t>
      </w:r>
      <w:r>
        <w:rPr>
          <w:spacing w:val="-4"/>
        </w:rPr>
        <w:t> </w:t>
      </w:r>
      <w:r>
        <w:rPr/>
        <w:t>es</w:t>
      </w:r>
      <w:r>
        <w:rPr>
          <w:spacing w:val="-10"/>
        </w:rPr>
        <w:t> </w:t>
      </w:r>
      <w:r>
        <w:rPr/>
        <w:t>para</w:t>
      </w:r>
      <w:r>
        <w:rPr>
          <w:spacing w:val="-7"/>
        </w:rPr>
        <w:t> </w:t>
      </w:r>
      <w:r>
        <w:rPr/>
        <w:t>el</w:t>
      </w:r>
      <w:r>
        <w:rPr>
          <w:spacing w:val="-10"/>
        </w:rPr>
        <w:t> </w:t>
      </w:r>
      <w:r>
        <w:rPr/>
        <w:t>MEG</w:t>
      </w:r>
      <w:r>
        <w:rPr>
          <w:spacing w:val="-7"/>
        </w:rPr>
        <w:t> </w:t>
      </w:r>
      <w:r>
        <w:rPr/>
        <w:t>UAEM</w:t>
      </w:r>
      <w:r>
        <w:rPr>
          <w:spacing w:val="-8"/>
        </w:rPr>
        <w:t> </w:t>
      </w:r>
      <w:r>
        <w:rPr/>
        <w:t>una</w:t>
      </w:r>
      <w:r>
        <w:rPr>
          <w:spacing w:val="-7"/>
        </w:rPr>
        <w:t> </w:t>
      </w:r>
      <w:r>
        <w:rPr/>
        <w:t>acción a</w:t>
      </w:r>
      <w:r>
        <w:rPr>
          <w:spacing w:val="-7"/>
        </w:rPr>
        <w:t> </w:t>
      </w:r>
      <w:r>
        <w:rPr/>
        <w:t>favor</w:t>
      </w:r>
      <w:r>
        <w:rPr>
          <w:spacing w:val="-6"/>
        </w:rPr>
        <w:t> </w:t>
      </w:r>
      <w:r>
        <w:rPr/>
        <w:t>del</w:t>
      </w:r>
      <w:r>
        <w:rPr>
          <w:spacing w:val="-6"/>
        </w:rPr>
        <w:t> </w:t>
      </w:r>
      <w:r>
        <w:rPr/>
        <w:t>personal</w:t>
      </w:r>
      <w:r>
        <w:rPr>
          <w:spacing w:val="-6"/>
        </w:rPr>
        <w:t> </w:t>
      </w:r>
      <w:r>
        <w:rPr/>
        <w:t>al</w:t>
      </w:r>
      <w:r>
        <w:rPr>
          <w:spacing w:val="-9"/>
        </w:rPr>
        <w:t> </w:t>
      </w:r>
      <w:r>
        <w:rPr/>
        <w:t>promover</w:t>
      </w:r>
      <w:r>
        <w:rPr>
          <w:spacing w:val="-6"/>
        </w:rPr>
        <w:t> </w:t>
      </w:r>
      <w:r>
        <w:rPr/>
        <w:t>acuerdos</w:t>
      </w:r>
      <w:r>
        <w:rPr>
          <w:spacing w:val="-8"/>
        </w:rPr>
        <w:t> </w:t>
      </w:r>
      <w:r>
        <w:rPr/>
        <w:t>de</w:t>
      </w:r>
      <w:r>
        <w:rPr>
          <w:spacing w:val="-7"/>
        </w:rPr>
        <w:t> </w:t>
      </w:r>
      <w:r>
        <w:rPr/>
        <w:t>horarios</w:t>
      </w:r>
      <w:r>
        <w:rPr>
          <w:spacing w:val="-8"/>
        </w:rPr>
        <w:t> </w:t>
      </w:r>
      <w:r>
        <w:rPr/>
        <w:t>flexibles</w:t>
      </w:r>
      <w:r>
        <w:rPr>
          <w:spacing w:val="-6"/>
        </w:rPr>
        <w:t> </w:t>
      </w:r>
      <w:r>
        <w:rPr/>
        <w:t>para</w:t>
      </w:r>
      <w:r>
        <w:rPr>
          <w:spacing w:val="-7"/>
        </w:rPr>
        <w:t> </w:t>
      </w:r>
      <w:r>
        <w:rPr/>
        <w:t>que</w:t>
      </w:r>
      <w:r>
        <w:rPr>
          <w:spacing w:val="-7"/>
        </w:rPr>
        <w:t> </w:t>
      </w:r>
      <w:r>
        <w:rPr/>
        <w:t>hombres</w:t>
      </w:r>
      <w:r>
        <w:rPr>
          <w:spacing w:val="-6"/>
        </w:rPr>
        <w:t> </w:t>
      </w:r>
      <w:r>
        <w:rPr/>
        <w:t>y mujeres</w:t>
      </w:r>
      <w:r>
        <w:rPr>
          <w:spacing w:val="-8"/>
        </w:rPr>
        <w:t> </w:t>
      </w:r>
      <w:r>
        <w:rPr/>
        <w:t>que</w:t>
      </w:r>
      <w:r>
        <w:rPr>
          <w:spacing w:val="-5"/>
        </w:rPr>
        <w:t> </w:t>
      </w:r>
      <w:r>
        <w:rPr/>
        <w:t>se</w:t>
      </w:r>
      <w:r>
        <w:rPr>
          <w:spacing w:val="-5"/>
        </w:rPr>
        <w:t> </w:t>
      </w:r>
      <w:r>
        <w:rPr/>
        <w:t>encuentren</w:t>
      </w:r>
      <w:r>
        <w:rPr>
          <w:spacing w:val="-4"/>
        </w:rPr>
        <w:t> </w:t>
      </w:r>
      <w:r>
        <w:rPr/>
        <w:t>en</w:t>
      </w:r>
      <w:r>
        <w:rPr>
          <w:spacing w:val="-5"/>
        </w:rPr>
        <w:t> </w:t>
      </w:r>
      <w:r>
        <w:rPr/>
        <w:t>la</w:t>
      </w:r>
      <w:r>
        <w:rPr>
          <w:spacing w:val="-5"/>
        </w:rPr>
        <w:t> </w:t>
      </w:r>
      <w:r>
        <w:rPr/>
        <w:t>categoría</w:t>
      </w:r>
      <w:r>
        <w:rPr>
          <w:spacing w:val="-5"/>
        </w:rPr>
        <w:t> </w:t>
      </w:r>
      <w:r>
        <w:rPr/>
        <w:t>de</w:t>
      </w:r>
      <w:r>
        <w:rPr>
          <w:spacing w:val="-5"/>
        </w:rPr>
        <w:t> </w:t>
      </w:r>
      <w:r>
        <w:rPr/>
        <w:t>personal</w:t>
      </w:r>
      <w:r>
        <w:rPr>
          <w:spacing w:val="-6"/>
        </w:rPr>
        <w:t> </w:t>
      </w:r>
      <w:r>
        <w:rPr/>
        <w:t>administrativo</w:t>
      </w:r>
      <w:r>
        <w:rPr>
          <w:spacing w:val="-5"/>
        </w:rPr>
        <w:t> </w:t>
      </w:r>
      <w:r>
        <w:rPr/>
        <w:t>de</w:t>
      </w:r>
      <w:r>
        <w:rPr>
          <w:spacing w:val="-5"/>
        </w:rPr>
        <w:t> </w:t>
      </w:r>
      <w:r>
        <w:rPr/>
        <w:t>confianza y académico que realiza funciones administrativas pueda conciliar mejor su trabajo con las responsabilidades personales y familiares, una medida necesaria, más no integral; ejemplo pueden ser los y las investigadoras de tiempo completo en las diferentes facultades; cómo lograr certificaciones de investigación, o integrarse a investigaciones si los tiempos en relación a su vida personal son distantes entre mujeres</w:t>
      </w:r>
      <w:r>
        <w:rPr>
          <w:spacing w:val="-7"/>
        </w:rPr>
        <w:t> </w:t>
      </w:r>
      <w:r>
        <w:rPr/>
        <w:t>con</w:t>
      </w:r>
      <w:r>
        <w:rPr>
          <w:spacing w:val="-6"/>
        </w:rPr>
        <w:t> </w:t>
      </w:r>
      <w:r>
        <w:rPr/>
        <w:t>hijos</w:t>
      </w:r>
      <w:r>
        <w:rPr>
          <w:spacing w:val="-4"/>
        </w:rPr>
        <w:t> </w:t>
      </w:r>
      <w:r>
        <w:rPr/>
        <w:t>y</w:t>
      </w:r>
      <w:r>
        <w:rPr>
          <w:spacing w:val="-7"/>
        </w:rPr>
        <w:t> </w:t>
      </w:r>
      <w:r>
        <w:rPr/>
        <w:t>mujeres</w:t>
      </w:r>
      <w:r>
        <w:rPr>
          <w:spacing w:val="-4"/>
        </w:rPr>
        <w:t> </w:t>
      </w:r>
      <w:r>
        <w:rPr/>
        <w:t>sin</w:t>
      </w:r>
      <w:r>
        <w:rPr>
          <w:spacing w:val="-6"/>
        </w:rPr>
        <w:t> </w:t>
      </w:r>
      <w:r>
        <w:rPr/>
        <w:t>hijos,</w:t>
      </w:r>
      <w:r>
        <w:rPr>
          <w:spacing w:val="-6"/>
        </w:rPr>
        <w:t> </w:t>
      </w:r>
      <w:r>
        <w:rPr/>
        <w:t>y</w:t>
      </w:r>
      <w:r>
        <w:rPr>
          <w:spacing w:val="-7"/>
        </w:rPr>
        <w:t> </w:t>
      </w:r>
      <w:r>
        <w:rPr/>
        <w:t>lo</w:t>
      </w:r>
      <w:r>
        <w:rPr>
          <w:spacing w:val="-6"/>
        </w:rPr>
        <w:t> </w:t>
      </w:r>
      <w:r>
        <w:rPr/>
        <w:t>mismo</w:t>
      </w:r>
      <w:r>
        <w:rPr>
          <w:spacing w:val="-6"/>
        </w:rPr>
        <w:t> </w:t>
      </w:r>
      <w:r>
        <w:rPr/>
        <w:t>en</w:t>
      </w:r>
      <w:r>
        <w:rPr>
          <w:spacing w:val="-6"/>
        </w:rPr>
        <w:t> </w:t>
      </w:r>
      <w:r>
        <w:rPr/>
        <w:t>comparación</w:t>
      </w:r>
      <w:r>
        <w:rPr>
          <w:spacing w:val="-6"/>
        </w:rPr>
        <w:t> </w:t>
      </w:r>
      <w:r>
        <w:rPr/>
        <w:t>con</w:t>
      </w:r>
      <w:r>
        <w:rPr>
          <w:spacing w:val="-4"/>
        </w:rPr>
        <w:t> </w:t>
      </w:r>
      <w:r>
        <w:rPr/>
        <w:t>hombres</w:t>
      </w:r>
      <w:r>
        <w:rPr>
          <w:spacing w:val="-7"/>
        </w:rPr>
        <w:t> </w:t>
      </w:r>
      <w:r>
        <w:rPr/>
        <w:t>que no cumplan funciones de cuidadores en los espacios</w:t>
      </w:r>
      <w:r>
        <w:rPr>
          <w:spacing w:val="-27"/>
        </w:rPr>
        <w:t> </w:t>
      </w:r>
      <w:r>
        <w:rPr/>
        <w:t>privados.</w:t>
      </w:r>
    </w:p>
    <w:p>
      <w:pPr>
        <w:pStyle w:val="BodyText"/>
        <w:spacing w:before="7"/>
        <w:ind w:left="0"/>
        <w:jc w:val="left"/>
        <w:rPr>
          <w:sz w:val="27"/>
        </w:rPr>
      </w:pPr>
    </w:p>
    <w:p>
      <w:pPr>
        <w:pStyle w:val="BodyText"/>
        <w:spacing w:line="276" w:lineRule="auto"/>
        <w:ind w:right="115"/>
      </w:pPr>
      <w:r>
        <w:rPr/>
        <w:t>Utilizar el lenguaje inclusivo en la documentación de la administración central y el establecer un lenguaje inclusivo en todos los procedimientos normativos del SGC, es</w:t>
      </w:r>
      <w:r>
        <w:rPr>
          <w:spacing w:val="-12"/>
        </w:rPr>
        <w:t> </w:t>
      </w:r>
      <w:r>
        <w:rPr/>
        <w:t>un</w:t>
      </w:r>
      <w:r>
        <w:rPr>
          <w:spacing w:val="-11"/>
        </w:rPr>
        <w:t> </w:t>
      </w:r>
      <w:r>
        <w:rPr/>
        <w:t>proyecto</w:t>
      </w:r>
      <w:r>
        <w:rPr>
          <w:spacing w:val="-10"/>
        </w:rPr>
        <w:t> </w:t>
      </w:r>
      <w:r>
        <w:rPr/>
        <w:t>necesario</w:t>
      </w:r>
      <w:r>
        <w:rPr>
          <w:spacing w:val="-11"/>
        </w:rPr>
        <w:t> </w:t>
      </w:r>
      <w:r>
        <w:rPr/>
        <w:t>y</w:t>
      </w:r>
      <w:r>
        <w:rPr>
          <w:spacing w:val="-14"/>
        </w:rPr>
        <w:t> </w:t>
      </w:r>
      <w:r>
        <w:rPr/>
        <w:t>su</w:t>
      </w:r>
      <w:r>
        <w:rPr>
          <w:spacing w:val="-11"/>
        </w:rPr>
        <w:t> </w:t>
      </w:r>
      <w:r>
        <w:rPr/>
        <w:t>inclusión</w:t>
      </w:r>
      <w:r>
        <w:rPr>
          <w:spacing w:val="-11"/>
        </w:rPr>
        <w:t> </w:t>
      </w:r>
      <w:r>
        <w:rPr/>
        <w:t>me</w:t>
      </w:r>
      <w:r>
        <w:rPr>
          <w:spacing w:val="-11"/>
        </w:rPr>
        <w:t> </w:t>
      </w:r>
      <w:r>
        <w:rPr/>
        <w:t>parece</w:t>
      </w:r>
      <w:r>
        <w:rPr>
          <w:spacing w:val="-11"/>
        </w:rPr>
        <w:t> </w:t>
      </w:r>
      <w:r>
        <w:rPr/>
        <w:t>positiva;</w:t>
      </w:r>
      <w:r>
        <w:rPr>
          <w:spacing w:val="-11"/>
        </w:rPr>
        <w:t> </w:t>
      </w:r>
      <w:r>
        <w:rPr/>
        <w:t>aun</w:t>
      </w:r>
      <w:r>
        <w:rPr>
          <w:spacing w:val="-11"/>
        </w:rPr>
        <w:t> </w:t>
      </w:r>
      <w:r>
        <w:rPr/>
        <w:t>cuando</w:t>
      </w:r>
      <w:r>
        <w:rPr>
          <w:spacing w:val="-11"/>
        </w:rPr>
        <w:t> </w:t>
      </w:r>
      <w:r>
        <w:rPr/>
        <w:t>este</w:t>
      </w:r>
      <w:r>
        <w:rPr>
          <w:spacing w:val="-13"/>
        </w:rPr>
        <w:t> </w:t>
      </w:r>
      <w:r>
        <w:rPr/>
        <w:t>mismo documento presenta frases como (cito textual): estado civil de los trabajadores universitarios*.</w:t>
      </w:r>
      <w:r>
        <w:rPr>
          <w:spacing w:val="-17"/>
        </w:rPr>
        <w:t> </w:t>
      </w:r>
      <w:r>
        <w:rPr/>
        <w:t>Pasar</w:t>
      </w:r>
      <w:r>
        <w:rPr>
          <w:spacing w:val="-18"/>
        </w:rPr>
        <w:t> </w:t>
      </w:r>
      <w:r>
        <w:rPr/>
        <w:t>de</w:t>
      </w:r>
      <w:r>
        <w:rPr>
          <w:spacing w:val="-17"/>
        </w:rPr>
        <w:t> </w:t>
      </w:r>
      <w:r>
        <w:rPr/>
        <w:t>las</w:t>
      </w:r>
      <w:r>
        <w:rPr>
          <w:spacing w:val="-19"/>
        </w:rPr>
        <w:t> </w:t>
      </w:r>
      <w:r>
        <w:rPr/>
        <w:t>palabras</w:t>
      </w:r>
      <w:r>
        <w:rPr>
          <w:spacing w:val="-20"/>
        </w:rPr>
        <w:t> </w:t>
      </w:r>
      <w:r>
        <w:rPr/>
        <w:t>a</w:t>
      </w:r>
      <w:r>
        <w:rPr>
          <w:spacing w:val="-17"/>
        </w:rPr>
        <w:t> </w:t>
      </w:r>
      <w:r>
        <w:rPr/>
        <w:t>la</w:t>
      </w:r>
      <w:r>
        <w:rPr>
          <w:spacing w:val="-19"/>
        </w:rPr>
        <w:t> </w:t>
      </w:r>
      <w:r>
        <w:rPr/>
        <w:t>acción</w:t>
      </w:r>
      <w:r>
        <w:rPr>
          <w:spacing w:val="-17"/>
        </w:rPr>
        <w:t> </w:t>
      </w:r>
      <w:r>
        <w:rPr/>
        <w:t>será</w:t>
      </w:r>
      <w:r>
        <w:rPr>
          <w:spacing w:val="-15"/>
        </w:rPr>
        <w:t> </w:t>
      </w:r>
      <w:r>
        <w:rPr/>
        <w:t>el</w:t>
      </w:r>
      <w:r>
        <w:rPr>
          <w:spacing w:val="-18"/>
        </w:rPr>
        <w:t> </w:t>
      </w:r>
      <w:r>
        <w:rPr/>
        <w:t>verdadero</w:t>
      </w:r>
      <w:r>
        <w:rPr>
          <w:spacing w:val="-20"/>
        </w:rPr>
        <w:t> </w:t>
      </w:r>
      <w:r>
        <w:rPr/>
        <w:t>reto</w:t>
      </w:r>
      <w:r>
        <w:rPr>
          <w:spacing w:val="-16"/>
        </w:rPr>
        <w:t> </w:t>
      </w:r>
      <w:r>
        <w:rPr/>
        <w:t>universitario.</w:t>
      </w:r>
    </w:p>
    <w:p>
      <w:pPr>
        <w:pStyle w:val="BodyText"/>
        <w:spacing w:before="6"/>
        <w:ind w:left="0"/>
        <w:jc w:val="left"/>
        <w:rPr>
          <w:sz w:val="27"/>
        </w:rPr>
      </w:pPr>
    </w:p>
    <w:p>
      <w:pPr>
        <w:pStyle w:val="BodyText"/>
        <w:spacing w:line="276" w:lineRule="auto" w:before="1"/>
        <w:ind w:right="116"/>
      </w:pPr>
      <w:r>
        <w:rPr/>
        <w:t>Descuentos</w:t>
      </w:r>
      <w:r>
        <w:rPr>
          <w:spacing w:val="-12"/>
        </w:rPr>
        <w:t> </w:t>
      </w:r>
      <w:r>
        <w:rPr/>
        <w:t>a</w:t>
      </w:r>
      <w:r>
        <w:rPr>
          <w:spacing w:val="-11"/>
        </w:rPr>
        <w:t> </w:t>
      </w:r>
      <w:r>
        <w:rPr/>
        <w:t>los</w:t>
      </w:r>
      <w:r>
        <w:rPr>
          <w:spacing w:val="-11"/>
        </w:rPr>
        <w:t> </w:t>
      </w:r>
      <w:r>
        <w:rPr/>
        <w:t>universitarios</w:t>
      </w:r>
      <w:r>
        <w:rPr>
          <w:spacing w:val="-9"/>
        </w:rPr>
        <w:t> </w:t>
      </w:r>
      <w:r>
        <w:rPr/>
        <w:t>es</w:t>
      </w:r>
      <w:r>
        <w:rPr>
          <w:spacing w:val="-9"/>
        </w:rPr>
        <w:t> </w:t>
      </w:r>
      <w:r>
        <w:rPr/>
        <w:t>catalogada</w:t>
      </w:r>
      <w:r>
        <w:rPr>
          <w:spacing w:val="-8"/>
        </w:rPr>
        <w:t> </w:t>
      </w:r>
      <w:r>
        <w:rPr/>
        <w:t>como</w:t>
      </w:r>
      <w:r>
        <w:rPr>
          <w:spacing w:val="-11"/>
        </w:rPr>
        <w:t> </w:t>
      </w:r>
      <w:r>
        <w:rPr/>
        <w:t>una</w:t>
      </w:r>
      <w:r>
        <w:rPr>
          <w:spacing w:val="-11"/>
        </w:rPr>
        <w:t> </w:t>
      </w:r>
      <w:r>
        <w:rPr/>
        <w:t>acción</w:t>
      </w:r>
      <w:r>
        <w:rPr>
          <w:spacing w:val="-11"/>
        </w:rPr>
        <w:t> </w:t>
      </w:r>
      <w:r>
        <w:rPr/>
        <w:t>a</w:t>
      </w:r>
      <w:r>
        <w:rPr>
          <w:spacing w:val="-13"/>
        </w:rPr>
        <w:t> </w:t>
      </w:r>
      <w:r>
        <w:rPr/>
        <w:t>favor</w:t>
      </w:r>
      <w:r>
        <w:rPr>
          <w:spacing w:val="-10"/>
        </w:rPr>
        <w:t> </w:t>
      </w:r>
      <w:r>
        <w:rPr/>
        <w:t>del</w:t>
      </w:r>
      <w:r>
        <w:rPr>
          <w:spacing w:val="-10"/>
        </w:rPr>
        <w:t> </w:t>
      </w:r>
      <w:r>
        <w:rPr/>
        <w:t>personal estos descuentos especiales a través de la tienda, librería y papelería</w:t>
      </w:r>
      <w:r>
        <w:rPr>
          <w:spacing w:val="-37"/>
        </w:rPr>
        <w:t> </w:t>
      </w:r>
      <w:r>
        <w:rPr/>
        <w:t>universitaria, descuentos vía nómina, cursos de lenguas y cómputo, préstamos para viajes, auto o personales a tasas preferenciales, no encuentro en esta acción perspectiva de género, acciones tan generales parecieran estar encaminadas a cubrir el número de acciones pedidas por el MEG</w:t>
      </w:r>
      <w:r>
        <w:rPr>
          <w:spacing w:val="-15"/>
        </w:rPr>
        <w:t> </w:t>
      </w:r>
      <w:r>
        <w:rPr/>
        <w:t>2012.</w:t>
      </w:r>
    </w:p>
    <w:p>
      <w:pPr>
        <w:pStyle w:val="BodyText"/>
        <w:spacing w:before="6"/>
        <w:ind w:left="0"/>
        <w:jc w:val="left"/>
        <w:rPr>
          <w:sz w:val="27"/>
        </w:rPr>
      </w:pPr>
    </w:p>
    <w:p>
      <w:pPr>
        <w:pStyle w:val="BodyText"/>
        <w:spacing w:line="276" w:lineRule="auto" w:before="1"/>
        <w:ind w:right="119"/>
      </w:pPr>
      <w:r>
        <w:rPr/>
        <w:t>Los anteriores comentarios respecto a las acciones previstas por el MEG UAEM exponen una falta de sensibilización y transmiten una falta de compromiso, las acciones son poco arriesgadas y poco desafiantes a los modelos tradicionales de género.</w:t>
      </w:r>
    </w:p>
    <w:p>
      <w:pPr>
        <w:pStyle w:val="BodyText"/>
        <w:spacing w:before="6"/>
        <w:ind w:left="0"/>
        <w:jc w:val="left"/>
        <w:rPr>
          <w:sz w:val="27"/>
        </w:rPr>
      </w:pPr>
    </w:p>
    <w:p>
      <w:pPr>
        <w:pStyle w:val="BodyText"/>
        <w:spacing w:line="276" w:lineRule="auto" w:before="1"/>
        <w:ind w:right="115"/>
      </w:pPr>
      <w:r>
        <w:rPr/>
        <w:t>Sensibilización y comunicación con enfoque de género es otro elemento del MEG 2012, su objetivo es la incorporación real de la igualdad entre hombres y mujeres; implica una transformación total de la práctica y la cultura institucional; al integrar esta</w:t>
      </w:r>
      <w:r>
        <w:rPr>
          <w:spacing w:val="-9"/>
        </w:rPr>
        <w:t> </w:t>
      </w:r>
      <w:r>
        <w:rPr/>
        <w:t>perspectiva</w:t>
      </w:r>
      <w:r>
        <w:rPr>
          <w:spacing w:val="-7"/>
        </w:rPr>
        <w:t> </w:t>
      </w:r>
      <w:r>
        <w:rPr/>
        <w:t>se</w:t>
      </w:r>
      <w:r>
        <w:rPr>
          <w:spacing w:val="-9"/>
        </w:rPr>
        <w:t> </w:t>
      </w:r>
      <w:r>
        <w:rPr/>
        <w:t>transforma</w:t>
      </w:r>
      <w:r>
        <w:rPr>
          <w:spacing w:val="-7"/>
        </w:rPr>
        <w:t> </w:t>
      </w:r>
      <w:r>
        <w:rPr/>
        <w:t>la</w:t>
      </w:r>
      <w:r>
        <w:rPr>
          <w:spacing w:val="-10"/>
        </w:rPr>
        <w:t> </w:t>
      </w:r>
      <w:r>
        <w:rPr/>
        <w:t>racionalidad</w:t>
      </w:r>
      <w:r>
        <w:rPr>
          <w:spacing w:val="-7"/>
        </w:rPr>
        <w:t> </w:t>
      </w:r>
      <w:r>
        <w:rPr/>
        <w:t>de</w:t>
      </w:r>
      <w:r>
        <w:rPr>
          <w:spacing w:val="-7"/>
        </w:rPr>
        <w:t> </w:t>
      </w:r>
      <w:r>
        <w:rPr/>
        <w:t>las</w:t>
      </w:r>
      <w:r>
        <w:rPr>
          <w:spacing w:val="-10"/>
        </w:rPr>
        <w:t> </w:t>
      </w:r>
      <w:r>
        <w:rPr/>
        <w:t>instituciones</w:t>
      </w:r>
      <w:r>
        <w:rPr>
          <w:spacing w:val="-8"/>
        </w:rPr>
        <w:t> </w:t>
      </w:r>
      <w:r>
        <w:rPr/>
        <w:t>y</w:t>
      </w:r>
      <w:r>
        <w:rPr>
          <w:spacing w:val="-12"/>
        </w:rPr>
        <w:t> </w:t>
      </w:r>
      <w:r>
        <w:rPr/>
        <w:t>la</w:t>
      </w:r>
      <w:r>
        <w:rPr>
          <w:spacing w:val="-10"/>
        </w:rPr>
        <w:t> </w:t>
      </w:r>
      <w:r>
        <w:rPr/>
        <w:t>forma</w:t>
      </w:r>
      <w:r>
        <w:rPr>
          <w:spacing w:val="-9"/>
        </w:rPr>
        <w:t> </w:t>
      </w:r>
      <w:r>
        <w:rPr/>
        <w:t>en</w:t>
      </w:r>
      <w:r>
        <w:rPr>
          <w:spacing w:val="-9"/>
        </w:rPr>
        <w:t> </w:t>
      </w:r>
      <w:r>
        <w:rPr/>
        <w:t>que ellas abordan los problemas sociales. La sensibilidad de género y la equidad entre hombres y mujeres deben integrarse en la institución, deben incorporarse en</w:t>
      </w:r>
      <w:r>
        <w:rPr>
          <w:spacing w:val="-30"/>
        </w:rPr>
        <w:t> </w:t>
      </w:r>
      <w:r>
        <w:rPr/>
        <w:t>forma decidida en todos los</w:t>
      </w:r>
      <w:r>
        <w:rPr>
          <w:spacing w:val="-6"/>
        </w:rPr>
        <w:t> </w:t>
      </w:r>
      <w:r>
        <w:rPr/>
        <w:t>aspectos</w:t>
      </w:r>
    </w:p>
    <w:p>
      <w:pPr>
        <w:pStyle w:val="BodyText"/>
        <w:spacing w:before="6"/>
        <w:ind w:left="0"/>
        <w:jc w:val="left"/>
        <w:rPr>
          <w:sz w:val="27"/>
        </w:rPr>
      </w:pPr>
    </w:p>
    <w:p>
      <w:pPr>
        <w:pStyle w:val="BodyText"/>
        <w:spacing w:line="276" w:lineRule="auto" w:before="1"/>
        <w:ind w:right="124"/>
      </w:pPr>
      <w:r>
        <w:rPr/>
        <w:t>Para nulificar las posibles resistencias al cambio es de esencial importancia la sensibilización; dirigida a la institución y a las personas que la integran de manera colectiva</w:t>
      </w:r>
      <w:r>
        <w:rPr>
          <w:spacing w:val="58"/>
        </w:rPr>
        <w:t> </w:t>
      </w:r>
      <w:r>
        <w:rPr/>
        <w:t>e</w:t>
      </w:r>
      <w:r>
        <w:rPr>
          <w:spacing w:val="58"/>
        </w:rPr>
        <w:t> </w:t>
      </w:r>
      <w:r>
        <w:rPr/>
        <w:t>individual,</w:t>
      </w:r>
      <w:r>
        <w:rPr>
          <w:spacing w:val="57"/>
        </w:rPr>
        <w:t> </w:t>
      </w:r>
      <w:r>
        <w:rPr/>
        <w:t>sensibilizar</w:t>
      </w:r>
      <w:r>
        <w:rPr>
          <w:spacing w:val="56"/>
        </w:rPr>
        <w:t> </w:t>
      </w:r>
      <w:r>
        <w:rPr/>
        <w:t>significa</w:t>
      </w:r>
      <w:r>
        <w:rPr>
          <w:spacing w:val="55"/>
        </w:rPr>
        <w:t> </w:t>
      </w:r>
      <w:r>
        <w:rPr/>
        <w:t>comprometerse</w:t>
      </w:r>
      <w:r>
        <w:rPr>
          <w:spacing w:val="55"/>
        </w:rPr>
        <w:t> </w:t>
      </w:r>
      <w:r>
        <w:rPr/>
        <w:t>a</w:t>
      </w:r>
      <w:r>
        <w:rPr>
          <w:spacing w:val="56"/>
        </w:rPr>
        <w:t> </w:t>
      </w:r>
      <w:r>
        <w:rPr/>
        <w:t>la</w:t>
      </w:r>
      <w:r>
        <w:rPr>
          <w:spacing w:val="55"/>
        </w:rPr>
        <w:t> </w:t>
      </w:r>
      <w:r>
        <w:rPr/>
        <w:t>difusión</w:t>
      </w:r>
      <w:r>
        <w:rPr>
          <w:spacing w:val="56"/>
        </w:rPr>
        <w:t> </w:t>
      </w:r>
      <w:r>
        <w:rPr/>
        <w:t>de</w:t>
      </w:r>
      <w:r>
        <w:rPr>
          <w:spacing w:val="58"/>
        </w:rPr>
        <w:t> </w:t>
      </w:r>
      <w:r>
        <w:rPr/>
        <w:t>las</w:t>
      </w:r>
    </w:p>
    <w:p>
      <w:pPr>
        <w:spacing w:after="0" w:line="276" w:lineRule="auto"/>
        <w:sectPr>
          <w:pgSz w:w="12240" w:h="15840"/>
          <w:pgMar w:header="0" w:footer="1003" w:top="1360" w:bottom="1200" w:left="1600" w:right="1580"/>
        </w:sectPr>
      </w:pPr>
    </w:p>
    <w:p>
      <w:pPr>
        <w:pStyle w:val="BodyText"/>
        <w:spacing w:line="276" w:lineRule="auto" w:before="54"/>
        <w:ind w:right="115"/>
      </w:pPr>
      <w:r>
        <w:rPr/>
        <w:t>desigualdades de género, haciendo referencia a las consecuencias de estas desigualdades en la vida de todos y todas; capacitar en torno a los derechos humanos</w:t>
      </w:r>
      <w:r>
        <w:rPr>
          <w:spacing w:val="-10"/>
        </w:rPr>
        <w:t> </w:t>
      </w:r>
      <w:r>
        <w:rPr/>
        <w:t>de</w:t>
      </w:r>
      <w:r>
        <w:rPr>
          <w:spacing w:val="-9"/>
        </w:rPr>
        <w:t> </w:t>
      </w:r>
      <w:r>
        <w:rPr/>
        <w:t>hombres</w:t>
      </w:r>
      <w:r>
        <w:rPr>
          <w:spacing w:val="-12"/>
        </w:rPr>
        <w:t> </w:t>
      </w:r>
      <w:r>
        <w:rPr/>
        <w:t>y</w:t>
      </w:r>
      <w:r>
        <w:rPr>
          <w:spacing w:val="-13"/>
        </w:rPr>
        <w:t> </w:t>
      </w:r>
      <w:r>
        <w:rPr/>
        <w:t>mujeres,</w:t>
      </w:r>
      <w:r>
        <w:rPr>
          <w:spacing w:val="-10"/>
        </w:rPr>
        <w:t> </w:t>
      </w:r>
      <w:r>
        <w:rPr/>
        <w:t>para</w:t>
      </w:r>
      <w:r>
        <w:rPr>
          <w:spacing w:val="-10"/>
        </w:rPr>
        <w:t> </w:t>
      </w:r>
      <w:r>
        <w:rPr/>
        <w:t>así</w:t>
      </w:r>
      <w:r>
        <w:rPr>
          <w:spacing w:val="-10"/>
        </w:rPr>
        <w:t> </w:t>
      </w:r>
      <w:r>
        <w:rPr/>
        <w:t>identificar</w:t>
      </w:r>
      <w:r>
        <w:rPr>
          <w:spacing w:val="-6"/>
        </w:rPr>
        <w:t> </w:t>
      </w:r>
      <w:r>
        <w:rPr/>
        <w:t>las</w:t>
      </w:r>
      <w:r>
        <w:rPr>
          <w:spacing w:val="-10"/>
        </w:rPr>
        <w:t> </w:t>
      </w:r>
      <w:r>
        <w:rPr/>
        <w:t>discriminaciones</w:t>
      </w:r>
      <w:r>
        <w:rPr>
          <w:spacing w:val="-13"/>
        </w:rPr>
        <w:t> </w:t>
      </w:r>
      <w:r>
        <w:rPr/>
        <w:t>genéricas. La capacitación es importante a todos los niveles, pero los niveles directivos y en los lugares de toma de decisiones, la sensibilización debe ser</w:t>
      </w:r>
      <w:r>
        <w:rPr>
          <w:spacing w:val="-26"/>
        </w:rPr>
        <w:t> </w:t>
      </w:r>
      <w:r>
        <w:rPr/>
        <w:t>prioritaria.</w:t>
      </w:r>
    </w:p>
    <w:p>
      <w:pPr>
        <w:pStyle w:val="BodyText"/>
        <w:spacing w:before="9"/>
        <w:ind w:left="0"/>
        <w:jc w:val="left"/>
        <w:rPr>
          <w:sz w:val="27"/>
        </w:rPr>
      </w:pPr>
    </w:p>
    <w:p>
      <w:pPr>
        <w:pStyle w:val="BodyText"/>
        <w:spacing w:line="276" w:lineRule="auto"/>
        <w:ind w:right="117"/>
      </w:pPr>
      <w:r>
        <w:rPr/>
        <w:t>Al</w:t>
      </w:r>
      <w:r>
        <w:rPr>
          <w:spacing w:val="-12"/>
        </w:rPr>
        <w:t> </w:t>
      </w:r>
      <w:r>
        <w:rPr/>
        <w:t>Identificar</w:t>
      </w:r>
      <w:r>
        <w:rPr>
          <w:spacing w:val="-12"/>
        </w:rPr>
        <w:t> </w:t>
      </w:r>
      <w:r>
        <w:rPr/>
        <w:t>y</w:t>
      </w:r>
      <w:r>
        <w:rPr>
          <w:spacing w:val="-14"/>
        </w:rPr>
        <w:t> </w:t>
      </w:r>
      <w:r>
        <w:rPr/>
        <w:t>eliminar</w:t>
      </w:r>
      <w:r>
        <w:rPr>
          <w:spacing w:val="-15"/>
        </w:rPr>
        <w:t> </w:t>
      </w:r>
      <w:r>
        <w:rPr/>
        <w:t>de</w:t>
      </w:r>
      <w:r>
        <w:rPr>
          <w:spacing w:val="-8"/>
        </w:rPr>
        <w:t> </w:t>
      </w:r>
      <w:r>
        <w:rPr/>
        <w:t>la</w:t>
      </w:r>
      <w:r>
        <w:rPr>
          <w:spacing w:val="-11"/>
        </w:rPr>
        <w:t> </w:t>
      </w:r>
      <w:r>
        <w:rPr/>
        <w:t>institución</w:t>
      </w:r>
      <w:r>
        <w:rPr>
          <w:spacing w:val="-13"/>
        </w:rPr>
        <w:t> </w:t>
      </w:r>
      <w:r>
        <w:rPr/>
        <w:t>modelos</w:t>
      </w:r>
      <w:r>
        <w:rPr>
          <w:spacing w:val="-12"/>
        </w:rPr>
        <w:t> </w:t>
      </w:r>
      <w:r>
        <w:rPr/>
        <w:t>de</w:t>
      </w:r>
      <w:r>
        <w:rPr>
          <w:spacing w:val="-13"/>
        </w:rPr>
        <w:t> </w:t>
      </w:r>
      <w:r>
        <w:rPr/>
        <w:t>conducta</w:t>
      </w:r>
      <w:r>
        <w:rPr>
          <w:spacing w:val="-11"/>
        </w:rPr>
        <w:t> </w:t>
      </w:r>
      <w:r>
        <w:rPr/>
        <w:t>social</w:t>
      </w:r>
      <w:r>
        <w:rPr>
          <w:spacing w:val="-12"/>
        </w:rPr>
        <w:t> </w:t>
      </w:r>
      <w:r>
        <w:rPr/>
        <w:t>y</w:t>
      </w:r>
      <w:r>
        <w:rPr>
          <w:spacing w:val="-14"/>
        </w:rPr>
        <w:t> </w:t>
      </w:r>
      <w:r>
        <w:rPr/>
        <w:t>cultural,</w:t>
      </w:r>
      <w:r>
        <w:rPr>
          <w:spacing w:val="-14"/>
        </w:rPr>
        <w:t> </w:t>
      </w:r>
      <w:r>
        <w:rPr/>
        <w:t>mitos, prejuicios y estereotipos que puedan obstaculizar el cumplimiento de la política de equidad de género de la institución se estaría cumpliendo cabalmente la sensibilización,</w:t>
      </w:r>
      <w:r>
        <w:rPr>
          <w:spacing w:val="-17"/>
        </w:rPr>
        <w:t> </w:t>
      </w:r>
      <w:r>
        <w:rPr/>
        <w:t>pero</w:t>
      </w:r>
      <w:r>
        <w:rPr>
          <w:spacing w:val="-17"/>
        </w:rPr>
        <w:t> </w:t>
      </w:r>
      <w:r>
        <w:rPr/>
        <w:t>aun</w:t>
      </w:r>
      <w:r>
        <w:rPr>
          <w:spacing w:val="-14"/>
        </w:rPr>
        <w:t> </w:t>
      </w:r>
      <w:r>
        <w:rPr/>
        <w:t>encontramos</w:t>
      </w:r>
      <w:r>
        <w:rPr>
          <w:spacing w:val="-15"/>
        </w:rPr>
        <w:t> </w:t>
      </w:r>
      <w:r>
        <w:rPr/>
        <w:t>imágenes</w:t>
      </w:r>
      <w:r>
        <w:rPr>
          <w:spacing w:val="-15"/>
        </w:rPr>
        <w:t> </w:t>
      </w:r>
      <w:r>
        <w:rPr/>
        <w:t>como</w:t>
      </w:r>
      <w:r>
        <w:rPr>
          <w:spacing w:val="-14"/>
        </w:rPr>
        <w:t> </w:t>
      </w:r>
      <w:r>
        <w:rPr/>
        <w:t>la</w:t>
      </w:r>
      <w:r>
        <w:rPr>
          <w:spacing w:val="-14"/>
        </w:rPr>
        <w:t> </w:t>
      </w:r>
      <w:r>
        <w:rPr/>
        <w:t>siguiente:</w:t>
      </w:r>
      <w:r>
        <w:rPr>
          <w:spacing w:val="-17"/>
        </w:rPr>
        <w:t> </w:t>
      </w:r>
      <w:r>
        <w:rPr/>
        <w:t>el</w:t>
      </w:r>
      <w:r>
        <w:rPr>
          <w:spacing w:val="-15"/>
        </w:rPr>
        <w:t> </w:t>
      </w:r>
      <w:r>
        <w:rPr/>
        <w:t>uso</w:t>
      </w:r>
      <w:r>
        <w:rPr>
          <w:spacing w:val="-14"/>
        </w:rPr>
        <w:t> </w:t>
      </w:r>
      <w:r>
        <w:rPr/>
        <w:t>exclusivo de mujeres como “edecanes” en los eventos universitarios, lo cual choca con la eliminación de prejuicios. Se alimentan las Condiciones sociales y culturales que reproducen las desigualdades de</w:t>
      </w:r>
      <w:r>
        <w:rPr>
          <w:spacing w:val="-17"/>
        </w:rPr>
        <w:t> </w:t>
      </w:r>
      <w:r>
        <w:rPr/>
        <w:t>género.</w:t>
      </w:r>
    </w:p>
    <w:p>
      <w:pPr>
        <w:pStyle w:val="BodyText"/>
        <w:spacing w:line="276" w:lineRule="auto" w:before="202"/>
        <w:ind w:right="119"/>
      </w:pPr>
      <w:r>
        <w:rPr/>
        <w:t>Hasta dónde es eficaz la elaboración de un video de responsabilidad social en el que se integre información de equidad e igualdad de género, considerada acción afirmativa, y en caso de que este producto comunicativo fuera distribuido efectivamente, si el contraste con la realidad es este:</w:t>
      </w:r>
    </w:p>
    <w:p>
      <w:pPr>
        <w:pStyle w:val="BodyText"/>
        <w:spacing w:before="3"/>
        <w:ind w:left="0"/>
        <w:jc w:val="left"/>
      </w:pPr>
      <w:r>
        <w:rPr/>
        <w:drawing>
          <wp:anchor distT="0" distB="0" distL="0" distR="0" allowOverlap="1" layoutInCell="1" locked="0" behindDoc="0" simplePos="0" relativeHeight="1240">
            <wp:simplePos x="0" y="0"/>
            <wp:positionH relativeFrom="page">
              <wp:posOffset>1921764</wp:posOffset>
            </wp:positionH>
            <wp:positionV relativeFrom="paragraph">
              <wp:posOffset>202134</wp:posOffset>
            </wp:positionV>
            <wp:extent cx="3917203" cy="2174367"/>
            <wp:effectExtent l="0" t="0" r="0" b="0"/>
            <wp:wrapTopAndBottom/>
            <wp:docPr id="17" name="image13.jpeg" descr=""/>
            <wp:cNvGraphicFramePr>
              <a:graphicFrameLocks noChangeAspect="1"/>
            </wp:cNvGraphicFramePr>
            <a:graphic>
              <a:graphicData uri="http://schemas.openxmlformats.org/drawingml/2006/picture">
                <pic:pic>
                  <pic:nvPicPr>
                    <pic:cNvPr id="18" name="image13.jpeg"/>
                    <pic:cNvPicPr/>
                  </pic:nvPicPr>
                  <pic:blipFill>
                    <a:blip r:embed="rId24" cstate="print"/>
                    <a:stretch>
                      <a:fillRect/>
                    </a:stretch>
                  </pic:blipFill>
                  <pic:spPr>
                    <a:xfrm>
                      <a:off x="0" y="0"/>
                      <a:ext cx="3917203" cy="2174367"/>
                    </a:xfrm>
                    <a:prstGeom prst="rect">
                      <a:avLst/>
                    </a:prstGeom>
                  </pic:spPr>
                </pic:pic>
              </a:graphicData>
            </a:graphic>
          </wp:anchor>
        </w:drawing>
      </w:r>
    </w:p>
    <w:p>
      <w:pPr>
        <w:spacing w:line="276" w:lineRule="auto" w:before="22"/>
        <w:ind w:left="2048" w:right="134" w:hanging="1918"/>
        <w:jc w:val="left"/>
        <w:rPr>
          <w:sz w:val="18"/>
        </w:rPr>
      </w:pPr>
      <w:r>
        <w:rPr>
          <w:sz w:val="18"/>
        </w:rPr>
        <w:t>Imagen 7. Convenio con el Ayuntamiento de Huixquilucan, Entonces Rector Eduardo Gasca Pliego publicada: 6 de mayo 2013, en el perfil de Facebook del entonces rector.</w:t>
      </w:r>
    </w:p>
    <w:p>
      <w:pPr>
        <w:spacing w:after="0" w:line="276" w:lineRule="auto"/>
        <w:jc w:val="left"/>
        <w:rPr>
          <w:sz w:val="18"/>
        </w:rPr>
        <w:sectPr>
          <w:footerReference w:type="default" r:id="rId23"/>
          <w:pgSz w:w="12240" w:h="15840"/>
          <w:pgMar w:footer="1003" w:header="0" w:top="1360" w:bottom="1200" w:left="1600" w:right="1580"/>
        </w:sectPr>
      </w:pPr>
    </w:p>
    <w:p>
      <w:pPr>
        <w:pStyle w:val="BodyText"/>
        <w:ind w:left="1371"/>
        <w:jc w:val="left"/>
        <w:rPr>
          <w:sz w:val="20"/>
        </w:rPr>
      </w:pPr>
      <w:r>
        <w:rPr>
          <w:sz w:val="20"/>
        </w:rPr>
        <w:drawing>
          <wp:inline distT="0" distB="0" distL="0" distR="0">
            <wp:extent cx="4014767" cy="2663761"/>
            <wp:effectExtent l="0" t="0" r="0" b="0"/>
            <wp:docPr id="19" name="image14.jpeg" descr=""/>
            <wp:cNvGraphicFramePr>
              <a:graphicFrameLocks noChangeAspect="1"/>
            </wp:cNvGraphicFramePr>
            <a:graphic>
              <a:graphicData uri="http://schemas.openxmlformats.org/drawingml/2006/picture">
                <pic:pic>
                  <pic:nvPicPr>
                    <pic:cNvPr id="20" name="image14.jpeg"/>
                    <pic:cNvPicPr/>
                  </pic:nvPicPr>
                  <pic:blipFill>
                    <a:blip r:embed="rId26" cstate="print"/>
                    <a:stretch>
                      <a:fillRect/>
                    </a:stretch>
                  </pic:blipFill>
                  <pic:spPr>
                    <a:xfrm>
                      <a:off x="0" y="0"/>
                      <a:ext cx="4014767" cy="2663761"/>
                    </a:xfrm>
                    <a:prstGeom prst="rect">
                      <a:avLst/>
                    </a:prstGeom>
                  </pic:spPr>
                </pic:pic>
              </a:graphicData>
            </a:graphic>
          </wp:inline>
        </w:drawing>
      </w:r>
      <w:r>
        <w:rPr>
          <w:sz w:val="20"/>
        </w:rPr>
      </w:r>
    </w:p>
    <w:p>
      <w:pPr>
        <w:spacing w:line="276" w:lineRule="auto" w:before="20"/>
        <w:ind w:left="102" w:right="116" w:firstLine="0"/>
        <w:jc w:val="both"/>
        <w:rPr>
          <w:sz w:val="18"/>
        </w:rPr>
      </w:pPr>
      <w:r>
        <w:rPr>
          <w:sz w:val="18"/>
        </w:rPr>
        <w:t>Imagen</w:t>
      </w:r>
      <w:r>
        <w:rPr>
          <w:spacing w:val="-14"/>
          <w:sz w:val="18"/>
        </w:rPr>
        <w:t> </w:t>
      </w:r>
      <w:r>
        <w:rPr>
          <w:sz w:val="18"/>
        </w:rPr>
        <w:t>8.</w:t>
      </w:r>
      <w:r>
        <w:rPr>
          <w:spacing w:val="-15"/>
          <w:sz w:val="18"/>
        </w:rPr>
        <w:t> </w:t>
      </w:r>
      <w:r>
        <w:rPr>
          <w:sz w:val="18"/>
        </w:rPr>
        <w:t>Sexta</w:t>
      </w:r>
      <w:r>
        <w:rPr>
          <w:spacing w:val="-14"/>
          <w:sz w:val="18"/>
        </w:rPr>
        <w:t> </w:t>
      </w:r>
      <w:r>
        <w:rPr>
          <w:sz w:val="18"/>
        </w:rPr>
        <w:t>sesión</w:t>
      </w:r>
      <w:r>
        <w:rPr>
          <w:spacing w:val="-15"/>
          <w:sz w:val="18"/>
        </w:rPr>
        <w:t> </w:t>
      </w:r>
      <w:r>
        <w:rPr>
          <w:sz w:val="18"/>
        </w:rPr>
        <w:t>ordinaria,</w:t>
      </w:r>
      <w:r>
        <w:rPr>
          <w:spacing w:val="-15"/>
          <w:sz w:val="18"/>
        </w:rPr>
        <w:t> </w:t>
      </w:r>
      <w:r>
        <w:rPr>
          <w:sz w:val="18"/>
        </w:rPr>
        <w:t>dónde</w:t>
      </w:r>
      <w:r>
        <w:rPr>
          <w:spacing w:val="-17"/>
          <w:sz w:val="18"/>
        </w:rPr>
        <w:t> </w:t>
      </w:r>
      <w:r>
        <w:rPr>
          <w:sz w:val="18"/>
        </w:rPr>
        <w:t>el</w:t>
      </w:r>
      <w:r>
        <w:rPr>
          <w:spacing w:val="-14"/>
          <w:sz w:val="18"/>
        </w:rPr>
        <w:t> </w:t>
      </w:r>
      <w:r>
        <w:rPr>
          <w:sz w:val="18"/>
        </w:rPr>
        <w:t>actual</w:t>
      </w:r>
      <w:r>
        <w:rPr>
          <w:spacing w:val="-14"/>
          <w:sz w:val="18"/>
        </w:rPr>
        <w:t> </w:t>
      </w:r>
      <w:r>
        <w:rPr>
          <w:sz w:val="18"/>
        </w:rPr>
        <w:t>Rector</w:t>
      </w:r>
      <w:r>
        <w:rPr>
          <w:spacing w:val="-17"/>
          <w:sz w:val="18"/>
        </w:rPr>
        <w:t> </w:t>
      </w:r>
      <w:r>
        <w:rPr>
          <w:sz w:val="18"/>
        </w:rPr>
        <w:t>Jorge</w:t>
      </w:r>
      <w:r>
        <w:rPr>
          <w:spacing w:val="-15"/>
          <w:sz w:val="18"/>
        </w:rPr>
        <w:t> </w:t>
      </w:r>
      <w:r>
        <w:rPr>
          <w:sz w:val="18"/>
        </w:rPr>
        <w:t>Olvera</w:t>
      </w:r>
      <w:r>
        <w:rPr>
          <w:spacing w:val="-15"/>
          <w:sz w:val="18"/>
        </w:rPr>
        <w:t> </w:t>
      </w:r>
      <w:r>
        <w:rPr>
          <w:sz w:val="18"/>
        </w:rPr>
        <w:t>rinde</w:t>
      </w:r>
      <w:r>
        <w:rPr>
          <w:spacing w:val="-17"/>
          <w:sz w:val="18"/>
        </w:rPr>
        <w:t> </w:t>
      </w:r>
      <w:r>
        <w:rPr>
          <w:sz w:val="18"/>
        </w:rPr>
        <w:t>protesta</w:t>
      </w:r>
      <w:r>
        <w:rPr>
          <w:spacing w:val="-16"/>
          <w:sz w:val="18"/>
        </w:rPr>
        <w:t> </w:t>
      </w:r>
      <w:r>
        <w:rPr>
          <w:sz w:val="18"/>
        </w:rPr>
        <w:t>como</w:t>
      </w:r>
      <w:r>
        <w:rPr>
          <w:spacing w:val="-17"/>
          <w:sz w:val="18"/>
        </w:rPr>
        <w:t> </w:t>
      </w:r>
      <w:r>
        <w:rPr>
          <w:sz w:val="18"/>
        </w:rPr>
        <w:t>Presidente</w:t>
      </w:r>
      <w:r>
        <w:rPr>
          <w:spacing w:val="-16"/>
          <w:sz w:val="18"/>
        </w:rPr>
        <w:t> </w:t>
      </w:r>
      <w:r>
        <w:rPr>
          <w:sz w:val="18"/>
        </w:rPr>
        <w:t>del</w:t>
      </w:r>
      <w:r>
        <w:rPr>
          <w:spacing w:val="-14"/>
          <w:sz w:val="18"/>
        </w:rPr>
        <w:t> </w:t>
      </w:r>
      <w:r>
        <w:rPr>
          <w:sz w:val="18"/>
        </w:rPr>
        <w:t>comité de registro de testigos sociales del Edo. México, publicada: 6 junio 2013, en el perfil de Facebook del actual rector.</w:t>
      </w:r>
    </w:p>
    <w:p>
      <w:pPr>
        <w:pStyle w:val="BodyText"/>
        <w:ind w:left="0"/>
        <w:jc w:val="left"/>
        <w:rPr>
          <w:sz w:val="18"/>
        </w:rPr>
      </w:pPr>
    </w:p>
    <w:p>
      <w:pPr>
        <w:pStyle w:val="BodyText"/>
        <w:spacing w:line="276" w:lineRule="auto" w:before="109"/>
        <w:ind w:right="115"/>
      </w:pPr>
      <w:r>
        <w:rPr/>
        <w:t>Las fotografías anteriores fueron publicadas en las cuentas oficiales de Facebook del anterior y el actual rector, y muestran a mujeres cumpliendo la función de “edecanes” lo cual es un reforzamiento conceptos sexistas, donde la mujer es la única capacitada para realizar acciones de atención, servir agua, pasar notas; es una actividad que no debería estar representada en su totalidad por mujeres o que no debería estar cubierta por nadie. La falta de sensibilidad de la perspectiva de género a  la hora de planificar estos eventos es clara.</w:t>
      </w:r>
    </w:p>
    <w:p>
      <w:pPr>
        <w:pStyle w:val="BodyText"/>
        <w:spacing w:before="6"/>
        <w:ind w:left="0"/>
        <w:jc w:val="left"/>
        <w:rPr>
          <w:sz w:val="27"/>
        </w:rPr>
      </w:pPr>
    </w:p>
    <w:p>
      <w:pPr>
        <w:pStyle w:val="BodyText"/>
        <w:spacing w:line="276" w:lineRule="auto" w:before="1"/>
        <w:ind w:right="116"/>
      </w:pPr>
      <w:r>
        <w:rPr/>
        <w:t>El o la ombudsperson de la organización está conceptualizado por el MEG 2012 como la o el responsable de la defensa organizacional de los derechos fundamentales, debe representar los valores de la organización, y gozar de independencia. La UAEM decidió cumplir este requisito a través de la Defensoría de los Derechos Universitarios.</w:t>
      </w:r>
    </w:p>
    <w:p>
      <w:pPr>
        <w:pStyle w:val="BodyText"/>
        <w:spacing w:before="9"/>
        <w:ind w:left="0"/>
        <w:jc w:val="left"/>
        <w:rPr>
          <w:sz w:val="27"/>
        </w:rPr>
      </w:pPr>
    </w:p>
    <w:p>
      <w:pPr>
        <w:pStyle w:val="BodyText"/>
        <w:spacing w:line="276" w:lineRule="auto"/>
        <w:ind w:right="116"/>
      </w:pPr>
      <w:r>
        <w:rPr/>
        <w:t>Para la o el Defensor Universitario Titular su objetivo es coordinar, administrar y supervisar las actividades de los integrantes de la Defensoría, así como asesorar, conocer, tramitar y representar jurídicamente a los integrantes de la comunidad universitaria. De manera errónea el MEG UAEM se refiere en término masculino a la ombuspdsperson, y aunque el actual titular de la defensoría universitaria es hombre no es una acción inclusiva y que en el manual se habla sólo de sus funciones, mismo caso para los Defensores Universitarios Adjuntos, de nuevo en términos masculinos únicamente.</w:t>
      </w:r>
    </w:p>
    <w:p>
      <w:pPr>
        <w:spacing w:after="0" w:line="276" w:lineRule="auto"/>
        <w:sectPr>
          <w:footerReference w:type="default" r:id="rId25"/>
          <w:pgSz w:w="12240" w:h="15840"/>
          <w:pgMar w:footer="1003" w:header="0" w:top="1420" w:bottom="1200" w:left="1600" w:right="1580"/>
          <w:pgNumType w:start="31"/>
        </w:sectPr>
      </w:pPr>
    </w:p>
    <w:p>
      <w:pPr>
        <w:pStyle w:val="BodyText"/>
        <w:spacing w:line="276" w:lineRule="auto" w:before="54"/>
        <w:ind w:right="116"/>
      </w:pPr>
      <w:r>
        <w:rPr/>
        <w:t>En la página web de Defensoría de los Derechos Universitarios, no menciona en sus funciones ser el ombudsperson de la organización, términos como violencia de género, equidad de género, MEG UAEM nos son utilizados.</w:t>
      </w:r>
    </w:p>
    <w:p>
      <w:pPr>
        <w:pStyle w:val="BodyText"/>
        <w:spacing w:before="6"/>
        <w:ind w:left="0"/>
        <w:jc w:val="left"/>
        <w:rPr>
          <w:sz w:val="27"/>
        </w:rPr>
      </w:pPr>
    </w:p>
    <w:p>
      <w:pPr>
        <w:pStyle w:val="BodyText"/>
        <w:spacing w:line="276" w:lineRule="auto" w:before="1"/>
        <w:ind w:right="113"/>
      </w:pPr>
      <w:r>
        <w:rPr/>
        <w:t>La Dirección de Organización y Desarrollo Administrativo (DODA) tiene </w:t>
      </w:r>
      <w:r>
        <w:rPr>
          <w:spacing w:val="-3"/>
        </w:rPr>
        <w:t>la </w:t>
      </w:r>
      <w:r>
        <w:rPr/>
        <w:t>responsabilidad</w:t>
      </w:r>
      <w:r>
        <w:rPr>
          <w:spacing w:val="-10"/>
        </w:rPr>
        <w:t> </w:t>
      </w:r>
      <w:r>
        <w:rPr/>
        <w:t>de</w:t>
      </w:r>
      <w:r>
        <w:rPr>
          <w:spacing w:val="-12"/>
        </w:rPr>
        <w:t> </w:t>
      </w:r>
      <w:r>
        <w:rPr/>
        <w:t>operar</w:t>
      </w:r>
      <w:r>
        <w:rPr>
          <w:spacing w:val="-10"/>
        </w:rPr>
        <w:t> </w:t>
      </w:r>
      <w:r>
        <w:rPr/>
        <w:t>acciones</w:t>
      </w:r>
      <w:r>
        <w:rPr>
          <w:spacing w:val="-10"/>
        </w:rPr>
        <w:t> </w:t>
      </w:r>
      <w:r>
        <w:rPr/>
        <w:t>correctivas</w:t>
      </w:r>
      <w:r>
        <w:rPr>
          <w:spacing w:val="-10"/>
        </w:rPr>
        <w:t> </w:t>
      </w:r>
      <w:r>
        <w:rPr/>
        <w:t>y</w:t>
      </w:r>
      <w:r>
        <w:rPr>
          <w:spacing w:val="-13"/>
        </w:rPr>
        <w:t> </w:t>
      </w:r>
      <w:r>
        <w:rPr/>
        <w:t>preventivas,</w:t>
      </w:r>
      <w:r>
        <w:rPr>
          <w:spacing w:val="-10"/>
        </w:rPr>
        <w:t> </w:t>
      </w:r>
      <w:r>
        <w:rPr/>
        <w:t>dar</w:t>
      </w:r>
      <w:r>
        <w:rPr>
          <w:spacing w:val="-8"/>
        </w:rPr>
        <w:t> </w:t>
      </w:r>
      <w:r>
        <w:rPr/>
        <w:t>seguimiento</w:t>
      </w:r>
      <w:r>
        <w:rPr>
          <w:spacing w:val="-9"/>
        </w:rPr>
        <w:t> </w:t>
      </w:r>
      <w:r>
        <w:rPr/>
        <w:t>a</w:t>
      </w:r>
      <w:r>
        <w:rPr>
          <w:spacing w:val="-12"/>
        </w:rPr>
        <w:t> </w:t>
      </w:r>
      <w:r>
        <w:rPr/>
        <w:t>los resultados de la evaluación del sistema de gestión de equidad de género, y promoverá</w:t>
      </w:r>
      <w:r>
        <w:rPr>
          <w:spacing w:val="-12"/>
        </w:rPr>
        <w:t> </w:t>
      </w:r>
      <w:r>
        <w:rPr/>
        <w:t>las</w:t>
      </w:r>
      <w:r>
        <w:rPr>
          <w:spacing w:val="-12"/>
        </w:rPr>
        <w:t> </w:t>
      </w:r>
      <w:r>
        <w:rPr/>
        <w:t>propuestas</w:t>
      </w:r>
      <w:r>
        <w:rPr>
          <w:spacing w:val="-11"/>
        </w:rPr>
        <w:t> </w:t>
      </w:r>
      <w:r>
        <w:rPr/>
        <w:t>de</w:t>
      </w:r>
      <w:r>
        <w:rPr>
          <w:spacing w:val="-12"/>
        </w:rPr>
        <w:t> </w:t>
      </w:r>
      <w:r>
        <w:rPr/>
        <w:t>mejora</w:t>
      </w:r>
      <w:r>
        <w:rPr>
          <w:spacing w:val="-11"/>
        </w:rPr>
        <w:t> </w:t>
      </w:r>
      <w:r>
        <w:rPr/>
        <w:t>tomando</w:t>
      </w:r>
      <w:r>
        <w:rPr>
          <w:spacing w:val="-14"/>
        </w:rPr>
        <w:t> </w:t>
      </w:r>
      <w:r>
        <w:rPr/>
        <w:t>en</w:t>
      </w:r>
      <w:r>
        <w:rPr>
          <w:spacing w:val="-12"/>
        </w:rPr>
        <w:t> </w:t>
      </w:r>
      <w:r>
        <w:rPr/>
        <w:t>cuenta</w:t>
      </w:r>
      <w:r>
        <w:rPr>
          <w:spacing w:val="-12"/>
        </w:rPr>
        <w:t> </w:t>
      </w:r>
      <w:r>
        <w:rPr/>
        <w:t>el</w:t>
      </w:r>
      <w:r>
        <w:rPr>
          <w:spacing w:val="-10"/>
        </w:rPr>
        <w:t> </w:t>
      </w:r>
      <w:r>
        <w:rPr/>
        <w:t>resultado</w:t>
      </w:r>
      <w:r>
        <w:rPr>
          <w:spacing w:val="-14"/>
        </w:rPr>
        <w:t> </w:t>
      </w:r>
      <w:r>
        <w:rPr/>
        <w:t>de</w:t>
      </w:r>
      <w:r>
        <w:rPr>
          <w:spacing w:val="-10"/>
        </w:rPr>
        <w:t> </w:t>
      </w:r>
      <w:r>
        <w:rPr/>
        <w:t>reportes</w:t>
      </w:r>
      <w:r>
        <w:rPr>
          <w:spacing w:val="-15"/>
        </w:rPr>
        <w:t> </w:t>
      </w:r>
      <w:r>
        <w:rPr/>
        <w:t>de auditorías internas y externas, autoevaluación de los procesos, revisión por la dirección, resultados del diagnóstico cualitativo, cuantitativo, quejas y</w:t>
      </w:r>
      <w:r>
        <w:rPr>
          <w:spacing w:val="-25"/>
        </w:rPr>
        <w:t> </w:t>
      </w:r>
      <w:r>
        <w:rPr/>
        <w:t>sugerencias.</w:t>
      </w:r>
    </w:p>
    <w:p>
      <w:pPr>
        <w:pStyle w:val="BodyText"/>
        <w:spacing w:before="7"/>
        <w:ind w:left="0"/>
        <w:jc w:val="left"/>
        <w:rPr>
          <w:sz w:val="27"/>
        </w:rPr>
      </w:pPr>
    </w:p>
    <w:p>
      <w:pPr>
        <w:pStyle w:val="BodyText"/>
        <w:spacing w:line="276" w:lineRule="auto"/>
        <w:ind w:right="116"/>
      </w:pPr>
      <w:r>
        <w:rPr/>
        <w:t>Entre sus funciones está el vigilar que se establezcan y cumplan de manera sistemática los objetivos, asegurar que todos los niveles de la universidad estén conscientes</w:t>
      </w:r>
      <w:r>
        <w:rPr>
          <w:spacing w:val="-4"/>
        </w:rPr>
        <w:t> </w:t>
      </w:r>
      <w:r>
        <w:rPr/>
        <w:t>de</w:t>
      </w:r>
      <w:r>
        <w:rPr>
          <w:spacing w:val="-4"/>
        </w:rPr>
        <w:t> </w:t>
      </w:r>
      <w:r>
        <w:rPr/>
        <w:t>la</w:t>
      </w:r>
      <w:r>
        <w:rPr>
          <w:spacing w:val="-6"/>
        </w:rPr>
        <w:t> </w:t>
      </w:r>
      <w:r>
        <w:rPr/>
        <w:t>forma</w:t>
      </w:r>
      <w:r>
        <w:rPr>
          <w:spacing w:val="-4"/>
        </w:rPr>
        <w:t> </w:t>
      </w:r>
      <w:r>
        <w:rPr/>
        <w:t>en</w:t>
      </w:r>
      <w:r>
        <w:rPr>
          <w:spacing w:val="-4"/>
        </w:rPr>
        <w:t> </w:t>
      </w:r>
      <w:r>
        <w:rPr/>
        <w:t>que</w:t>
      </w:r>
      <w:r>
        <w:rPr>
          <w:spacing w:val="-4"/>
        </w:rPr>
        <w:t> </w:t>
      </w:r>
      <w:r>
        <w:rPr/>
        <w:t>su</w:t>
      </w:r>
      <w:r>
        <w:rPr>
          <w:spacing w:val="-4"/>
        </w:rPr>
        <w:t> </w:t>
      </w:r>
      <w:r>
        <w:rPr/>
        <w:t>trabajo</w:t>
      </w:r>
      <w:r>
        <w:rPr>
          <w:spacing w:val="-4"/>
        </w:rPr>
        <w:t> </w:t>
      </w:r>
      <w:r>
        <w:rPr/>
        <w:t>contribuye</w:t>
      </w:r>
      <w:r>
        <w:rPr>
          <w:spacing w:val="-4"/>
        </w:rPr>
        <w:t> </w:t>
      </w:r>
      <w:r>
        <w:rPr/>
        <w:t>a</w:t>
      </w:r>
      <w:r>
        <w:rPr>
          <w:spacing w:val="-4"/>
        </w:rPr>
        <w:t> </w:t>
      </w:r>
      <w:r>
        <w:rPr/>
        <w:t>lograr</w:t>
      </w:r>
      <w:r>
        <w:rPr>
          <w:spacing w:val="-5"/>
        </w:rPr>
        <w:t> </w:t>
      </w:r>
      <w:r>
        <w:rPr/>
        <w:t>los</w:t>
      </w:r>
      <w:r>
        <w:rPr>
          <w:spacing w:val="-4"/>
        </w:rPr>
        <w:t> </w:t>
      </w:r>
      <w:r>
        <w:rPr/>
        <w:t>objetivos</w:t>
      </w:r>
      <w:r>
        <w:rPr>
          <w:spacing w:val="-2"/>
        </w:rPr>
        <w:t> </w:t>
      </w:r>
      <w:r>
        <w:rPr/>
        <w:t>y</w:t>
      </w:r>
      <w:r>
        <w:rPr>
          <w:spacing w:val="-6"/>
        </w:rPr>
        <w:t> </w:t>
      </w:r>
      <w:r>
        <w:rPr/>
        <w:t>planes del</w:t>
      </w:r>
      <w:r>
        <w:rPr>
          <w:spacing w:val="-14"/>
        </w:rPr>
        <w:t> </w:t>
      </w:r>
      <w:r>
        <w:rPr/>
        <w:t>Sistema</w:t>
      </w:r>
      <w:r>
        <w:rPr>
          <w:spacing w:val="-16"/>
        </w:rPr>
        <w:t> </w:t>
      </w:r>
      <w:r>
        <w:rPr/>
        <w:t>de</w:t>
      </w:r>
      <w:r>
        <w:rPr>
          <w:spacing w:val="-15"/>
        </w:rPr>
        <w:t> </w:t>
      </w:r>
      <w:r>
        <w:rPr/>
        <w:t>Gestión</w:t>
      </w:r>
      <w:r>
        <w:rPr>
          <w:spacing w:val="-15"/>
        </w:rPr>
        <w:t> </w:t>
      </w:r>
      <w:r>
        <w:rPr/>
        <w:t>de</w:t>
      </w:r>
      <w:r>
        <w:rPr>
          <w:spacing w:val="-15"/>
        </w:rPr>
        <w:t> </w:t>
      </w:r>
      <w:r>
        <w:rPr/>
        <w:t>la</w:t>
      </w:r>
      <w:r>
        <w:rPr>
          <w:spacing w:val="-16"/>
        </w:rPr>
        <w:t> </w:t>
      </w:r>
      <w:r>
        <w:rPr/>
        <w:t>Calidad,</w:t>
      </w:r>
      <w:r>
        <w:rPr>
          <w:spacing w:val="-16"/>
        </w:rPr>
        <w:t> </w:t>
      </w:r>
      <w:r>
        <w:rPr/>
        <w:t>en</w:t>
      </w:r>
      <w:r>
        <w:rPr>
          <w:spacing w:val="-15"/>
        </w:rPr>
        <w:t> </w:t>
      </w:r>
      <w:r>
        <w:rPr/>
        <w:t>el</w:t>
      </w:r>
      <w:r>
        <w:rPr>
          <w:spacing w:val="-17"/>
        </w:rPr>
        <w:t> </w:t>
      </w:r>
      <w:r>
        <w:rPr/>
        <w:t>que</w:t>
      </w:r>
      <w:r>
        <w:rPr>
          <w:spacing w:val="-13"/>
        </w:rPr>
        <w:t> </w:t>
      </w:r>
      <w:r>
        <w:rPr/>
        <w:t>se</w:t>
      </w:r>
      <w:r>
        <w:rPr>
          <w:spacing w:val="-15"/>
        </w:rPr>
        <w:t> </w:t>
      </w:r>
      <w:r>
        <w:rPr/>
        <w:t>incluye</w:t>
      </w:r>
      <w:r>
        <w:rPr>
          <w:spacing w:val="-16"/>
        </w:rPr>
        <w:t> </w:t>
      </w:r>
      <w:r>
        <w:rPr/>
        <w:t>el</w:t>
      </w:r>
      <w:r>
        <w:rPr>
          <w:spacing w:val="-14"/>
        </w:rPr>
        <w:t> </w:t>
      </w:r>
      <w:r>
        <w:rPr/>
        <w:t>MEG</w:t>
      </w:r>
      <w:r>
        <w:rPr>
          <w:spacing w:val="-16"/>
        </w:rPr>
        <w:t> </w:t>
      </w:r>
      <w:r>
        <w:rPr/>
        <w:t>UAEM,</w:t>
      </w:r>
      <w:r>
        <w:rPr>
          <w:spacing w:val="-11"/>
        </w:rPr>
        <w:t> </w:t>
      </w:r>
      <w:r>
        <w:rPr/>
        <w:t>Implantar, dirigir</w:t>
      </w:r>
      <w:r>
        <w:rPr>
          <w:spacing w:val="-17"/>
        </w:rPr>
        <w:t> </w:t>
      </w:r>
      <w:r>
        <w:rPr/>
        <w:t>y</w:t>
      </w:r>
      <w:r>
        <w:rPr>
          <w:spacing w:val="-19"/>
        </w:rPr>
        <w:t> </w:t>
      </w:r>
      <w:r>
        <w:rPr/>
        <w:t>supervisar</w:t>
      </w:r>
      <w:r>
        <w:rPr>
          <w:spacing w:val="-17"/>
        </w:rPr>
        <w:t> </w:t>
      </w:r>
      <w:r>
        <w:rPr/>
        <w:t>las</w:t>
      </w:r>
      <w:r>
        <w:rPr>
          <w:spacing w:val="-16"/>
        </w:rPr>
        <w:t> </w:t>
      </w:r>
      <w:r>
        <w:rPr/>
        <w:t>estrategias</w:t>
      </w:r>
      <w:r>
        <w:rPr>
          <w:spacing w:val="-18"/>
        </w:rPr>
        <w:t> </w:t>
      </w:r>
      <w:r>
        <w:rPr/>
        <w:t>de</w:t>
      </w:r>
      <w:r>
        <w:rPr>
          <w:spacing w:val="-18"/>
        </w:rPr>
        <w:t> </w:t>
      </w:r>
      <w:r>
        <w:rPr/>
        <w:t>operación</w:t>
      </w:r>
      <w:r>
        <w:rPr>
          <w:spacing w:val="-18"/>
        </w:rPr>
        <w:t> </w:t>
      </w:r>
      <w:r>
        <w:rPr/>
        <w:t>del</w:t>
      </w:r>
      <w:r>
        <w:rPr>
          <w:spacing w:val="-17"/>
        </w:rPr>
        <w:t> </w:t>
      </w:r>
      <w:r>
        <w:rPr/>
        <w:t>Sistema</w:t>
      </w:r>
      <w:r>
        <w:rPr>
          <w:spacing w:val="-18"/>
        </w:rPr>
        <w:t> </w:t>
      </w:r>
      <w:r>
        <w:rPr/>
        <w:t>de</w:t>
      </w:r>
      <w:r>
        <w:rPr>
          <w:spacing w:val="-18"/>
        </w:rPr>
        <w:t> </w:t>
      </w:r>
      <w:r>
        <w:rPr/>
        <w:t>Gestión</w:t>
      </w:r>
      <w:r>
        <w:rPr>
          <w:spacing w:val="-15"/>
        </w:rPr>
        <w:t> </w:t>
      </w:r>
      <w:r>
        <w:rPr/>
        <w:t>de</w:t>
      </w:r>
      <w:r>
        <w:rPr>
          <w:spacing w:val="-16"/>
        </w:rPr>
        <w:t> </w:t>
      </w:r>
      <w:r>
        <w:rPr/>
        <w:t>la</w:t>
      </w:r>
      <w:r>
        <w:rPr>
          <w:spacing w:val="-18"/>
        </w:rPr>
        <w:t> </w:t>
      </w:r>
      <w:r>
        <w:rPr/>
        <w:t>Calidad y de las prácticas para el mantenimiento y la mejora continua de los procesos certificados.</w:t>
      </w:r>
    </w:p>
    <w:p>
      <w:pPr>
        <w:pStyle w:val="BodyText"/>
        <w:spacing w:before="9"/>
        <w:ind w:left="0"/>
        <w:jc w:val="left"/>
        <w:rPr>
          <w:sz w:val="27"/>
        </w:rPr>
      </w:pPr>
    </w:p>
    <w:p>
      <w:pPr>
        <w:pStyle w:val="Heading1"/>
        <w:spacing w:before="0"/>
      </w:pPr>
      <w:bookmarkStart w:name="_TOC_250005" w:id="7"/>
      <w:bookmarkEnd w:id="7"/>
      <w:r>
        <w:rPr/>
        <w:t>CONCLUSIONES DEL DIAGNÓSTICO</w:t>
      </w:r>
    </w:p>
    <w:p>
      <w:pPr>
        <w:pStyle w:val="BodyText"/>
        <w:spacing w:before="1"/>
        <w:ind w:left="0"/>
        <w:jc w:val="left"/>
        <w:rPr>
          <w:b/>
          <w:sz w:val="31"/>
        </w:rPr>
      </w:pPr>
    </w:p>
    <w:p>
      <w:pPr>
        <w:pStyle w:val="BodyText"/>
        <w:spacing w:line="276" w:lineRule="auto"/>
        <w:ind w:right="116"/>
      </w:pPr>
      <w:r>
        <w:rPr/>
        <w:t>De manera general revisamos los componentes del MEG UAEM en comparación con los requerimientos del MEG 2012, es de importancia que el tema de la perspectiva de género haya sido tomado en cuenta e integrado a la agenda universitaria y se certificara; no es suficiente y no los es porque la certificación abarca sólo procesos administrativos y ni siquiera en todos los espacios administrativos,</w:t>
      </w:r>
      <w:r>
        <w:rPr>
          <w:spacing w:val="-18"/>
        </w:rPr>
        <w:t> </w:t>
      </w:r>
      <w:r>
        <w:rPr/>
        <w:t>existe</w:t>
      </w:r>
      <w:r>
        <w:rPr>
          <w:spacing w:val="-18"/>
        </w:rPr>
        <w:t> </w:t>
      </w:r>
      <w:r>
        <w:rPr/>
        <w:t>una</w:t>
      </w:r>
      <w:r>
        <w:rPr>
          <w:spacing w:val="-20"/>
        </w:rPr>
        <w:t> </w:t>
      </w:r>
      <w:r>
        <w:rPr/>
        <w:t>falta</w:t>
      </w:r>
      <w:r>
        <w:rPr>
          <w:spacing w:val="-20"/>
        </w:rPr>
        <w:t> </w:t>
      </w:r>
      <w:r>
        <w:rPr/>
        <w:t>de</w:t>
      </w:r>
      <w:r>
        <w:rPr>
          <w:spacing w:val="-18"/>
        </w:rPr>
        <w:t> </w:t>
      </w:r>
      <w:r>
        <w:rPr/>
        <w:t>capacitación</w:t>
      </w:r>
      <w:r>
        <w:rPr>
          <w:spacing w:val="-18"/>
        </w:rPr>
        <w:t> </w:t>
      </w:r>
      <w:r>
        <w:rPr/>
        <w:t>y</w:t>
      </w:r>
      <w:r>
        <w:rPr>
          <w:spacing w:val="-21"/>
        </w:rPr>
        <w:t> </w:t>
      </w:r>
      <w:r>
        <w:rPr/>
        <w:t>sensibilización</w:t>
      </w:r>
      <w:r>
        <w:rPr>
          <w:spacing w:val="-18"/>
        </w:rPr>
        <w:t> </w:t>
      </w:r>
      <w:r>
        <w:rPr/>
        <w:t>en</w:t>
      </w:r>
      <w:r>
        <w:rPr>
          <w:spacing w:val="-20"/>
        </w:rPr>
        <w:t> </w:t>
      </w:r>
      <w:r>
        <w:rPr/>
        <w:t>género</w:t>
      </w:r>
      <w:r>
        <w:rPr>
          <w:spacing w:val="-19"/>
        </w:rPr>
        <w:t> </w:t>
      </w:r>
      <w:r>
        <w:rPr/>
        <w:t>en</w:t>
      </w:r>
      <w:r>
        <w:rPr>
          <w:spacing w:val="-20"/>
        </w:rPr>
        <w:t> </w:t>
      </w:r>
      <w:r>
        <w:rPr/>
        <w:t>todos los niveles institucionales, sumando que el Consejo Universitario no tiene participación en los procesos del MEG</w:t>
      </w:r>
      <w:r>
        <w:rPr>
          <w:spacing w:val="-11"/>
        </w:rPr>
        <w:t> </w:t>
      </w:r>
      <w:r>
        <w:rPr/>
        <w:t>UAEM.</w:t>
      </w:r>
    </w:p>
    <w:p>
      <w:pPr>
        <w:pStyle w:val="BodyText"/>
        <w:spacing w:before="9"/>
        <w:ind w:left="0"/>
        <w:jc w:val="left"/>
        <w:rPr>
          <w:sz w:val="27"/>
        </w:rPr>
      </w:pPr>
    </w:p>
    <w:p>
      <w:pPr>
        <w:pStyle w:val="BodyText"/>
        <w:spacing w:line="276" w:lineRule="auto"/>
        <w:ind w:right="118"/>
      </w:pPr>
      <w:r>
        <w:rPr/>
        <w:t>La</w:t>
      </w:r>
      <w:r>
        <w:rPr>
          <w:spacing w:val="-16"/>
        </w:rPr>
        <w:t> </w:t>
      </w:r>
      <w:r>
        <w:rPr/>
        <w:t>perspectiva</w:t>
      </w:r>
      <w:r>
        <w:rPr>
          <w:spacing w:val="-13"/>
        </w:rPr>
        <w:t> </w:t>
      </w:r>
      <w:r>
        <w:rPr/>
        <w:t>de</w:t>
      </w:r>
      <w:r>
        <w:rPr>
          <w:spacing w:val="-15"/>
        </w:rPr>
        <w:t> </w:t>
      </w:r>
      <w:r>
        <w:rPr/>
        <w:t>género</w:t>
      </w:r>
      <w:r>
        <w:rPr>
          <w:spacing w:val="37"/>
        </w:rPr>
        <w:t> </w:t>
      </w:r>
      <w:r>
        <w:rPr/>
        <w:t>no</w:t>
      </w:r>
      <w:r>
        <w:rPr>
          <w:spacing w:val="-15"/>
        </w:rPr>
        <w:t> </w:t>
      </w:r>
      <w:r>
        <w:rPr/>
        <w:t>se</w:t>
      </w:r>
      <w:r>
        <w:rPr>
          <w:spacing w:val="-15"/>
        </w:rPr>
        <w:t> </w:t>
      </w:r>
      <w:r>
        <w:rPr/>
        <w:t>integró</w:t>
      </w:r>
      <w:r>
        <w:rPr>
          <w:spacing w:val="-16"/>
        </w:rPr>
        <w:t> </w:t>
      </w:r>
      <w:r>
        <w:rPr/>
        <w:t>de</w:t>
      </w:r>
      <w:r>
        <w:rPr>
          <w:spacing w:val="-16"/>
        </w:rPr>
        <w:t> </w:t>
      </w:r>
      <w:r>
        <w:rPr/>
        <w:t>manera</w:t>
      </w:r>
      <w:r>
        <w:rPr>
          <w:spacing w:val="-16"/>
        </w:rPr>
        <w:t> </w:t>
      </w:r>
      <w:r>
        <w:rPr/>
        <w:t>transversal</w:t>
      </w:r>
      <w:r>
        <w:rPr>
          <w:spacing w:val="-17"/>
        </w:rPr>
        <w:t> </w:t>
      </w:r>
      <w:r>
        <w:rPr/>
        <w:t>en</w:t>
      </w:r>
      <w:r>
        <w:rPr>
          <w:spacing w:val="-15"/>
        </w:rPr>
        <w:t> </w:t>
      </w:r>
      <w:r>
        <w:rPr/>
        <w:t>la</w:t>
      </w:r>
      <w:r>
        <w:rPr>
          <w:spacing w:val="-16"/>
        </w:rPr>
        <w:t> </w:t>
      </w:r>
      <w:r>
        <w:rPr/>
        <w:t>institución,</w:t>
      </w:r>
      <w:r>
        <w:rPr>
          <w:spacing w:val="-16"/>
        </w:rPr>
        <w:t> </w:t>
      </w:r>
      <w:r>
        <w:rPr/>
        <w:t>pero tiene una relación directa con que las acciones fueron alejadas de temáticas de género transcendentales como el empoderamiento de las mujeres, violencia de género, eliminación de estereotipos y discriminaciones genéricas, lenguaje inclusivo.</w:t>
      </w:r>
      <w:r>
        <w:rPr>
          <w:spacing w:val="-9"/>
        </w:rPr>
        <w:t> </w:t>
      </w:r>
      <w:r>
        <w:rPr/>
        <w:t>Tras</w:t>
      </w:r>
      <w:r>
        <w:rPr>
          <w:spacing w:val="-11"/>
        </w:rPr>
        <w:t> </w:t>
      </w:r>
      <w:r>
        <w:rPr/>
        <w:t>tres</w:t>
      </w:r>
      <w:r>
        <w:rPr>
          <w:spacing w:val="-12"/>
        </w:rPr>
        <w:t> </w:t>
      </w:r>
      <w:r>
        <w:rPr/>
        <w:t>generaciones</w:t>
      </w:r>
      <w:r>
        <w:rPr>
          <w:spacing w:val="-12"/>
        </w:rPr>
        <w:t> </w:t>
      </w:r>
      <w:r>
        <w:rPr/>
        <w:t>de</w:t>
      </w:r>
      <w:r>
        <w:rPr>
          <w:spacing w:val="-8"/>
        </w:rPr>
        <w:t> </w:t>
      </w:r>
      <w:r>
        <w:rPr/>
        <w:t>la</w:t>
      </w:r>
      <w:r>
        <w:rPr>
          <w:spacing w:val="-9"/>
        </w:rPr>
        <w:t> </w:t>
      </w:r>
      <w:r>
        <w:rPr/>
        <w:t>Especialidad</w:t>
      </w:r>
      <w:r>
        <w:rPr>
          <w:spacing w:val="-11"/>
        </w:rPr>
        <w:t> </w:t>
      </w:r>
      <w:r>
        <w:rPr/>
        <w:t>en</w:t>
      </w:r>
      <w:r>
        <w:rPr>
          <w:spacing w:val="-11"/>
        </w:rPr>
        <w:t> </w:t>
      </w:r>
      <w:r>
        <w:rPr/>
        <w:t>Género,</w:t>
      </w:r>
      <w:r>
        <w:rPr>
          <w:spacing w:val="-9"/>
        </w:rPr>
        <w:t> </w:t>
      </w:r>
      <w:r>
        <w:rPr/>
        <w:t>violencia</w:t>
      </w:r>
      <w:r>
        <w:rPr>
          <w:spacing w:val="-9"/>
        </w:rPr>
        <w:t> </w:t>
      </w:r>
      <w:r>
        <w:rPr/>
        <w:t>y</w:t>
      </w:r>
      <w:r>
        <w:rPr>
          <w:spacing w:val="-12"/>
        </w:rPr>
        <w:t> </w:t>
      </w:r>
      <w:r>
        <w:rPr/>
        <w:t>políticas públicas.</w:t>
      </w:r>
    </w:p>
    <w:p>
      <w:pPr>
        <w:pStyle w:val="BodyText"/>
        <w:spacing w:before="6"/>
        <w:ind w:left="0"/>
        <w:jc w:val="left"/>
        <w:rPr>
          <w:sz w:val="27"/>
        </w:rPr>
      </w:pPr>
    </w:p>
    <w:p>
      <w:pPr>
        <w:pStyle w:val="BodyText"/>
        <w:spacing w:line="276" w:lineRule="auto" w:before="1"/>
        <w:ind w:right="118"/>
      </w:pPr>
      <w:r>
        <w:rPr/>
        <w:t>Especialistas capacitados en el diseño e instrumentación de políticas públicas y la implementación de la perspectiva de género, egresados de la especialidad son</w:t>
      </w:r>
    </w:p>
    <w:p>
      <w:pPr>
        <w:spacing w:after="0" w:line="276" w:lineRule="auto"/>
        <w:sectPr>
          <w:pgSz w:w="12240" w:h="15840"/>
          <w:pgMar w:header="0" w:footer="1003" w:top="1360" w:bottom="1200" w:left="1600" w:right="1580"/>
        </w:sectPr>
      </w:pPr>
    </w:p>
    <w:p>
      <w:pPr>
        <w:pStyle w:val="BodyText"/>
        <w:spacing w:line="278" w:lineRule="auto" w:before="54"/>
        <w:ind w:right="114"/>
      </w:pPr>
      <w:r>
        <w:rPr/>
        <w:t>capital humana de la UAEM, no fueron integrados e integradas a la formulación</w:t>
      </w:r>
      <w:r>
        <w:rPr>
          <w:spacing w:val="-34"/>
        </w:rPr>
        <w:t> </w:t>
      </w:r>
      <w:r>
        <w:rPr/>
        <w:t>del MEG</w:t>
      </w:r>
      <w:r>
        <w:rPr>
          <w:spacing w:val="-2"/>
        </w:rPr>
        <w:t> </w:t>
      </w:r>
      <w:r>
        <w:rPr/>
        <w:t>UAEM.</w:t>
      </w:r>
    </w:p>
    <w:p>
      <w:pPr>
        <w:pStyle w:val="BodyText"/>
        <w:spacing w:before="4"/>
        <w:ind w:left="0"/>
        <w:jc w:val="left"/>
        <w:rPr>
          <w:sz w:val="27"/>
        </w:rPr>
      </w:pPr>
    </w:p>
    <w:p>
      <w:pPr>
        <w:pStyle w:val="BodyText"/>
        <w:spacing w:line="276" w:lineRule="auto"/>
        <w:ind w:right="118"/>
      </w:pPr>
      <w:r>
        <w:rPr/>
        <w:t>Las acciones propuestas por el MEG UAEM son insuficientes y en su mayoría carentes de perspectiva de género, a su vez la nueva administración (rector y secretarios</w:t>
      </w:r>
      <w:r>
        <w:rPr>
          <w:spacing w:val="-8"/>
        </w:rPr>
        <w:t> </w:t>
      </w:r>
      <w:r>
        <w:rPr/>
        <w:t>y</w:t>
      </w:r>
      <w:r>
        <w:rPr>
          <w:spacing w:val="-9"/>
        </w:rPr>
        <w:t> </w:t>
      </w:r>
      <w:r>
        <w:rPr/>
        <w:t>secretarias)</w:t>
      </w:r>
      <w:r>
        <w:rPr>
          <w:spacing w:val="-6"/>
        </w:rPr>
        <w:t> </w:t>
      </w:r>
      <w:r>
        <w:rPr/>
        <w:t>no</w:t>
      </w:r>
      <w:r>
        <w:rPr>
          <w:spacing w:val="-8"/>
        </w:rPr>
        <w:t> </w:t>
      </w:r>
      <w:r>
        <w:rPr/>
        <w:t>se</w:t>
      </w:r>
      <w:r>
        <w:rPr>
          <w:spacing w:val="-8"/>
        </w:rPr>
        <w:t> </w:t>
      </w:r>
      <w:r>
        <w:rPr/>
        <w:t>han</w:t>
      </w:r>
      <w:r>
        <w:rPr>
          <w:spacing w:val="-8"/>
        </w:rPr>
        <w:t> </w:t>
      </w:r>
      <w:r>
        <w:rPr/>
        <w:t>pronunciado</w:t>
      </w:r>
      <w:r>
        <w:rPr>
          <w:spacing w:val="-8"/>
        </w:rPr>
        <w:t> </w:t>
      </w:r>
      <w:r>
        <w:rPr/>
        <w:t>en</w:t>
      </w:r>
      <w:r>
        <w:rPr>
          <w:spacing w:val="-8"/>
        </w:rPr>
        <w:t> </w:t>
      </w:r>
      <w:r>
        <w:rPr/>
        <w:t>pro</w:t>
      </w:r>
      <w:r>
        <w:rPr>
          <w:spacing w:val="-7"/>
        </w:rPr>
        <w:t> </w:t>
      </w:r>
      <w:r>
        <w:rPr/>
        <w:t>de</w:t>
      </w:r>
      <w:r>
        <w:rPr>
          <w:spacing w:val="-8"/>
        </w:rPr>
        <w:t> </w:t>
      </w:r>
      <w:r>
        <w:rPr/>
        <w:t>dar</w:t>
      </w:r>
      <w:r>
        <w:rPr>
          <w:spacing w:val="-8"/>
        </w:rPr>
        <w:t> </w:t>
      </w:r>
      <w:r>
        <w:rPr/>
        <w:t>seguimiento</w:t>
      </w:r>
      <w:r>
        <w:rPr>
          <w:spacing w:val="-8"/>
        </w:rPr>
        <w:t> </w:t>
      </w:r>
      <w:r>
        <w:rPr/>
        <w:t>al</w:t>
      </w:r>
      <w:r>
        <w:rPr>
          <w:spacing w:val="-8"/>
        </w:rPr>
        <w:t> </w:t>
      </w:r>
      <w:r>
        <w:rPr/>
        <w:t>MEG UAEM, lo cual retrasaría los pocos avances</w:t>
      </w:r>
      <w:r>
        <w:rPr>
          <w:spacing w:val="-16"/>
        </w:rPr>
        <w:t> </w:t>
      </w:r>
      <w:r>
        <w:rPr/>
        <w:t>logrados.</w:t>
      </w:r>
    </w:p>
    <w:p>
      <w:pPr>
        <w:pStyle w:val="BodyText"/>
        <w:spacing w:before="6"/>
        <w:ind w:left="0"/>
        <w:jc w:val="left"/>
        <w:rPr>
          <w:sz w:val="27"/>
        </w:rPr>
      </w:pPr>
    </w:p>
    <w:p>
      <w:pPr>
        <w:pStyle w:val="BodyText"/>
        <w:spacing w:line="276" w:lineRule="auto" w:before="1"/>
        <w:ind w:right="114"/>
      </w:pPr>
      <w:r>
        <w:rPr/>
        <w:t>En el Programa de trabajo 2013-2017 presentado en campaña por el Doctor Jorge Olvera Garcia actual rector: no aparece la perspectiva de género, no aparece el MEG UAEM. Propone orientar los trabajos de titulación que atiendan problemática de vivienda, calidad y aprovechamiento de la red de transporte, reorientar licenciaturas</w:t>
      </w:r>
      <w:r>
        <w:rPr>
          <w:spacing w:val="-14"/>
        </w:rPr>
        <w:t> </w:t>
      </w:r>
      <w:r>
        <w:rPr/>
        <w:t>a</w:t>
      </w:r>
      <w:r>
        <w:rPr>
          <w:spacing w:val="-16"/>
        </w:rPr>
        <w:t> </w:t>
      </w:r>
      <w:r>
        <w:rPr/>
        <w:t>que</w:t>
      </w:r>
      <w:r>
        <w:rPr>
          <w:spacing w:val="-13"/>
        </w:rPr>
        <w:t> </w:t>
      </w:r>
      <w:r>
        <w:rPr/>
        <w:t>apoyen</w:t>
      </w:r>
      <w:r>
        <w:rPr>
          <w:spacing w:val="-13"/>
        </w:rPr>
        <w:t> </w:t>
      </w:r>
      <w:r>
        <w:rPr/>
        <w:t>la</w:t>
      </w:r>
      <w:r>
        <w:rPr>
          <w:spacing w:val="-13"/>
        </w:rPr>
        <w:t> </w:t>
      </w:r>
      <w:r>
        <w:rPr/>
        <w:t>comercialización</w:t>
      </w:r>
      <w:r>
        <w:rPr>
          <w:spacing w:val="-13"/>
        </w:rPr>
        <w:t> </w:t>
      </w:r>
      <w:r>
        <w:rPr/>
        <w:t>local,</w:t>
      </w:r>
      <w:r>
        <w:rPr>
          <w:spacing w:val="-14"/>
        </w:rPr>
        <w:t> </w:t>
      </w:r>
      <w:r>
        <w:rPr/>
        <w:t>mejorar</w:t>
      </w:r>
      <w:r>
        <w:rPr>
          <w:spacing w:val="-15"/>
        </w:rPr>
        <w:t> </w:t>
      </w:r>
      <w:r>
        <w:rPr/>
        <w:t>el</w:t>
      </w:r>
      <w:r>
        <w:rPr>
          <w:spacing w:val="-14"/>
        </w:rPr>
        <w:t> </w:t>
      </w:r>
      <w:r>
        <w:rPr/>
        <w:t>proceso</w:t>
      </w:r>
      <w:r>
        <w:rPr>
          <w:spacing w:val="-13"/>
        </w:rPr>
        <w:t> </w:t>
      </w:r>
      <w:r>
        <w:rPr/>
        <w:t>enseñanza- aprendizaje entre otras propuestas, más ¿no en todas estas propuestas cabe la perspectiva de género?, claro que cabe, pero si no se menciona, no se formaliza. Los</w:t>
      </w:r>
      <w:r>
        <w:rPr>
          <w:spacing w:val="-10"/>
        </w:rPr>
        <w:t> </w:t>
      </w:r>
      <w:r>
        <w:rPr/>
        <w:t>enfoques</w:t>
      </w:r>
      <w:r>
        <w:rPr>
          <w:spacing w:val="-10"/>
        </w:rPr>
        <w:t> </w:t>
      </w:r>
      <w:r>
        <w:rPr/>
        <w:t>mencionados</w:t>
      </w:r>
      <w:r>
        <w:rPr>
          <w:spacing w:val="-7"/>
        </w:rPr>
        <w:t> </w:t>
      </w:r>
      <w:r>
        <w:rPr/>
        <w:t>son</w:t>
      </w:r>
      <w:r>
        <w:rPr>
          <w:spacing w:val="-9"/>
        </w:rPr>
        <w:t> </w:t>
      </w:r>
      <w:r>
        <w:rPr/>
        <w:t>importantes,</w:t>
      </w:r>
      <w:r>
        <w:rPr>
          <w:spacing w:val="-10"/>
        </w:rPr>
        <w:t> </w:t>
      </w:r>
      <w:r>
        <w:rPr/>
        <w:t>sería</w:t>
      </w:r>
      <w:r>
        <w:rPr>
          <w:spacing w:val="-7"/>
        </w:rPr>
        <w:t> </w:t>
      </w:r>
      <w:r>
        <w:rPr/>
        <w:t>de</w:t>
      </w:r>
      <w:r>
        <w:rPr>
          <w:spacing w:val="-9"/>
        </w:rPr>
        <w:t> </w:t>
      </w:r>
      <w:r>
        <w:rPr/>
        <w:t>mayor</w:t>
      </w:r>
      <w:r>
        <w:rPr>
          <w:spacing w:val="-8"/>
        </w:rPr>
        <w:t> </w:t>
      </w:r>
      <w:r>
        <w:rPr/>
        <w:t>enriquecimiento</w:t>
      </w:r>
      <w:r>
        <w:rPr>
          <w:spacing w:val="-7"/>
        </w:rPr>
        <w:t> </w:t>
      </w:r>
      <w:r>
        <w:rPr/>
        <w:t>social si incluyeran en sus categorías de análisis al</w:t>
      </w:r>
      <w:r>
        <w:rPr>
          <w:spacing w:val="-15"/>
        </w:rPr>
        <w:t> </w:t>
      </w:r>
      <w:r>
        <w:rPr/>
        <w:t>género.</w:t>
      </w:r>
    </w:p>
    <w:p>
      <w:pPr>
        <w:pStyle w:val="BodyText"/>
        <w:spacing w:before="9"/>
        <w:ind w:left="0"/>
        <w:jc w:val="left"/>
        <w:rPr>
          <w:sz w:val="27"/>
        </w:rPr>
      </w:pPr>
    </w:p>
    <w:p>
      <w:pPr>
        <w:pStyle w:val="BodyText"/>
        <w:spacing w:line="276" w:lineRule="auto"/>
        <w:ind w:right="116"/>
      </w:pPr>
      <w:r>
        <w:rPr/>
        <w:t>“Humanismo que transforma” es el lema de la administración 2013 al 2017, Jorge Olvera”</w:t>
      </w:r>
      <w:r>
        <w:rPr>
          <w:spacing w:val="-13"/>
        </w:rPr>
        <w:t> </w:t>
      </w:r>
      <w:r>
        <w:rPr/>
        <w:t>(2013:60):“enfatiza</w:t>
      </w:r>
      <w:r>
        <w:rPr>
          <w:spacing w:val="-12"/>
        </w:rPr>
        <w:t> </w:t>
      </w:r>
      <w:r>
        <w:rPr/>
        <w:t>el</w:t>
      </w:r>
      <w:r>
        <w:rPr>
          <w:spacing w:val="-13"/>
        </w:rPr>
        <w:t> </w:t>
      </w:r>
      <w:r>
        <w:rPr/>
        <w:t>carácter</w:t>
      </w:r>
      <w:r>
        <w:rPr>
          <w:spacing w:val="-13"/>
        </w:rPr>
        <w:t> </w:t>
      </w:r>
      <w:r>
        <w:rPr/>
        <w:t>humanista</w:t>
      </w:r>
      <w:r>
        <w:rPr>
          <w:spacing w:val="-12"/>
        </w:rPr>
        <w:t> </w:t>
      </w:r>
      <w:r>
        <w:rPr/>
        <w:t>de</w:t>
      </w:r>
      <w:r>
        <w:rPr>
          <w:spacing w:val="-12"/>
        </w:rPr>
        <w:t> </w:t>
      </w:r>
      <w:r>
        <w:rPr/>
        <w:t>la</w:t>
      </w:r>
      <w:r>
        <w:rPr>
          <w:spacing w:val="-14"/>
        </w:rPr>
        <w:t> </w:t>
      </w:r>
      <w:r>
        <w:rPr/>
        <w:t>universidad</w:t>
      </w:r>
      <w:r>
        <w:rPr>
          <w:spacing w:val="-14"/>
        </w:rPr>
        <w:t> </w:t>
      </w:r>
      <w:r>
        <w:rPr/>
        <w:t>pública,</w:t>
      </w:r>
      <w:r>
        <w:rPr>
          <w:spacing w:val="-12"/>
        </w:rPr>
        <w:t> </w:t>
      </w:r>
      <w:r>
        <w:rPr/>
        <w:t>con</w:t>
      </w:r>
      <w:r>
        <w:rPr>
          <w:spacing w:val="-12"/>
        </w:rPr>
        <w:t> </w:t>
      </w:r>
      <w:r>
        <w:rPr/>
        <w:t>una educación orientada a la formación de seres humanos íntegros, ciudadanos y profesionales capaces de abordar con responsabilidad ética, la transformación de la</w:t>
      </w:r>
      <w:r>
        <w:rPr>
          <w:spacing w:val="-10"/>
        </w:rPr>
        <w:t> </w:t>
      </w:r>
      <w:r>
        <w:rPr/>
        <w:t>vida</w:t>
      </w:r>
      <w:r>
        <w:rPr>
          <w:spacing w:val="-9"/>
        </w:rPr>
        <w:t> </w:t>
      </w:r>
      <w:r>
        <w:rPr/>
        <w:t>social.</w:t>
      </w:r>
      <w:r>
        <w:rPr>
          <w:spacing w:val="-12"/>
        </w:rPr>
        <w:t> </w:t>
      </w:r>
      <w:r>
        <w:rPr/>
        <w:t>La</w:t>
      </w:r>
      <w:r>
        <w:rPr>
          <w:spacing w:val="-12"/>
        </w:rPr>
        <w:t> </w:t>
      </w:r>
      <w:r>
        <w:rPr/>
        <w:t>concepción</w:t>
      </w:r>
      <w:r>
        <w:rPr>
          <w:spacing w:val="-11"/>
        </w:rPr>
        <w:t> </w:t>
      </w:r>
      <w:r>
        <w:rPr/>
        <w:t>humanista</w:t>
      </w:r>
      <w:r>
        <w:rPr>
          <w:spacing w:val="-12"/>
        </w:rPr>
        <w:t> </w:t>
      </w:r>
      <w:r>
        <w:rPr/>
        <w:t>enmarcada</w:t>
      </w:r>
      <w:r>
        <w:rPr>
          <w:spacing w:val="-12"/>
        </w:rPr>
        <w:t> </w:t>
      </w:r>
      <w:r>
        <w:rPr/>
        <w:t>en</w:t>
      </w:r>
      <w:r>
        <w:rPr>
          <w:spacing w:val="-12"/>
        </w:rPr>
        <w:t> </w:t>
      </w:r>
      <w:r>
        <w:rPr/>
        <w:t>el</w:t>
      </w:r>
      <w:r>
        <w:rPr>
          <w:spacing w:val="-13"/>
        </w:rPr>
        <w:t> </w:t>
      </w:r>
      <w:r>
        <w:rPr/>
        <w:t>contexto</w:t>
      </w:r>
      <w:r>
        <w:rPr>
          <w:spacing w:val="-11"/>
        </w:rPr>
        <w:t> </w:t>
      </w:r>
      <w:r>
        <w:rPr/>
        <w:t>de</w:t>
      </w:r>
      <w:r>
        <w:rPr>
          <w:spacing w:val="-9"/>
        </w:rPr>
        <w:t> </w:t>
      </w:r>
      <w:r>
        <w:rPr/>
        <w:t>la</w:t>
      </w:r>
      <w:r>
        <w:rPr>
          <w:spacing w:val="-12"/>
        </w:rPr>
        <w:t> </w:t>
      </w:r>
      <w:r>
        <w:rPr/>
        <w:t>perspectiva de género implicaría un impacto a la cultura institucional</w:t>
      </w:r>
      <w:r>
        <w:rPr>
          <w:spacing w:val="-22"/>
        </w:rPr>
        <w:t> </w:t>
      </w:r>
      <w:r>
        <w:rPr/>
        <w:t>universitaria.</w:t>
      </w:r>
    </w:p>
    <w:p>
      <w:pPr>
        <w:pStyle w:val="BodyText"/>
        <w:spacing w:before="6"/>
        <w:ind w:left="0"/>
        <w:jc w:val="left"/>
        <w:rPr>
          <w:sz w:val="27"/>
        </w:rPr>
      </w:pPr>
    </w:p>
    <w:p>
      <w:pPr>
        <w:pStyle w:val="BodyText"/>
        <w:spacing w:line="276" w:lineRule="auto" w:before="1"/>
        <w:ind w:right="116"/>
      </w:pPr>
      <w:r>
        <w:rPr/>
        <w:t>Su programa de trabajo plantea cuatro proyectos transversales: seguridad universitaria, profesionalización del personal universitario, gestión moderna y proactiva orientada a resultados, financiamientos diversificados.</w:t>
      </w:r>
    </w:p>
    <w:p>
      <w:pPr>
        <w:pStyle w:val="BodyText"/>
        <w:spacing w:before="6"/>
        <w:ind w:left="0"/>
        <w:jc w:val="left"/>
        <w:rPr>
          <w:sz w:val="27"/>
        </w:rPr>
      </w:pPr>
    </w:p>
    <w:p>
      <w:pPr>
        <w:pStyle w:val="BodyText"/>
        <w:spacing w:line="276" w:lineRule="auto" w:before="1"/>
        <w:ind w:right="117"/>
      </w:pPr>
      <w:r>
        <w:rPr/>
        <w:t>El</w:t>
      </w:r>
      <w:r>
        <w:rPr>
          <w:spacing w:val="-8"/>
        </w:rPr>
        <w:t> </w:t>
      </w:r>
      <w:r>
        <w:rPr/>
        <w:t>Plan</w:t>
      </w:r>
      <w:r>
        <w:rPr>
          <w:spacing w:val="-9"/>
        </w:rPr>
        <w:t> </w:t>
      </w:r>
      <w:r>
        <w:rPr/>
        <w:t>Rector</w:t>
      </w:r>
      <w:r>
        <w:rPr>
          <w:spacing w:val="-8"/>
        </w:rPr>
        <w:t> </w:t>
      </w:r>
      <w:r>
        <w:rPr/>
        <w:t>de</w:t>
      </w:r>
      <w:r>
        <w:rPr>
          <w:spacing w:val="-7"/>
        </w:rPr>
        <w:t> </w:t>
      </w:r>
      <w:r>
        <w:rPr/>
        <w:t>Desarrollo</w:t>
      </w:r>
      <w:r>
        <w:rPr>
          <w:spacing w:val="-7"/>
        </w:rPr>
        <w:t> </w:t>
      </w:r>
      <w:r>
        <w:rPr/>
        <w:t>Institucional</w:t>
      </w:r>
      <w:r>
        <w:rPr>
          <w:spacing w:val="-8"/>
        </w:rPr>
        <w:t> </w:t>
      </w:r>
      <w:r>
        <w:rPr/>
        <w:t>2013-2017</w:t>
      </w:r>
      <w:r>
        <w:rPr>
          <w:spacing w:val="-7"/>
        </w:rPr>
        <w:t> </w:t>
      </w:r>
      <w:r>
        <w:rPr/>
        <w:t>Universidad</w:t>
      </w:r>
      <w:r>
        <w:rPr>
          <w:spacing w:val="-5"/>
        </w:rPr>
        <w:t> </w:t>
      </w:r>
      <w:r>
        <w:rPr/>
        <w:t>plantea</w:t>
      </w:r>
      <w:r>
        <w:rPr>
          <w:spacing w:val="-7"/>
        </w:rPr>
        <w:t> </w:t>
      </w:r>
      <w:r>
        <w:rPr/>
        <w:t>en</w:t>
      </w:r>
      <w:r>
        <w:rPr>
          <w:spacing w:val="-9"/>
        </w:rPr>
        <w:t> </w:t>
      </w:r>
      <w:r>
        <w:rPr/>
        <w:t>uno</w:t>
      </w:r>
      <w:r>
        <w:rPr>
          <w:spacing w:val="-12"/>
        </w:rPr>
        <w:t> </w:t>
      </w:r>
      <w:r>
        <w:rPr/>
        <w:t>de sus ejes transversales: Universidad solidaria con el desarrollo estatal, Internacionalización universitaria para la globalización, Tecnologías de la Información</w:t>
      </w:r>
      <w:r>
        <w:rPr>
          <w:spacing w:val="-19"/>
        </w:rPr>
        <w:t> </w:t>
      </w:r>
      <w:r>
        <w:rPr/>
        <w:t>y</w:t>
      </w:r>
      <w:r>
        <w:rPr>
          <w:spacing w:val="-20"/>
        </w:rPr>
        <w:t> </w:t>
      </w:r>
      <w:r>
        <w:rPr/>
        <w:t>la</w:t>
      </w:r>
      <w:r>
        <w:rPr>
          <w:spacing w:val="-20"/>
        </w:rPr>
        <w:t> </w:t>
      </w:r>
      <w:r>
        <w:rPr/>
        <w:t>Comunicación</w:t>
      </w:r>
      <w:r>
        <w:rPr>
          <w:spacing w:val="-20"/>
        </w:rPr>
        <w:t> </w:t>
      </w:r>
      <w:r>
        <w:rPr/>
        <w:t>para</w:t>
      </w:r>
      <w:r>
        <w:rPr>
          <w:spacing w:val="-20"/>
        </w:rPr>
        <w:t> </w:t>
      </w:r>
      <w:r>
        <w:rPr/>
        <w:t>potenciar</w:t>
      </w:r>
      <w:r>
        <w:rPr>
          <w:spacing w:val="-20"/>
        </w:rPr>
        <w:t> </w:t>
      </w:r>
      <w:r>
        <w:rPr/>
        <w:t>el</w:t>
      </w:r>
      <w:r>
        <w:rPr>
          <w:spacing w:val="-20"/>
        </w:rPr>
        <w:t> </w:t>
      </w:r>
      <w:r>
        <w:rPr/>
        <w:t>desarrollo</w:t>
      </w:r>
      <w:r>
        <w:rPr>
          <w:spacing w:val="-12"/>
        </w:rPr>
        <w:t> </w:t>
      </w:r>
      <w:r>
        <w:rPr/>
        <w:t>institucional,</w:t>
      </w:r>
      <w:r>
        <w:rPr>
          <w:spacing w:val="-18"/>
        </w:rPr>
        <w:t> </w:t>
      </w:r>
      <w:r>
        <w:rPr/>
        <w:t>Universidad emprendedora</w:t>
      </w:r>
      <w:r>
        <w:rPr>
          <w:spacing w:val="-17"/>
        </w:rPr>
        <w:t> </w:t>
      </w:r>
      <w:r>
        <w:rPr/>
        <w:t>comprometida</w:t>
      </w:r>
      <w:r>
        <w:rPr>
          <w:spacing w:val="-17"/>
        </w:rPr>
        <w:t> </w:t>
      </w:r>
      <w:r>
        <w:rPr/>
        <w:t>con</w:t>
      </w:r>
      <w:r>
        <w:rPr>
          <w:spacing w:val="-20"/>
        </w:rPr>
        <w:t> </w:t>
      </w:r>
      <w:r>
        <w:rPr/>
        <w:t>el</w:t>
      </w:r>
      <w:r>
        <w:rPr>
          <w:spacing w:val="-18"/>
        </w:rPr>
        <w:t> </w:t>
      </w:r>
      <w:r>
        <w:rPr/>
        <w:t>desarrollo</w:t>
      </w:r>
      <w:r>
        <w:rPr>
          <w:spacing w:val="-17"/>
        </w:rPr>
        <w:t> </w:t>
      </w:r>
      <w:r>
        <w:rPr/>
        <w:t>sustentable,</w:t>
      </w:r>
      <w:r>
        <w:rPr>
          <w:spacing w:val="-19"/>
        </w:rPr>
        <w:t> </w:t>
      </w:r>
      <w:r>
        <w:rPr/>
        <w:t>Seguridad</w:t>
      </w:r>
      <w:r>
        <w:rPr>
          <w:spacing w:val="-20"/>
        </w:rPr>
        <w:t> </w:t>
      </w:r>
      <w:r>
        <w:rPr/>
        <w:t>universitaria: tarea cotidiana de gobierno, Profesionalización del personal universitario, Gestión moderna y proactiva orientada a resultados,</w:t>
      </w:r>
      <w:r>
        <w:rPr>
          <w:spacing w:val="-15"/>
        </w:rPr>
        <w:t> </w:t>
      </w:r>
      <w:r>
        <w:rPr/>
        <w:t>Financiamiento.</w:t>
      </w:r>
    </w:p>
    <w:p>
      <w:pPr>
        <w:pStyle w:val="BodyText"/>
        <w:spacing w:before="6"/>
        <w:ind w:left="0"/>
        <w:jc w:val="left"/>
        <w:rPr>
          <w:sz w:val="27"/>
        </w:rPr>
      </w:pPr>
    </w:p>
    <w:p>
      <w:pPr>
        <w:pStyle w:val="BodyText"/>
        <w:spacing w:line="276" w:lineRule="auto" w:before="1"/>
        <w:ind w:right="116"/>
      </w:pPr>
      <w:r>
        <w:rPr/>
        <w:t>Al declararse como una institución solidaria con el desarrollo estatal; se entiende que existe el compromiso de sumarse a la planeación federal; sería ideal que de</w:t>
      </w:r>
    </w:p>
    <w:p>
      <w:pPr>
        <w:spacing w:after="0" w:line="276" w:lineRule="auto"/>
        <w:sectPr>
          <w:pgSz w:w="12240" w:h="15840"/>
          <w:pgMar w:header="0" w:footer="1003" w:top="1360" w:bottom="1200" w:left="1600" w:right="1580"/>
        </w:sectPr>
      </w:pPr>
    </w:p>
    <w:p>
      <w:pPr>
        <w:pStyle w:val="BodyText"/>
        <w:spacing w:line="278" w:lineRule="auto" w:before="54"/>
        <w:ind w:right="115"/>
      </w:pPr>
      <w:r>
        <w:rPr/>
        <w:t>manera expresa y clara se mocionará la perspectiva de género; al no ser así debemos buscar mecanismos para integrarla.</w:t>
      </w:r>
    </w:p>
    <w:p>
      <w:pPr>
        <w:pStyle w:val="BodyText"/>
        <w:spacing w:before="4"/>
        <w:ind w:left="0"/>
        <w:jc w:val="left"/>
        <w:rPr>
          <w:sz w:val="27"/>
        </w:rPr>
      </w:pPr>
    </w:p>
    <w:p>
      <w:pPr>
        <w:pStyle w:val="BodyText"/>
        <w:spacing w:line="276" w:lineRule="auto"/>
        <w:ind w:right="114"/>
      </w:pPr>
      <w:r>
        <w:rPr/>
        <w:t>La política de equidad de género institucional no es transversal y su continuidad</w:t>
      </w:r>
      <w:r>
        <w:rPr>
          <w:spacing w:val="-34"/>
        </w:rPr>
        <w:t> </w:t>
      </w:r>
      <w:r>
        <w:rPr/>
        <w:t>en esta</w:t>
      </w:r>
      <w:r>
        <w:rPr>
          <w:spacing w:val="-14"/>
        </w:rPr>
        <w:t> </w:t>
      </w:r>
      <w:r>
        <w:rPr/>
        <w:t>nueva</w:t>
      </w:r>
      <w:r>
        <w:rPr>
          <w:spacing w:val="-14"/>
        </w:rPr>
        <w:t> </w:t>
      </w:r>
      <w:r>
        <w:rPr/>
        <w:t>administración</w:t>
      </w:r>
      <w:r>
        <w:rPr>
          <w:spacing w:val="-14"/>
        </w:rPr>
        <w:t> </w:t>
      </w:r>
      <w:r>
        <w:rPr/>
        <w:t>es</w:t>
      </w:r>
      <w:r>
        <w:rPr>
          <w:spacing w:val="-15"/>
        </w:rPr>
        <w:t> </w:t>
      </w:r>
      <w:r>
        <w:rPr/>
        <w:t>dudosa;</w:t>
      </w:r>
      <w:r>
        <w:rPr>
          <w:spacing w:val="-11"/>
        </w:rPr>
        <w:t> </w:t>
      </w:r>
      <w:r>
        <w:rPr/>
        <w:t>transversalizar</w:t>
      </w:r>
      <w:r>
        <w:rPr>
          <w:spacing w:val="-15"/>
        </w:rPr>
        <w:t> </w:t>
      </w:r>
      <w:r>
        <w:rPr/>
        <w:t>la</w:t>
      </w:r>
      <w:r>
        <w:rPr>
          <w:spacing w:val="-14"/>
        </w:rPr>
        <w:t> </w:t>
      </w:r>
      <w:r>
        <w:rPr/>
        <w:t>perspectiva</w:t>
      </w:r>
      <w:r>
        <w:rPr>
          <w:spacing w:val="-14"/>
        </w:rPr>
        <w:t> </w:t>
      </w:r>
      <w:r>
        <w:rPr/>
        <w:t>de</w:t>
      </w:r>
      <w:r>
        <w:rPr>
          <w:spacing w:val="-14"/>
        </w:rPr>
        <w:t> </w:t>
      </w:r>
      <w:r>
        <w:rPr/>
        <w:t>género</w:t>
      </w:r>
      <w:r>
        <w:rPr>
          <w:spacing w:val="-14"/>
        </w:rPr>
        <w:t> </w:t>
      </w:r>
      <w:r>
        <w:rPr/>
        <w:t>debe pasar por valorar los alcances que tiene para hombres y mujeres toda acción institucional.</w:t>
      </w:r>
      <w:r>
        <w:rPr>
          <w:spacing w:val="-8"/>
        </w:rPr>
        <w:t> </w:t>
      </w:r>
      <w:r>
        <w:rPr/>
        <w:t>Las</w:t>
      </w:r>
      <w:r>
        <w:rPr>
          <w:spacing w:val="-9"/>
        </w:rPr>
        <w:t> </w:t>
      </w:r>
      <w:r>
        <w:rPr/>
        <w:t>intervenciones</w:t>
      </w:r>
      <w:r>
        <w:rPr>
          <w:spacing w:val="-9"/>
        </w:rPr>
        <w:t> </w:t>
      </w:r>
      <w:r>
        <w:rPr/>
        <w:t>específicas</w:t>
      </w:r>
      <w:r>
        <w:rPr>
          <w:spacing w:val="-11"/>
        </w:rPr>
        <w:t> </w:t>
      </w:r>
      <w:r>
        <w:rPr/>
        <w:t>para</w:t>
      </w:r>
      <w:r>
        <w:rPr>
          <w:spacing w:val="-9"/>
        </w:rPr>
        <w:t> </w:t>
      </w:r>
      <w:r>
        <w:rPr/>
        <w:t>la</w:t>
      </w:r>
      <w:r>
        <w:rPr>
          <w:spacing w:val="-8"/>
        </w:rPr>
        <w:t> </w:t>
      </w:r>
      <w:r>
        <w:rPr/>
        <w:t>igualdad</w:t>
      </w:r>
      <w:r>
        <w:rPr>
          <w:spacing w:val="-10"/>
        </w:rPr>
        <w:t> </w:t>
      </w:r>
      <w:r>
        <w:rPr/>
        <w:t>pueden</w:t>
      </w:r>
      <w:r>
        <w:rPr>
          <w:spacing w:val="-10"/>
        </w:rPr>
        <w:t> </w:t>
      </w:r>
      <w:r>
        <w:rPr/>
        <w:t>ser</w:t>
      </w:r>
      <w:r>
        <w:rPr>
          <w:spacing w:val="-9"/>
        </w:rPr>
        <w:t> </w:t>
      </w:r>
      <w:r>
        <w:rPr/>
        <w:t>orientadas exclusivamente a las mujeres, a los hombres o a ambos pero el objetivo debe ser condiciones igualitarias que rehúyan a la discriminación de</w:t>
      </w:r>
      <w:r>
        <w:rPr>
          <w:spacing w:val="-23"/>
        </w:rPr>
        <w:t> </w:t>
      </w:r>
      <w:r>
        <w:rPr/>
        <w:t>género.</w:t>
      </w:r>
    </w:p>
    <w:p>
      <w:pPr>
        <w:pStyle w:val="BodyText"/>
        <w:spacing w:before="9"/>
        <w:ind w:left="0"/>
        <w:jc w:val="left"/>
        <w:rPr>
          <w:sz w:val="27"/>
        </w:rPr>
      </w:pPr>
    </w:p>
    <w:p>
      <w:pPr>
        <w:pStyle w:val="BodyText"/>
        <w:spacing w:line="276" w:lineRule="auto"/>
        <w:ind w:right="116"/>
      </w:pPr>
      <w:r>
        <w:rPr/>
        <w:t>La perspectiva de género integrada de manera transversal no es una trabajo de poco tiempo, el MEG UAEM es muestra de ello, pues de momento inicial a lo que se aspira es el integrar estrategias efectivas la realidad es que cuando se trata de género</w:t>
      </w:r>
      <w:r>
        <w:rPr>
          <w:spacing w:val="-8"/>
        </w:rPr>
        <w:t> </w:t>
      </w:r>
      <w:r>
        <w:rPr/>
        <w:t>las</w:t>
      </w:r>
      <w:r>
        <w:rPr>
          <w:spacing w:val="-9"/>
        </w:rPr>
        <w:t> </w:t>
      </w:r>
      <w:r>
        <w:rPr/>
        <w:t>estrategias</w:t>
      </w:r>
      <w:r>
        <w:rPr>
          <w:spacing w:val="-12"/>
        </w:rPr>
        <w:t> </w:t>
      </w:r>
      <w:r>
        <w:rPr/>
        <w:t>no</w:t>
      </w:r>
      <w:r>
        <w:rPr>
          <w:spacing w:val="-8"/>
        </w:rPr>
        <w:t> </w:t>
      </w:r>
      <w:r>
        <w:rPr/>
        <w:t>siempre</w:t>
      </w:r>
      <w:r>
        <w:rPr>
          <w:spacing w:val="-9"/>
        </w:rPr>
        <w:t> </w:t>
      </w:r>
      <w:r>
        <w:rPr/>
        <w:t>son</w:t>
      </w:r>
      <w:r>
        <w:rPr>
          <w:spacing w:val="-8"/>
        </w:rPr>
        <w:t> </w:t>
      </w:r>
      <w:r>
        <w:rPr/>
        <w:t>llevadas</w:t>
      </w:r>
      <w:r>
        <w:rPr>
          <w:spacing w:val="-9"/>
        </w:rPr>
        <w:t> </w:t>
      </w:r>
      <w:r>
        <w:rPr/>
        <w:t>a</w:t>
      </w:r>
      <w:r>
        <w:rPr>
          <w:spacing w:val="-8"/>
        </w:rPr>
        <w:t> </w:t>
      </w:r>
      <w:r>
        <w:rPr/>
        <w:t>cabo,</w:t>
      </w:r>
      <w:r>
        <w:rPr>
          <w:spacing w:val="-9"/>
        </w:rPr>
        <w:t> </w:t>
      </w:r>
      <w:r>
        <w:rPr/>
        <w:t>pues</w:t>
      </w:r>
      <w:r>
        <w:rPr>
          <w:spacing w:val="-9"/>
        </w:rPr>
        <w:t> </w:t>
      </w:r>
      <w:r>
        <w:rPr/>
        <w:t>se</w:t>
      </w:r>
      <w:r>
        <w:rPr>
          <w:spacing w:val="-11"/>
        </w:rPr>
        <w:t> </w:t>
      </w:r>
      <w:r>
        <w:rPr/>
        <w:t>puede</w:t>
      </w:r>
      <w:r>
        <w:rPr>
          <w:spacing w:val="-8"/>
        </w:rPr>
        <w:t> </w:t>
      </w:r>
      <w:r>
        <w:rPr/>
        <w:t>encontrar</w:t>
      </w:r>
      <w:r>
        <w:rPr>
          <w:spacing w:val="-10"/>
        </w:rPr>
        <w:t> </w:t>
      </w:r>
      <w:r>
        <w:rPr/>
        <w:t>un discurso políticamente correcto pero no una verdadera intención de integrar la igualdad de género en la cultura</w:t>
      </w:r>
      <w:r>
        <w:rPr>
          <w:spacing w:val="-9"/>
        </w:rPr>
        <w:t> </w:t>
      </w:r>
      <w:r>
        <w:rPr/>
        <w:t>institucional.</w:t>
      </w:r>
    </w:p>
    <w:p>
      <w:pPr>
        <w:pStyle w:val="BodyText"/>
        <w:spacing w:line="276" w:lineRule="auto" w:before="202"/>
        <w:ind w:right="117"/>
      </w:pPr>
      <w:r>
        <w:rPr/>
        <w:t>Una brecha existente entre la ley y la realidad es evidente, la obligatoriedad de los estados e instituciones como la UAEM en asuntos de género está dada, la</w:t>
      </w:r>
      <w:r>
        <w:rPr>
          <w:spacing w:val="-33"/>
        </w:rPr>
        <w:t> </w:t>
      </w:r>
      <w:r>
        <w:rPr/>
        <w:t>realidad es que los esfuerzos suelen ser insuficientes, se ha logrado impulsar acciones en concordancia con las leyes del país más en el caso de esta universidad no se ha logrado una ejecución real y</w:t>
      </w:r>
      <w:r>
        <w:rPr>
          <w:spacing w:val="-12"/>
        </w:rPr>
        <w:t> </w:t>
      </w:r>
      <w:r>
        <w:rPr/>
        <w:t>transversal.</w:t>
      </w:r>
    </w:p>
    <w:p>
      <w:pPr>
        <w:pStyle w:val="BodyText"/>
        <w:spacing w:line="276" w:lineRule="auto" w:before="200"/>
        <w:ind w:right="117"/>
      </w:pPr>
      <w:r>
        <w:rPr/>
        <w:t>La UAEM ha eludido temáticas sociales locales e internacionales como la violencia de género, acoso sexual, aborto, violencia en noviazgos y relaciones laborales, en los</w:t>
      </w:r>
      <w:r>
        <w:rPr>
          <w:spacing w:val="-12"/>
        </w:rPr>
        <w:t> </w:t>
      </w:r>
      <w:r>
        <w:rPr/>
        <w:t>feminicidios</w:t>
      </w:r>
      <w:r>
        <w:rPr>
          <w:spacing w:val="-15"/>
        </w:rPr>
        <w:t> </w:t>
      </w:r>
      <w:r>
        <w:rPr/>
        <w:t>en</w:t>
      </w:r>
      <w:r>
        <w:rPr>
          <w:spacing w:val="-12"/>
        </w:rPr>
        <w:t> </w:t>
      </w:r>
      <w:r>
        <w:rPr/>
        <w:t>el</w:t>
      </w:r>
      <w:r>
        <w:rPr>
          <w:spacing w:val="-13"/>
        </w:rPr>
        <w:t> </w:t>
      </w:r>
      <w:r>
        <w:rPr/>
        <w:t>Estado</w:t>
      </w:r>
      <w:r>
        <w:rPr>
          <w:spacing w:val="-14"/>
        </w:rPr>
        <w:t> </w:t>
      </w:r>
      <w:r>
        <w:rPr/>
        <w:t>de</w:t>
      </w:r>
      <w:r>
        <w:rPr>
          <w:spacing w:val="-12"/>
        </w:rPr>
        <w:t> </w:t>
      </w:r>
      <w:r>
        <w:rPr/>
        <w:t>México,</w:t>
      </w:r>
      <w:r>
        <w:rPr>
          <w:spacing w:val="-12"/>
        </w:rPr>
        <w:t> </w:t>
      </w:r>
      <w:r>
        <w:rPr/>
        <w:t>y</w:t>
      </w:r>
      <w:r>
        <w:rPr>
          <w:spacing w:val="-15"/>
        </w:rPr>
        <w:t> </w:t>
      </w:r>
      <w:r>
        <w:rPr/>
        <w:t>no</w:t>
      </w:r>
      <w:r>
        <w:rPr>
          <w:spacing w:val="-10"/>
        </w:rPr>
        <w:t> </w:t>
      </w:r>
      <w:r>
        <w:rPr/>
        <w:t>me</w:t>
      </w:r>
      <w:r>
        <w:rPr>
          <w:spacing w:val="-12"/>
        </w:rPr>
        <w:t> </w:t>
      </w:r>
      <w:r>
        <w:rPr/>
        <w:t>refiero</w:t>
      </w:r>
      <w:r>
        <w:rPr>
          <w:spacing w:val="-15"/>
        </w:rPr>
        <w:t> </w:t>
      </w:r>
      <w:r>
        <w:rPr/>
        <w:t>a</w:t>
      </w:r>
      <w:r>
        <w:rPr>
          <w:spacing w:val="-12"/>
        </w:rPr>
        <w:t> </w:t>
      </w:r>
      <w:r>
        <w:rPr/>
        <w:t>las</w:t>
      </w:r>
      <w:r>
        <w:rPr>
          <w:spacing w:val="-12"/>
        </w:rPr>
        <w:t> </w:t>
      </w:r>
      <w:r>
        <w:rPr/>
        <w:t>investigaciones</w:t>
      </w:r>
      <w:r>
        <w:rPr>
          <w:spacing w:val="-13"/>
        </w:rPr>
        <w:t> </w:t>
      </w:r>
      <w:r>
        <w:rPr/>
        <w:t>acerca de esos temas, que si hay en abundancia, me refiero a una posición institucional acerca de estas problemáticas, vincularse con la sociedad y sus</w:t>
      </w:r>
      <w:r>
        <w:rPr>
          <w:spacing w:val="-17"/>
        </w:rPr>
        <w:t> </w:t>
      </w:r>
      <w:r>
        <w:rPr/>
        <w:t>necesidades.</w:t>
      </w:r>
    </w:p>
    <w:p>
      <w:pPr>
        <w:pStyle w:val="BodyText"/>
        <w:spacing w:line="276" w:lineRule="auto" w:before="202"/>
        <w:ind w:right="116"/>
      </w:pPr>
      <w:r>
        <w:rPr/>
        <w:t>De manera interna no se realiza un compromiso para combatir la bajísima representación femenina dentro de las secretarías en Rectoría, la casi nula integración de materias obligatorias de equidad de género en los planes de</w:t>
      </w:r>
      <w:r>
        <w:rPr>
          <w:spacing w:val="-40"/>
        </w:rPr>
        <w:t> </w:t>
      </w:r>
      <w:r>
        <w:rPr/>
        <w:t>estudio para los planes presenciales y la universidad digital. Integrar la equidad de género a los contenidos de conocimiento significaría de inicio para las mujeres empoderamiento, autonomía personal y profesional, la participación en la vida pública y la prevención de la violencia de</w:t>
      </w:r>
      <w:r>
        <w:rPr>
          <w:spacing w:val="-19"/>
        </w:rPr>
        <w:t> </w:t>
      </w:r>
      <w:r>
        <w:rPr/>
        <w:t>género.</w:t>
      </w:r>
    </w:p>
    <w:p>
      <w:pPr>
        <w:pStyle w:val="BodyText"/>
        <w:spacing w:line="276" w:lineRule="auto" w:before="202"/>
        <w:ind w:right="116"/>
      </w:pPr>
      <w:r>
        <w:rPr/>
        <w:t>Se han desatendido problemáticas causadas por las inequidades y prejuicios genéricos, como la violencia de género, las acciones institucionales no están pensadas ni aplicadas desde la perspectiva de equidad de género, El MEG UAEM se convirtió  en una  estrategia alejada de la realidad institucional.</w:t>
      </w:r>
    </w:p>
    <w:p>
      <w:pPr>
        <w:spacing w:after="0" w:line="276" w:lineRule="auto"/>
        <w:sectPr>
          <w:pgSz w:w="12240" w:h="15840"/>
          <w:pgMar w:header="0" w:footer="1003" w:top="1360" w:bottom="1200" w:left="1600" w:right="1580"/>
        </w:sectPr>
      </w:pPr>
    </w:p>
    <w:p>
      <w:pPr>
        <w:pStyle w:val="BodyText"/>
        <w:spacing w:line="276" w:lineRule="auto" w:before="54"/>
        <w:ind w:right="119"/>
      </w:pPr>
      <w:r>
        <w:rPr/>
        <w:t>La universidad en su papel de motor del desarrollo educativo del Estado de</w:t>
      </w:r>
      <w:r>
        <w:rPr>
          <w:spacing w:val="-43"/>
        </w:rPr>
        <w:t> </w:t>
      </w:r>
      <w:r>
        <w:rPr/>
        <w:t>México está</w:t>
      </w:r>
      <w:r>
        <w:rPr>
          <w:spacing w:val="-8"/>
        </w:rPr>
        <w:t> </w:t>
      </w:r>
      <w:r>
        <w:rPr/>
        <w:t>quedando</w:t>
      </w:r>
      <w:r>
        <w:rPr>
          <w:spacing w:val="-8"/>
        </w:rPr>
        <w:t> </w:t>
      </w:r>
      <w:r>
        <w:rPr/>
        <w:t>en</w:t>
      </w:r>
      <w:r>
        <w:rPr>
          <w:spacing w:val="-8"/>
        </w:rPr>
        <w:t> </w:t>
      </w:r>
      <w:r>
        <w:rPr/>
        <w:t>deuda,</w:t>
      </w:r>
      <w:r>
        <w:rPr>
          <w:spacing w:val="-9"/>
        </w:rPr>
        <w:t> </w:t>
      </w:r>
      <w:r>
        <w:rPr/>
        <w:t>el</w:t>
      </w:r>
      <w:r>
        <w:rPr>
          <w:spacing w:val="-7"/>
        </w:rPr>
        <w:t> </w:t>
      </w:r>
      <w:r>
        <w:rPr/>
        <w:t>Estado</w:t>
      </w:r>
      <w:r>
        <w:rPr>
          <w:spacing w:val="-8"/>
        </w:rPr>
        <w:t> </w:t>
      </w:r>
      <w:r>
        <w:rPr/>
        <w:t>de</w:t>
      </w:r>
      <w:r>
        <w:rPr>
          <w:spacing w:val="-6"/>
        </w:rPr>
        <w:t> </w:t>
      </w:r>
      <w:r>
        <w:rPr/>
        <w:t>México</w:t>
      </w:r>
      <w:r>
        <w:rPr>
          <w:spacing w:val="-6"/>
        </w:rPr>
        <w:t> </w:t>
      </w:r>
      <w:r>
        <w:rPr/>
        <w:t>es</w:t>
      </w:r>
      <w:r>
        <w:rPr>
          <w:spacing w:val="-9"/>
        </w:rPr>
        <w:t> </w:t>
      </w:r>
      <w:r>
        <w:rPr/>
        <w:t>la</w:t>
      </w:r>
      <w:r>
        <w:rPr>
          <w:spacing w:val="-6"/>
        </w:rPr>
        <w:t> </w:t>
      </w:r>
      <w:r>
        <w:rPr/>
        <w:t>identidad</w:t>
      </w:r>
      <w:r>
        <w:rPr>
          <w:spacing w:val="-8"/>
        </w:rPr>
        <w:t> </w:t>
      </w:r>
      <w:r>
        <w:rPr/>
        <w:t>más</w:t>
      </w:r>
      <w:r>
        <w:rPr>
          <w:spacing w:val="-9"/>
        </w:rPr>
        <w:t> </w:t>
      </w:r>
      <w:r>
        <w:rPr/>
        <w:t>poblada</w:t>
      </w:r>
      <w:r>
        <w:rPr>
          <w:spacing w:val="-8"/>
        </w:rPr>
        <w:t> </w:t>
      </w:r>
      <w:r>
        <w:rPr/>
        <w:t>del</w:t>
      </w:r>
      <w:r>
        <w:rPr>
          <w:spacing w:val="-10"/>
        </w:rPr>
        <w:t> </w:t>
      </w:r>
      <w:r>
        <w:rPr/>
        <w:t>país y la segunda economía interna de México, lo anterior provoca que la universidad estatal posea un nivel de influencia nacional; si se implementara una política de género institucional integral, transversal y una integración de esta a la cultural institucional se impondría pauta a las demás universidades</w:t>
      </w:r>
      <w:r>
        <w:rPr>
          <w:spacing w:val="-25"/>
        </w:rPr>
        <w:t> </w:t>
      </w:r>
      <w:r>
        <w:rPr/>
        <w:t>nacionales.</w:t>
      </w:r>
    </w:p>
    <w:p>
      <w:pPr>
        <w:pStyle w:val="BodyText"/>
        <w:spacing w:line="276" w:lineRule="auto" w:before="200"/>
        <w:ind w:right="116"/>
      </w:pPr>
      <w:r>
        <w:rPr/>
        <w:t>A continuación se presenta el árbol de problemas construido a partir del diagnóstico, este árbol presenta de manera gráfica un resumen del estado de la perspectiva de género en la institución y es desde este, que se identifica la ruta de acción para el proyecto y la propuesta de manera específica.</w:t>
      </w:r>
    </w:p>
    <w:p>
      <w:pPr>
        <w:spacing w:after="0" w:line="276" w:lineRule="auto"/>
        <w:sectPr>
          <w:pgSz w:w="12240" w:h="15840"/>
          <w:pgMar w:header="0" w:footer="1003" w:top="1360" w:bottom="1200" w:left="1600" w:right="1580"/>
        </w:sectPr>
      </w:pPr>
    </w:p>
    <w:p>
      <w:pPr>
        <w:pStyle w:val="BodyText"/>
        <w:spacing w:before="54"/>
        <w:ind w:left="1342"/>
        <w:jc w:val="left"/>
      </w:pPr>
      <w:r>
        <w:rPr/>
        <w:t>ÁRBOL DE PROBLEMAS</w:t>
      </w:r>
    </w:p>
    <w:p>
      <w:pPr>
        <w:pStyle w:val="BodyText"/>
        <w:spacing w:before="6"/>
        <w:ind w:left="0"/>
        <w:jc w:val="left"/>
        <w:rPr>
          <w:sz w:val="16"/>
        </w:rPr>
      </w:pPr>
      <w:r>
        <w:rPr/>
        <w:drawing>
          <wp:anchor distT="0" distB="0" distL="0" distR="0" allowOverlap="1" layoutInCell="1" locked="0" behindDoc="0" simplePos="0" relativeHeight="1264">
            <wp:simplePos x="0" y="0"/>
            <wp:positionH relativeFrom="page">
              <wp:posOffset>295656</wp:posOffset>
            </wp:positionH>
            <wp:positionV relativeFrom="paragraph">
              <wp:posOffset>146012</wp:posOffset>
            </wp:positionV>
            <wp:extent cx="7104561" cy="7084885"/>
            <wp:effectExtent l="0" t="0" r="0" b="0"/>
            <wp:wrapTopAndBottom/>
            <wp:docPr id="21" name="image15.png" descr=""/>
            <wp:cNvGraphicFramePr>
              <a:graphicFrameLocks noChangeAspect="1"/>
            </wp:cNvGraphicFramePr>
            <a:graphic>
              <a:graphicData uri="http://schemas.openxmlformats.org/drawingml/2006/picture">
                <pic:pic>
                  <pic:nvPicPr>
                    <pic:cNvPr id="22" name="image15.png"/>
                    <pic:cNvPicPr/>
                  </pic:nvPicPr>
                  <pic:blipFill>
                    <a:blip r:embed="rId27" cstate="print"/>
                    <a:stretch>
                      <a:fillRect/>
                    </a:stretch>
                  </pic:blipFill>
                  <pic:spPr>
                    <a:xfrm>
                      <a:off x="0" y="0"/>
                      <a:ext cx="7104561" cy="7084885"/>
                    </a:xfrm>
                    <a:prstGeom prst="rect">
                      <a:avLst/>
                    </a:prstGeom>
                  </pic:spPr>
                </pic:pic>
              </a:graphicData>
            </a:graphic>
          </wp:anchor>
        </w:drawing>
      </w:r>
    </w:p>
    <w:p>
      <w:pPr>
        <w:spacing w:after="0"/>
        <w:jc w:val="left"/>
        <w:rPr>
          <w:sz w:val="16"/>
        </w:rPr>
        <w:sectPr>
          <w:pgSz w:w="12240" w:h="15840"/>
          <w:pgMar w:header="0" w:footer="1003" w:top="1360" w:bottom="1200" w:left="360" w:right="400"/>
        </w:sectPr>
      </w:pPr>
    </w:p>
    <w:p>
      <w:pPr>
        <w:pStyle w:val="Heading1"/>
        <w:numPr>
          <w:ilvl w:val="3"/>
          <w:numId w:val="5"/>
        </w:numPr>
        <w:tabs>
          <w:tab w:pos="1047" w:val="left" w:leader="none"/>
        </w:tabs>
        <w:spacing w:line="278" w:lineRule="auto" w:before="54" w:after="0"/>
        <w:ind w:left="102" w:right="607" w:firstLine="0"/>
        <w:jc w:val="left"/>
      </w:pPr>
      <w:r>
        <w:rPr/>
        <w:t>(Fortalezas, Oportunidades, Debilidades y Amenazas) Perspectiva de género en  la</w:t>
      </w:r>
      <w:r>
        <w:rPr>
          <w:spacing w:val="-8"/>
        </w:rPr>
        <w:t> </w:t>
      </w:r>
      <w:r>
        <w:rPr/>
        <w:t>UAEM</w:t>
      </w:r>
    </w:p>
    <w:p>
      <w:pPr>
        <w:pStyle w:val="BodyText"/>
        <w:spacing w:before="3"/>
        <w:ind w:left="0"/>
        <w:jc w:val="left"/>
        <w:rPr>
          <w:b/>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1"/>
        <w:gridCol w:w="4832"/>
      </w:tblGrid>
      <w:tr>
        <w:trPr>
          <w:trHeight w:val="516" w:hRule="exact"/>
        </w:trPr>
        <w:tc>
          <w:tcPr>
            <w:tcW w:w="4491" w:type="dxa"/>
          </w:tcPr>
          <w:p>
            <w:pPr>
              <w:pStyle w:val="TableParagraph"/>
              <w:spacing w:line="248" w:lineRule="exact"/>
              <w:rPr>
                <w:b/>
                <w:sz w:val="22"/>
              </w:rPr>
            </w:pPr>
            <w:r>
              <w:rPr>
                <w:b/>
                <w:sz w:val="22"/>
              </w:rPr>
              <w:t>Fortalezas</w:t>
            </w:r>
          </w:p>
        </w:tc>
        <w:tc>
          <w:tcPr>
            <w:tcW w:w="4832" w:type="dxa"/>
          </w:tcPr>
          <w:p>
            <w:pPr>
              <w:pStyle w:val="TableParagraph"/>
              <w:spacing w:line="248" w:lineRule="exact"/>
              <w:ind w:left="100"/>
              <w:rPr>
                <w:b/>
                <w:sz w:val="22"/>
              </w:rPr>
            </w:pPr>
            <w:r>
              <w:rPr>
                <w:b/>
                <w:sz w:val="22"/>
              </w:rPr>
              <w:t>Debilidades</w:t>
            </w:r>
          </w:p>
        </w:tc>
      </w:tr>
      <w:tr>
        <w:trPr>
          <w:trHeight w:val="6608" w:hRule="exact"/>
        </w:trPr>
        <w:tc>
          <w:tcPr>
            <w:tcW w:w="4491" w:type="dxa"/>
          </w:tcPr>
          <w:p>
            <w:pPr>
              <w:pStyle w:val="TableParagraph"/>
              <w:ind w:left="0"/>
              <w:rPr>
                <w:b/>
                <w:sz w:val="22"/>
              </w:rPr>
            </w:pPr>
          </w:p>
          <w:p>
            <w:pPr>
              <w:pStyle w:val="TableParagraph"/>
              <w:spacing w:before="9"/>
              <w:ind w:left="0"/>
              <w:rPr>
                <w:b/>
                <w:sz w:val="21"/>
              </w:rPr>
            </w:pPr>
          </w:p>
          <w:p>
            <w:pPr>
              <w:pStyle w:val="TableParagraph"/>
              <w:numPr>
                <w:ilvl w:val="0"/>
                <w:numId w:val="6"/>
              </w:numPr>
              <w:tabs>
                <w:tab w:pos="824" w:val="left" w:leader="none"/>
              </w:tabs>
              <w:spacing w:line="240" w:lineRule="auto" w:before="0" w:after="0"/>
              <w:ind w:left="823" w:right="103" w:hanging="360"/>
              <w:jc w:val="both"/>
              <w:rPr>
                <w:sz w:val="22"/>
              </w:rPr>
            </w:pPr>
            <w:r>
              <w:rPr>
                <w:sz w:val="22"/>
              </w:rPr>
              <w:t>Existencia de una masa crítica en la institución</w:t>
            </w:r>
          </w:p>
          <w:p>
            <w:pPr>
              <w:pStyle w:val="TableParagraph"/>
              <w:numPr>
                <w:ilvl w:val="0"/>
                <w:numId w:val="6"/>
              </w:numPr>
              <w:tabs>
                <w:tab w:pos="824" w:val="left" w:leader="none"/>
              </w:tabs>
              <w:spacing w:line="240" w:lineRule="auto" w:before="0" w:after="0"/>
              <w:ind w:left="823" w:right="102" w:hanging="360"/>
              <w:jc w:val="both"/>
              <w:rPr>
                <w:sz w:val="22"/>
              </w:rPr>
            </w:pPr>
            <w:r>
              <w:rPr>
                <w:sz w:val="22"/>
              </w:rPr>
              <w:t>Suma de esfuerzos desde</w:t>
            </w:r>
            <w:r>
              <w:rPr>
                <w:spacing w:val="-36"/>
                <w:sz w:val="22"/>
              </w:rPr>
              <w:t> </w:t>
            </w:r>
            <w:r>
              <w:rPr>
                <w:sz w:val="22"/>
              </w:rPr>
              <w:t>diferentes escenarios que dedican sus esfuerzos a los estudios de</w:t>
            </w:r>
            <w:r>
              <w:rPr>
                <w:spacing w:val="-8"/>
                <w:sz w:val="22"/>
              </w:rPr>
              <w:t> </w:t>
            </w:r>
            <w:r>
              <w:rPr>
                <w:sz w:val="22"/>
              </w:rPr>
              <w:t>género</w:t>
            </w:r>
          </w:p>
          <w:p>
            <w:pPr>
              <w:pStyle w:val="TableParagraph"/>
              <w:numPr>
                <w:ilvl w:val="0"/>
                <w:numId w:val="6"/>
              </w:numPr>
              <w:tabs>
                <w:tab w:pos="823" w:val="left" w:leader="none"/>
                <w:tab w:pos="824" w:val="left" w:leader="none"/>
              </w:tabs>
              <w:spacing w:line="268" w:lineRule="exact" w:before="1" w:after="0"/>
              <w:ind w:left="823" w:right="0" w:hanging="360"/>
              <w:jc w:val="left"/>
              <w:rPr>
                <w:sz w:val="22"/>
              </w:rPr>
            </w:pPr>
            <w:r>
              <w:rPr>
                <w:sz w:val="22"/>
              </w:rPr>
              <w:t>Certificación</w:t>
            </w:r>
            <w:r>
              <w:rPr>
                <w:spacing w:val="-5"/>
                <w:sz w:val="22"/>
              </w:rPr>
              <w:t> </w:t>
            </w:r>
            <w:r>
              <w:rPr>
                <w:sz w:val="22"/>
              </w:rPr>
              <w:t>MEG</w:t>
            </w:r>
          </w:p>
          <w:p>
            <w:pPr>
              <w:pStyle w:val="TableParagraph"/>
              <w:numPr>
                <w:ilvl w:val="0"/>
                <w:numId w:val="6"/>
              </w:numPr>
              <w:tabs>
                <w:tab w:pos="823" w:val="left" w:leader="none"/>
                <w:tab w:pos="824" w:val="left" w:leader="none"/>
              </w:tabs>
              <w:spacing w:line="268" w:lineRule="exact" w:before="0" w:after="0"/>
              <w:ind w:left="823" w:right="0" w:hanging="360"/>
              <w:jc w:val="left"/>
              <w:rPr>
                <w:sz w:val="22"/>
              </w:rPr>
            </w:pPr>
            <w:r>
              <w:rPr>
                <w:sz w:val="22"/>
              </w:rPr>
              <w:t>Gestionar recursos</w:t>
            </w:r>
            <w:r>
              <w:rPr>
                <w:spacing w:val="-4"/>
                <w:sz w:val="22"/>
              </w:rPr>
              <w:t> </w:t>
            </w:r>
            <w:r>
              <w:rPr>
                <w:sz w:val="22"/>
              </w:rPr>
              <w:t>económicos</w:t>
            </w:r>
          </w:p>
          <w:p>
            <w:pPr>
              <w:pStyle w:val="TableParagraph"/>
              <w:numPr>
                <w:ilvl w:val="0"/>
                <w:numId w:val="6"/>
              </w:numPr>
              <w:tabs>
                <w:tab w:pos="824" w:val="left" w:leader="none"/>
              </w:tabs>
              <w:spacing w:line="240" w:lineRule="auto" w:before="0" w:after="0"/>
              <w:ind w:left="823" w:right="101" w:hanging="360"/>
              <w:jc w:val="both"/>
              <w:rPr>
                <w:sz w:val="22"/>
              </w:rPr>
            </w:pPr>
            <w:r>
              <w:rPr>
                <w:sz w:val="22"/>
              </w:rPr>
              <w:t>El Consejo Universitario representa un organismo democrático y de representación para la comunidad universitaria</w:t>
            </w:r>
          </w:p>
        </w:tc>
        <w:tc>
          <w:tcPr>
            <w:tcW w:w="4832" w:type="dxa"/>
          </w:tcPr>
          <w:p>
            <w:pPr>
              <w:pStyle w:val="TableParagraph"/>
              <w:spacing w:before="10"/>
              <w:ind w:left="0"/>
              <w:rPr>
                <w:b/>
                <w:sz w:val="21"/>
              </w:rPr>
            </w:pPr>
          </w:p>
          <w:p>
            <w:pPr>
              <w:pStyle w:val="TableParagraph"/>
              <w:numPr>
                <w:ilvl w:val="0"/>
                <w:numId w:val="7"/>
              </w:numPr>
              <w:tabs>
                <w:tab w:pos="574" w:val="left" w:leader="none"/>
              </w:tabs>
              <w:spacing w:line="240" w:lineRule="auto" w:before="0" w:after="0"/>
              <w:ind w:left="574" w:right="100" w:hanging="360"/>
              <w:jc w:val="both"/>
              <w:rPr>
                <w:sz w:val="22"/>
              </w:rPr>
            </w:pPr>
            <w:r>
              <w:rPr>
                <w:sz w:val="22"/>
              </w:rPr>
              <w:t>La certificación MEG no se planeó de transversal, y no considera a los y las estudiantes</w:t>
            </w:r>
          </w:p>
          <w:p>
            <w:pPr>
              <w:pStyle w:val="TableParagraph"/>
              <w:numPr>
                <w:ilvl w:val="0"/>
                <w:numId w:val="7"/>
              </w:numPr>
              <w:tabs>
                <w:tab w:pos="574" w:val="left" w:leader="none"/>
              </w:tabs>
              <w:spacing w:line="240" w:lineRule="auto" w:before="0" w:after="0"/>
              <w:ind w:left="574" w:right="105" w:hanging="360"/>
              <w:jc w:val="both"/>
              <w:rPr>
                <w:sz w:val="22"/>
              </w:rPr>
            </w:pPr>
            <w:r>
              <w:rPr>
                <w:sz w:val="22"/>
              </w:rPr>
              <w:t>Falta de capacitación del MEG UAEM en todos los niveles</w:t>
            </w:r>
            <w:r>
              <w:rPr>
                <w:spacing w:val="-10"/>
                <w:sz w:val="22"/>
              </w:rPr>
              <w:t> </w:t>
            </w:r>
            <w:r>
              <w:rPr>
                <w:sz w:val="22"/>
              </w:rPr>
              <w:t>institucionales</w:t>
            </w:r>
          </w:p>
          <w:p>
            <w:pPr>
              <w:pStyle w:val="TableParagraph"/>
              <w:numPr>
                <w:ilvl w:val="0"/>
                <w:numId w:val="7"/>
              </w:numPr>
              <w:tabs>
                <w:tab w:pos="574" w:val="left" w:leader="none"/>
              </w:tabs>
              <w:spacing w:line="240" w:lineRule="auto" w:before="1" w:after="0"/>
              <w:ind w:left="574" w:right="100" w:hanging="360"/>
              <w:jc w:val="both"/>
              <w:rPr>
                <w:sz w:val="22"/>
              </w:rPr>
            </w:pPr>
            <w:r>
              <w:rPr>
                <w:sz w:val="22"/>
              </w:rPr>
              <w:t>El actual Plan Rector de Desarrollo Institucional no incluye ni considera la perspectiva de</w:t>
            </w:r>
            <w:r>
              <w:rPr>
                <w:spacing w:val="-5"/>
                <w:sz w:val="22"/>
              </w:rPr>
              <w:t> </w:t>
            </w:r>
            <w:r>
              <w:rPr>
                <w:sz w:val="22"/>
              </w:rPr>
              <w:t>género</w:t>
            </w:r>
          </w:p>
          <w:p>
            <w:pPr>
              <w:pStyle w:val="TableParagraph"/>
              <w:numPr>
                <w:ilvl w:val="0"/>
                <w:numId w:val="7"/>
              </w:numPr>
              <w:tabs>
                <w:tab w:pos="574" w:val="left" w:leader="none"/>
              </w:tabs>
              <w:spacing w:line="252" w:lineRule="exact" w:before="0" w:after="0"/>
              <w:ind w:left="574" w:right="0" w:hanging="360"/>
              <w:jc w:val="left"/>
              <w:rPr>
                <w:sz w:val="22"/>
              </w:rPr>
            </w:pPr>
            <w:r>
              <w:rPr>
                <w:sz w:val="22"/>
              </w:rPr>
              <w:t>Falta de sensibilización en</w:t>
            </w:r>
            <w:r>
              <w:rPr>
                <w:spacing w:val="-9"/>
                <w:sz w:val="22"/>
              </w:rPr>
              <w:t> </w:t>
            </w:r>
            <w:r>
              <w:rPr>
                <w:sz w:val="22"/>
              </w:rPr>
              <w:t>género</w:t>
            </w:r>
          </w:p>
          <w:p>
            <w:pPr>
              <w:pStyle w:val="TableParagraph"/>
              <w:numPr>
                <w:ilvl w:val="0"/>
                <w:numId w:val="7"/>
              </w:numPr>
              <w:tabs>
                <w:tab w:pos="574" w:val="left" w:leader="none"/>
              </w:tabs>
              <w:spacing w:line="240" w:lineRule="auto" w:before="0" w:after="0"/>
              <w:ind w:left="574" w:right="100" w:hanging="360"/>
              <w:jc w:val="both"/>
              <w:rPr>
                <w:sz w:val="22"/>
              </w:rPr>
            </w:pPr>
            <w:r>
              <w:rPr>
                <w:sz w:val="22"/>
              </w:rPr>
              <w:t>La institución se encuentra omisa en cuanto a su responsabilidad legal de integrar la perspectiva de</w:t>
            </w:r>
            <w:r>
              <w:rPr>
                <w:spacing w:val="-6"/>
                <w:sz w:val="22"/>
              </w:rPr>
              <w:t> </w:t>
            </w:r>
            <w:r>
              <w:rPr>
                <w:sz w:val="22"/>
              </w:rPr>
              <w:t>género</w:t>
            </w:r>
          </w:p>
          <w:p>
            <w:pPr>
              <w:pStyle w:val="TableParagraph"/>
              <w:numPr>
                <w:ilvl w:val="0"/>
                <w:numId w:val="7"/>
              </w:numPr>
              <w:tabs>
                <w:tab w:pos="574" w:val="left" w:leader="none"/>
              </w:tabs>
              <w:spacing w:line="240" w:lineRule="auto" w:before="1" w:after="0"/>
              <w:ind w:left="574" w:right="99" w:hanging="360"/>
              <w:jc w:val="both"/>
              <w:rPr>
                <w:sz w:val="22"/>
              </w:rPr>
            </w:pPr>
            <w:r>
              <w:rPr>
                <w:sz w:val="22"/>
              </w:rPr>
              <w:t>Ausencia de grupos de estudiantes universitarios pidiendo la incorporación de la perspectiva de</w:t>
            </w:r>
            <w:r>
              <w:rPr>
                <w:spacing w:val="-9"/>
                <w:sz w:val="22"/>
              </w:rPr>
              <w:t> </w:t>
            </w:r>
            <w:r>
              <w:rPr>
                <w:sz w:val="22"/>
              </w:rPr>
              <w:t>género.</w:t>
            </w:r>
          </w:p>
          <w:p>
            <w:pPr>
              <w:pStyle w:val="TableParagraph"/>
              <w:numPr>
                <w:ilvl w:val="0"/>
                <w:numId w:val="7"/>
              </w:numPr>
              <w:tabs>
                <w:tab w:pos="574" w:val="left" w:leader="none"/>
              </w:tabs>
              <w:spacing w:line="240" w:lineRule="auto" w:before="1" w:after="0"/>
              <w:ind w:left="574" w:right="100" w:hanging="360"/>
              <w:jc w:val="both"/>
              <w:rPr>
                <w:sz w:val="22"/>
              </w:rPr>
            </w:pPr>
            <w:r>
              <w:rPr>
                <w:sz w:val="22"/>
              </w:rPr>
              <w:t>Información de la operatividad la UAEM</w:t>
            </w:r>
            <w:r>
              <w:rPr>
                <w:spacing w:val="-38"/>
                <w:sz w:val="22"/>
              </w:rPr>
              <w:t> </w:t>
            </w:r>
            <w:r>
              <w:rPr>
                <w:sz w:val="22"/>
              </w:rPr>
              <w:t>es de difícil acceso y más aún para el estudiantado</w:t>
            </w:r>
          </w:p>
          <w:p>
            <w:pPr>
              <w:pStyle w:val="TableParagraph"/>
              <w:numPr>
                <w:ilvl w:val="0"/>
                <w:numId w:val="7"/>
              </w:numPr>
              <w:tabs>
                <w:tab w:pos="574" w:val="left" w:leader="none"/>
              </w:tabs>
              <w:spacing w:line="252" w:lineRule="exact" w:before="0" w:after="0"/>
              <w:ind w:left="574" w:right="0" w:hanging="360"/>
              <w:jc w:val="left"/>
              <w:rPr>
                <w:sz w:val="22"/>
              </w:rPr>
            </w:pPr>
            <w:r>
              <w:rPr>
                <w:sz w:val="22"/>
              </w:rPr>
              <w:t>Resistencia al</w:t>
            </w:r>
            <w:r>
              <w:rPr>
                <w:spacing w:val="-6"/>
                <w:sz w:val="22"/>
              </w:rPr>
              <w:t> </w:t>
            </w:r>
            <w:r>
              <w:rPr>
                <w:sz w:val="22"/>
              </w:rPr>
              <w:t>cambio</w:t>
            </w:r>
          </w:p>
          <w:p>
            <w:pPr>
              <w:pStyle w:val="TableParagraph"/>
              <w:numPr>
                <w:ilvl w:val="0"/>
                <w:numId w:val="7"/>
              </w:numPr>
              <w:tabs>
                <w:tab w:pos="574" w:val="left" w:leader="none"/>
              </w:tabs>
              <w:spacing w:line="240" w:lineRule="auto" w:before="1" w:after="0"/>
              <w:ind w:left="574" w:right="100" w:hanging="360"/>
              <w:jc w:val="both"/>
              <w:rPr>
                <w:sz w:val="22"/>
              </w:rPr>
            </w:pPr>
            <w:r>
              <w:rPr>
                <w:sz w:val="22"/>
              </w:rPr>
              <w:t>Se desaprovecho la oportunidad del inicio de una nueva administración en</w:t>
            </w:r>
            <w:r>
              <w:rPr>
                <w:spacing w:val="-10"/>
                <w:sz w:val="22"/>
              </w:rPr>
              <w:t> </w:t>
            </w:r>
            <w:r>
              <w:rPr>
                <w:sz w:val="22"/>
              </w:rPr>
              <w:t>rectoría</w:t>
            </w:r>
          </w:p>
        </w:tc>
      </w:tr>
      <w:tr>
        <w:trPr>
          <w:trHeight w:val="516" w:hRule="exact"/>
        </w:trPr>
        <w:tc>
          <w:tcPr>
            <w:tcW w:w="4491" w:type="dxa"/>
          </w:tcPr>
          <w:p>
            <w:pPr>
              <w:pStyle w:val="TableParagraph"/>
              <w:spacing w:line="248" w:lineRule="exact"/>
              <w:rPr>
                <w:b/>
                <w:sz w:val="22"/>
              </w:rPr>
            </w:pPr>
            <w:r>
              <w:rPr>
                <w:b/>
                <w:sz w:val="22"/>
              </w:rPr>
              <w:t>Oportunidades</w:t>
            </w:r>
          </w:p>
        </w:tc>
        <w:tc>
          <w:tcPr>
            <w:tcW w:w="4832" w:type="dxa"/>
          </w:tcPr>
          <w:p>
            <w:pPr>
              <w:pStyle w:val="TableParagraph"/>
              <w:spacing w:line="248" w:lineRule="exact"/>
              <w:ind w:left="100"/>
              <w:rPr>
                <w:b/>
                <w:sz w:val="22"/>
              </w:rPr>
            </w:pPr>
            <w:r>
              <w:rPr>
                <w:b/>
                <w:sz w:val="22"/>
              </w:rPr>
              <w:t>Amenazas</w:t>
            </w:r>
          </w:p>
        </w:tc>
      </w:tr>
      <w:tr>
        <w:trPr>
          <w:trHeight w:val="3879" w:hRule="exact"/>
        </w:trPr>
        <w:tc>
          <w:tcPr>
            <w:tcW w:w="4491" w:type="dxa"/>
          </w:tcPr>
          <w:p>
            <w:pPr>
              <w:pStyle w:val="TableParagraph"/>
              <w:spacing w:before="10"/>
              <w:ind w:left="0"/>
              <w:rPr>
                <w:b/>
                <w:sz w:val="21"/>
              </w:rPr>
            </w:pPr>
          </w:p>
          <w:p>
            <w:pPr>
              <w:pStyle w:val="TableParagraph"/>
              <w:numPr>
                <w:ilvl w:val="0"/>
                <w:numId w:val="8"/>
              </w:numPr>
              <w:tabs>
                <w:tab w:pos="823" w:val="left" w:leader="none"/>
                <w:tab w:pos="824" w:val="left" w:leader="none"/>
              </w:tabs>
              <w:spacing w:line="240" w:lineRule="auto" w:before="0" w:after="0"/>
              <w:ind w:left="823" w:right="317" w:hanging="360"/>
              <w:jc w:val="left"/>
              <w:rPr>
                <w:sz w:val="22"/>
              </w:rPr>
            </w:pPr>
            <w:r>
              <w:rPr>
                <w:sz w:val="22"/>
              </w:rPr>
              <w:t>“Humanismo que trasforma” como eje central de la actual administración</w:t>
            </w:r>
          </w:p>
          <w:p>
            <w:pPr>
              <w:pStyle w:val="TableParagraph"/>
              <w:numPr>
                <w:ilvl w:val="0"/>
                <w:numId w:val="8"/>
              </w:numPr>
              <w:tabs>
                <w:tab w:pos="823" w:val="left" w:leader="none"/>
                <w:tab w:pos="824" w:val="left" w:leader="none"/>
              </w:tabs>
              <w:spacing w:line="240" w:lineRule="auto" w:before="0" w:after="0"/>
              <w:ind w:left="823" w:right="524" w:hanging="360"/>
              <w:jc w:val="left"/>
              <w:rPr>
                <w:sz w:val="22"/>
              </w:rPr>
            </w:pPr>
            <w:r>
              <w:rPr>
                <w:sz w:val="22"/>
              </w:rPr>
              <w:t>Marco legal nacional y local que obliga a la inclusión de la perspectiva de</w:t>
            </w:r>
            <w:r>
              <w:rPr>
                <w:spacing w:val="-5"/>
                <w:sz w:val="22"/>
              </w:rPr>
              <w:t> </w:t>
            </w:r>
            <w:r>
              <w:rPr>
                <w:sz w:val="22"/>
              </w:rPr>
              <w:t>género</w:t>
            </w:r>
          </w:p>
          <w:p>
            <w:pPr>
              <w:pStyle w:val="TableParagraph"/>
              <w:numPr>
                <w:ilvl w:val="0"/>
                <w:numId w:val="8"/>
              </w:numPr>
              <w:tabs>
                <w:tab w:pos="823" w:val="left" w:leader="none"/>
                <w:tab w:pos="824" w:val="left" w:leader="none"/>
              </w:tabs>
              <w:spacing w:line="240" w:lineRule="auto" w:before="0" w:after="0"/>
              <w:ind w:left="823" w:right="524" w:hanging="360"/>
              <w:jc w:val="left"/>
              <w:rPr>
                <w:sz w:val="22"/>
              </w:rPr>
            </w:pPr>
            <w:r>
              <w:rPr>
                <w:sz w:val="22"/>
              </w:rPr>
              <w:t>PND 2013-2018 considera la perspectiva de género como eje transversal</w:t>
            </w:r>
          </w:p>
          <w:p>
            <w:pPr>
              <w:pStyle w:val="TableParagraph"/>
              <w:numPr>
                <w:ilvl w:val="0"/>
                <w:numId w:val="8"/>
              </w:numPr>
              <w:tabs>
                <w:tab w:pos="823" w:val="left" w:leader="none"/>
                <w:tab w:pos="824" w:val="left" w:leader="none"/>
              </w:tabs>
              <w:spacing w:line="252" w:lineRule="exact" w:before="20" w:after="0"/>
              <w:ind w:left="823" w:right="682" w:hanging="360"/>
              <w:jc w:val="left"/>
              <w:rPr>
                <w:sz w:val="22"/>
              </w:rPr>
            </w:pPr>
            <w:r>
              <w:rPr>
                <w:sz w:val="22"/>
              </w:rPr>
              <w:t>Construcción de mejoras en el desarrollo</w:t>
            </w:r>
            <w:r>
              <w:rPr>
                <w:spacing w:val="-6"/>
                <w:sz w:val="22"/>
              </w:rPr>
              <w:t> </w:t>
            </w:r>
            <w:r>
              <w:rPr>
                <w:sz w:val="22"/>
              </w:rPr>
              <w:t>institucional</w:t>
            </w:r>
          </w:p>
          <w:p>
            <w:pPr>
              <w:pStyle w:val="TableParagraph"/>
              <w:numPr>
                <w:ilvl w:val="0"/>
                <w:numId w:val="8"/>
              </w:numPr>
              <w:tabs>
                <w:tab w:pos="823" w:val="left" w:leader="none"/>
                <w:tab w:pos="824" w:val="left" w:leader="none"/>
              </w:tabs>
              <w:spacing w:line="252" w:lineRule="exact" w:before="17" w:after="0"/>
              <w:ind w:left="823" w:right="182" w:hanging="360"/>
              <w:jc w:val="left"/>
              <w:rPr>
                <w:sz w:val="22"/>
              </w:rPr>
            </w:pPr>
            <w:r>
              <w:rPr>
                <w:sz w:val="22"/>
              </w:rPr>
              <w:t>La internacionalización de la UAEM como objetivo de la</w:t>
            </w:r>
            <w:r>
              <w:rPr>
                <w:spacing w:val="-10"/>
                <w:sz w:val="22"/>
              </w:rPr>
              <w:t> </w:t>
            </w:r>
            <w:r>
              <w:rPr>
                <w:sz w:val="22"/>
              </w:rPr>
              <w:t>administración</w:t>
            </w:r>
          </w:p>
        </w:tc>
        <w:tc>
          <w:tcPr>
            <w:tcW w:w="4832" w:type="dxa"/>
          </w:tcPr>
          <w:p>
            <w:pPr>
              <w:pStyle w:val="TableParagraph"/>
              <w:spacing w:before="10"/>
              <w:ind w:left="0"/>
              <w:rPr>
                <w:b/>
                <w:sz w:val="21"/>
              </w:rPr>
            </w:pPr>
          </w:p>
          <w:p>
            <w:pPr>
              <w:pStyle w:val="TableParagraph"/>
              <w:numPr>
                <w:ilvl w:val="0"/>
                <w:numId w:val="9"/>
              </w:numPr>
              <w:tabs>
                <w:tab w:pos="822" w:val="left" w:leader="none"/>
              </w:tabs>
              <w:spacing w:line="252" w:lineRule="exact" w:before="0" w:after="0"/>
              <w:ind w:left="821" w:right="0" w:hanging="360"/>
              <w:jc w:val="left"/>
              <w:rPr>
                <w:sz w:val="22"/>
              </w:rPr>
            </w:pPr>
            <w:r>
              <w:rPr>
                <w:sz w:val="22"/>
              </w:rPr>
              <w:t>Limitación al desarrollo</w:t>
            </w:r>
            <w:r>
              <w:rPr>
                <w:spacing w:val="-9"/>
                <w:sz w:val="22"/>
              </w:rPr>
              <w:t> </w:t>
            </w:r>
            <w:r>
              <w:rPr>
                <w:sz w:val="22"/>
              </w:rPr>
              <w:t>institucional</w:t>
            </w:r>
          </w:p>
          <w:p>
            <w:pPr>
              <w:pStyle w:val="TableParagraph"/>
              <w:numPr>
                <w:ilvl w:val="0"/>
                <w:numId w:val="9"/>
              </w:numPr>
              <w:tabs>
                <w:tab w:pos="822" w:val="left" w:leader="none"/>
              </w:tabs>
              <w:spacing w:line="240" w:lineRule="auto" w:before="0" w:after="0"/>
              <w:ind w:left="821" w:right="100" w:hanging="360"/>
              <w:jc w:val="both"/>
              <w:rPr>
                <w:sz w:val="22"/>
              </w:rPr>
            </w:pPr>
            <w:r>
              <w:rPr>
                <w:sz w:val="22"/>
              </w:rPr>
              <w:t>Invisibilización de las problemáticas de género  en el contexto nacional y</w:t>
            </w:r>
            <w:r>
              <w:rPr>
                <w:spacing w:val="-11"/>
                <w:sz w:val="22"/>
              </w:rPr>
              <w:t> </w:t>
            </w:r>
            <w:r>
              <w:rPr>
                <w:sz w:val="22"/>
              </w:rPr>
              <w:t>local</w:t>
            </w:r>
          </w:p>
          <w:p>
            <w:pPr>
              <w:pStyle w:val="TableParagraph"/>
              <w:ind w:left="0"/>
              <w:rPr>
                <w:b/>
                <w:sz w:val="22"/>
              </w:rPr>
            </w:pPr>
          </w:p>
          <w:p>
            <w:pPr>
              <w:pStyle w:val="TableParagraph"/>
              <w:numPr>
                <w:ilvl w:val="0"/>
                <w:numId w:val="9"/>
              </w:numPr>
              <w:tabs>
                <w:tab w:pos="822" w:val="left" w:leader="none"/>
              </w:tabs>
              <w:spacing w:line="240" w:lineRule="auto" w:before="0" w:after="0"/>
              <w:ind w:left="821" w:right="99" w:hanging="360"/>
              <w:jc w:val="both"/>
              <w:rPr>
                <w:sz w:val="22"/>
              </w:rPr>
            </w:pPr>
            <w:r>
              <w:rPr>
                <w:sz w:val="22"/>
              </w:rPr>
              <w:t>Generalización del discurso pro género y acciones contrarias al</w:t>
            </w:r>
            <w:r>
              <w:rPr>
                <w:spacing w:val="-4"/>
                <w:sz w:val="22"/>
              </w:rPr>
              <w:t> </w:t>
            </w:r>
            <w:r>
              <w:rPr>
                <w:sz w:val="22"/>
              </w:rPr>
              <w:t>discurso</w:t>
            </w:r>
          </w:p>
          <w:p>
            <w:pPr>
              <w:pStyle w:val="TableParagraph"/>
              <w:spacing w:before="1"/>
              <w:ind w:left="0"/>
              <w:rPr>
                <w:b/>
                <w:sz w:val="22"/>
              </w:rPr>
            </w:pPr>
          </w:p>
          <w:p>
            <w:pPr>
              <w:pStyle w:val="TableParagraph"/>
              <w:numPr>
                <w:ilvl w:val="0"/>
                <w:numId w:val="9"/>
              </w:numPr>
              <w:tabs>
                <w:tab w:pos="822" w:val="left" w:leader="none"/>
              </w:tabs>
              <w:spacing w:line="240" w:lineRule="auto" w:before="0" w:after="0"/>
              <w:ind w:left="821" w:right="0" w:hanging="360"/>
              <w:jc w:val="left"/>
              <w:rPr>
                <w:sz w:val="22"/>
              </w:rPr>
            </w:pPr>
            <w:r>
              <w:rPr>
                <w:sz w:val="22"/>
              </w:rPr>
              <w:t>Resistencia al</w:t>
            </w:r>
            <w:r>
              <w:rPr>
                <w:spacing w:val="-6"/>
                <w:sz w:val="22"/>
              </w:rPr>
              <w:t> </w:t>
            </w:r>
            <w:r>
              <w:rPr>
                <w:sz w:val="22"/>
              </w:rPr>
              <w:t>cambio</w:t>
            </w:r>
          </w:p>
          <w:p>
            <w:pPr>
              <w:pStyle w:val="TableParagraph"/>
              <w:spacing w:before="9"/>
              <w:ind w:left="0"/>
              <w:rPr>
                <w:b/>
                <w:sz w:val="21"/>
              </w:rPr>
            </w:pPr>
          </w:p>
          <w:p>
            <w:pPr>
              <w:pStyle w:val="TableParagraph"/>
              <w:numPr>
                <w:ilvl w:val="0"/>
                <w:numId w:val="9"/>
              </w:numPr>
              <w:tabs>
                <w:tab w:pos="822" w:val="left" w:leader="none"/>
              </w:tabs>
              <w:spacing w:line="240" w:lineRule="auto" w:before="0" w:after="0"/>
              <w:ind w:left="821" w:right="100" w:hanging="360"/>
              <w:jc w:val="both"/>
              <w:rPr>
                <w:sz w:val="22"/>
              </w:rPr>
            </w:pPr>
            <w:r>
              <w:rPr>
                <w:sz w:val="22"/>
              </w:rPr>
              <w:t>Representantes de la comunidad universitaria no atienda la demanda de sus representados y</w:t>
            </w:r>
            <w:r>
              <w:rPr>
                <w:spacing w:val="-4"/>
                <w:sz w:val="22"/>
              </w:rPr>
              <w:t> </w:t>
            </w:r>
            <w:r>
              <w:rPr>
                <w:sz w:val="22"/>
              </w:rPr>
              <w:t>representadas.</w:t>
            </w:r>
          </w:p>
        </w:tc>
      </w:tr>
    </w:tbl>
    <w:p>
      <w:pPr>
        <w:spacing w:after="0" w:line="240" w:lineRule="auto"/>
        <w:jc w:val="both"/>
        <w:rPr>
          <w:sz w:val="22"/>
        </w:rPr>
        <w:sectPr>
          <w:pgSz w:w="12240" w:h="15840"/>
          <w:pgMar w:header="0" w:footer="1003" w:top="1360" w:bottom="1200" w:left="1600" w:right="1100"/>
        </w:sectPr>
      </w:pPr>
    </w:p>
    <w:p>
      <w:pPr>
        <w:pStyle w:val="Heading1"/>
        <w:ind w:left="662"/>
        <w:jc w:val="left"/>
      </w:pPr>
      <w:bookmarkStart w:name="_TOC_250004" w:id="8"/>
      <w:bookmarkEnd w:id="8"/>
      <w:r>
        <w:rPr/>
        <w:t>ÁRBOL DE SOLUCIONES</w:t>
      </w:r>
    </w:p>
    <w:p>
      <w:pPr>
        <w:pStyle w:val="BodyText"/>
        <w:spacing w:before="3"/>
        <w:ind w:left="0"/>
        <w:jc w:val="left"/>
        <w:rPr>
          <w:b/>
          <w:sz w:val="19"/>
        </w:rPr>
      </w:pPr>
      <w:r>
        <w:rPr/>
        <w:drawing>
          <wp:anchor distT="0" distB="0" distL="0" distR="0" allowOverlap="1" layoutInCell="1" locked="0" behindDoc="0" simplePos="0" relativeHeight="1288">
            <wp:simplePos x="0" y="0"/>
            <wp:positionH relativeFrom="page">
              <wp:posOffset>723900</wp:posOffset>
            </wp:positionH>
            <wp:positionV relativeFrom="paragraph">
              <wp:posOffset>165824</wp:posOffset>
            </wp:positionV>
            <wp:extent cx="6514836" cy="6966394"/>
            <wp:effectExtent l="0" t="0" r="0" b="0"/>
            <wp:wrapTopAndBottom/>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28" cstate="print"/>
                    <a:stretch>
                      <a:fillRect/>
                    </a:stretch>
                  </pic:blipFill>
                  <pic:spPr>
                    <a:xfrm>
                      <a:off x="0" y="0"/>
                      <a:ext cx="6514836" cy="6966394"/>
                    </a:xfrm>
                    <a:prstGeom prst="rect">
                      <a:avLst/>
                    </a:prstGeom>
                  </pic:spPr>
                </pic:pic>
              </a:graphicData>
            </a:graphic>
          </wp:anchor>
        </w:drawing>
      </w:r>
    </w:p>
    <w:p>
      <w:pPr>
        <w:spacing w:after="0"/>
        <w:jc w:val="left"/>
        <w:rPr>
          <w:sz w:val="19"/>
        </w:rPr>
        <w:sectPr>
          <w:pgSz w:w="12240" w:h="15840"/>
          <w:pgMar w:header="0" w:footer="1003" w:top="1360" w:bottom="1200" w:left="1040" w:right="640"/>
        </w:sectPr>
      </w:pPr>
    </w:p>
    <w:p>
      <w:pPr>
        <w:pStyle w:val="Heading1"/>
        <w:spacing w:line="278" w:lineRule="auto"/>
        <w:ind w:right="134"/>
        <w:jc w:val="left"/>
      </w:pPr>
      <w:bookmarkStart w:name="_TOC_250003" w:id="9"/>
      <w:bookmarkEnd w:id="9"/>
      <w:r>
        <w:rPr/>
        <w:t>PROPUESTA: Formalización de la perspectiva de género en la Agenda de Desarrollo Institucional desde el Consejo Universitario.</w:t>
      </w:r>
    </w:p>
    <w:p>
      <w:pPr>
        <w:pStyle w:val="BodyText"/>
        <w:spacing w:line="276" w:lineRule="auto" w:before="197"/>
        <w:ind w:right="115"/>
      </w:pPr>
      <w:r>
        <w:rPr/>
        <w:t>El</w:t>
      </w:r>
      <w:r>
        <w:rPr>
          <w:spacing w:val="-7"/>
        </w:rPr>
        <w:t> </w:t>
      </w:r>
      <w:r>
        <w:rPr/>
        <w:t>objetivo</w:t>
      </w:r>
      <w:r>
        <w:rPr>
          <w:spacing w:val="-6"/>
        </w:rPr>
        <w:t> </w:t>
      </w:r>
      <w:r>
        <w:rPr/>
        <w:t>del</w:t>
      </w:r>
      <w:r>
        <w:rPr>
          <w:spacing w:val="-7"/>
        </w:rPr>
        <w:t> </w:t>
      </w:r>
      <w:r>
        <w:rPr/>
        <w:t>proyecto</w:t>
      </w:r>
      <w:r>
        <w:rPr>
          <w:spacing w:val="-6"/>
        </w:rPr>
        <w:t> </w:t>
      </w:r>
      <w:r>
        <w:rPr/>
        <w:t>es</w:t>
      </w:r>
      <w:r>
        <w:rPr>
          <w:spacing w:val="-9"/>
        </w:rPr>
        <w:t> </w:t>
      </w:r>
      <w:r>
        <w:rPr/>
        <w:t>incorporar</w:t>
      </w:r>
      <w:r>
        <w:rPr>
          <w:spacing w:val="-7"/>
        </w:rPr>
        <w:t> </w:t>
      </w:r>
      <w:r>
        <w:rPr/>
        <w:t>la</w:t>
      </w:r>
      <w:r>
        <w:rPr>
          <w:spacing w:val="-9"/>
        </w:rPr>
        <w:t> </w:t>
      </w:r>
      <w:r>
        <w:rPr/>
        <w:t>perspectiva</w:t>
      </w:r>
      <w:r>
        <w:rPr>
          <w:spacing w:val="-6"/>
        </w:rPr>
        <w:t> </w:t>
      </w:r>
      <w:r>
        <w:rPr/>
        <w:t>de</w:t>
      </w:r>
      <w:r>
        <w:rPr>
          <w:spacing w:val="-8"/>
        </w:rPr>
        <w:t> </w:t>
      </w:r>
      <w:r>
        <w:rPr/>
        <w:t>género</w:t>
      </w:r>
      <w:r>
        <w:rPr>
          <w:spacing w:val="-9"/>
        </w:rPr>
        <w:t> </w:t>
      </w:r>
      <w:r>
        <w:rPr/>
        <w:t>en</w:t>
      </w:r>
      <w:r>
        <w:rPr>
          <w:spacing w:val="-8"/>
        </w:rPr>
        <w:t> </w:t>
      </w:r>
      <w:r>
        <w:rPr/>
        <w:t>la</w:t>
      </w:r>
      <w:r>
        <w:rPr>
          <w:spacing w:val="-6"/>
        </w:rPr>
        <w:t> </w:t>
      </w:r>
      <w:r>
        <w:rPr/>
        <w:t>UAEM</w:t>
      </w:r>
      <w:r>
        <w:rPr>
          <w:spacing w:val="-6"/>
        </w:rPr>
        <w:t> </w:t>
      </w:r>
      <w:r>
        <w:rPr/>
        <w:t>a</w:t>
      </w:r>
      <w:r>
        <w:rPr>
          <w:spacing w:val="-6"/>
        </w:rPr>
        <w:t> </w:t>
      </w:r>
      <w:r>
        <w:rPr/>
        <w:t>través de la estrategia de transversalización; como resultado de la puesta en práctica se logrará incorporar condiciones de igualdad de género en la institución al integrar a la concepción de desarrollo institucional la</w:t>
      </w:r>
      <w:r>
        <w:rPr>
          <w:spacing w:val="-21"/>
        </w:rPr>
        <w:t> </w:t>
      </w:r>
      <w:r>
        <w:rPr/>
        <w:t>perspectiva.</w:t>
      </w:r>
    </w:p>
    <w:p>
      <w:pPr>
        <w:pStyle w:val="BodyText"/>
        <w:spacing w:line="276" w:lineRule="auto" w:before="202"/>
        <w:ind w:right="116"/>
      </w:pPr>
      <w:r>
        <w:rPr/>
        <w:t>Transversalizar la perspectiva de género requiere de inicio una acción estratégica que modifique la toma de decisiones en la Institución, cada decisión de incidencia deberá ser abordada con perspectiva de género, esto implica el enorme reto de adaptar la perspectiva  como instrumento de política institucional.</w:t>
      </w:r>
    </w:p>
    <w:p>
      <w:pPr>
        <w:pStyle w:val="BodyText"/>
        <w:spacing w:line="276" w:lineRule="auto" w:before="203"/>
        <w:ind w:right="115"/>
      </w:pPr>
      <w:r>
        <w:rPr/>
        <w:t>Al trasformar las estructuras institucionales desiguales en otras más justas e igualitarias, caracterizadas por la justicia y la equidad entre ambos sexos, por un interés genuino y visible en equiparar las condiciones no sólo laborales, también para el cuerpo estudiantil, de todos los niveles y de la totalidad de espacios universitarios; lo anterior significaría la formación de mejores ciudadanos; pero la incidencia debe ser integral, cubriendo los siguientes cuatro aspectos en los que Corona et al. (2002:20) proponen poner atención:</w:t>
      </w:r>
    </w:p>
    <w:p>
      <w:pPr>
        <w:pStyle w:val="ListParagraph"/>
        <w:numPr>
          <w:ilvl w:val="4"/>
          <w:numId w:val="5"/>
        </w:numPr>
        <w:tabs>
          <w:tab w:pos="821" w:val="left" w:leader="none"/>
          <w:tab w:pos="822" w:val="left" w:leader="none"/>
        </w:tabs>
        <w:spacing w:line="240" w:lineRule="auto" w:before="203" w:after="0"/>
        <w:ind w:left="822" w:right="0" w:hanging="360"/>
        <w:jc w:val="left"/>
        <w:rPr>
          <w:sz w:val="24"/>
        </w:rPr>
      </w:pPr>
      <w:r>
        <w:rPr>
          <w:sz w:val="24"/>
        </w:rPr>
        <w:t>ESTRATEGIA: Las metas de la institución y las maneras de</w:t>
      </w:r>
      <w:r>
        <w:rPr>
          <w:spacing w:val="-19"/>
          <w:sz w:val="24"/>
        </w:rPr>
        <w:t> </w:t>
      </w:r>
      <w:r>
        <w:rPr>
          <w:sz w:val="24"/>
        </w:rPr>
        <w:t>lograrlas.</w:t>
      </w:r>
    </w:p>
    <w:p>
      <w:pPr>
        <w:pStyle w:val="BodyText"/>
        <w:spacing w:before="6"/>
        <w:ind w:left="0"/>
        <w:jc w:val="left"/>
        <w:rPr>
          <w:sz w:val="20"/>
        </w:rPr>
      </w:pPr>
    </w:p>
    <w:p>
      <w:pPr>
        <w:pStyle w:val="ListParagraph"/>
        <w:numPr>
          <w:ilvl w:val="4"/>
          <w:numId w:val="5"/>
        </w:numPr>
        <w:tabs>
          <w:tab w:pos="821" w:val="left" w:leader="none"/>
          <w:tab w:pos="822" w:val="left" w:leader="none"/>
        </w:tabs>
        <w:spacing w:line="273" w:lineRule="auto" w:before="0" w:after="0"/>
        <w:ind w:left="822" w:right="155" w:hanging="360"/>
        <w:jc w:val="left"/>
        <w:rPr>
          <w:sz w:val="24"/>
        </w:rPr>
      </w:pPr>
      <w:r>
        <w:rPr>
          <w:sz w:val="24"/>
        </w:rPr>
        <w:t>ESTRUCTURA: La división y agrupación de tareas, autoridad y responsabilidades; las posiciones relativas de los miembros de la</w:t>
      </w:r>
      <w:r>
        <w:rPr>
          <w:spacing w:val="-24"/>
          <w:sz w:val="24"/>
        </w:rPr>
        <w:t> </w:t>
      </w:r>
      <w:r>
        <w:rPr>
          <w:sz w:val="24"/>
        </w:rPr>
        <w:t>institución y las relaciones formales entre los</w:t>
      </w:r>
      <w:r>
        <w:rPr>
          <w:spacing w:val="-12"/>
          <w:sz w:val="24"/>
        </w:rPr>
        <w:t> </w:t>
      </w:r>
      <w:r>
        <w:rPr>
          <w:sz w:val="24"/>
        </w:rPr>
        <w:t>mismos.</w:t>
      </w:r>
    </w:p>
    <w:p>
      <w:pPr>
        <w:pStyle w:val="ListParagraph"/>
        <w:numPr>
          <w:ilvl w:val="4"/>
          <w:numId w:val="5"/>
        </w:numPr>
        <w:tabs>
          <w:tab w:pos="821" w:val="left" w:leader="none"/>
          <w:tab w:pos="822" w:val="left" w:leader="none"/>
        </w:tabs>
        <w:spacing w:line="273" w:lineRule="auto" w:before="203" w:after="0"/>
        <w:ind w:left="822" w:right="476" w:hanging="360"/>
        <w:jc w:val="left"/>
        <w:rPr>
          <w:sz w:val="24"/>
        </w:rPr>
      </w:pPr>
      <w:r>
        <w:rPr>
          <w:sz w:val="24"/>
        </w:rPr>
        <w:t>SISTEMAS: Las condiciones y los acuerdos relativos a la manera de estructurar procesos (información, comunicación y toma de decisiones)</w:t>
      </w:r>
      <w:r>
        <w:rPr>
          <w:spacing w:val="-21"/>
          <w:sz w:val="24"/>
        </w:rPr>
        <w:t> </w:t>
      </w:r>
      <w:r>
        <w:rPr>
          <w:sz w:val="24"/>
        </w:rPr>
        <w:t>y flujos (recursos financieros y</w:t>
      </w:r>
      <w:r>
        <w:rPr>
          <w:spacing w:val="-10"/>
          <w:sz w:val="24"/>
        </w:rPr>
        <w:t> </w:t>
      </w:r>
      <w:r>
        <w:rPr>
          <w:sz w:val="24"/>
        </w:rPr>
        <w:t>bienes)</w:t>
      </w:r>
    </w:p>
    <w:p>
      <w:pPr>
        <w:pStyle w:val="ListParagraph"/>
        <w:numPr>
          <w:ilvl w:val="4"/>
          <w:numId w:val="5"/>
        </w:numPr>
        <w:tabs>
          <w:tab w:pos="821" w:val="left" w:leader="none"/>
          <w:tab w:pos="822" w:val="left" w:leader="none"/>
        </w:tabs>
        <w:spacing w:line="273" w:lineRule="auto" w:before="203" w:after="0"/>
        <w:ind w:left="822" w:right="1238" w:hanging="360"/>
        <w:jc w:val="left"/>
        <w:rPr>
          <w:sz w:val="24"/>
        </w:rPr>
      </w:pPr>
      <w:r>
        <w:rPr>
          <w:sz w:val="24"/>
        </w:rPr>
        <w:t>CULTURA: la suma combinada de opiniones individuales,</w:t>
      </w:r>
      <w:r>
        <w:rPr>
          <w:spacing w:val="-22"/>
          <w:sz w:val="24"/>
        </w:rPr>
        <w:t> </w:t>
      </w:r>
      <w:r>
        <w:rPr>
          <w:sz w:val="24"/>
        </w:rPr>
        <w:t>valores compartidos y normas de los miembros de la</w:t>
      </w:r>
      <w:r>
        <w:rPr>
          <w:spacing w:val="-18"/>
          <w:sz w:val="24"/>
        </w:rPr>
        <w:t> </w:t>
      </w:r>
      <w:r>
        <w:rPr>
          <w:sz w:val="24"/>
        </w:rPr>
        <w:t>institución.</w:t>
      </w:r>
    </w:p>
    <w:p>
      <w:pPr>
        <w:pStyle w:val="BodyText"/>
        <w:spacing w:line="276" w:lineRule="auto" w:before="202"/>
        <w:ind w:right="115"/>
      </w:pPr>
      <w:r>
        <w:rPr/>
        <w:t>La sensibilidad de género debe incorporarse en forma decidida en todos estos aspectos institucionales como lo son los valores centrales los principios fundamentales que imponen las reglas de actuación.</w:t>
      </w:r>
    </w:p>
    <w:p>
      <w:pPr>
        <w:pStyle w:val="BodyText"/>
        <w:spacing w:line="276" w:lineRule="auto" w:before="200"/>
        <w:ind w:right="116"/>
      </w:pPr>
      <w:r>
        <w:rPr/>
        <w:t>Introducir a la agenda de desarrollo institucional </w:t>
      </w:r>
      <w:r>
        <w:rPr>
          <w:spacing w:val="3"/>
        </w:rPr>
        <w:t>la </w:t>
      </w:r>
      <w:r>
        <w:rPr/>
        <w:t>perspectiva de género; lograría llenar</w:t>
      </w:r>
      <w:r>
        <w:rPr>
          <w:spacing w:val="-8"/>
        </w:rPr>
        <w:t> </w:t>
      </w:r>
      <w:r>
        <w:rPr/>
        <w:t>huecos</w:t>
      </w:r>
      <w:r>
        <w:rPr>
          <w:spacing w:val="-10"/>
        </w:rPr>
        <w:t> </w:t>
      </w:r>
      <w:r>
        <w:rPr/>
        <w:t>pendientes;</w:t>
      </w:r>
      <w:r>
        <w:rPr>
          <w:spacing w:val="-7"/>
        </w:rPr>
        <w:t> </w:t>
      </w:r>
      <w:r>
        <w:rPr/>
        <w:t>como</w:t>
      </w:r>
      <w:r>
        <w:rPr>
          <w:spacing w:val="-7"/>
        </w:rPr>
        <w:t> </w:t>
      </w:r>
      <w:r>
        <w:rPr/>
        <w:t>consecuencia</w:t>
      </w:r>
      <w:r>
        <w:rPr>
          <w:spacing w:val="-7"/>
        </w:rPr>
        <w:t> </w:t>
      </w:r>
      <w:r>
        <w:rPr/>
        <w:t>existirá</w:t>
      </w:r>
      <w:r>
        <w:rPr>
          <w:spacing w:val="-2"/>
        </w:rPr>
        <w:t> </w:t>
      </w:r>
      <w:r>
        <w:rPr/>
        <w:t>mayor</w:t>
      </w:r>
      <w:r>
        <w:rPr>
          <w:spacing w:val="-8"/>
        </w:rPr>
        <w:t> </w:t>
      </w:r>
      <w:r>
        <w:rPr/>
        <w:t>formalidad</w:t>
      </w:r>
      <w:r>
        <w:rPr>
          <w:spacing w:val="-7"/>
        </w:rPr>
        <w:t> </w:t>
      </w:r>
      <w:r>
        <w:rPr/>
        <w:t>y</w:t>
      </w:r>
      <w:r>
        <w:rPr>
          <w:spacing w:val="-10"/>
        </w:rPr>
        <w:t> </w:t>
      </w:r>
      <w:r>
        <w:rPr/>
        <w:t>utilidad</w:t>
      </w:r>
      <w:r>
        <w:rPr>
          <w:spacing w:val="-12"/>
        </w:rPr>
        <w:t> </w:t>
      </w:r>
      <w:r>
        <w:rPr/>
        <w:t>a los intentos hechos desde diferentes espacios en busca de la integración de la perspectiva.</w:t>
      </w:r>
    </w:p>
    <w:p>
      <w:pPr>
        <w:spacing w:after="0" w:line="276" w:lineRule="auto"/>
        <w:sectPr>
          <w:pgSz w:w="12240" w:h="15840"/>
          <w:pgMar w:header="0" w:footer="1003" w:top="1360" w:bottom="1200" w:left="1600" w:right="1580"/>
        </w:sectPr>
      </w:pPr>
    </w:p>
    <w:p>
      <w:pPr>
        <w:pStyle w:val="BodyText"/>
        <w:ind w:left="0"/>
        <w:jc w:val="left"/>
        <w:rPr>
          <w:sz w:val="20"/>
        </w:rPr>
      </w:pPr>
    </w:p>
    <w:p>
      <w:pPr>
        <w:pStyle w:val="BodyText"/>
        <w:spacing w:line="276" w:lineRule="auto" w:before="203"/>
        <w:ind w:right="116"/>
      </w:pPr>
      <w:r>
        <w:rPr/>
        <w:t>Ante la carencia de una perspectiva de género institucional, y cambios en la legislación universitaria; el consejo universitario, se convierte en el escenario ideal para</w:t>
      </w:r>
      <w:r>
        <w:rPr>
          <w:spacing w:val="-4"/>
        </w:rPr>
        <w:t> </w:t>
      </w:r>
      <w:r>
        <w:rPr/>
        <w:t>integrarla;</w:t>
      </w:r>
      <w:r>
        <w:rPr>
          <w:spacing w:val="-4"/>
        </w:rPr>
        <w:t> </w:t>
      </w:r>
      <w:r>
        <w:rPr/>
        <w:t>por</w:t>
      </w:r>
      <w:r>
        <w:rPr>
          <w:spacing w:val="-5"/>
        </w:rPr>
        <w:t> </w:t>
      </w:r>
      <w:r>
        <w:rPr/>
        <w:t>su</w:t>
      </w:r>
      <w:r>
        <w:rPr>
          <w:spacing w:val="-4"/>
        </w:rPr>
        <w:t> </w:t>
      </w:r>
      <w:r>
        <w:rPr/>
        <w:t>capacidad</w:t>
      </w:r>
      <w:r>
        <w:rPr>
          <w:spacing w:val="-4"/>
        </w:rPr>
        <w:t> </w:t>
      </w:r>
      <w:r>
        <w:rPr/>
        <w:t>y</w:t>
      </w:r>
      <w:r>
        <w:rPr>
          <w:spacing w:val="-7"/>
        </w:rPr>
        <w:t> </w:t>
      </w:r>
      <w:r>
        <w:rPr/>
        <w:t>autoridad</w:t>
      </w:r>
      <w:r>
        <w:rPr>
          <w:spacing w:val="-6"/>
        </w:rPr>
        <w:t> </w:t>
      </w:r>
      <w:r>
        <w:rPr/>
        <w:t>en</w:t>
      </w:r>
      <w:r>
        <w:rPr>
          <w:spacing w:val="-4"/>
        </w:rPr>
        <w:t> </w:t>
      </w:r>
      <w:r>
        <w:rPr/>
        <w:t>la</w:t>
      </w:r>
      <w:r>
        <w:rPr>
          <w:spacing w:val="-4"/>
        </w:rPr>
        <w:t> </w:t>
      </w:r>
      <w:r>
        <w:rPr/>
        <w:t>toma</w:t>
      </w:r>
      <w:r>
        <w:rPr>
          <w:spacing w:val="-6"/>
        </w:rPr>
        <w:t> </w:t>
      </w:r>
      <w:r>
        <w:rPr/>
        <w:t>de</w:t>
      </w:r>
      <w:r>
        <w:rPr>
          <w:spacing w:val="-4"/>
        </w:rPr>
        <w:t> </w:t>
      </w:r>
      <w:r>
        <w:rPr/>
        <w:t>decisiones</w:t>
      </w:r>
      <w:r>
        <w:rPr>
          <w:spacing w:val="2"/>
        </w:rPr>
        <w:t> </w:t>
      </w:r>
      <w:r>
        <w:rPr/>
        <w:t>sumando</w:t>
      </w:r>
      <w:r>
        <w:rPr>
          <w:spacing w:val="-3"/>
        </w:rPr>
        <w:t> </w:t>
      </w:r>
      <w:r>
        <w:rPr/>
        <w:t>su origen como proceso democrático y de participación</w:t>
      </w:r>
      <w:r>
        <w:rPr>
          <w:spacing w:val="-24"/>
        </w:rPr>
        <w:t> </w:t>
      </w:r>
      <w:r>
        <w:rPr/>
        <w:t>universitaria.</w:t>
      </w:r>
    </w:p>
    <w:p>
      <w:pPr>
        <w:pStyle w:val="Heading1"/>
        <w:spacing w:before="200"/>
      </w:pPr>
      <w:bookmarkStart w:name="_TOC_250002" w:id="10"/>
      <w:bookmarkEnd w:id="10"/>
      <w:r>
        <w:rPr/>
        <w:t>CONSEJO UNIVERSITARIO</w:t>
      </w:r>
    </w:p>
    <w:p>
      <w:pPr>
        <w:pStyle w:val="BodyText"/>
        <w:ind w:left="0"/>
        <w:jc w:val="left"/>
        <w:rPr>
          <w:b/>
          <w:sz w:val="21"/>
        </w:rPr>
      </w:pPr>
    </w:p>
    <w:p>
      <w:pPr>
        <w:pStyle w:val="BodyText"/>
        <w:spacing w:line="276" w:lineRule="auto" w:before="1"/>
        <w:ind w:right="119"/>
      </w:pPr>
      <w:r>
        <w:rPr/>
        <w:t>El gobierno de la Universidad está conformado por los siguientes organismos (en orden</w:t>
      </w:r>
      <w:r>
        <w:rPr>
          <w:spacing w:val="-7"/>
        </w:rPr>
        <w:t> </w:t>
      </w:r>
      <w:r>
        <w:rPr/>
        <w:t>de</w:t>
      </w:r>
      <w:r>
        <w:rPr>
          <w:spacing w:val="-5"/>
        </w:rPr>
        <w:t> </w:t>
      </w:r>
      <w:r>
        <w:rPr/>
        <w:t>importancia):</w:t>
      </w:r>
      <w:r>
        <w:rPr>
          <w:spacing w:val="-8"/>
        </w:rPr>
        <w:t> </w:t>
      </w:r>
      <w:r>
        <w:rPr/>
        <w:t>1.Consejo</w:t>
      </w:r>
      <w:r>
        <w:rPr>
          <w:spacing w:val="-5"/>
        </w:rPr>
        <w:t> </w:t>
      </w:r>
      <w:r>
        <w:rPr/>
        <w:t>Universitario</w:t>
      </w:r>
      <w:r>
        <w:rPr>
          <w:spacing w:val="-5"/>
        </w:rPr>
        <w:t> </w:t>
      </w:r>
      <w:r>
        <w:rPr/>
        <w:t>2.Rector</w:t>
      </w:r>
      <w:r>
        <w:rPr>
          <w:spacing w:val="-6"/>
        </w:rPr>
        <w:t> </w:t>
      </w:r>
      <w:r>
        <w:rPr/>
        <w:t>3.</w:t>
      </w:r>
      <w:r>
        <w:rPr>
          <w:spacing w:val="-5"/>
        </w:rPr>
        <w:t> </w:t>
      </w:r>
      <w:r>
        <w:rPr/>
        <w:t>Consejo</w:t>
      </w:r>
      <w:r>
        <w:rPr>
          <w:spacing w:val="-7"/>
        </w:rPr>
        <w:t> </w:t>
      </w:r>
      <w:r>
        <w:rPr/>
        <w:t>de</w:t>
      </w:r>
      <w:r>
        <w:rPr>
          <w:spacing w:val="-5"/>
        </w:rPr>
        <w:t> </w:t>
      </w:r>
      <w:r>
        <w:rPr/>
        <w:t>Gobierno</w:t>
      </w:r>
      <w:r>
        <w:rPr>
          <w:spacing w:val="-7"/>
        </w:rPr>
        <w:t> </w:t>
      </w:r>
      <w:r>
        <w:rPr/>
        <w:t>de cada Organismo Académico, de cada Centro Universitario y de cada plantel de la Escuela Preparatoria 4. Director o directora de cada Organismo</w:t>
      </w:r>
      <w:r>
        <w:rPr>
          <w:spacing w:val="-28"/>
        </w:rPr>
        <w:t> </w:t>
      </w:r>
      <w:r>
        <w:rPr/>
        <w:t>Académico.</w:t>
      </w:r>
    </w:p>
    <w:p>
      <w:pPr>
        <w:pStyle w:val="BodyText"/>
        <w:spacing w:line="276" w:lineRule="auto" w:before="200"/>
        <w:ind w:right="116"/>
      </w:pPr>
      <w:r>
        <w:rPr/>
        <w:t>Para la realización del proyecto se buscó la normatividad acordada en él Reglamento de Integración y Funcionamiento del Consejo Universitario de la Universidad Autónoma del Estado de México y del estatuto Universitario; y que representan a la Legislación Universitaria, el caso de los documentos de la propia universidad se recurrió en primera instancia a la página web donde las versiones son antiguas y no han sido actualizadas.</w:t>
      </w:r>
    </w:p>
    <w:p>
      <w:pPr>
        <w:pStyle w:val="BodyText"/>
        <w:spacing w:line="276" w:lineRule="auto" w:before="202"/>
        <w:ind w:right="116"/>
      </w:pPr>
      <w:r>
        <w:rPr/>
        <w:t>Como</w:t>
      </w:r>
      <w:r>
        <w:rPr>
          <w:spacing w:val="-14"/>
        </w:rPr>
        <w:t> </w:t>
      </w:r>
      <w:r>
        <w:rPr/>
        <w:t>segunda</w:t>
      </w:r>
      <w:r>
        <w:rPr>
          <w:spacing w:val="-14"/>
        </w:rPr>
        <w:t> </w:t>
      </w:r>
      <w:r>
        <w:rPr/>
        <w:t>instancia</w:t>
      </w:r>
      <w:r>
        <w:rPr>
          <w:spacing w:val="-14"/>
        </w:rPr>
        <w:t> </w:t>
      </w:r>
      <w:r>
        <w:rPr/>
        <w:t>se</w:t>
      </w:r>
      <w:r>
        <w:rPr>
          <w:spacing w:val="-14"/>
        </w:rPr>
        <w:t> </w:t>
      </w:r>
      <w:r>
        <w:rPr/>
        <w:t>acudió</w:t>
      </w:r>
      <w:r>
        <w:rPr>
          <w:spacing w:val="-17"/>
        </w:rPr>
        <w:t> </w:t>
      </w:r>
      <w:r>
        <w:rPr/>
        <w:t>a</w:t>
      </w:r>
      <w:r>
        <w:rPr>
          <w:spacing w:val="-24"/>
        </w:rPr>
        <w:t> </w:t>
      </w:r>
      <w:r>
        <w:rPr/>
        <w:t>la</w:t>
      </w:r>
      <w:r>
        <w:rPr>
          <w:spacing w:val="-14"/>
        </w:rPr>
        <w:t> </w:t>
      </w:r>
      <w:r>
        <w:rPr/>
        <w:t>oficina</w:t>
      </w:r>
      <w:r>
        <w:rPr>
          <w:spacing w:val="-16"/>
        </w:rPr>
        <w:t> </w:t>
      </w:r>
      <w:r>
        <w:rPr/>
        <w:t>del</w:t>
      </w:r>
      <w:r>
        <w:rPr>
          <w:spacing w:val="-15"/>
        </w:rPr>
        <w:t> </w:t>
      </w:r>
      <w:r>
        <w:rPr/>
        <w:t>Abogado</w:t>
      </w:r>
      <w:r>
        <w:rPr>
          <w:spacing w:val="-16"/>
        </w:rPr>
        <w:t> </w:t>
      </w:r>
      <w:r>
        <w:rPr/>
        <w:t>General,</w:t>
      </w:r>
      <w:r>
        <w:rPr>
          <w:spacing w:val="-17"/>
        </w:rPr>
        <w:t> </w:t>
      </w:r>
      <w:r>
        <w:rPr/>
        <w:t>dónde</w:t>
      </w:r>
      <w:r>
        <w:rPr>
          <w:spacing w:val="-14"/>
        </w:rPr>
        <w:t> </w:t>
      </w:r>
      <w:r>
        <w:rPr/>
        <w:t>no</w:t>
      </w:r>
      <w:r>
        <w:rPr>
          <w:spacing w:val="-14"/>
        </w:rPr>
        <w:t> </w:t>
      </w:r>
      <w:r>
        <w:rPr/>
        <w:t>tiene impresa una versión más actual; como tercera instancia recurrí a la Dirección de Apoyo a Órganos Colegiados; dependiente de la secretaria de Rectoría, y en conclusión</w:t>
      </w:r>
      <w:r>
        <w:rPr>
          <w:spacing w:val="-20"/>
        </w:rPr>
        <w:t> </w:t>
      </w:r>
      <w:r>
        <w:rPr/>
        <w:t>no</w:t>
      </w:r>
      <w:r>
        <w:rPr>
          <w:spacing w:val="-20"/>
        </w:rPr>
        <w:t> </w:t>
      </w:r>
      <w:r>
        <w:rPr/>
        <w:t>existe</w:t>
      </w:r>
      <w:r>
        <w:rPr>
          <w:spacing w:val="-18"/>
        </w:rPr>
        <w:t> </w:t>
      </w:r>
      <w:r>
        <w:rPr/>
        <w:t>una</w:t>
      </w:r>
      <w:r>
        <w:rPr>
          <w:spacing w:val="-18"/>
        </w:rPr>
        <w:t> </w:t>
      </w:r>
      <w:r>
        <w:rPr/>
        <w:t>compilación</w:t>
      </w:r>
      <w:r>
        <w:rPr>
          <w:spacing w:val="-20"/>
        </w:rPr>
        <w:t> </w:t>
      </w:r>
      <w:r>
        <w:rPr/>
        <w:t>de</w:t>
      </w:r>
      <w:r>
        <w:rPr>
          <w:spacing w:val="-20"/>
        </w:rPr>
        <w:t> </w:t>
      </w:r>
      <w:r>
        <w:rPr/>
        <w:t>la</w:t>
      </w:r>
      <w:r>
        <w:rPr>
          <w:spacing w:val="-20"/>
        </w:rPr>
        <w:t> </w:t>
      </w:r>
      <w:r>
        <w:rPr/>
        <w:t>legislación</w:t>
      </w:r>
      <w:r>
        <w:rPr>
          <w:spacing w:val="-20"/>
        </w:rPr>
        <w:t> </w:t>
      </w:r>
      <w:r>
        <w:rPr/>
        <w:t>universitaria</w:t>
      </w:r>
      <w:r>
        <w:rPr>
          <w:spacing w:val="-18"/>
        </w:rPr>
        <w:t> </w:t>
      </w:r>
      <w:r>
        <w:rPr/>
        <w:t>actualizada,</w:t>
      </w:r>
      <w:r>
        <w:rPr>
          <w:spacing w:val="-20"/>
        </w:rPr>
        <w:t> </w:t>
      </w:r>
      <w:r>
        <w:rPr/>
        <w:t>pero de mayor importancia no existo para el acceso al</w:t>
      </w:r>
      <w:r>
        <w:rPr>
          <w:spacing w:val="-19"/>
        </w:rPr>
        <w:t> </w:t>
      </w:r>
      <w:r>
        <w:rPr/>
        <w:t>estudiantado.</w:t>
      </w:r>
    </w:p>
    <w:p>
      <w:pPr>
        <w:pStyle w:val="BodyText"/>
        <w:spacing w:line="276" w:lineRule="auto" w:before="200"/>
        <w:ind w:right="116"/>
      </w:pPr>
      <w:r>
        <w:rPr/>
        <w:t>La importancia de esta legislación es que contiene todo ordenamiento de carácter general</w:t>
      </w:r>
      <w:r>
        <w:rPr>
          <w:spacing w:val="-5"/>
        </w:rPr>
        <w:t> </w:t>
      </w:r>
      <w:r>
        <w:rPr/>
        <w:t>que</w:t>
      </w:r>
      <w:r>
        <w:rPr>
          <w:spacing w:val="-4"/>
        </w:rPr>
        <w:t> </w:t>
      </w:r>
      <w:r>
        <w:rPr/>
        <w:t>regula</w:t>
      </w:r>
      <w:r>
        <w:rPr>
          <w:spacing w:val="-6"/>
        </w:rPr>
        <w:t> </w:t>
      </w:r>
      <w:r>
        <w:rPr/>
        <w:t>la</w:t>
      </w:r>
      <w:r>
        <w:rPr>
          <w:spacing w:val="-6"/>
        </w:rPr>
        <w:t> </w:t>
      </w:r>
      <w:r>
        <w:rPr/>
        <w:t>organización</w:t>
      </w:r>
      <w:r>
        <w:rPr>
          <w:spacing w:val="-4"/>
        </w:rPr>
        <w:t> </w:t>
      </w:r>
      <w:r>
        <w:rPr/>
        <w:t>y</w:t>
      </w:r>
      <w:r>
        <w:rPr>
          <w:spacing w:val="-9"/>
        </w:rPr>
        <w:t> </w:t>
      </w:r>
      <w:r>
        <w:rPr/>
        <w:t>funcionamiento</w:t>
      </w:r>
      <w:r>
        <w:rPr>
          <w:spacing w:val="-6"/>
        </w:rPr>
        <w:t> </w:t>
      </w:r>
      <w:r>
        <w:rPr/>
        <w:t>de</w:t>
      </w:r>
      <w:r>
        <w:rPr>
          <w:spacing w:val="-4"/>
        </w:rPr>
        <w:t> </w:t>
      </w:r>
      <w:r>
        <w:rPr/>
        <w:t>la</w:t>
      </w:r>
      <w:r>
        <w:rPr>
          <w:spacing w:val="-4"/>
        </w:rPr>
        <w:t> </w:t>
      </w:r>
      <w:r>
        <w:rPr/>
        <w:t>UAEM.</w:t>
      </w:r>
      <w:r>
        <w:rPr>
          <w:spacing w:val="-6"/>
        </w:rPr>
        <w:t> </w:t>
      </w:r>
      <w:r>
        <w:rPr/>
        <w:t>A</w:t>
      </w:r>
      <w:r>
        <w:rPr>
          <w:spacing w:val="-6"/>
        </w:rPr>
        <w:t> </w:t>
      </w:r>
      <w:r>
        <w:rPr/>
        <w:t>continuación</w:t>
      </w:r>
      <w:r>
        <w:rPr>
          <w:spacing w:val="-4"/>
        </w:rPr>
        <w:t> </w:t>
      </w:r>
      <w:r>
        <w:rPr/>
        <w:t>la información mencionada es tomada de la versión obtenida en la página web UAEMex y complementada por documentos de Dirección de Apoyo a Órganos Colegiados.</w:t>
      </w:r>
    </w:p>
    <w:p>
      <w:pPr>
        <w:pStyle w:val="BodyText"/>
        <w:spacing w:before="202"/>
      </w:pPr>
      <w:r>
        <w:rPr/>
        <w:t>El Consejo Universitario trabaja y cumple con las siguientes funciones:</w:t>
      </w:r>
    </w:p>
    <w:p>
      <w:pPr>
        <w:pStyle w:val="BodyText"/>
        <w:spacing w:before="1"/>
        <w:ind w:left="0"/>
        <w:jc w:val="left"/>
        <w:rPr>
          <w:sz w:val="21"/>
        </w:rPr>
      </w:pPr>
    </w:p>
    <w:p>
      <w:pPr>
        <w:pStyle w:val="BodyText"/>
        <w:spacing w:line="276" w:lineRule="auto"/>
        <w:ind w:right="120"/>
      </w:pPr>
      <w:r>
        <w:rPr/>
        <w:t>Como la máxima autoridad universitaria, siendo sus resoluciones obligatorias para éste</w:t>
      </w:r>
      <w:r>
        <w:rPr>
          <w:spacing w:val="-9"/>
        </w:rPr>
        <w:t> </w:t>
      </w:r>
      <w:r>
        <w:rPr/>
        <w:t>y</w:t>
      </w:r>
      <w:r>
        <w:rPr>
          <w:spacing w:val="-13"/>
        </w:rPr>
        <w:t> </w:t>
      </w:r>
      <w:r>
        <w:rPr/>
        <w:t>la</w:t>
      </w:r>
      <w:r>
        <w:rPr>
          <w:spacing w:val="-10"/>
        </w:rPr>
        <w:t> </w:t>
      </w:r>
      <w:r>
        <w:rPr/>
        <w:t>comunidad</w:t>
      </w:r>
      <w:r>
        <w:rPr>
          <w:spacing w:val="-12"/>
        </w:rPr>
        <w:t> </w:t>
      </w:r>
      <w:r>
        <w:rPr/>
        <w:t>universitaria,</w:t>
      </w:r>
      <w:r>
        <w:rPr>
          <w:spacing w:val="-10"/>
        </w:rPr>
        <w:t> </w:t>
      </w:r>
      <w:r>
        <w:rPr/>
        <w:t>y</w:t>
      </w:r>
      <w:r>
        <w:rPr>
          <w:spacing w:val="-13"/>
        </w:rPr>
        <w:t> </w:t>
      </w:r>
      <w:r>
        <w:rPr/>
        <w:t>no</w:t>
      </w:r>
      <w:r>
        <w:rPr>
          <w:spacing w:val="-9"/>
        </w:rPr>
        <w:t> </w:t>
      </w:r>
      <w:r>
        <w:rPr/>
        <w:t>podrán</w:t>
      </w:r>
      <w:r>
        <w:rPr>
          <w:spacing w:val="-12"/>
        </w:rPr>
        <w:t> </w:t>
      </w:r>
      <w:r>
        <w:rPr/>
        <w:t>ser</w:t>
      </w:r>
      <w:r>
        <w:rPr>
          <w:spacing w:val="-11"/>
        </w:rPr>
        <w:t> </w:t>
      </w:r>
      <w:r>
        <w:rPr/>
        <w:t>revocadas</w:t>
      </w:r>
      <w:r>
        <w:rPr>
          <w:spacing w:val="-10"/>
        </w:rPr>
        <w:t> </w:t>
      </w:r>
      <w:r>
        <w:rPr/>
        <w:t>o</w:t>
      </w:r>
      <w:r>
        <w:rPr>
          <w:spacing w:val="-12"/>
        </w:rPr>
        <w:t> </w:t>
      </w:r>
      <w:r>
        <w:rPr/>
        <w:t>modificadas</w:t>
      </w:r>
      <w:r>
        <w:rPr>
          <w:spacing w:val="-13"/>
        </w:rPr>
        <w:t> </w:t>
      </w:r>
      <w:r>
        <w:rPr/>
        <w:t>sino</w:t>
      </w:r>
      <w:r>
        <w:rPr>
          <w:spacing w:val="-11"/>
        </w:rPr>
        <w:t> </w:t>
      </w:r>
      <w:r>
        <w:rPr/>
        <w:t>por el propio consejo, se integra por: consejeros o consejeras ex oficio y consejeros o consejeras</w:t>
      </w:r>
      <w:r>
        <w:rPr>
          <w:spacing w:val="-5"/>
        </w:rPr>
        <w:t> </w:t>
      </w:r>
      <w:r>
        <w:rPr/>
        <w:t>electos.</w:t>
      </w:r>
    </w:p>
    <w:p>
      <w:pPr>
        <w:pStyle w:val="BodyText"/>
        <w:spacing w:line="276" w:lineRule="auto" w:before="202"/>
        <w:ind w:right="117"/>
      </w:pPr>
      <w:r>
        <w:rPr/>
        <w:t>De carácter ex oficio son: Rector o rectora, directores o directoras de cada organismo académico y de cada plantel de la escuela preparatoria, representante de la asociación del personal académico titular del contrato colectivo de trabajo,</w:t>
      </w:r>
    </w:p>
    <w:p>
      <w:pPr>
        <w:spacing w:after="0" w:line="276" w:lineRule="auto"/>
        <w:sectPr>
          <w:footerReference w:type="default" r:id="rId29"/>
          <w:pgSz w:w="12240" w:h="15840"/>
          <w:pgMar w:footer="1003" w:header="0" w:top="1500" w:bottom="1200" w:left="1600" w:right="1580"/>
        </w:sectPr>
      </w:pPr>
    </w:p>
    <w:p>
      <w:pPr>
        <w:pStyle w:val="BodyText"/>
        <w:spacing w:line="278" w:lineRule="auto" w:before="54"/>
        <w:ind w:right="125"/>
      </w:pPr>
      <w:r>
        <w:rPr/>
        <w:t>representante de la asociación del personal administrativo titular del contrato colectivo de trabajo</w:t>
      </w:r>
    </w:p>
    <w:p>
      <w:pPr>
        <w:pStyle w:val="BodyText"/>
        <w:spacing w:line="276" w:lineRule="auto" w:before="197"/>
        <w:ind w:right="114"/>
      </w:pPr>
      <w:r>
        <w:rPr/>
        <w:t>De carácter electos son: un representante del personal académico de cada organismo académico, dos representantes del alumnado de cada organismo académico, un representante del alumnado de cada plantel de la escuela preparatoria, dos representantes: uno de personal académico y otro del alumnado por todos los planteles de la escuela preparatoria, un director o directora, un representante del personal académico y dos representantes de los y las alumnas de los Centros Universitarios. Toda sesión del Consejo Universitario es presidida por el o la Rectora, titular de la Secretaría de Rectoría será el o la Secretaria del Consejo.</w:t>
      </w:r>
    </w:p>
    <w:p>
      <w:pPr>
        <w:pStyle w:val="BodyText"/>
        <w:spacing w:line="276" w:lineRule="auto" w:before="203"/>
        <w:ind w:right="115"/>
      </w:pPr>
      <w:r>
        <w:rPr/>
        <w:t>Existen dos tipos de comisiones: las permanentes y las comisiones especiales, estas</w:t>
      </w:r>
      <w:r>
        <w:rPr>
          <w:spacing w:val="-10"/>
        </w:rPr>
        <w:t> </w:t>
      </w:r>
      <w:r>
        <w:rPr/>
        <w:t>últimas</w:t>
      </w:r>
      <w:r>
        <w:rPr>
          <w:spacing w:val="-7"/>
        </w:rPr>
        <w:t> </w:t>
      </w:r>
      <w:r>
        <w:rPr/>
        <w:t>serán</w:t>
      </w:r>
      <w:r>
        <w:rPr>
          <w:spacing w:val="-9"/>
        </w:rPr>
        <w:t> </w:t>
      </w:r>
      <w:r>
        <w:rPr/>
        <w:t>aquellas</w:t>
      </w:r>
      <w:r>
        <w:rPr>
          <w:spacing w:val="-10"/>
        </w:rPr>
        <w:t> </w:t>
      </w:r>
      <w:r>
        <w:rPr/>
        <w:t>que</w:t>
      </w:r>
      <w:r>
        <w:rPr>
          <w:spacing w:val="-9"/>
        </w:rPr>
        <w:t> </w:t>
      </w:r>
      <w:r>
        <w:rPr/>
        <w:t>eventualmente</w:t>
      </w:r>
      <w:r>
        <w:rPr>
          <w:spacing w:val="-9"/>
        </w:rPr>
        <w:t> </w:t>
      </w:r>
      <w:r>
        <w:rPr/>
        <w:t>designe</w:t>
      </w:r>
      <w:r>
        <w:rPr>
          <w:spacing w:val="-9"/>
        </w:rPr>
        <w:t> </w:t>
      </w:r>
      <w:r>
        <w:rPr/>
        <w:t>el</w:t>
      </w:r>
      <w:r>
        <w:rPr>
          <w:spacing w:val="-8"/>
        </w:rPr>
        <w:t> </w:t>
      </w:r>
      <w:r>
        <w:rPr/>
        <w:t>Consejo</w:t>
      </w:r>
      <w:r>
        <w:rPr>
          <w:spacing w:val="-10"/>
        </w:rPr>
        <w:t> </w:t>
      </w:r>
      <w:r>
        <w:rPr/>
        <w:t>para</w:t>
      </w:r>
      <w:r>
        <w:rPr>
          <w:spacing w:val="-10"/>
        </w:rPr>
        <w:t> </w:t>
      </w:r>
      <w:r>
        <w:rPr/>
        <w:t>estudiar</w:t>
      </w:r>
      <w:r>
        <w:rPr>
          <w:spacing w:val="-10"/>
        </w:rPr>
        <w:t> </w:t>
      </w:r>
      <w:r>
        <w:rPr/>
        <w:t>y dictaminar los asuntos de su competencia. Aquí la lista de las comisiones permanentes del Consejo</w:t>
      </w:r>
      <w:r>
        <w:rPr>
          <w:spacing w:val="-15"/>
        </w:rPr>
        <w:t> </w:t>
      </w:r>
      <w:r>
        <w:rPr/>
        <w:t>Universitario:</w:t>
      </w:r>
    </w:p>
    <w:p>
      <w:pPr>
        <w:pStyle w:val="ListParagraph"/>
        <w:numPr>
          <w:ilvl w:val="0"/>
          <w:numId w:val="10"/>
        </w:numPr>
        <w:tabs>
          <w:tab w:pos="303" w:val="left" w:leader="none"/>
        </w:tabs>
        <w:spacing w:line="240" w:lineRule="auto" w:before="202" w:after="0"/>
        <w:ind w:left="302" w:right="0" w:hanging="200"/>
        <w:jc w:val="both"/>
        <w:rPr>
          <w:sz w:val="24"/>
        </w:rPr>
      </w:pPr>
      <w:r>
        <w:rPr>
          <w:sz w:val="24"/>
        </w:rPr>
        <w:t>De Integración del</w:t>
      </w:r>
      <w:r>
        <w:rPr>
          <w:spacing w:val="-11"/>
          <w:sz w:val="24"/>
        </w:rPr>
        <w:t> </w:t>
      </w:r>
      <w:r>
        <w:rPr>
          <w:sz w:val="24"/>
        </w:rPr>
        <w:t>Consejo.</w:t>
      </w:r>
    </w:p>
    <w:p>
      <w:pPr>
        <w:pStyle w:val="ListParagraph"/>
        <w:numPr>
          <w:ilvl w:val="0"/>
          <w:numId w:val="10"/>
        </w:numPr>
        <w:tabs>
          <w:tab w:pos="371" w:val="left" w:leader="none"/>
        </w:tabs>
        <w:spacing w:line="240" w:lineRule="auto" w:before="41" w:after="0"/>
        <w:ind w:left="370" w:right="0" w:hanging="268"/>
        <w:jc w:val="both"/>
        <w:rPr>
          <w:sz w:val="24"/>
        </w:rPr>
      </w:pPr>
      <w:r>
        <w:rPr>
          <w:sz w:val="24"/>
        </w:rPr>
        <w:t>De Legislación</w:t>
      </w:r>
      <w:r>
        <w:rPr>
          <w:spacing w:val="-12"/>
          <w:sz w:val="24"/>
        </w:rPr>
        <w:t> </w:t>
      </w:r>
      <w:r>
        <w:rPr>
          <w:sz w:val="24"/>
        </w:rPr>
        <w:t>Universitaria.</w:t>
      </w:r>
    </w:p>
    <w:p>
      <w:pPr>
        <w:pStyle w:val="ListParagraph"/>
        <w:numPr>
          <w:ilvl w:val="0"/>
          <w:numId w:val="10"/>
        </w:numPr>
        <w:tabs>
          <w:tab w:pos="438" w:val="left" w:leader="none"/>
        </w:tabs>
        <w:spacing w:line="240" w:lineRule="auto" w:before="41" w:after="0"/>
        <w:ind w:left="437" w:right="0" w:hanging="335"/>
        <w:jc w:val="both"/>
        <w:rPr>
          <w:sz w:val="24"/>
        </w:rPr>
      </w:pPr>
      <w:r>
        <w:rPr>
          <w:sz w:val="24"/>
        </w:rPr>
        <w:t>De Planeación y Evaluación Académica e Incorporación de</w:t>
      </w:r>
      <w:r>
        <w:rPr>
          <w:spacing w:val="-16"/>
          <w:sz w:val="24"/>
        </w:rPr>
        <w:t> </w:t>
      </w:r>
      <w:r>
        <w:rPr>
          <w:sz w:val="24"/>
        </w:rPr>
        <w:t>Estudios.</w:t>
      </w:r>
    </w:p>
    <w:p>
      <w:pPr>
        <w:pStyle w:val="ListParagraph"/>
        <w:numPr>
          <w:ilvl w:val="0"/>
          <w:numId w:val="10"/>
        </w:numPr>
        <w:tabs>
          <w:tab w:pos="464" w:val="left" w:leader="none"/>
        </w:tabs>
        <w:spacing w:line="240" w:lineRule="auto" w:before="43" w:after="0"/>
        <w:ind w:left="464" w:right="0" w:hanging="362"/>
        <w:jc w:val="both"/>
        <w:rPr>
          <w:sz w:val="24"/>
        </w:rPr>
      </w:pPr>
      <w:r>
        <w:rPr>
          <w:sz w:val="24"/>
        </w:rPr>
        <w:t>De Mérito</w:t>
      </w:r>
      <w:r>
        <w:rPr>
          <w:spacing w:val="-11"/>
          <w:sz w:val="24"/>
        </w:rPr>
        <w:t> </w:t>
      </w:r>
      <w:r>
        <w:rPr>
          <w:sz w:val="24"/>
        </w:rPr>
        <w:t>Universitario.</w:t>
      </w:r>
    </w:p>
    <w:p>
      <w:pPr>
        <w:pStyle w:val="ListParagraph"/>
        <w:numPr>
          <w:ilvl w:val="0"/>
          <w:numId w:val="10"/>
        </w:numPr>
        <w:tabs>
          <w:tab w:pos="397" w:val="left" w:leader="none"/>
        </w:tabs>
        <w:spacing w:line="240" w:lineRule="auto" w:before="41" w:after="0"/>
        <w:ind w:left="396" w:right="0" w:hanging="294"/>
        <w:jc w:val="both"/>
        <w:rPr>
          <w:sz w:val="24"/>
        </w:rPr>
      </w:pPr>
      <w:r>
        <w:rPr>
          <w:sz w:val="24"/>
        </w:rPr>
        <w:t>De Finanzas y</w:t>
      </w:r>
      <w:r>
        <w:rPr>
          <w:spacing w:val="-10"/>
          <w:sz w:val="24"/>
        </w:rPr>
        <w:t> </w:t>
      </w:r>
      <w:r>
        <w:rPr>
          <w:sz w:val="24"/>
        </w:rPr>
        <w:t>Administración.</w:t>
      </w:r>
    </w:p>
    <w:p>
      <w:pPr>
        <w:pStyle w:val="ListParagraph"/>
        <w:numPr>
          <w:ilvl w:val="0"/>
          <w:numId w:val="10"/>
        </w:numPr>
        <w:tabs>
          <w:tab w:pos="465" w:val="left" w:leader="none"/>
        </w:tabs>
        <w:spacing w:line="240" w:lineRule="auto" w:before="41" w:after="0"/>
        <w:ind w:left="464" w:right="0" w:hanging="362"/>
        <w:jc w:val="both"/>
        <w:rPr>
          <w:sz w:val="24"/>
        </w:rPr>
      </w:pPr>
      <w:r>
        <w:rPr>
          <w:sz w:val="24"/>
        </w:rPr>
        <w:t>De Responsabilidades y</w:t>
      </w:r>
      <w:r>
        <w:rPr>
          <w:spacing w:val="-11"/>
          <w:sz w:val="24"/>
        </w:rPr>
        <w:t> </w:t>
      </w:r>
      <w:r>
        <w:rPr>
          <w:sz w:val="24"/>
        </w:rPr>
        <w:t>Sanciones.</w:t>
      </w:r>
    </w:p>
    <w:p>
      <w:pPr>
        <w:pStyle w:val="ListParagraph"/>
        <w:numPr>
          <w:ilvl w:val="0"/>
          <w:numId w:val="10"/>
        </w:numPr>
        <w:tabs>
          <w:tab w:pos="531" w:val="left" w:leader="none"/>
        </w:tabs>
        <w:spacing w:line="240" w:lineRule="auto" w:before="41" w:after="0"/>
        <w:ind w:left="530" w:right="0" w:hanging="428"/>
        <w:jc w:val="both"/>
        <w:rPr>
          <w:sz w:val="24"/>
        </w:rPr>
      </w:pPr>
      <w:r>
        <w:rPr>
          <w:sz w:val="24"/>
        </w:rPr>
        <w:t>Procesos</w:t>
      </w:r>
      <w:r>
        <w:rPr>
          <w:spacing w:val="-9"/>
          <w:sz w:val="24"/>
        </w:rPr>
        <w:t> </w:t>
      </w:r>
      <w:r>
        <w:rPr>
          <w:sz w:val="24"/>
        </w:rPr>
        <w:t>Electorales</w:t>
      </w:r>
    </w:p>
    <w:p>
      <w:pPr>
        <w:pStyle w:val="BodyText"/>
        <w:ind w:left="0"/>
        <w:jc w:val="left"/>
      </w:pPr>
    </w:p>
    <w:p>
      <w:pPr>
        <w:pStyle w:val="BodyText"/>
        <w:spacing w:before="7"/>
        <w:ind w:left="0"/>
        <w:jc w:val="left"/>
      </w:pPr>
    </w:p>
    <w:p>
      <w:pPr>
        <w:pStyle w:val="BodyText"/>
        <w:spacing w:line="276" w:lineRule="auto"/>
        <w:ind w:right="116"/>
      </w:pPr>
      <w:r>
        <w:rPr/>
        <w:t>De cada reunión se levantará acta que firmarán los asistentes y una copia será enviada al Secretario de Rectoría. Cada Comisión tiene la obligación de rendir por escrito su dictamen de cada asunto que se le hubiere turnado en un término improrrogable de treinta días. Ningún acuerdo de las Comisiones tiene carácter ejecutivo. Todo dictamen que formulen las Comisiones sobre los asuntos de su competencia, será sometido a la consideración del Consejo Universitario.</w:t>
      </w:r>
    </w:p>
    <w:p>
      <w:pPr>
        <w:pStyle w:val="BodyText"/>
        <w:spacing w:line="276" w:lineRule="auto" w:before="203"/>
        <w:ind w:right="116"/>
      </w:pPr>
      <w:r>
        <w:rPr/>
        <w:t>Cada</w:t>
      </w:r>
      <w:r>
        <w:rPr>
          <w:spacing w:val="-18"/>
        </w:rPr>
        <w:t> </w:t>
      </w:r>
      <w:r>
        <w:rPr/>
        <w:t>comisión</w:t>
      </w:r>
      <w:r>
        <w:rPr>
          <w:spacing w:val="-20"/>
        </w:rPr>
        <w:t> </w:t>
      </w:r>
      <w:r>
        <w:rPr/>
        <w:t>tiene</w:t>
      </w:r>
      <w:r>
        <w:rPr>
          <w:spacing w:val="-18"/>
        </w:rPr>
        <w:t> </w:t>
      </w:r>
      <w:r>
        <w:rPr/>
        <w:t>ciertas</w:t>
      </w:r>
      <w:r>
        <w:rPr>
          <w:spacing w:val="-19"/>
        </w:rPr>
        <w:t> </w:t>
      </w:r>
      <w:r>
        <w:rPr/>
        <w:t>responsabilidades</w:t>
      </w:r>
      <w:r>
        <w:rPr>
          <w:spacing w:val="-19"/>
        </w:rPr>
        <w:t> </w:t>
      </w:r>
      <w:r>
        <w:rPr/>
        <w:t>y</w:t>
      </w:r>
      <w:r>
        <w:rPr>
          <w:spacing w:val="-19"/>
        </w:rPr>
        <w:t> </w:t>
      </w:r>
      <w:r>
        <w:rPr/>
        <w:t>temas</w:t>
      </w:r>
      <w:r>
        <w:rPr>
          <w:spacing w:val="-19"/>
        </w:rPr>
        <w:t> </w:t>
      </w:r>
      <w:r>
        <w:rPr/>
        <w:t>específicos</w:t>
      </w:r>
      <w:r>
        <w:rPr>
          <w:spacing w:val="-19"/>
        </w:rPr>
        <w:t> </w:t>
      </w:r>
      <w:r>
        <w:rPr/>
        <w:t>de</w:t>
      </w:r>
      <w:r>
        <w:rPr>
          <w:spacing w:val="-18"/>
        </w:rPr>
        <w:t> </w:t>
      </w:r>
      <w:r>
        <w:rPr/>
        <w:t>los</w:t>
      </w:r>
      <w:r>
        <w:rPr>
          <w:spacing w:val="-18"/>
        </w:rPr>
        <w:t> </w:t>
      </w:r>
      <w:r>
        <w:rPr/>
        <w:t>que</w:t>
      </w:r>
      <w:r>
        <w:rPr>
          <w:spacing w:val="-18"/>
        </w:rPr>
        <w:t> </w:t>
      </w:r>
      <w:r>
        <w:rPr/>
        <w:t>hacen cargo los consejeros universitarios que conforman cada comisión, cada comisión dictaminará</w:t>
      </w:r>
      <w:r>
        <w:rPr>
          <w:spacing w:val="-10"/>
        </w:rPr>
        <w:t> </w:t>
      </w:r>
      <w:r>
        <w:rPr/>
        <w:t>los</w:t>
      </w:r>
      <w:r>
        <w:rPr>
          <w:spacing w:val="-12"/>
        </w:rPr>
        <w:t> </w:t>
      </w:r>
      <w:r>
        <w:rPr/>
        <w:t>asuntos</w:t>
      </w:r>
      <w:r>
        <w:rPr>
          <w:spacing w:val="-10"/>
        </w:rPr>
        <w:t> </w:t>
      </w:r>
      <w:r>
        <w:rPr/>
        <w:t>de</w:t>
      </w:r>
      <w:r>
        <w:rPr>
          <w:spacing w:val="-9"/>
        </w:rPr>
        <w:t> </w:t>
      </w:r>
      <w:r>
        <w:rPr/>
        <w:t>su</w:t>
      </w:r>
      <w:r>
        <w:rPr>
          <w:spacing w:val="-9"/>
        </w:rPr>
        <w:t> </w:t>
      </w:r>
      <w:r>
        <w:rPr/>
        <w:t>competencia</w:t>
      </w:r>
      <w:r>
        <w:rPr>
          <w:spacing w:val="-10"/>
        </w:rPr>
        <w:t> </w:t>
      </w:r>
      <w:r>
        <w:rPr/>
        <w:t>por</w:t>
      </w:r>
      <w:r>
        <w:rPr>
          <w:spacing w:val="-11"/>
        </w:rPr>
        <w:t> </w:t>
      </w:r>
      <w:r>
        <w:rPr/>
        <w:t>turno,</w:t>
      </w:r>
      <w:r>
        <w:rPr>
          <w:spacing w:val="-10"/>
        </w:rPr>
        <w:t> </w:t>
      </w:r>
      <w:r>
        <w:rPr/>
        <w:t>excepto</w:t>
      </w:r>
      <w:r>
        <w:rPr>
          <w:spacing w:val="-9"/>
        </w:rPr>
        <w:t> </w:t>
      </w:r>
      <w:r>
        <w:rPr/>
        <w:t>en</w:t>
      </w:r>
      <w:r>
        <w:rPr>
          <w:spacing w:val="-9"/>
        </w:rPr>
        <w:t> </w:t>
      </w:r>
      <w:r>
        <w:rPr/>
        <w:t>aquellos</w:t>
      </w:r>
      <w:r>
        <w:rPr>
          <w:spacing w:val="-10"/>
        </w:rPr>
        <w:t> </w:t>
      </w:r>
      <w:r>
        <w:rPr/>
        <w:t>casos</w:t>
      </w:r>
      <w:r>
        <w:rPr>
          <w:spacing w:val="-13"/>
        </w:rPr>
        <w:t> </w:t>
      </w:r>
      <w:r>
        <w:rPr/>
        <w:t>en los que el Consejo acuerde atención</w:t>
      </w:r>
      <w:r>
        <w:rPr>
          <w:spacing w:val="-16"/>
        </w:rPr>
        <w:t> </w:t>
      </w:r>
      <w:r>
        <w:rPr/>
        <w:t>inmediata.</w:t>
      </w:r>
    </w:p>
    <w:p>
      <w:pPr>
        <w:spacing w:after="0" w:line="276" w:lineRule="auto"/>
        <w:sectPr>
          <w:footerReference w:type="default" r:id="rId30"/>
          <w:pgSz w:w="12240" w:h="15840"/>
          <w:pgMar w:footer="1003" w:header="0" w:top="1360" w:bottom="1200" w:left="1600" w:right="1580"/>
          <w:pgNumType w:start="41"/>
        </w:sectPr>
      </w:pPr>
    </w:p>
    <w:p>
      <w:pPr>
        <w:pStyle w:val="BodyText"/>
        <w:spacing w:before="54"/>
      </w:pPr>
      <w:r>
        <w:rPr/>
        <w:t>Las facultades y obligaciones de la Comisión de Integración del Consejo son:</w:t>
      </w:r>
    </w:p>
    <w:p>
      <w:pPr>
        <w:pStyle w:val="BodyText"/>
        <w:spacing w:before="1"/>
        <w:ind w:left="0"/>
        <w:jc w:val="left"/>
        <w:rPr>
          <w:sz w:val="21"/>
        </w:rPr>
      </w:pPr>
    </w:p>
    <w:p>
      <w:pPr>
        <w:pStyle w:val="ListParagraph"/>
        <w:numPr>
          <w:ilvl w:val="0"/>
          <w:numId w:val="11"/>
        </w:numPr>
        <w:tabs>
          <w:tab w:pos="311" w:val="left" w:leader="none"/>
        </w:tabs>
        <w:spacing w:line="276" w:lineRule="auto" w:before="0" w:after="0"/>
        <w:ind w:left="102" w:right="126" w:firstLine="0"/>
        <w:jc w:val="both"/>
        <w:rPr>
          <w:sz w:val="24"/>
        </w:rPr>
      </w:pPr>
      <w:r>
        <w:rPr>
          <w:sz w:val="24"/>
        </w:rPr>
        <w:t>Supervisar la auscultación de los sectores de las Facultades o Escuelas, para la elección de</w:t>
      </w:r>
      <w:r>
        <w:rPr>
          <w:spacing w:val="-4"/>
          <w:sz w:val="24"/>
        </w:rPr>
        <w:t> </w:t>
      </w:r>
      <w:r>
        <w:rPr>
          <w:sz w:val="24"/>
        </w:rPr>
        <w:t>Director.</w:t>
      </w:r>
    </w:p>
    <w:p>
      <w:pPr>
        <w:pStyle w:val="ListParagraph"/>
        <w:numPr>
          <w:ilvl w:val="0"/>
          <w:numId w:val="11"/>
        </w:numPr>
        <w:tabs>
          <w:tab w:pos="431" w:val="left" w:leader="none"/>
        </w:tabs>
        <w:spacing w:line="278" w:lineRule="auto" w:before="0" w:after="0"/>
        <w:ind w:left="102" w:right="122" w:firstLine="0"/>
        <w:jc w:val="both"/>
        <w:rPr>
          <w:sz w:val="24"/>
        </w:rPr>
      </w:pPr>
      <w:r>
        <w:rPr>
          <w:sz w:val="24"/>
        </w:rPr>
        <w:t>Convocar y supervisar las elecciones de consejeros Profesores, alumnos y trabajadores.</w:t>
      </w:r>
    </w:p>
    <w:p>
      <w:pPr>
        <w:pStyle w:val="ListParagraph"/>
        <w:numPr>
          <w:ilvl w:val="0"/>
          <w:numId w:val="11"/>
        </w:numPr>
        <w:tabs>
          <w:tab w:pos="438" w:val="left" w:leader="none"/>
        </w:tabs>
        <w:spacing w:line="274" w:lineRule="exact" w:before="0" w:after="0"/>
        <w:ind w:left="437" w:right="0" w:hanging="335"/>
        <w:jc w:val="both"/>
        <w:rPr>
          <w:sz w:val="24"/>
        </w:rPr>
      </w:pPr>
      <w:r>
        <w:rPr>
          <w:sz w:val="24"/>
        </w:rPr>
        <w:t>Las demás que le confieren la Legislación Universitaria y el</w:t>
      </w:r>
      <w:r>
        <w:rPr>
          <w:spacing w:val="-27"/>
          <w:sz w:val="24"/>
        </w:rPr>
        <w:t> </w:t>
      </w:r>
      <w:r>
        <w:rPr>
          <w:sz w:val="24"/>
        </w:rPr>
        <w:t>Consejo.</w:t>
      </w:r>
    </w:p>
    <w:p>
      <w:pPr>
        <w:pStyle w:val="BodyText"/>
        <w:ind w:left="0"/>
        <w:jc w:val="left"/>
      </w:pPr>
    </w:p>
    <w:p>
      <w:pPr>
        <w:pStyle w:val="BodyText"/>
        <w:spacing w:before="7"/>
        <w:ind w:left="0"/>
        <w:jc w:val="left"/>
      </w:pPr>
    </w:p>
    <w:p>
      <w:pPr>
        <w:pStyle w:val="BodyText"/>
      </w:pPr>
      <w:r>
        <w:rPr/>
        <w:t>Las facultades y obligaciones de la Comisión de Legislación Universitaria son:</w:t>
      </w:r>
    </w:p>
    <w:p>
      <w:pPr>
        <w:pStyle w:val="BodyText"/>
        <w:spacing w:before="10"/>
        <w:ind w:left="0"/>
        <w:jc w:val="left"/>
        <w:rPr>
          <w:sz w:val="20"/>
        </w:rPr>
      </w:pPr>
    </w:p>
    <w:p>
      <w:pPr>
        <w:pStyle w:val="ListParagraph"/>
        <w:numPr>
          <w:ilvl w:val="0"/>
          <w:numId w:val="12"/>
        </w:numPr>
        <w:tabs>
          <w:tab w:pos="302" w:val="left" w:leader="none"/>
        </w:tabs>
        <w:spacing w:line="278" w:lineRule="auto" w:before="0" w:after="0"/>
        <w:ind w:left="102" w:right="123" w:firstLine="0"/>
        <w:jc w:val="both"/>
        <w:rPr>
          <w:sz w:val="24"/>
        </w:rPr>
      </w:pPr>
      <w:r>
        <w:rPr>
          <w:sz w:val="24"/>
        </w:rPr>
        <w:t>Analizar</w:t>
      </w:r>
      <w:r>
        <w:rPr>
          <w:spacing w:val="-5"/>
          <w:sz w:val="24"/>
        </w:rPr>
        <w:t> </w:t>
      </w:r>
      <w:r>
        <w:rPr>
          <w:sz w:val="24"/>
        </w:rPr>
        <w:t>y</w:t>
      </w:r>
      <w:r>
        <w:rPr>
          <w:spacing w:val="-7"/>
          <w:sz w:val="24"/>
        </w:rPr>
        <w:t> </w:t>
      </w:r>
      <w:r>
        <w:rPr>
          <w:sz w:val="24"/>
        </w:rPr>
        <w:t>dictaminar</w:t>
      </w:r>
      <w:r>
        <w:rPr>
          <w:spacing w:val="-7"/>
          <w:sz w:val="24"/>
        </w:rPr>
        <w:t> </w:t>
      </w:r>
      <w:r>
        <w:rPr>
          <w:sz w:val="24"/>
        </w:rPr>
        <w:t>el</w:t>
      </w:r>
      <w:r>
        <w:rPr>
          <w:spacing w:val="-5"/>
          <w:sz w:val="24"/>
        </w:rPr>
        <w:t> </w:t>
      </w:r>
      <w:r>
        <w:rPr>
          <w:sz w:val="24"/>
        </w:rPr>
        <w:t>proyecto</w:t>
      </w:r>
      <w:r>
        <w:rPr>
          <w:spacing w:val="-3"/>
          <w:sz w:val="24"/>
        </w:rPr>
        <w:t> </w:t>
      </w:r>
      <w:r>
        <w:rPr>
          <w:sz w:val="24"/>
        </w:rPr>
        <w:t>de</w:t>
      </w:r>
      <w:r>
        <w:rPr>
          <w:spacing w:val="-4"/>
          <w:sz w:val="24"/>
        </w:rPr>
        <w:t> </w:t>
      </w:r>
      <w:r>
        <w:rPr>
          <w:sz w:val="24"/>
        </w:rPr>
        <w:t>Ley</w:t>
      </w:r>
      <w:r>
        <w:rPr>
          <w:spacing w:val="-7"/>
          <w:sz w:val="24"/>
        </w:rPr>
        <w:t> </w:t>
      </w:r>
      <w:r>
        <w:rPr>
          <w:sz w:val="24"/>
        </w:rPr>
        <w:t>de</w:t>
      </w:r>
      <w:r>
        <w:rPr>
          <w:spacing w:val="-6"/>
          <w:sz w:val="24"/>
        </w:rPr>
        <w:t> </w:t>
      </w:r>
      <w:r>
        <w:rPr>
          <w:sz w:val="24"/>
        </w:rPr>
        <w:t>la</w:t>
      </w:r>
      <w:r>
        <w:rPr>
          <w:spacing w:val="-4"/>
          <w:sz w:val="24"/>
        </w:rPr>
        <w:t> </w:t>
      </w:r>
      <w:r>
        <w:rPr>
          <w:sz w:val="24"/>
        </w:rPr>
        <w:t>Universidad</w:t>
      </w:r>
      <w:r>
        <w:rPr>
          <w:spacing w:val="-4"/>
          <w:sz w:val="24"/>
        </w:rPr>
        <w:t> </w:t>
      </w:r>
      <w:r>
        <w:rPr>
          <w:sz w:val="24"/>
        </w:rPr>
        <w:t>y</w:t>
      </w:r>
      <w:r>
        <w:rPr>
          <w:spacing w:val="-7"/>
          <w:sz w:val="24"/>
        </w:rPr>
        <w:t> </w:t>
      </w:r>
      <w:r>
        <w:rPr>
          <w:sz w:val="24"/>
        </w:rPr>
        <w:t>reformas</w:t>
      </w:r>
      <w:r>
        <w:rPr>
          <w:spacing w:val="-7"/>
          <w:sz w:val="24"/>
        </w:rPr>
        <w:t> </w:t>
      </w:r>
      <w:r>
        <w:rPr>
          <w:sz w:val="24"/>
        </w:rPr>
        <w:t>a</w:t>
      </w:r>
      <w:r>
        <w:rPr>
          <w:spacing w:val="-4"/>
          <w:sz w:val="24"/>
        </w:rPr>
        <w:t> </w:t>
      </w:r>
      <w:r>
        <w:rPr>
          <w:sz w:val="24"/>
        </w:rPr>
        <w:t>la</w:t>
      </w:r>
      <w:r>
        <w:rPr>
          <w:spacing w:val="-6"/>
          <w:sz w:val="24"/>
        </w:rPr>
        <w:t> </w:t>
      </w:r>
      <w:r>
        <w:rPr>
          <w:sz w:val="24"/>
        </w:rPr>
        <w:t>misma, que formule la Institución para ser remitido al órgano</w:t>
      </w:r>
      <w:r>
        <w:rPr>
          <w:spacing w:val="-15"/>
          <w:sz w:val="24"/>
        </w:rPr>
        <w:t> </w:t>
      </w:r>
      <w:r>
        <w:rPr>
          <w:sz w:val="24"/>
        </w:rPr>
        <w:t>competente.</w:t>
      </w:r>
    </w:p>
    <w:p>
      <w:pPr>
        <w:pStyle w:val="ListParagraph"/>
        <w:numPr>
          <w:ilvl w:val="0"/>
          <w:numId w:val="12"/>
        </w:numPr>
        <w:tabs>
          <w:tab w:pos="359" w:val="left" w:leader="none"/>
        </w:tabs>
        <w:spacing w:line="276" w:lineRule="auto" w:before="0" w:after="0"/>
        <w:ind w:left="102" w:right="122" w:firstLine="0"/>
        <w:jc w:val="both"/>
        <w:rPr>
          <w:sz w:val="24"/>
        </w:rPr>
      </w:pPr>
      <w:r>
        <w:rPr>
          <w:sz w:val="24"/>
        </w:rPr>
        <w:t>Analizar</w:t>
      </w:r>
      <w:r>
        <w:rPr>
          <w:spacing w:val="-15"/>
          <w:sz w:val="24"/>
        </w:rPr>
        <w:t> </w:t>
      </w:r>
      <w:r>
        <w:rPr>
          <w:sz w:val="24"/>
        </w:rPr>
        <w:t>y</w:t>
      </w:r>
      <w:r>
        <w:rPr>
          <w:spacing w:val="-16"/>
          <w:sz w:val="24"/>
        </w:rPr>
        <w:t> </w:t>
      </w:r>
      <w:r>
        <w:rPr>
          <w:sz w:val="24"/>
        </w:rPr>
        <w:t>dictaminar</w:t>
      </w:r>
      <w:r>
        <w:rPr>
          <w:spacing w:val="-15"/>
          <w:sz w:val="24"/>
        </w:rPr>
        <w:t> </w:t>
      </w:r>
      <w:r>
        <w:rPr>
          <w:sz w:val="24"/>
        </w:rPr>
        <w:t>los</w:t>
      </w:r>
      <w:r>
        <w:rPr>
          <w:spacing w:val="-13"/>
          <w:sz w:val="24"/>
        </w:rPr>
        <w:t> </w:t>
      </w:r>
      <w:r>
        <w:rPr>
          <w:sz w:val="24"/>
        </w:rPr>
        <w:t>proyectos</w:t>
      </w:r>
      <w:r>
        <w:rPr>
          <w:spacing w:val="-14"/>
          <w:sz w:val="24"/>
        </w:rPr>
        <w:t> </w:t>
      </w:r>
      <w:r>
        <w:rPr>
          <w:sz w:val="24"/>
        </w:rPr>
        <w:t>de</w:t>
      </w:r>
      <w:r>
        <w:rPr>
          <w:spacing w:val="-13"/>
          <w:sz w:val="24"/>
        </w:rPr>
        <w:t> </w:t>
      </w:r>
      <w:r>
        <w:rPr>
          <w:sz w:val="24"/>
        </w:rPr>
        <w:t>reglamentos</w:t>
      </w:r>
      <w:r>
        <w:rPr>
          <w:spacing w:val="-16"/>
          <w:sz w:val="24"/>
        </w:rPr>
        <w:t> </w:t>
      </w:r>
      <w:r>
        <w:rPr>
          <w:sz w:val="24"/>
        </w:rPr>
        <w:t>o</w:t>
      </w:r>
      <w:r>
        <w:rPr>
          <w:spacing w:val="-13"/>
          <w:sz w:val="24"/>
        </w:rPr>
        <w:t> </w:t>
      </w:r>
      <w:r>
        <w:rPr>
          <w:sz w:val="24"/>
        </w:rPr>
        <w:t>reformas</w:t>
      </w:r>
      <w:r>
        <w:rPr>
          <w:spacing w:val="-16"/>
          <w:sz w:val="24"/>
        </w:rPr>
        <w:t> </w:t>
      </w:r>
      <w:r>
        <w:rPr>
          <w:sz w:val="24"/>
        </w:rPr>
        <w:t>a</w:t>
      </w:r>
      <w:r>
        <w:rPr>
          <w:spacing w:val="-13"/>
          <w:sz w:val="24"/>
        </w:rPr>
        <w:t> </w:t>
      </w:r>
      <w:r>
        <w:rPr>
          <w:sz w:val="24"/>
        </w:rPr>
        <w:t>los</w:t>
      </w:r>
      <w:r>
        <w:rPr>
          <w:spacing w:val="-14"/>
          <w:sz w:val="24"/>
        </w:rPr>
        <w:t> </w:t>
      </w:r>
      <w:r>
        <w:rPr>
          <w:sz w:val="24"/>
        </w:rPr>
        <w:t>mismos,</w:t>
      </w:r>
      <w:r>
        <w:rPr>
          <w:spacing w:val="-13"/>
          <w:sz w:val="24"/>
        </w:rPr>
        <w:t> </w:t>
      </w:r>
      <w:r>
        <w:rPr>
          <w:sz w:val="24"/>
        </w:rPr>
        <w:t>para ser sometidos a la consideración del</w:t>
      </w:r>
      <w:r>
        <w:rPr>
          <w:spacing w:val="-10"/>
          <w:sz w:val="24"/>
        </w:rPr>
        <w:t> </w:t>
      </w:r>
      <w:r>
        <w:rPr>
          <w:sz w:val="24"/>
        </w:rPr>
        <w:t>Consejo.</w:t>
      </w:r>
    </w:p>
    <w:p>
      <w:pPr>
        <w:pStyle w:val="ListParagraph"/>
        <w:numPr>
          <w:ilvl w:val="0"/>
          <w:numId w:val="12"/>
        </w:numPr>
        <w:tabs>
          <w:tab w:pos="438" w:val="left" w:leader="none"/>
        </w:tabs>
        <w:spacing w:line="240" w:lineRule="auto" w:before="0" w:after="0"/>
        <w:ind w:left="437" w:right="0" w:hanging="335"/>
        <w:jc w:val="both"/>
        <w:rPr>
          <w:sz w:val="24"/>
        </w:rPr>
      </w:pPr>
      <w:r>
        <w:rPr>
          <w:sz w:val="24"/>
        </w:rPr>
        <w:t>Las demás que le confieren la Legislación Universitaria y </w:t>
      </w:r>
      <w:r>
        <w:rPr>
          <w:spacing w:val="3"/>
          <w:sz w:val="24"/>
        </w:rPr>
        <w:t>el</w:t>
      </w:r>
      <w:r>
        <w:rPr>
          <w:spacing w:val="-27"/>
          <w:sz w:val="24"/>
        </w:rPr>
        <w:t> </w:t>
      </w:r>
      <w:r>
        <w:rPr>
          <w:sz w:val="24"/>
        </w:rPr>
        <w:t>Consejo.</w:t>
      </w:r>
    </w:p>
    <w:p>
      <w:pPr>
        <w:pStyle w:val="BodyText"/>
        <w:spacing w:before="3"/>
        <w:ind w:left="0"/>
        <w:jc w:val="left"/>
        <w:rPr>
          <w:sz w:val="31"/>
        </w:rPr>
      </w:pPr>
    </w:p>
    <w:p>
      <w:pPr>
        <w:pStyle w:val="BodyText"/>
        <w:spacing w:line="276" w:lineRule="auto"/>
        <w:ind w:right="125"/>
      </w:pPr>
      <w:r>
        <w:rPr/>
        <w:t>Las facultades y obligaciones de la Comisión de Planeación y Evaluación Académica e Incorporación de Estudios son:</w:t>
      </w:r>
    </w:p>
    <w:p>
      <w:pPr>
        <w:pStyle w:val="ListParagraph"/>
        <w:numPr>
          <w:ilvl w:val="0"/>
          <w:numId w:val="13"/>
        </w:numPr>
        <w:tabs>
          <w:tab w:pos="335" w:val="left" w:leader="none"/>
        </w:tabs>
        <w:spacing w:line="276" w:lineRule="auto" w:before="202" w:after="0"/>
        <w:ind w:left="102" w:right="119" w:firstLine="0"/>
        <w:jc w:val="both"/>
        <w:rPr>
          <w:sz w:val="24"/>
        </w:rPr>
      </w:pPr>
      <w:r>
        <w:rPr>
          <w:sz w:val="24"/>
        </w:rPr>
        <w:t>Analizar y dictaminar sobre el Plan General de Desarrollo de la Universidad y todos los proyectos vinculados con la planeación y evaluación de la docencia, investigación y difusión de la</w:t>
      </w:r>
      <w:r>
        <w:rPr>
          <w:spacing w:val="-9"/>
          <w:sz w:val="24"/>
        </w:rPr>
        <w:t> </w:t>
      </w:r>
      <w:r>
        <w:rPr>
          <w:sz w:val="24"/>
        </w:rPr>
        <w:t>cultura.</w:t>
      </w:r>
    </w:p>
    <w:p>
      <w:pPr>
        <w:pStyle w:val="ListParagraph"/>
        <w:numPr>
          <w:ilvl w:val="0"/>
          <w:numId w:val="13"/>
        </w:numPr>
        <w:tabs>
          <w:tab w:pos="397" w:val="left" w:leader="none"/>
        </w:tabs>
        <w:spacing w:line="276" w:lineRule="auto" w:before="1" w:after="0"/>
        <w:ind w:left="102" w:right="125" w:firstLine="0"/>
        <w:jc w:val="both"/>
        <w:rPr>
          <w:sz w:val="24"/>
        </w:rPr>
      </w:pPr>
      <w:r>
        <w:rPr>
          <w:sz w:val="24"/>
        </w:rPr>
        <w:t>Analizar y dictaminar los proyectos de planes de estudio, o modificación a los mismos y sobre la creación o cambio de denominación de las Facultades o Escuelas.</w:t>
      </w:r>
    </w:p>
    <w:p>
      <w:pPr>
        <w:pStyle w:val="ListParagraph"/>
        <w:numPr>
          <w:ilvl w:val="0"/>
          <w:numId w:val="13"/>
        </w:numPr>
        <w:tabs>
          <w:tab w:pos="438" w:val="left" w:leader="none"/>
        </w:tabs>
        <w:spacing w:line="240" w:lineRule="auto" w:before="0" w:after="0"/>
        <w:ind w:left="437" w:right="0" w:hanging="335"/>
        <w:jc w:val="both"/>
        <w:rPr>
          <w:sz w:val="24"/>
        </w:rPr>
      </w:pPr>
      <w:r>
        <w:rPr>
          <w:sz w:val="24"/>
        </w:rPr>
        <w:t>Las demás que le confieran la Legislación Universitaria y el</w:t>
      </w:r>
      <w:r>
        <w:rPr>
          <w:spacing w:val="-25"/>
          <w:sz w:val="24"/>
        </w:rPr>
        <w:t> </w:t>
      </w:r>
      <w:r>
        <w:rPr>
          <w:sz w:val="24"/>
        </w:rPr>
        <w:t>Consejo.</w:t>
      </w:r>
    </w:p>
    <w:p>
      <w:pPr>
        <w:pStyle w:val="ListParagraph"/>
        <w:numPr>
          <w:ilvl w:val="0"/>
          <w:numId w:val="13"/>
        </w:numPr>
        <w:tabs>
          <w:tab w:pos="520" w:val="left" w:leader="none"/>
        </w:tabs>
        <w:spacing w:line="276" w:lineRule="auto" w:before="41" w:after="0"/>
        <w:ind w:left="102" w:right="123" w:firstLine="0"/>
        <w:jc w:val="both"/>
        <w:rPr>
          <w:sz w:val="24"/>
        </w:rPr>
      </w:pPr>
      <w:r>
        <w:rPr>
          <w:sz w:val="24"/>
        </w:rPr>
        <w:t>Analizar y dictaminar las solicitudes de incorporación de estudios de otras Instituciones a la</w:t>
      </w:r>
      <w:r>
        <w:rPr>
          <w:spacing w:val="-8"/>
          <w:sz w:val="24"/>
        </w:rPr>
        <w:t> </w:t>
      </w:r>
      <w:r>
        <w:rPr>
          <w:sz w:val="24"/>
        </w:rPr>
        <w:t>Universidad.</w:t>
      </w:r>
    </w:p>
    <w:p>
      <w:pPr>
        <w:pStyle w:val="ListParagraph"/>
        <w:numPr>
          <w:ilvl w:val="0"/>
          <w:numId w:val="13"/>
        </w:numPr>
        <w:tabs>
          <w:tab w:pos="410" w:val="left" w:leader="none"/>
        </w:tabs>
        <w:spacing w:line="276" w:lineRule="auto" w:before="3" w:after="0"/>
        <w:ind w:left="102" w:right="125" w:firstLine="0"/>
        <w:jc w:val="both"/>
        <w:rPr>
          <w:sz w:val="24"/>
        </w:rPr>
      </w:pPr>
      <w:r>
        <w:rPr>
          <w:sz w:val="24"/>
        </w:rPr>
        <w:t>Conocer y dictaminar los proyectos de revalidación de estudios de los alumnos que pretendan ingresar a la Universidad, en términos del Reglamento</w:t>
      </w:r>
      <w:r>
        <w:rPr>
          <w:spacing w:val="-29"/>
          <w:sz w:val="24"/>
        </w:rPr>
        <w:t> </w:t>
      </w:r>
      <w:r>
        <w:rPr>
          <w:sz w:val="24"/>
        </w:rPr>
        <w:t>respectivo.</w:t>
      </w:r>
    </w:p>
    <w:p>
      <w:pPr>
        <w:pStyle w:val="ListParagraph"/>
        <w:numPr>
          <w:ilvl w:val="0"/>
          <w:numId w:val="13"/>
        </w:numPr>
        <w:tabs>
          <w:tab w:pos="465" w:val="left" w:leader="none"/>
        </w:tabs>
        <w:spacing w:line="240" w:lineRule="auto" w:before="0" w:after="0"/>
        <w:ind w:left="464" w:right="0" w:hanging="362"/>
        <w:jc w:val="both"/>
        <w:rPr>
          <w:sz w:val="24"/>
        </w:rPr>
      </w:pPr>
      <w:r>
        <w:rPr>
          <w:sz w:val="24"/>
        </w:rPr>
        <w:t>Las demás que le confieran la Legislación Universitaria y el</w:t>
      </w:r>
      <w:r>
        <w:rPr>
          <w:spacing w:val="-27"/>
          <w:sz w:val="24"/>
        </w:rPr>
        <w:t> </w:t>
      </w:r>
      <w:r>
        <w:rPr>
          <w:sz w:val="24"/>
        </w:rPr>
        <w:t>Consejo.</w:t>
      </w:r>
    </w:p>
    <w:p>
      <w:pPr>
        <w:pStyle w:val="BodyText"/>
        <w:spacing w:before="3"/>
        <w:ind w:left="0"/>
        <w:jc w:val="left"/>
        <w:rPr>
          <w:sz w:val="31"/>
        </w:rPr>
      </w:pPr>
    </w:p>
    <w:p>
      <w:pPr>
        <w:pStyle w:val="BodyText"/>
      </w:pPr>
      <w:r>
        <w:rPr/>
        <w:t>Las facultades y obligaciones de la Comisión de Mérito Universitario son:</w:t>
      </w:r>
    </w:p>
    <w:p>
      <w:pPr>
        <w:pStyle w:val="BodyText"/>
        <w:spacing w:before="10"/>
        <w:ind w:left="0"/>
        <w:jc w:val="left"/>
        <w:rPr>
          <w:sz w:val="20"/>
        </w:rPr>
      </w:pPr>
    </w:p>
    <w:p>
      <w:pPr>
        <w:pStyle w:val="ListParagraph"/>
        <w:numPr>
          <w:ilvl w:val="0"/>
          <w:numId w:val="14"/>
        </w:numPr>
        <w:tabs>
          <w:tab w:pos="335" w:val="left" w:leader="none"/>
        </w:tabs>
        <w:spacing w:line="276" w:lineRule="auto" w:before="0" w:after="0"/>
        <w:ind w:left="102" w:right="122" w:firstLine="0"/>
        <w:jc w:val="both"/>
        <w:rPr>
          <w:sz w:val="24"/>
        </w:rPr>
      </w:pPr>
      <w:r>
        <w:rPr>
          <w:sz w:val="24"/>
        </w:rPr>
        <w:t>Analizar y dictaminar las propuestas de las autoridades universitarias sobre el otorgamiento del grado honoris causa a las personas que se hayan hecho merecedoras a</w:t>
      </w:r>
      <w:r>
        <w:rPr>
          <w:spacing w:val="-8"/>
          <w:sz w:val="24"/>
        </w:rPr>
        <w:t> </w:t>
      </w:r>
      <w:r>
        <w:rPr>
          <w:sz w:val="24"/>
        </w:rPr>
        <w:t>ello.</w:t>
      </w:r>
    </w:p>
    <w:p>
      <w:pPr>
        <w:pStyle w:val="ListParagraph"/>
        <w:numPr>
          <w:ilvl w:val="0"/>
          <w:numId w:val="14"/>
        </w:numPr>
        <w:tabs>
          <w:tab w:pos="362" w:val="left" w:leader="none"/>
        </w:tabs>
        <w:spacing w:line="276" w:lineRule="auto" w:before="0" w:after="0"/>
        <w:ind w:left="102" w:right="124" w:firstLine="0"/>
        <w:jc w:val="both"/>
        <w:rPr>
          <w:sz w:val="24"/>
        </w:rPr>
      </w:pPr>
      <w:r>
        <w:rPr>
          <w:sz w:val="24"/>
        </w:rPr>
        <w:t>Analizar</w:t>
      </w:r>
      <w:r>
        <w:rPr>
          <w:spacing w:val="-13"/>
          <w:sz w:val="24"/>
        </w:rPr>
        <w:t> </w:t>
      </w:r>
      <w:r>
        <w:rPr>
          <w:sz w:val="24"/>
        </w:rPr>
        <w:t>y</w:t>
      </w:r>
      <w:r>
        <w:rPr>
          <w:spacing w:val="-15"/>
          <w:sz w:val="24"/>
        </w:rPr>
        <w:t> </w:t>
      </w:r>
      <w:r>
        <w:rPr>
          <w:sz w:val="24"/>
        </w:rPr>
        <w:t>dictaminar</w:t>
      </w:r>
      <w:r>
        <w:rPr>
          <w:spacing w:val="-13"/>
          <w:sz w:val="24"/>
        </w:rPr>
        <w:t> </w:t>
      </w:r>
      <w:r>
        <w:rPr>
          <w:sz w:val="24"/>
        </w:rPr>
        <w:t>las</w:t>
      </w:r>
      <w:r>
        <w:rPr>
          <w:spacing w:val="-12"/>
          <w:sz w:val="24"/>
        </w:rPr>
        <w:t> </w:t>
      </w:r>
      <w:r>
        <w:rPr>
          <w:sz w:val="24"/>
        </w:rPr>
        <w:t>propuestas</w:t>
      </w:r>
      <w:r>
        <w:rPr>
          <w:spacing w:val="-13"/>
          <w:sz w:val="24"/>
        </w:rPr>
        <w:t> </w:t>
      </w:r>
      <w:r>
        <w:rPr>
          <w:sz w:val="24"/>
        </w:rPr>
        <w:t>de</w:t>
      </w:r>
      <w:r>
        <w:rPr>
          <w:spacing w:val="-12"/>
          <w:sz w:val="24"/>
        </w:rPr>
        <w:t> </w:t>
      </w:r>
      <w:r>
        <w:rPr>
          <w:sz w:val="24"/>
        </w:rPr>
        <w:t>otorgamiento</w:t>
      </w:r>
      <w:r>
        <w:rPr>
          <w:spacing w:val="-14"/>
          <w:sz w:val="24"/>
        </w:rPr>
        <w:t> </w:t>
      </w:r>
      <w:r>
        <w:rPr>
          <w:sz w:val="24"/>
        </w:rPr>
        <w:t>de</w:t>
      </w:r>
      <w:r>
        <w:rPr>
          <w:spacing w:val="-12"/>
          <w:sz w:val="24"/>
        </w:rPr>
        <w:t> </w:t>
      </w:r>
      <w:r>
        <w:rPr>
          <w:sz w:val="24"/>
        </w:rPr>
        <w:t>reconocimiento</w:t>
      </w:r>
      <w:r>
        <w:rPr>
          <w:spacing w:val="-12"/>
          <w:sz w:val="24"/>
        </w:rPr>
        <w:t> </w:t>
      </w:r>
      <w:r>
        <w:rPr>
          <w:sz w:val="24"/>
        </w:rPr>
        <w:t>al</w:t>
      </w:r>
      <w:r>
        <w:rPr>
          <w:spacing w:val="-13"/>
          <w:sz w:val="24"/>
        </w:rPr>
        <w:t> </w:t>
      </w:r>
      <w:r>
        <w:rPr>
          <w:sz w:val="24"/>
        </w:rPr>
        <w:t>Mérito Universitario a miembros de la propia</w:t>
      </w:r>
      <w:r>
        <w:rPr>
          <w:spacing w:val="-17"/>
          <w:sz w:val="24"/>
        </w:rPr>
        <w:t> </w:t>
      </w:r>
      <w:r>
        <w:rPr>
          <w:sz w:val="24"/>
        </w:rPr>
        <w:t>comunidad.</w:t>
      </w:r>
    </w:p>
    <w:p>
      <w:pPr>
        <w:pStyle w:val="ListParagraph"/>
        <w:numPr>
          <w:ilvl w:val="0"/>
          <w:numId w:val="14"/>
        </w:numPr>
        <w:tabs>
          <w:tab w:pos="438" w:val="left" w:leader="none"/>
        </w:tabs>
        <w:spacing w:line="240" w:lineRule="auto" w:before="0" w:after="0"/>
        <w:ind w:left="437" w:right="0" w:hanging="335"/>
        <w:jc w:val="both"/>
        <w:rPr>
          <w:sz w:val="24"/>
        </w:rPr>
      </w:pPr>
      <w:r>
        <w:rPr>
          <w:sz w:val="24"/>
        </w:rPr>
        <w:t>Las demás que le confieren la Legislación Universitaria y el</w:t>
      </w:r>
      <w:r>
        <w:rPr>
          <w:spacing w:val="-27"/>
          <w:sz w:val="24"/>
        </w:rPr>
        <w:t> </w:t>
      </w:r>
      <w:r>
        <w:rPr>
          <w:sz w:val="24"/>
        </w:rPr>
        <w:t>Consejo.</w:t>
      </w:r>
    </w:p>
    <w:p>
      <w:pPr>
        <w:spacing w:after="0" w:line="240" w:lineRule="auto"/>
        <w:jc w:val="both"/>
        <w:rPr>
          <w:sz w:val="24"/>
        </w:rPr>
        <w:sectPr>
          <w:pgSz w:w="12240" w:h="15840"/>
          <w:pgMar w:header="0" w:footer="1003" w:top="1360" w:bottom="1200" w:left="1600" w:right="1580"/>
        </w:sectPr>
      </w:pPr>
    </w:p>
    <w:p>
      <w:pPr>
        <w:pStyle w:val="BodyText"/>
        <w:spacing w:before="54"/>
      </w:pPr>
      <w:r>
        <w:rPr/>
        <w:t>Las facultades y obligaciones de la Comisión de Finanzas y Administración son:</w:t>
      </w:r>
    </w:p>
    <w:p>
      <w:pPr>
        <w:pStyle w:val="BodyText"/>
        <w:spacing w:before="1"/>
        <w:ind w:left="0"/>
        <w:jc w:val="left"/>
        <w:rPr>
          <w:sz w:val="21"/>
        </w:rPr>
      </w:pPr>
    </w:p>
    <w:p>
      <w:pPr>
        <w:pStyle w:val="ListParagraph"/>
        <w:numPr>
          <w:ilvl w:val="0"/>
          <w:numId w:val="15"/>
        </w:numPr>
        <w:tabs>
          <w:tab w:pos="306" w:val="left" w:leader="none"/>
        </w:tabs>
        <w:spacing w:line="276" w:lineRule="auto" w:before="0" w:after="0"/>
        <w:ind w:left="102" w:right="122" w:firstLine="0"/>
        <w:jc w:val="both"/>
        <w:rPr>
          <w:sz w:val="24"/>
        </w:rPr>
      </w:pPr>
      <w:r>
        <w:rPr>
          <w:sz w:val="24"/>
        </w:rPr>
        <w:t>Analizar y dictaminar el proyecto de presupuesto anual de ingresos y egresos de la</w:t>
      </w:r>
      <w:r>
        <w:rPr>
          <w:spacing w:val="-13"/>
          <w:sz w:val="24"/>
        </w:rPr>
        <w:t> </w:t>
      </w:r>
      <w:r>
        <w:rPr>
          <w:sz w:val="24"/>
        </w:rPr>
        <w:t>Universidad,</w:t>
      </w:r>
      <w:r>
        <w:rPr>
          <w:spacing w:val="-13"/>
          <w:sz w:val="24"/>
        </w:rPr>
        <w:t> </w:t>
      </w:r>
      <w:r>
        <w:rPr>
          <w:sz w:val="24"/>
        </w:rPr>
        <w:t>que</w:t>
      </w:r>
      <w:r>
        <w:rPr>
          <w:spacing w:val="-13"/>
          <w:sz w:val="24"/>
        </w:rPr>
        <w:t> </w:t>
      </w:r>
      <w:r>
        <w:rPr>
          <w:sz w:val="24"/>
        </w:rPr>
        <w:t>será</w:t>
      </w:r>
      <w:r>
        <w:rPr>
          <w:spacing w:val="-13"/>
          <w:sz w:val="24"/>
        </w:rPr>
        <w:t> </w:t>
      </w:r>
      <w:r>
        <w:rPr>
          <w:sz w:val="24"/>
        </w:rPr>
        <w:t>presentado</w:t>
      </w:r>
      <w:r>
        <w:rPr>
          <w:spacing w:val="-16"/>
          <w:sz w:val="24"/>
        </w:rPr>
        <w:t> </w:t>
      </w:r>
      <w:r>
        <w:rPr>
          <w:sz w:val="24"/>
        </w:rPr>
        <w:t>por</w:t>
      </w:r>
      <w:r>
        <w:rPr>
          <w:spacing w:val="-15"/>
          <w:sz w:val="24"/>
        </w:rPr>
        <w:t> </w:t>
      </w:r>
      <w:r>
        <w:rPr>
          <w:sz w:val="24"/>
        </w:rPr>
        <w:t>el</w:t>
      </w:r>
      <w:r>
        <w:rPr>
          <w:spacing w:val="-14"/>
          <w:sz w:val="24"/>
        </w:rPr>
        <w:t> </w:t>
      </w:r>
      <w:r>
        <w:rPr>
          <w:sz w:val="24"/>
        </w:rPr>
        <w:t>Rector</w:t>
      </w:r>
      <w:r>
        <w:rPr>
          <w:spacing w:val="-15"/>
          <w:sz w:val="24"/>
        </w:rPr>
        <w:t> </w:t>
      </w:r>
      <w:r>
        <w:rPr>
          <w:sz w:val="24"/>
        </w:rPr>
        <w:t>al</w:t>
      </w:r>
      <w:r>
        <w:rPr>
          <w:spacing w:val="-14"/>
          <w:sz w:val="24"/>
        </w:rPr>
        <w:t> </w:t>
      </w:r>
      <w:r>
        <w:rPr>
          <w:sz w:val="24"/>
        </w:rPr>
        <w:t>Consejo</w:t>
      </w:r>
      <w:r>
        <w:rPr>
          <w:spacing w:val="-16"/>
          <w:sz w:val="24"/>
        </w:rPr>
        <w:t> </w:t>
      </w:r>
      <w:r>
        <w:rPr>
          <w:sz w:val="24"/>
        </w:rPr>
        <w:t>a</w:t>
      </w:r>
      <w:r>
        <w:rPr>
          <w:spacing w:val="-13"/>
          <w:sz w:val="24"/>
        </w:rPr>
        <w:t> </w:t>
      </w:r>
      <w:r>
        <w:rPr>
          <w:sz w:val="24"/>
        </w:rPr>
        <w:t>más</w:t>
      </w:r>
      <w:r>
        <w:rPr>
          <w:spacing w:val="-14"/>
          <w:sz w:val="24"/>
        </w:rPr>
        <w:t> </w:t>
      </w:r>
      <w:r>
        <w:rPr>
          <w:sz w:val="24"/>
        </w:rPr>
        <w:t>tardar</w:t>
      </w:r>
      <w:r>
        <w:rPr>
          <w:spacing w:val="-15"/>
          <w:sz w:val="24"/>
        </w:rPr>
        <w:t> </w:t>
      </w:r>
      <w:r>
        <w:rPr>
          <w:sz w:val="24"/>
        </w:rPr>
        <w:t>en</w:t>
      </w:r>
      <w:r>
        <w:rPr>
          <w:spacing w:val="-13"/>
          <w:sz w:val="24"/>
        </w:rPr>
        <w:t> </w:t>
      </w:r>
      <w:r>
        <w:rPr>
          <w:sz w:val="24"/>
        </w:rPr>
        <w:t>el</w:t>
      </w:r>
      <w:r>
        <w:rPr>
          <w:spacing w:val="-17"/>
          <w:sz w:val="24"/>
        </w:rPr>
        <w:t> </w:t>
      </w:r>
      <w:r>
        <w:rPr>
          <w:sz w:val="24"/>
        </w:rPr>
        <w:t>mes de octubre de cada</w:t>
      </w:r>
      <w:r>
        <w:rPr>
          <w:spacing w:val="-10"/>
          <w:sz w:val="24"/>
        </w:rPr>
        <w:t> </w:t>
      </w:r>
      <w:r>
        <w:rPr>
          <w:sz w:val="24"/>
        </w:rPr>
        <w:t>año.</w:t>
      </w:r>
    </w:p>
    <w:p>
      <w:pPr>
        <w:pStyle w:val="ListParagraph"/>
        <w:numPr>
          <w:ilvl w:val="0"/>
          <w:numId w:val="15"/>
        </w:numPr>
        <w:tabs>
          <w:tab w:pos="414" w:val="left" w:leader="none"/>
        </w:tabs>
        <w:spacing w:line="276" w:lineRule="auto" w:before="3" w:after="0"/>
        <w:ind w:left="102" w:right="116" w:firstLine="0"/>
        <w:jc w:val="both"/>
        <w:rPr>
          <w:sz w:val="24"/>
        </w:rPr>
      </w:pPr>
      <w:r>
        <w:rPr>
          <w:sz w:val="24"/>
        </w:rPr>
        <w:t>Conocer y dictaminar el presupuesto anual de ingresos y egresos, que será presentado por el Rector al Consejo a más tardar en el mes de abril de </w:t>
      </w:r>
      <w:r>
        <w:rPr>
          <w:spacing w:val="2"/>
          <w:sz w:val="24"/>
        </w:rPr>
        <w:t>cada </w:t>
      </w:r>
      <w:r>
        <w:rPr>
          <w:sz w:val="24"/>
        </w:rPr>
        <w:t>año, así como dictaminar trimestralmente los estados financieros y en general los proyectos relacionados con el patrimonio de la</w:t>
      </w:r>
      <w:r>
        <w:rPr>
          <w:spacing w:val="-19"/>
          <w:sz w:val="24"/>
        </w:rPr>
        <w:t> </w:t>
      </w:r>
      <w:r>
        <w:rPr>
          <w:sz w:val="24"/>
        </w:rPr>
        <w:t>Institución.</w:t>
      </w:r>
    </w:p>
    <w:p>
      <w:pPr>
        <w:pStyle w:val="ListParagraph"/>
        <w:numPr>
          <w:ilvl w:val="0"/>
          <w:numId w:val="15"/>
        </w:numPr>
        <w:tabs>
          <w:tab w:pos="438" w:val="left" w:leader="none"/>
        </w:tabs>
        <w:spacing w:line="240" w:lineRule="auto" w:before="3" w:after="0"/>
        <w:ind w:left="437" w:right="0" w:hanging="335"/>
        <w:jc w:val="both"/>
        <w:rPr>
          <w:sz w:val="24"/>
        </w:rPr>
      </w:pPr>
      <w:r>
        <w:rPr>
          <w:sz w:val="24"/>
        </w:rPr>
        <w:t>Las demás que le confieran la Legislación Universitaria y el</w:t>
      </w:r>
      <w:r>
        <w:rPr>
          <w:spacing w:val="-27"/>
          <w:sz w:val="24"/>
        </w:rPr>
        <w:t> </w:t>
      </w:r>
      <w:r>
        <w:rPr>
          <w:sz w:val="24"/>
        </w:rPr>
        <w:t>Consejo.</w:t>
      </w:r>
    </w:p>
    <w:p>
      <w:pPr>
        <w:pStyle w:val="ListParagraph"/>
        <w:numPr>
          <w:ilvl w:val="0"/>
          <w:numId w:val="15"/>
        </w:numPr>
        <w:tabs>
          <w:tab w:pos="482" w:val="left" w:leader="none"/>
        </w:tabs>
        <w:spacing w:line="276" w:lineRule="auto" w:before="41" w:after="0"/>
        <w:ind w:left="102" w:right="119" w:firstLine="0"/>
        <w:jc w:val="both"/>
        <w:rPr>
          <w:sz w:val="24"/>
        </w:rPr>
      </w:pPr>
      <w:r>
        <w:rPr>
          <w:sz w:val="24"/>
        </w:rPr>
        <w:t>Conocer de los proyectos relacionados con el cumplimiento de los derechos y obligaciones del personal</w:t>
      </w:r>
      <w:r>
        <w:rPr>
          <w:spacing w:val="-17"/>
          <w:sz w:val="24"/>
        </w:rPr>
        <w:t> </w:t>
      </w:r>
      <w:r>
        <w:rPr>
          <w:sz w:val="24"/>
        </w:rPr>
        <w:t>administrativo.</w:t>
      </w:r>
    </w:p>
    <w:p>
      <w:pPr>
        <w:pStyle w:val="BodyText"/>
        <w:spacing w:line="276" w:lineRule="auto" w:before="203"/>
        <w:ind w:right="124"/>
      </w:pPr>
      <w:r>
        <w:rPr/>
        <w:t>V Conocer y dictaminar los proyectos vinculados con la administración de la Universidad.</w:t>
      </w:r>
    </w:p>
    <w:p>
      <w:pPr>
        <w:pStyle w:val="BodyText"/>
      </w:pPr>
      <w:r>
        <w:rPr/>
        <w:t>VI. Las demás que le confieran la Legislación Universitaria y el Consejo.</w:t>
      </w:r>
    </w:p>
    <w:p>
      <w:pPr>
        <w:pStyle w:val="BodyText"/>
        <w:spacing w:before="3"/>
        <w:ind w:left="0"/>
        <w:jc w:val="left"/>
        <w:rPr>
          <w:sz w:val="31"/>
        </w:rPr>
      </w:pPr>
    </w:p>
    <w:p>
      <w:pPr>
        <w:pStyle w:val="BodyText"/>
        <w:spacing w:line="276" w:lineRule="auto"/>
        <w:ind w:right="124"/>
      </w:pPr>
      <w:r>
        <w:rPr/>
        <w:t>Las facultades y obligaciones de la Comisión de Responsabilidades y Sanciones son:</w:t>
      </w:r>
    </w:p>
    <w:p>
      <w:pPr>
        <w:pStyle w:val="ListParagraph"/>
        <w:numPr>
          <w:ilvl w:val="0"/>
          <w:numId w:val="16"/>
        </w:numPr>
        <w:tabs>
          <w:tab w:pos="332" w:val="left" w:leader="none"/>
        </w:tabs>
        <w:spacing w:line="278" w:lineRule="auto" w:before="200" w:after="0"/>
        <w:ind w:left="102" w:right="126" w:firstLine="0"/>
        <w:jc w:val="both"/>
        <w:rPr>
          <w:sz w:val="24"/>
        </w:rPr>
      </w:pPr>
      <w:r>
        <w:rPr>
          <w:sz w:val="24"/>
        </w:rPr>
        <w:t>Conocer y dictaminar sobre las acusaciones por delitos o infracciones, que se hagan a los integrantes de la comunidad</w:t>
      </w:r>
      <w:r>
        <w:rPr>
          <w:spacing w:val="-18"/>
          <w:sz w:val="24"/>
        </w:rPr>
        <w:t> </w:t>
      </w:r>
      <w:r>
        <w:rPr>
          <w:sz w:val="24"/>
        </w:rPr>
        <w:t>Universitaria.</w:t>
      </w:r>
    </w:p>
    <w:p>
      <w:pPr>
        <w:pStyle w:val="ListParagraph"/>
        <w:numPr>
          <w:ilvl w:val="0"/>
          <w:numId w:val="16"/>
        </w:numPr>
        <w:tabs>
          <w:tab w:pos="460" w:val="left" w:leader="none"/>
        </w:tabs>
        <w:spacing w:line="276" w:lineRule="auto" w:before="0" w:after="0"/>
        <w:ind w:left="102" w:right="119" w:firstLine="0"/>
        <w:jc w:val="both"/>
        <w:rPr>
          <w:sz w:val="24"/>
        </w:rPr>
      </w:pPr>
      <w:r>
        <w:rPr>
          <w:sz w:val="24"/>
        </w:rPr>
        <w:t>Analizar y dictaminar sobre las sanciones impuestas por las autoridades Universitarias.</w:t>
      </w:r>
    </w:p>
    <w:p>
      <w:pPr>
        <w:pStyle w:val="ListParagraph"/>
        <w:numPr>
          <w:ilvl w:val="0"/>
          <w:numId w:val="16"/>
        </w:numPr>
        <w:tabs>
          <w:tab w:pos="438" w:val="left" w:leader="none"/>
        </w:tabs>
        <w:spacing w:line="240" w:lineRule="auto" w:before="0" w:after="0"/>
        <w:ind w:left="437" w:right="0" w:hanging="335"/>
        <w:jc w:val="both"/>
        <w:rPr>
          <w:sz w:val="24"/>
        </w:rPr>
      </w:pPr>
      <w:r>
        <w:rPr>
          <w:sz w:val="24"/>
        </w:rPr>
        <w:t>Las demás que le confieran la Legislación Universitaria y el</w:t>
      </w:r>
      <w:r>
        <w:rPr>
          <w:spacing w:val="-27"/>
          <w:sz w:val="24"/>
        </w:rPr>
        <w:t> </w:t>
      </w:r>
      <w:r>
        <w:rPr>
          <w:sz w:val="24"/>
        </w:rPr>
        <w:t>Consejo.</w:t>
      </w:r>
    </w:p>
    <w:p>
      <w:pPr>
        <w:pStyle w:val="BodyText"/>
        <w:spacing w:before="3"/>
        <w:ind w:left="0"/>
        <w:jc w:val="left"/>
        <w:rPr>
          <w:sz w:val="31"/>
        </w:rPr>
      </w:pPr>
    </w:p>
    <w:p>
      <w:pPr>
        <w:pStyle w:val="BodyText"/>
        <w:spacing w:line="276" w:lineRule="auto"/>
        <w:ind w:right="120"/>
      </w:pPr>
      <w:r>
        <w:rPr/>
        <w:t>Cada Comisión se reúne, previa convocatoria, al menos una vez al mes, excepto cuando no tengan asuntos pendientes.</w:t>
      </w:r>
    </w:p>
    <w:p>
      <w:pPr>
        <w:pStyle w:val="BodyText"/>
        <w:spacing w:before="202"/>
      </w:pPr>
      <w:r>
        <w:rPr/>
        <w:t>La propuesta específica es la creación de una comisión de carácter    permanente:</w:t>
      </w:r>
    </w:p>
    <w:p>
      <w:pPr>
        <w:pStyle w:val="Heading1"/>
        <w:spacing w:before="41"/>
      </w:pPr>
      <w:r>
        <w:rPr/>
        <w:t>LA COMISIÓN DE PERSPECTIVA DE GÉNERO.</w:t>
      </w:r>
    </w:p>
    <w:p>
      <w:pPr>
        <w:pStyle w:val="BodyText"/>
        <w:ind w:left="0"/>
        <w:jc w:val="left"/>
        <w:rPr>
          <w:b/>
          <w:sz w:val="21"/>
        </w:rPr>
      </w:pPr>
    </w:p>
    <w:p>
      <w:pPr>
        <w:pStyle w:val="BodyText"/>
        <w:spacing w:before="1"/>
      </w:pPr>
      <w:r>
        <w:rPr/>
        <w:t>Las facultades y obligaciones de  la Comisión de Perspectiva de Género serán:</w:t>
      </w:r>
    </w:p>
    <w:p>
      <w:pPr>
        <w:pStyle w:val="BodyText"/>
        <w:spacing w:before="10"/>
        <w:ind w:left="0"/>
        <w:jc w:val="left"/>
        <w:rPr>
          <w:sz w:val="20"/>
        </w:rPr>
      </w:pPr>
    </w:p>
    <w:p>
      <w:pPr>
        <w:pStyle w:val="ListParagraph"/>
        <w:numPr>
          <w:ilvl w:val="0"/>
          <w:numId w:val="17"/>
        </w:numPr>
        <w:tabs>
          <w:tab w:pos="361" w:val="left" w:leader="none"/>
        </w:tabs>
        <w:spacing w:line="276" w:lineRule="auto" w:before="0" w:after="0"/>
        <w:ind w:left="102" w:right="118" w:firstLine="0"/>
        <w:jc w:val="both"/>
        <w:rPr>
          <w:sz w:val="24"/>
        </w:rPr>
      </w:pPr>
      <w:r>
        <w:rPr>
          <w:sz w:val="24"/>
        </w:rPr>
        <w:t>Diseñar políticas, programas y proyectos que propicien, vigilen y alienten la igualdad de género, en un marco de igualdad de oportunidades entre los hombres y las mujeres de la comunidad</w:t>
      </w:r>
      <w:r>
        <w:rPr>
          <w:spacing w:val="-17"/>
          <w:sz w:val="24"/>
        </w:rPr>
        <w:t> </w:t>
      </w:r>
      <w:r>
        <w:rPr>
          <w:sz w:val="24"/>
        </w:rPr>
        <w:t>universitaria.</w:t>
      </w:r>
    </w:p>
    <w:p>
      <w:pPr>
        <w:pStyle w:val="ListParagraph"/>
        <w:numPr>
          <w:ilvl w:val="0"/>
          <w:numId w:val="17"/>
        </w:numPr>
        <w:tabs>
          <w:tab w:pos="464" w:val="left" w:leader="none"/>
        </w:tabs>
        <w:spacing w:line="276" w:lineRule="auto" w:before="200" w:after="0"/>
        <w:ind w:left="102" w:right="112" w:firstLine="0"/>
        <w:jc w:val="both"/>
        <w:rPr>
          <w:sz w:val="24"/>
        </w:rPr>
      </w:pPr>
      <w:r>
        <w:rPr>
          <w:sz w:val="24"/>
        </w:rPr>
        <w:t>Organizar y apoyar proyectos, propuestas de difusión, sensibilización y capacitación en temas relacionados con la perspectiva de género y la prevención, detección y erradicación de la violencia de género, dentro y fuera de las instalaciones</w:t>
      </w:r>
      <w:r>
        <w:rPr>
          <w:spacing w:val="-10"/>
          <w:sz w:val="24"/>
        </w:rPr>
        <w:t> </w:t>
      </w:r>
      <w:r>
        <w:rPr>
          <w:sz w:val="24"/>
        </w:rPr>
        <w:t>universitarias.</w:t>
      </w:r>
    </w:p>
    <w:p>
      <w:pPr>
        <w:spacing w:after="0" w:line="276" w:lineRule="auto"/>
        <w:jc w:val="both"/>
        <w:rPr>
          <w:sz w:val="24"/>
        </w:rPr>
        <w:sectPr>
          <w:pgSz w:w="12240" w:h="15840"/>
          <w:pgMar w:header="0" w:footer="1003" w:top="1360" w:bottom="1200" w:left="1600" w:right="1580"/>
        </w:sectPr>
      </w:pPr>
    </w:p>
    <w:p>
      <w:pPr>
        <w:pStyle w:val="BodyText"/>
        <w:spacing w:line="276" w:lineRule="auto" w:before="54"/>
        <w:ind w:right="120"/>
      </w:pPr>
      <w:r>
        <w:rPr/>
        <w:t>III .Garantizar la capacitación en perspectiva de género en los miembros de la comisión. Integrar a la capacitación de manera progresiva a la totalidad de</w:t>
      </w:r>
      <w:r>
        <w:rPr>
          <w:spacing w:val="-33"/>
        </w:rPr>
        <w:t> </w:t>
      </w:r>
      <w:r>
        <w:rPr/>
        <w:t>mandos medios y altos en la Administración</w:t>
      </w:r>
      <w:r>
        <w:rPr>
          <w:spacing w:val="-16"/>
        </w:rPr>
        <w:t> </w:t>
      </w:r>
      <w:r>
        <w:rPr/>
        <w:t>Universitaria.</w:t>
      </w:r>
    </w:p>
    <w:p>
      <w:pPr>
        <w:pStyle w:val="ListParagraph"/>
        <w:numPr>
          <w:ilvl w:val="0"/>
          <w:numId w:val="18"/>
        </w:numPr>
        <w:tabs>
          <w:tab w:pos="551" w:val="left" w:leader="none"/>
        </w:tabs>
        <w:spacing w:line="278" w:lineRule="auto" w:before="200" w:after="0"/>
        <w:ind w:left="102" w:right="126" w:firstLine="0"/>
        <w:jc w:val="both"/>
        <w:rPr>
          <w:sz w:val="24"/>
        </w:rPr>
      </w:pPr>
      <w:r>
        <w:rPr>
          <w:sz w:val="24"/>
        </w:rPr>
        <w:t>Construir un diagnóstico institucional sobre la desigualdad de género; a realizarse de manera</w:t>
      </w:r>
      <w:r>
        <w:rPr>
          <w:spacing w:val="-9"/>
          <w:sz w:val="24"/>
        </w:rPr>
        <w:t> </w:t>
      </w:r>
      <w:r>
        <w:rPr>
          <w:sz w:val="24"/>
        </w:rPr>
        <w:t>anual.</w:t>
      </w:r>
    </w:p>
    <w:p>
      <w:pPr>
        <w:pStyle w:val="ListParagraph"/>
        <w:numPr>
          <w:ilvl w:val="0"/>
          <w:numId w:val="18"/>
        </w:numPr>
        <w:tabs>
          <w:tab w:pos="383" w:val="left" w:leader="none"/>
        </w:tabs>
        <w:spacing w:line="278" w:lineRule="auto" w:before="197" w:after="0"/>
        <w:ind w:left="102" w:right="120" w:firstLine="0"/>
        <w:jc w:val="both"/>
        <w:rPr>
          <w:sz w:val="24"/>
        </w:rPr>
      </w:pPr>
      <w:r>
        <w:rPr>
          <w:sz w:val="24"/>
        </w:rPr>
        <w:t>Revisión</w:t>
      </w:r>
      <w:r>
        <w:rPr>
          <w:spacing w:val="-16"/>
          <w:sz w:val="24"/>
        </w:rPr>
        <w:t> </w:t>
      </w:r>
      <w:r>
        <w:rPr>
          <w:sz w:val="24"/>
        </w:rPr>
        <w:t>de</w:t>
      </w:r>
      <w:r>
        <w:rPr>
          <w:spacing w:val="-16"/>
          <w:sz w:val="24"/>
        </w:rPr>
        <w:t> </w:t>
      </w:r>
      <w:r>
        <w:rPr>
          <w:sz w:val="24"/>
        </w:rPr>
        <w:t>presupuestos,</w:t>
      </w:r>
      <w:r>
        <w:rPr>
          <w:spacing w:val="-18"/>
          <w:sz w:val="24"/>
        </w:rPr>
        <w:t> </w:t>
      </w:r>
      <w:r>
        <w:rPr>
          <w:sz w:val="24"/>
        </w:rPr>
        <w:t>e</w:t>
      </w:r>
      <w:r>
        <w:rPr>
          <w:spacing w:val="-16"/>
          <w:sz w:val="24"/>
        </w:rPr>
        <w:t> </w:t>
      </w:r>
      <w:r>
        <w:rPr>
          <w:sz w:val="24"/>
        </w:rPr>
        <w:t>integrarlos</w:t>
      </w:r>
      <w:r>
        <w:rPr>
          <w:spacing w:val="35"/>
          <w:sz w:val="24"/>
        </w:rPr>
        <w:t> </w:t>
      </w:r>
      <w:r>
        <w:rPr>
          <w:sz w:val="24"/>
        </w:rPr>
        <w:t>a</w:t>
      </w:r>
      <w:r>
        <w:rPr>
          <w:spacing w:val="-18"/>
          <w:sz w:val="24"/>
        </w:rPr>
        <w:t> </w:t>
      </w:r>
      <w:r>
        <w:rPr>
          <w:sz w:val="24"/>
        </w:rPr>
        <w:t>una</w:t>
      </w:r>
      <w:r>
        <w:rPr>
          <w:spacing w:val="-16"/>
          <w:sz w:val="24"/>
        </w:rPr>
        <w:t> </w:t>
      </w:r>
      <w:r>
        <w:rPr>
          <w:sz w:val="24"/>
        </w:rPr>
        <w:t>corriente</w:t>
      </w:r>
      <w:r>
        <w:rPr>
          <w:spacing w:val="-16"/>
          <w:sz w:val="24"/>
        </w:rPr>
        <w:t> </w:t>
      </w:r>
      <w:r>
        <w:rPr>
          <w:sz w:val="24"/>
        </w:rPr>
        <w:t>de</w:t>
      </w:r>
      <w:r>
        <w:rPr>
          <w:spacing w:val="-18"/>
          <w:sz w:val="24"/>
        </w:rPr>
        <w:t> </w:t>
      </w:r>
      <w:r>
        <w:rPr>
          <w:sz w:val="24"/>
        </w:rPr>
        <w:t>presupuestos</w:t>
      </w:r>
      <w:r>
        <w:rPr>
          <w:spacing w:val="-19"/>
          <w:sz w:val="24"/>
        </w:rPr>
        <w:t> </w:t>
      </w:r>
      <w:r>
        <w:rPr>
          <w:sz w:val="24"/>
        </w:rPr>
        <w:t>abiertos al</w:t>
      </w:r>
      <w:r>
        <w:rPr>
          <w:spacing w:val="-3"/>
          <w:sz w:val="24"/>
        </w:rPr>
        <w:t> </w:t>
      </w:r>
      <w:r>
        <w:rPr>
          <w:sz w:val="24"/>
        </w:rPr>
        <w:t>género.</w:t>
      </w:r>
    </w:p>
    <w:p>
      <w:pPr>
        <w:pStyle w:val="ListParagraph"/>
        <w:numPr>
          <w:ilvl w:val="0"/>
          <w:numId w:val="18"/>
        </w:numPr>
        <w:tabs>
          <w:tab w:pos="460" w:val="left" w:leader="none"/>
        </w:tabs>
        <w:spacing w:line="276" w:lineRule="auto" w:before="197" w:after="0"/>
        <w:ind w:left="102" w:right="117" w:firstLine="0"/>
        <w:jc w:val="both"/>
        <w:rPr>
          <w:sz w:val="24"/>
        </w:rPr>
      </w:pPr>
      <w:r>
        <w:rPr>
          <w:sz w:val="24"/>
        </w:rPr>
        <w:t>Mejoramiento de los procesos de atención a casos de la violencia de género en sus distintas</w:t>
      </w:r>
      <w:r>
        <w:rPr>
          <w:spacing w:val="-9"/>
          <w:sz w:val="24"/>
        </w:rPr>
        <w:t> </w:t>
      </w:r>
      <w:r>
        <w:rPr>
          <w:sz w:val="24"/>
        </w:rPr>
        <w:t>modalidades.</w:t>
      </w:r>
    </w:p>
    <w:p>
      <w:pPr>
        <w:pStyle w:val="ListParagraph"/>
        <w:numPr>
          <w:ilvl w:val="0"/>
          <w:numId w:val="18"/>
        </w:numPr>
        <w:tabs>
          <w:tab w:pos="659" w:val="left" w:leader="none"/>
        </w:tabs>
        <w:spacing w:line="276" w:lineRule="auto" w:before="203" w:after="0"/>
        <w:ind w:left="102" w:right="118" w:firstLine="0"/>
        <w:jc w:val="both"/>
        <w:rPr>
          <w:sz w:val="24"/>
        </w:rPr>
      </w:pPr>
      <w:r>
        <w:rPr>
          <w:sz w:val="24"/>
        </w:rPr>
        <w:t>la Proponer la concertación y suscripción de acuerdos de colaboración con organismos gubernamentales públicos y privados, nacionales e internacionales, para el desarrollo de proyectos de equidad  e igualdad de</w:t>
      </w:r>
      <w:r>
        <w:rPr>
          <w:spacing w:val="-22"/>
          <w:sz w:val="24"/>
        </w:rPr>
        <w:t> </w:t>
      </w:r>
      <w:r>
        <w:rPr>
          <w:sz w:val="24"/>
        </w:rPr>
        <w:t>género.</w:t>
      </w:r>
    </w:p>
    <w:p>
      <w:pPr>
        <w:pStyle w:val="ListParagraph"/>
        <w:numPr>
          <w:ilvl w:val="0"/>
          <w:numId w:val="18"/>
        </w:numPr>
        <w:tabs>
          <w:tab w:pos="596" w:val="left" w:leader="none"/>
        </w:tabs>
        <w:spacing w:line="240" w:lineRule="auto" w:before="202" w:after="0"/>
        <w:ind w:left="595" w:right="0" w:hanging="493"/>
        <w:jc w:val="both"/>
        <w:rPr>
          <w:sz w:val="24"/>
        </w:rPr>
      </w:pPr>
      <w:r>
        <w:rPr>
          <w:sz w:val="24"/>
        </w:rPr>
        <w:t>Incluir y garantizar un lenguaje inclusivo, no sexista, ni</w:t>
      </w:r>
      <w:r>
        <w:rPr>
          <w:spacing w:val="-17"/>
          <w:sz w:val="24"/>
        </w:rPr>
        <w:t> </w:t>
      </w:r>
      <w:r>
        <w:rPr>
          <w:sz w:val="24"/>
        </w:rPr>
        <w:t>discriminatorio.</w:t>
      </w:r>
    </w:p>
    <w:p>
      <w:pPr>
        <w:pStyle w:val="BodyText"/>
        <w:ind w:left="0"/>
        <w:jc w:val="left"/>
        <w:rPr>
          <w:sz w:val="21"/>
        </w:rPr>
      </w:pPr>
    </w:p>
    <w:p>
      <w:pPr>
        <w:pStyle w:val="ListParagraph"/>
        <w:numPr>
          <w:ilvl w:val="0"/>
          <w:numId w:val="18"/>
        </w:numPr>
        <w:tabs>
          <w:tab w:pos="472" w:val="left" w:leader="none"/>
        </w:tabs>
        <w:spacing w:line="276" w:lineRule="auto" w:before="1" w:after="0"/>
        <w:ind w:left="102" w:right="122" w:firstLine="0"/>
        <w:jc w:val="both"/>
        <w:rPr>
          <w:sz w:val="24"/>
        </w:rPr>
      </w:pPr>
      <w:r>
        <w:rPr>
          <w:sz w:val="24"/>
        </w:rPr>
        <w:t>Colaborar con la Comisión de Legislación Universitaria en la armonización con la legislación Estatal y</w:t>
      </w:r>
      <w:r>
        <w:rPr>
          <w:spacing w:val="-5"/>
          <w:sz w:val="24"/>
        </w:rPr>
        <w:t> </w:t>
      </w:r>
      <w:r>
        <w:rPr>
          <w:sz w:val="24"/>
        </w:rPr>
        <w:t>Federal.</w:t>
      </w:r>
    </w:p>
    <w:p>
      <w:pPr>
        <w:pStyle w:val="BodyText"/>
        <w:spacing w:line="276" w:lineRule="auto" w:before="200"/>
        <w:ind w:right="116"/>
      </w:pPr>
      <w:r>
        <w:rPr/>
        <w:t>La intención del proyecto es incidir en un aspecto estratégico de la institución, para la creación de esta comisión será necesario el modificar el estatuto universitario, lo cual es una de las facultades del Consejo Universitario. Al ser una decisión que implicaría una modificación en la más básica normatividad del Consejo, sería necesaria la votación del Consejo en su totalidad para discutir y votar la propuesta.</w:t>
      </w:r>
    </w:p>
    <w:p>
      <w:pPr>
        <w:pStyle w:val="BodyText"/>
        <w:spacing w:line="276" w:lineRule="auto" w:before="202"/>
        <w:ind w:right="119"/>
      </w:pPr>
      <w:r>
        <w:rPr/>
        <w:t>El costo económico para la realización de este proyecto es nulo; el dinero no es de ninguna manera una barrera para su realización es una modificación en el plano administrativo y legal del mismo consejo.</w:t>
      </w:r>
    </w:p>
    <w:p>
      <w:pPr>
        <w:pStyle w:val="BodyText"/>
        <w:spacing w:line="276" w:lineRule="auto" w:before="202"/>
        <w:ind w:right="117"/>
      </w:pPr>
      <w:r>
        <w:rPr/>
        <w:t>De</w:t>
      </w:r>
      <w:r>
        <w:rPr>
          <w:spacing w:val="-16"/>
        </w:rPr>
        <w:t> </w:t>
      </w:r>
      <w:r>
        <w:rPr/>
        <w:t>la</w:t>
      </w:r>
      <w:r>
        <w:rPr>
          <w:spacing w:val="-18"/>
        </w:rPr>
        <w:t> </w:t>
      </w:r>
      <w:r>
        <w:rPr/>
        <w:t>misma</w:t>
      </w:r>
      <w:r>
        <w:rPr>
          <w:spacing w:val="-18"/>
        </w:rPr>
        <w:t> </w:t>
      </w:r>
      <w:r>
        <w:rPr/>
        <w:t>manera</w:t>
      </w:r>
      <w:r>
        <w:rPr>
          <w:spacing w:val="-16"/>
        </w:rPr>
        <w:t> </w:t>
      </w:r>
      <w:r>
        <w:rPr/>
        <w:t>si</w:t>
      </w:r>
      <w:r>
        <w:rPr>
          <w:spacing w:val="-19"/>
        </w:rPr>
        <w:t> </w:t>
      </w:r>
      <w:r>
        <w:rPr/>
        <w:t>la</w:t>
      </w:r>
      <w:r>
        <w:rPr>
          <w:spacing w:val="-16"/>
        </w:rPr>
        <w:t> </w:t>
      </w:r>
      <w:r>
        <w:rPr/>
        <w:t>creación</w:t>
      </w:r>
      <w:r>
        <w:rPr>
          <w:spacing w:val="-16"/>
        </w:rPr>
        <w:t> </w:t>
      </w:r>
      <w:r>
        <w:rPr/>
        <w:t>de</w:t>
      </w:r>
      <w:r>
        <w:rPr>
          <w:spacing w:val="-16"/>
        </w:rPr>
        <w:t> </w:t>
      </w:r>
      <w:r>
        <w:rPr/>
        <w:t>la</w:t>
      </w:r>
      <w:r>
        <w:rPr>
          <w:spacing w:val="-16"/>
        </w:rPr>
        <w:t> </w:t>
      </w:r>
      <w:r>
        <w:rPr/>
        <w:t>comisión</w:t>
      </w:r>
      <w:r>
        <w:rPr>
          <w:spacing w:val="-16"/>
        </w:rPr>
        <w:t> </w:t>
      </w:r>
      <w:r>
        <w:rPr/>
        <w:t>solicitara</w:t>
      </w:r>
      <w:r>
        <w:rPr>
          <w:spacing w:val="-16"/>
        </w:rPr>
        <w:t> </w:t>
      </w:r>
      <w:r>
        <w:rPr/>
        <w:t>el</w:t>
      </w:r>
      <w:r>
        <w:rPr>
          <w:spacing w:val="-19"/>
        </w:rPr>
        <w:t> </w:t>
      </w:r>
      <w:r>
        <w:rPr/>
        <w:t>apoyo</w:t>
      </w:r>
      <w:r>
        <w:rPr>
          <w:spacing w:val="-16"/>
        </w:rPr>
        <w:t> </w:t>
      </w:r>
      <w:r>
        <w:rPr/>
        <w:t>de</w:t>
      </w:r>
      <w:r>
        <w:rPr>
          <w:spacing w:val="-16"/>
        </w:rPr>
        <w:t> </w:t>
      </w:r>
      <w:r>
        <w:rPr/>
        <w:t>especialistas en el tema de la perspectiva de género; la Universidad tiene el capital humano necesario.</w:t>
      </w:r>
    </w:p>
    <w:p>
      <w:pPr>
        <w:pStyle w:val="Heading1"/>
        <w:spacing w:before="203"/>
      </w:pPr>
      <w:bookmarkStart w:name="_TOC_250001" w:id="11"/>
      <w:bookmarkEnd w:id="11"/>
      <w:r>
        <w:rPr/>
        <w:t>RUTA DE ACCIÓN</w:t>
      </w:r>
    </w:p>
    <w:p>
      <w:pPr>
        <w:pStyle w:val="BodyText"/>
        <w:ind w:left="0"/>
        <w:jc w:val="left"/>
        <w:rPr>
          <w:b/>
          <w:sz w:val="21"/>
        </w:rPr>
      </w:pPr>
    </w:p>
    <w:p>
      <w:pPr>
        <w:pStyle w:val="BodyText"/>
        <w:spacing w:line="276" w:lineRule="auto" w:before="1"/>
        <w:ind w:right="116"/>
      </w:pPr>
      <w:r>
        <w:rPr/>
        <w:t>En el artículo 2 del Estatuto Universitario se establece que las actividades de </w:t>
      </w:r>
      <w:r>
        <w:rPr>
          <w:spacing w:val="-3"/>
        </w:rPr>
        <w:t>la </w:t>
      </w:r>
      <w:r>
        <w:rPr/>
        <w:t>UAEMex</w:t>
      </w:r>
      <w:r>
        <w:rPr>
          <w:spacing w:val="-14"/>
        </w:rPr>
        <w:t> </w:t>
      </w:r>
      <w:r>
        <w:rPr/>
        <w:t>se</w:t>
      </w:r>
      <w:r>
        <w:rPr>
          <w:spacing w:val="-11"/>
        </w:rPr>
        <w:t> </w:t>
      </w:r>
      <w:r>
        <w:rPr/>
        <w:t>desarrollarán</w:t>
      </w:r>
      <w:r>
        <w:rPr>
          <w:spacing w:val="-11"/>
        </w:rPr>
        <w:t> </w:t>
      </w:r>
      <w:r>
        <w:rPr/>
        <w:t>en</w:t>
      </w:r>
      <w:r>
        <w:rPr>
          <w:spacing w:val="-11"/>
        </w:rPr>
        <w:t> </w:t>
      </w:r>
      <w:r>
        <w:rPr/>
        <w:t>la</w:t>
      </w:r>
      <w:r>
        <w:rPr>
          <w:spacing w:val="-13"/>
        </w:rPr>
        <w:t> </w:t>
      </w:r>
      <w:r>
        <w:rPr/>
        <w:t>práctica</w:t>
      </w:r>
      <w:r>
        <w:rPr>
          <w:spacing w:val="-13"/>
        </w:rPr>
        <w:t> </w:t>
      </w:r>
      <w:r>
        <w:rPr/>
        <w:t>del</w:t>
      </w:r>
      <w:r>
        <w:rPr>
          <w:spacing w:val="-12"/>
        </w:rPr>
        <w:t> </w:t>
      </w:r>
      <w:r>
        <w:rPr/>
        <w:t>sistema</w:t>
      </w:r>
      <w:r>
        <w:rPr>
          <w:spacing w:val="-10"/>
        </w:rPr>
        <w:t> </w:t>
      </w:r>
      <w:r>
        <w:rPr/>
        <w:t>de</w:t>
      </w:r>
      <w:r>
        <w:rPr>
          <w:spacing w:val="-11"/>
        </w:rPr>
        <w:t> </w:t>
      </w:r>
      <w:r>
        <w:rPr/>
        <w:t>vida</w:t>
      </w:r>
      <w:r>
        <w:rPr>
          <w:spacing w:val="-10"/>
        </w:rPr>
        <w:t> </w:t>
      </w:r>
      <w:r>
        <w:rPr/>
        <w:t>democrático,</w:t>
      </w:r>
      <w:r>
        <w:rPr>
          <w:spacing w:val="-13"/>
        </w:rPr>
        <w:t> </w:t>
      </w:r>
      <w:r>
        <w:rPr/>
        <w:t>es</w:t>
      </w:r>
      <w:r>
        <w:rPr>
          <w:spacing w:val="-12"/>
        </w:rPr>
        <w:t> </w:t>
      </w:r>
      <w:r>
        <w:rPr/>
        <w:t>por</w:t>
      </w:r>
      <w:r>
        <w:rPr>
          <w:spacing w:val="-12"/>
        </w:rPr>
        <w:t> </w:t>
      </w:r>
      <w:r>
        <w:rPr/>
        <w:t>ello que la participación de su comunidad en el análisis y definición de sus decisiones es bienvenida, el mismo artículo establece que los mecanismos de participación serán</w:t>
      </w:r>
      <w:r>
        <w:rPr>
          <w:spacing w:val="-19"/>
        </w:rPr>
        <w:t> </w:t>
      </w:r>
      <w:r>
        <w:rPr/>
        <w:t>a</w:t>
      </w:r>
      <w:r>
        <w:rPr>
          <w:spacing w:val="-19"/>
        </w:rPr>
        <w:t> </w:t>
      </w:r>
      <w:r>
        <w:rPr/>
        <w:t>través</w:t>
      </w:r>
      <w:r>
        <w:rPr>
          <w:spacing w:val="-20"/>
        </w:rPr>
        <w:t> </w:t>
      </w:r>
      <w:r>
        <w:rPr/>
        <w:t>de</w:t>
      </w:r>
      <w:r>
        <w:rPr>
          <w:spacing w:val="-19"/>
        </w:rPr>
        <w:t> </w:t>
      </w:r>
      <w:r>
        <w:rPr/>
        <w:t>los</w:t>
      </w:r>
      <w:r>
        <w:rPr>
          <w:spacing w:val="-17"/>
        </w:rPr>
        <w:t> </w:t>
      </w:r>
      <w:r>
        <w:rPr/>
        <w:t>órganos</w:t>
      </w:r>
      <w:r>
        <w:rPr>
          <w:spacing w:val="-19"/>
        </w:rPr>
        <w:t> </w:t>
      </w:r>
      <w:r>
        <w:rPr/>
        <w:t>de</w:t>
      </w:r>
      <w:r>
        <w:rPr>
          <w:spacing w:val="-21"/>
        </w:rPr>
        <w:t> </w:t>
      </w:r>
      <w:r>
        <w:rPr/>
        <w:t>gobierno</w:t>
      </w:r>
      <w:r>
        <w:rPr>
          <w:spacing w:val="-19"/>
        </w:rPr>
        <w:t> </w:t>
      </w:r>
      <w:r>
        <w:rPr/>
        <w:t>e</w:t>
      </w:r>
      <w:r>
        <w:rPr>
          <w:spacing w:val="-17"/>
        </w:rPr>
        <w:t> </w:t>
      </w:r>
      <w:r>
        <w:rPr/>
        <w:t>instancias</w:t>
      </w:r>
      <w:r>
        <w:rPr>
          <w:spacing w:val="-19"/>
        </w:rPr>
        <w:t> </w:t>
      </w:r>
      <w:r>
        <w:rPr/>
        <w:t>académicas</w:t>
      </w:r>
      <w:r>
        <w:rPr>
          <w:spacing w:val="-19"/>
        </w:rPr>
        <w:t> </w:t>
      </w:r>
      <w:r>
        <w:rPr/>
        <w:t>y</w:t>
      </w:r>
      <w:r>
        <w:rPr>
          <w:spacing w:val="-22"/>
        </w:rPr>
        <w:t> </w:t>
      </w:r>
      <w:r>
        <w:rPr/>
        <w:t>administrativas legalmente</w:t>
      </w:r>
      <w:r>
        <w:rPr>
          <w:spacing w:val="-8"/>
        </w:rPr>
        <w:t> </w:t>
      </w:r>
      <w:r>
        <w:rPr/>
        <w:t>constituidos.</w:t>
      </w:r>
    </w:p>
    <w:p>
      <w:pPr>
        <w:spacing w:after="0" w:line="276" w:lineRule="auto"/>
        <w:sectPr>
          <w:pgSz w:w="12240" w:h="15840"/>
          <w:pgMar w:header="0" w:footer="1003" w:top="1360" w:bottom="1200" w:left="1600" w:right="1580"/>
        </w:sectPr>
      </w:pPr>
    </w:p>
    <w:p>
      <w:pPr>
        <w:pStyle w:val="BodyText"/>
        <w:spacing w:line="276" w:lineRule="auto" w:before="54"/>
        <w:ind w:right="596"/>
      </w:pPr>
      <w:r>
        <w:rPr/>
        <w:pict>
          <v:group style="position:absolute;margin-left:85.915001pt;margin-top:467.63501pt;width:84.5pt;height:95.65pt;mso-position-horizontal-relative:page;mso-position-vertical-relative:page;z-index:-30064" coordorigin="1718,9353" coordsize="1690,1913">
            <v:shape style="position:absolute;left:1739;top:9373;width:1565;height:1872" coordorigin="1739,9373" coordsize="1565,1872" path="m1739,9530l1751,9469,1785,9419,1834,9385,1895,9373,3147,9373,3208,9385,3258,9419,3291,9469,3304,9530,3304,11089,3291,11150,3258,11199,3208,11233,3147,11245,1895,11245,1834,11233,1785,11199,1751,11150,1739,11089,1739,9530xe" filled="false" stroked="true" strokeweight="2.04pt" strokecolor="#4f81bc">
              <v:path arrowok="t"/>
            </v:shape>
            <v:shape style="position:absolute;left:1996;top:10446;width:1392;height:555" coordorigin="1996,10446" coordsize="1392,555" path="m3332,10446l2051,10446,2029,10450,2012,10462,2000,10480,1996,10501,1996,10945,2000,10967,2012,10984,2029,10996,2051,11000,3332,11000,3354,10996,3371,10984,3383,10967,3388,10945,3388,10501,3383,10480,3371,10462,3354,10450,3332,10446xe" filled="true" fillcolor="#4f81bc" stroked="false">
              <v:path arrowok="t"/>
              <v:fill type="solid"/>
            </v:shape>
            <v:shape style="position:absolute;left:1996;top:10446;width:1392;height:555" coordorigin="1996,10446" coordsize="1392,555" path="m1996,10501l2000,10480,2012,10462,2029,10450,2051,10446,3332,10446,3354,10450,3371,10462,3383,10480,3388,10501,3388,10945,3383,10967,3371,10984,3354,10996,3332,11000,2051,11000,2029,10996,2012,10984,2000,10967,1996,10945,1996,10501xe" filled="false" stroked="true" strokeweight="2.04pt" strokecolor="#ffffff">
              <v:path arrowok="t"/>
            </v:shape>
            <v:shape style="position:absolute;left:1801;top:9448;width:1414;height:603" type="#_x0000_t202" filled="false" stroked="false">
              <v:textbox inset="0,0,0,0">
                <w:txbxContent>
                  <w:p>
                    <w:pPr>
                      <w:numPr>
                        <w:ilvl w:val="0"/>
                        <w:numId w:val="19"/>
                      </w:numPr>
                      <w:tabs>
                        <w:tab w:pos="92" w:val="left" w:leader="none"/>
                      </w:tabs>
                      <w:spacing w:line="135" w:lineRule="exact" w:before="0"/>
                      <w:ind w:left="91" w:right="0" w:hanging="91"/>
                      <w:jc w:val="left"/>
                      <w:rPr>
                        <w:rFonts w:ascii="Calibri"/>
                        <w:sz w:val="14"/>
                      </w:rPr>
                    </w:pPr>
                    <w:r>
                      <w:rPr>
                        <w:rFonts w:ascii="Calibri"/>
                        <w:sz w:val="14"/>
                      </w:rPr>
                      <w:t>Estado de</w:t>
                    </w:r>
                    <w:r>
                      <w:rPr>
                        <w:rFonts w:ascii="Calibri"/>
                        <w:spacing w:val="-7"/>
                        <w:sz w:val="14"/>
                      </w:rPr>
                      <w:t> </w:t>
                    </w:r>
                    <w:r>
                      <w:rPr>
                        <w:rFonts w:ascii="Calibri"/>
                        <w:sz w:val="14"/>
                      </w:rPr>
                      <w:t>la</w:t>
                    </w:r>
                  </w:p>
                  <w:p>
                    <w:pPr>
                      <w:spacing w:line="154" w:lineRule="exact" w:before="2"/>
                      <w:ind w:left="91" w:right="-14" w:firstLine="0"/>
                      <w:jc w:val="left"/>
                      <w:rPr>
                        <w:rFonts w:ascii="Calibri" w:hAnsi="Calibri"/>
                        <w:sz w:val="14"/>
                      </w:rPr>
                    </w:pPr>
                    <w:r>
                      <w:rPr>
                        <w:rFonts w:ascii="Calibri" w:hAnsi="Calibri"/>
                        <w:sz w:val="14"/>
                      </w:rPr>
                      <w:t>transversalización de</w:t>
                    </w:r>
                    <w:r>
                      <w:rPr>
                        <w:rFonts w:ascii="Calibri" w:hAnsi="Calibri"/>
                        <w:spacing w:val="-9"/>
                        <w:sz w:val="14"/>
                      </w:rPr>
                      <w:t> </w:t>
                    </w:r>
                    <w:r>
                      <w:rPr>
                        <w:rFonts w:ascii="Calibri" w:hAnsi="Calibri"/>
                        <w:sz w:val="14"/>
                      </w:rPr>
                      <w:t>la perspectiva de género en la</w:t>
                    </w:r>
                    <w:r>
                      <w:rPr>
                        <w:rFonts w:ascii="Calibri" w:hAnsi="Calibri"/>
                        <w:spacing w:val="-7"/>
                        <w:sz w:val="14"/>
                      </w:rPr>
                      <w:t> </w:t>
                    </w:r>
                    <w:r>
                      <w:rPr>
                        <w:rFonts w:ascii="Calibri" w:hAnsi="Calibri"/>
                        <w:sz w:val="14"/>
                      </w:rPr>
                      <w:t>UAEM</w:t>
                    </w:r>
                  </w:p>
                </w:txbxContent>
              </v:textbox>
              <w10:wrap type="none"/>
            </v:shape>
            <v:shape style="position:absolute;left:2228;top:10648;width:930;height:161" type="#_x0000_t202" filled="false" stroked="false">
              <v:textbox inset="0,0,0,0">
                <w:txbxContent>
                  <w:p>
                    <w:pPr>
                      <w:spacing w:line="161" w:lineRule="exact" w:before="0"/>
                      <w:ind w:left="0" w:right="-15" w:firstLine="0"/>
                      <w:jc w:val="left"/>
                      <w:rPr>
                        <w:rFonts w:ascii="Calibri" w:hAnsi="Calibri"/>
                        <w:sz w:val="16"/>
                      </w:rPr>
                    </w:pPr>
                    <w:r>
                      <w:rPr>
                        <w:rFonts w:ascii="Calibri" w:hAnsi="Calibri"/>
                        <w:color w:val="FFFFFF"/>
                        <w:sz w:val="16"/>
                      </w:rPr>
                      <w:t>DIAGNÓSTICO</w:t>
                    </w:r>
                  </w:p>
                </w:txbxContent>
              </v:textbox>
              <w10:wrap type="none"/>
            </v:shape>
            <w10:wrap type="none"/>
          </v:group>
        </w:pict>
      </w:r>
      <w:r>
        <w:rPr/>
        <w:t>En mi calidad de universitaria, y en un contexto democrático corresponde una cultura política de tipo participativa, en la que como integrantes de la comunidad universitaria hagamos uso de la posibilidad de participación activa en los asuntos de desarrollo y cultura institucional. Y a través de mi representante en el Consejo Universitario es la manera en que integrare este proyecto a la agenda de discusión y en el mejor de los escenarios su aprobación.</w:t>
      </w:r>
    </w:p>
    <w:p>
      <w:pPr>
        <w:pStyle w:val="BodyText"/>
        <w:spacing w:line="276" w:lineRule="auto" w:before="200"/>
        <w:ind w:right="597"/>
      </w:pPr>
      <w:r>
        <w:rPr/>
        <w:t>La propuesta parte a partir de una preocupación desde mi formación como especialista</w:t>
      </w:r>
      <w:r>
        <w:rPr>
          <w:spacing w:val="-14"/>
        </w:rPr>
        <w:t> </w:t>
      </w:r>
      <w:r>
        <w:rPr/>
        <w:t>en</w:t>
      </w:r>
      <w:r>
        <w:rPr>
          <w:spacing w:val="-14"/>
        </w:rPr>
        <w:t> </w:t>
      </w:r>
      <w:r>
        <w:rPr/>
        <w:t>género,</w:t>
      </w:r>
      <w:r>
        <w:rPr>
          <w:spacing w:val="-14"/>
        </w:rPr>
        <w:t> </w:t>
      </w:r>
      <w:r>
        <w:rPr/>
        <w:t>violencia</w:t>
      </w:r>
      <w:r>
        <w:rPr>
          <w:spacing w:val="-12"/>
        </w:rPr>
        <w:t> </w:t>
      </w:r>
      <w:r>
        <w:rPr/>
        <w:t>y</w:t>
      </w:r>
      <w:r>
        <w:rPr>
          <w:spacing w:val="-15"/>
        </w:rPr>
        <w:t> </w:t>
      </w:r>
      <w:r>
        <w:rPr/>
        <w:t>políticas</w:t>
      </w:r>
      <w:r>
        <w:rPr>
          <w:spacing w:val="-13"/>
        </w:rPr>
        <w:t> </w:t>
      </w:r>
      <w:r>
        <w:rPr/>
        <w:t>públicas;</w:t>
      </w:r>
      <w:r>
        <w:rPr>
          <w:spacing w:val="-12"/>
        </w:rPr>
        <w:t> </w:t>
      </w:r>
      <w:r>
        <w:rPr/>
        <w:t>preocupación</w:t>
      </w:r>
      <w:r>
        <w:rPr>
          <w:spacing w:val="-12"/>
        </w:rPr>
        <w:t> </w:t>
      </w:r>
      <w:r>
        <w:rPr/>
        <w:t>de</w:t>
      </w:r>
      <w:r>
        <w:rPr>
          <w:spacing w:val="-12"/>
        </w:rPr>
        <w:t> </w:t>
      </w:r>
      <w:r>
        <w:rPr/>
        <w:t>cómo</w:t>
      </w:r>
      <w:r>
        <w:rPr>
          <w:spacing w:val="-14"/>
        </w:rPr>
        <w:t> </w:t>
      </w:r>
      <w:r>
        <w:rPr/>
        <w:t>se</w:t>
      </w:r>
      <w:r>
        <w:rPr>
          <w:spacing w:val="-14"/>
        </w:rPr>
        <w:t> </w:t>
      </w:r>
      <w:r>
        <w:rPr/>
        <w:t>está dejando</w:t>
      </w:r>
      <w:r>
        <w:rPr>
          <w:spacing w:val="-16"/>
        </w:rPr>
        <w:t> </w:t>
      </w:r>
      <w:r>
        <w:rPr/>
        <w:t>de</w:t>
      </w:r>
      <w:r>
        <w:rPr>
          <w:spacing w:val="-16"/>
        </w:rPr>
        <w:t> </w:t>
      </w:r>
      <w:r>
        <w:rPr/>
        <w:t>lado</w:t>
      </w:r>
      <w:r>
        <w:rPr>
          <w:spacing w:val="-16"/>
        </w:rPr>
        <w:t> </w:t>
      </w:r>
      <w:r>
        <w:rPr/>
        <w:t>un</w:t>
      </w:r>
      <w:r>
        <w:rPr>
          <w:spacing w:val="-16"/>
        </w:rPr>
        <w:t> </w:t>
      </w:r>
      <w:r>
        <w:rPr/>
        <w:t>motor</w:t>
      </w:r>
      <w:r>
        <w:rPr>
          <w:spacing w:val="-16"/>
        </w:rPr>
        <w:t> </w:t>
      </w:r>
      <w:r>
        <w:rPr/>
        <w:t>de</w:t>
      </w:r>
      <w:r>
        <w:rPr>
          <w:spacing w:val="-16"/>
        </w:rPr>
        <w:t> </w:t>
      </w:r>
      <w:r>
        <w:rPr/>
        <w:t>desarrollo</w:t>
      </w:r>
      <w:r>
        <w:rPr>
          <w:spacing w:val="-16"/>
        </w:rPr>
        <w:t> </w:t>
      </w:r>
      <w:r>
        <w:rPr/>
        <w:t>institucional</w:t>
      </w:r>
      <w:r>
        <w:rPr>
          <w:spacing w:val="-15"/>
        </w:rPr>
        <w:t> </w:t>
      </w:r>
      <w:r>
        <w:rPr/>
        <w:t>llamado:</w:t>
      </w:r>
      <w:r>
        <w:rPr>
          <w:spacing w:val="-16"/>
        </w:rPr>
        <w:t> </w:t>
      </w:r>
      <w:r>
        <w:rPr/>
        <w:t>perspectiva</w:t>
      </w:r>
      <w:r>
        <w:rPr>
          <w:spacing w:val="-14"/>
        </w:rPr>
        <w:t> </w:t>
      </w:r>
      <w:r>
        <w:rPr/>
        <w:t>de</w:t>
      </w:r>
      <w:r>
        <w:rPr>
          <w:spacing w:val="-16"/>
        </w:rPr>
        <w:t> </w:t>
      </w:r>
      <w:r>
        <w:rPr/>
        <w:t>género.</w:t>
      </w:r>
    </w:p>
    <w:p>
      <w:pPr>
        <w:pStyle w:val="BodyText"/>
        <w:spacing w:line="276" w:lineRule="auto" w:before="200"/>
        <w:ind w:right="599"/>
      </w:pPr>
      <w:r>
        <w:rPr/>
        <w:t>Los y las consejeras son voceras de las demandas de la comunidad universitaria, su misión es hacer más directa la voz de sus representados y que de los mismos se atiendan sus necesidades, es el o la consejera quien la debe presentar a sus compañeros y compañeras. A continuación la ruta de acción para la puesta en marcha del proyecto: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25"/>
        </w:rPr>
      </w:pPr>
      <w:r>
        <w:rPr/>
        <w:pict>
          <v:group style="position:absolute;margin-left:132.029999pt;margin-top:16.460808pt;width:419.9pt;height:188.9pt;mso-position-horizontal-relative:page;mso-position-vertical-relative:paragraph;z-index:1480;mso-wrap-distance-left:0;mso-wrap-distance-right:0" coordorigin="2641,329" coordsize="8398,3778">
            <v:shape style="position:absolute;left:2641;top:3347;width:1430;height:567" coordorigin="2641,3347" coordsize="1430,567" path="m2677,3347l2641,3361,2671,3433,2707,3501,2749,3566,2797,3626,2851,3682,2909,3733,2970,3777,3034,3815,3101,3847,3169,3873,3239,3892,3310,3906,3381,3913,3453,3914,3525,3910,3596,3899,3666,3882,3685,3875,3411,3875,3337,3870,3265,3858,3195,3840,3126,3815,3061,3784,2998,3748,2938,3706,2883,3659,2832,3606,2785,3548,2743,3486,2707,3419,2677,3347xm4070,3591l3992,3611,4012,3628,3959,3679,3901,3724,3840,3764,3775,3798,3707,3827,3633,3850,3559,3865,3485,3874,3411,3875,3685,3875,3735,3859,3802,3829,3866,3794,3928,3753,3987,3706,4042,3653,4064,3653,4070,3591xm4064,3653l4042,3653,4063,3669,4064,3653xe" filled="true" fillcolor="#b1c1db" stroked="false">
              <v:path arrowok="t"/>
              <v:fill type="solid"/>
            </v:shape>
            <v:shape style="position:absolute;left:3666;top:1057;width:1568;height:2309" coordorigin="3666,1057" coordsize="1568,2309" path="m5076,1057l3823,1057,3762,1070,3712,1103,3678,1153,3666,1214,3666,3209,3678,3270,3712,3320,3762,3354,3823,3366,5076,3366,5137,3354,5187,3320,5221,3270,5233,3209,5233,1214,5221,1153,5187,1103,5137,1070,5076,1057xe" filled="true" fillcolor="#ffffff" stroked="false">
              <v:path arrowok="t"/>
              <v:fill opacity="59110f" type="solid"/>
            </v:shape>
            <v:shape style="position:absolute;left:3666;top:1057;width:1568;height:2309" coordorigin="3666,1057" coordsize="1568,2309" path="m3666,1214l3678,1153,3712,1103,3762,1070,3823,1057,5076,1057,5137,1070,5187,1103,5221,1153,5233,1214,5233,3209,5221,3270,5187,3320,5137,3354,5076,3366,3823,3366,3762,3354,3712,3320,3678,3270,3666,3209,3666,1214xe" filled="false" stroked="true" strokeweight="2.04pt" strokecolor="#4f81bc">
              <v:path arrowok="t"/>
            </v:shape>
            <v:shape style="position:absolute;left:4517;top:329;width:1710;height:659" coordorigin="4517,329" coordsize="1710,659" path="m5569,368l5324,368,5395,373,5464,384,5533,399,5600,419,5665,444,5729,473,5790,508,5848,546,5904,589,5957,637,6007,688,6052,744,6094,803,6132,866,6165,933,6141,942,6208,987,6224,920,6202,920,6167,849,6127,782,6082,718,6032,658,5977,602,5918,550,5859,506,5797,466,5733,432,5668,402,5601,378,5569,368xm6227,911l6202,920,6224,920,6227,911xm5326,329l5256,329,5187,334,5118,344,5050,358,4983,378,4917,402,4853,430,4791,463,4731,501,4673,544,4618,591,4566,643,4517,699,4548,723,4597,667,4651,615,4708,567,4769,523,4833,485,4901,452,4970,424,5040,402,5111,385,5182,374,5253,369,5569,368,5533,358,5465,344,5396,334,5326,329xe" filled="true" fillcolor="#b1c1db" stroked="false">
              <v:path arrowok="t"/>
              <v:fill type="solid"/>
            </v:shape>
            <v:shape style="position:absolute;left:3834;top:712;width:1395;height:555" coordorigin="3834,712" coordsize="1395,555" path="m5173,712l3889,712,3868,716,3850,728,3838,746,3834,767,3834,1211,3838,1232,3850,1250,3868,1262,3889,1266,5173,1266,5195,1262,5212,1250,5224,1232,5228,1211,5228,767,5224,746,5212,728,5195,716,5173,712xe" filled="true" fillcolor="#4f81bc" stroked="false">
              <v:path arrowok="t"/>
              <v:fill type="solid"/>
            </v:shape>
            <v:shape style="position:absolute;left:3834;top:712;width:1395;height:555" coordorigin="3834,712" coordsize="1395,555" path="m3834,767l3838,746,3850,728,3868,716,3889,712,5173,712,5195,716,5212,728,5224,746,5228,767,5228,1211,5224,1232,5212,1250,5195,1262,5173,1266,3889,1266,3868,1262,3850,1250,3838,1232,3834,1211,3834,767xe" filled="false" stroked="true" strokeweight="2.04pt" strokecolor="#ffffff">
              <v:path arrowok="t"/>
            </v:shape>
            <v:shape style="position:absolute;left:5797;top:1266;width:1162;height:1292" coordorigin="5797,1266" coordsize="1162,1292" path="m5797,1382l5806,1337,5831,1300,5868,1275,5913,1266,6843,1266,6888,1275,6925,1300,6950,1337,6959,1382,6959,2441,6950,2486,6925,2523,6888,2548,6843,2557,5913,2557,5868,2548,5831,2523,5806,2486,5797,2441,5797,1382xe" filled="false" stroked="true" strokeweight="2.04pt" strokecolor="#4f81bc">
              <v:path arrowok="t"/>
            </v:shape>
            <v:shape style="position:absolute;left:7143;top:3536;width:1560;height:571" coordorigin="7143,3536" coordsize="1560,571" path="m7179,3536l7143,3551,7179,3628,7223,3701,7273,3769,7329,3832,7392,3890,7451,3936,7512,3976,7576,4011,7641,4041,7709,4065,7777,4083,7846,4097,7916,4104,7986,4107,8056,4104,8126,4095,8194,4082,8246,4067,7966,4067,7895,4063,7825,4053,7756,4037,7688,4016,7623,3990,7560,3958,7499,3922,7442,3880,7388,3834,7337,3783,7291,3728,7249,3668,7211,3604,7179,3536xm8702,3723l8624,3747,8646,3762,8590,3821,8530,3874,8465,3922,8396,3963,8323,3998,8253,4025,8181,4045,8110,4058,8038,4066,7966,4067,8246,4067,8262,4063,8328,4039,8393,4010,8455,3975,8515,3935,8572,3891,8627,3841,8677,3786,8699,3786,8702,3723xm8699,3786l8677,3786,8698,3801,8699,3786xe" filled="true" fillcolor="#b1c1db" stroked="false">
              <v:path arrowok="t"/>
              <v:fill type="solid"/>
            </v:shape>
            <v:shape style="position:absolute;left:5917;top:2207;width:1392;height:1344" coordorigin="5917,2207" coordsize="1392,1344" path="m7175,2207l6052,2207,5999,2217,5957,2246,5928,2289,5917,2341,5917,3416,5928,3469,5957,3512,5999,3540,6052,3551,7175,3551,7227,3540,7270,3512,7299,3469,7309,3416,7309,2341,7299,2289,7270,2246,7227,2217,7175,2207xe" filled="true" fillcolor="#4f81bc" stroked="false">
              <v:path arrowok="t"/>
              <v:fill type="solid"/>
            </v:shape>
            <v:shape style="position:absolute;left:5917;top:2207;width:1392;height:1344" coordorigin="5917,2207" coordsize="1392,1344" path="m5917,2341l5928,2289,5957,2246,5999,2217,6052,2207,7175,2207,7227,2217,7270,2246,7299,2289,7309,2341,7309,3416,7299,3469,7270,3512,7227,3540,7175,3551,6052,3551,5999,3540,5957,3512,5928,3469,5917,3416,5917,2341xe" filled="false" stroked="true" strokeweight="2.04pt" strokecolor="#ffffff">
              <v:path arrowok="t"/>
            </v:shape>
            <v:shape style="position:absolute;left:7715;top:2161;width:1568;height:1292" coordorigin="7715,2161" coordsize="1568,1292" path="m7715,2290l7725,2240,7753,2199,7794,2171,7844,2161,9153,2161,9203,2171,9244,2199,9272,2240,9282,2290,9282,3323,9272,3374,9244,3415,9203,3442,9153,3452,7844,3452,7794,3442,7753,3415,7725,3374,7715,3323,7715,2290xe" filled="false" stroked="true" strokeweight="2.04pt" strokecolor="#4f81bc">
              <v:path arrowok="t"/>
            </v:shape>
            <v:shape style="position:absolute;left:8551;top:555;width:1515;height:583" coordorigin="8551,555" coordsize="1515,583" path="m9408,555l9335,555,9263,562,9192,575,9122,593,9054,616,8988,645,8925,680,8865,719,8807,763,8754,812,8704,866,8659,924,8618,986,8582,1052,8551,1123,8588,1137,8619,1065,8657,997,8701,932,8751,872,8807,816,8866,767,8929,723,8994,686,9062,656,9131,631,9202,613,9274,600,9346,594,9643,594,9628,590,9555,572,9482,560,9408,555xm9643,594l9346,594,9418,595,9491,601,9562,613,9633,632,9701,656,9768,687,9833,724,9894,767,9953,815,10008,870,9987,886,10065,908,10061,846,10039,846,9980,787,9917,734,9849,688,9777,648,9701,614,9643,594xm10059,830l10039,846,10061,846,10059,830xe" filled="true" fillcolor="#b1c1db" stroked="false">
              <v:path arrowok="t"/>
              <v:fill type="solid"/>
            </v:shape>
            <v:shape style="position:absolute;left:7871;top:1129;width:1392;height:1191" coordorigin="7871,1129" coordsize="1392,1191" path="m9144,1129l7990,1129,7943,1139,7906,1164,7880,1202,7871,1248,7871,2201,7880,2247,7906,2285,7943,2310,7990,2320,9144,2320,9190,2310,9228,2285,9253,2247,9263,2201,9263,1248,9253,1202,9228,1164,9190,1139,9144,1129xe" filled="true" fillcolor="#4f81bc" stroked="false">
              <v:path arrowok="t"/>
              <v:fill type="solid"/>
            </v:shape>
            <v:shape style="position:absolute;left:7871;top:1129;width:1392;height:1191" coordorigin="7871,1129" coordsize="1392,1191" path="m7871,1248l7880,1202,7906,1164,7943,1139,7990,1129,9144,1129,9190,1139,9228,1164,9253,1202,9263,1248,9263,2201,9253,2247,9228,2285,9190,2310,9144,2320,7990,2320,7943,2310,7906,2285,7880,2247,7871,2201,7871,1248xe" filled="false" stroked="true" strokeweight="2.04pt" strokecolor="#ffffff">
              <v:path arrowok="t"/>
            </v:shape>
            <v:shape style="position:absolute;left:9450;top:1182;width:1568;height:1294" coordorigin="9450,1182" coordsize="1568,1294" path="m9450,1311l9460,1261,9488,1220,9529,1192,9579,1182,10888,1182,10938,1192,10979,1220,11007,1261,11017,1311,11017,2346,11007,2397,10979,2438,10938,2466,10888,2476,9579,2476,9529,2466,9488,2438,9460,2397,9450,2346,9450,1311xe" filled="false" stroked="true" strokeweight="2.04pt" strokecolor="#4f81bc">
              <v:path arrowok="t"/>
            </v:shape>
            <v:shape style="position:absolute;left:9479;top:1139;width:1392;height:2084" coordorigin="9479,1139" coordsize="1392,2084" path="m10732,1139l9618,1139,9564,1150,9520,1180,9490,1224,9479,1278,9479,3083,9490,3137,9520,3181,9564,3211,9618,3222,10732,3222,10786,3211,10830,3181,10860,3137,10871,3083,10871,1278,10860,1224,10830,1180,10786,1150,10732,1139xe" filled="true" fillcolor="#4f81bc" stroked="false">
              <v:path arrowok="t"/>
              <v:fill type="solid"/>
            </v:shape>
            <v:shape style="position:absolute;left:9479;top:1139;width:1392;height:2084" coordorigin="9479,1139" coordsize="1392,2084" path="m9479,1278l9490,1224,9520,1180,9564,1150,9618,1139,10732,1139,10786,1150,10830,1180,10860,1224,10871,1278,10871,3083,10860,3137,10830,3181,10786,3211,10732,3222,9618,3222,9564,3211,9520,3181,9490,3137,9479,3083,9479,1278xe" filled="false" stroked="true" strokeweight="2.04pt" strokecolor="#ffffff">
              <v:path arrowok="t"/>
            </v:shape>
            <v:shape style="position:absolute;left:3924;top:824;width:1212;height:339" type="#_x0000_t202" filled="false" stroked="false">
              <v:textbox inset="0,0,0,0">
                <w:txbxContent>
                  <w:p>
                    <w:pPr>
                      <w:spacing w:line="155" w:lineRule="exact" w:before="0"/>
                      <w:ind w:left="-1" w:right="0" w:firstLine="0"/>
                      <w:jc w:val="center"/>
                      <w:rPr>
                        <w:rFonts w:ascii="Calibri" w:hAnsi="Calibri"/>
                        <w:sz w:val="16"/>
                      </w:rPr>
                    </w:pPr>
                    <w:r>
                      <w:rPr>
                        <w:rFonts w:ascii="Calibri" w:hAnsi="Calibri"/>
                        <w:color w:val="FFFFFF"/>
                        <w:sz w:val="16"/>
                      </w:rPr>
                      <w:t>ELEBORACIÓN</w:t>
                    </w:r>
                    <w:r>
                      <w:rPr>
                        <w:rFonts w:ascii="Calibri" w:hAnsi="Calibri"/>
                        <w:color w:val="FFFFFF"/>
                        <w:spacing w:val="-6"/>
                        <w:sz w:val="16"/>
                      </w:rPr>
                      <w:t> </w:t>
                    </w:r>
                    <w:r>
                      <w:rPr>
                        <w:rFonts w:ascii="Calibri" w:hAnsi="Calibri"/>
                        <w:color w:val="FFFFFF"/>
                        <w:sz w:val="16"/>
                      </w:rPr>
                      <w:t>DEL</w:t>
                    </w:r>
                  </w:p>
                  <w:p>
                    <w:pPr>
                      <w:spacing w:line="184" w:lineRule="exact" w:before="0"/>
                      <w:ind w:left="0" w:right="0" w:firstLine="0"/>
                      <w:jc w:val="center"/>
                      <w:rPr>
                        <w:rFonts w:ascii="Calibri"/>
                        <w:sz w:val="16"/>
                      </w:rPr>
                    </w:pPr>
                    <w:r>
                      <w:rPr>
                        <w:rFonts w:ascii="Calibri"/>
                        <w:color w:val="FFFFFF"/>
                        <w:sz w:val="16"/>
                      </w:rPr>
                      <w:t>PROYECTO</w:t>
                    </w:r>
                  </w:p>
                </w:txbxContent>
              </v:textbox>
              <w10:wrap type="none"/>
            </v:shape>
            <v:shape style="position:absolute;left:3729;top:1626;width:1422;height:646" type="#_x0000_t202" filled="false" stroked="false">
              <v:textbox inset="0,0,0,0">
                <w:txbxContent>
                  <w:p>
                    <w:pPr>
                      <w:numPr>
                        <w:ilvl w:val="0"/>
                        <w:numId w:val="20"/>
                      </w:numPr>
                      <w:tabs>
                        <w:tab w:pos="92" w:val="left" w:leader="none"/>
                      </w:tabs>
                      <w:spacing w:line="115" w:lineRule="exact" w:before="0"/>
                      <w:ind w:left="91" w:right="0" w:hanging="91"/>
                      <w:jc w:val="left"/>
                      <w:rPr>
                        <w:rFonts w:ascii="Calibri" w:hAnsi="Calibri"/>
                        <w:sz w:val="12"/>
                      </w:rPr>
                    </w:pPr>
                    <w:r>
                      <w:rPr>
                        <w:rFonts w:ascii="Calibri" w:hAnsi="Calibri"/>
                        <w:sz w:val="12"/>
                      </w:rPr>
                      <w:t>Propuesta: creación</w:t>
                    </w:r>
                    <w:r>
                      <w:rPr>
                        <w:rFonts w:ascii="Calibri" w:hAnsi="Calibri"/>
                        <w:spacing w:val="-10"/>
                        <w:sz w:val="12"/>
                      </w:rPr>
                      <w:t> </w:t>
                    </w:r>
                    <w:r>
                      <w:rPr>
                        <w:rFonts w:ascii="Calibri" w:hAnsi="Calibri"/>
                        <w:sz w:val="12"/>
                      </w:rPr>
                      <w:t>una</w:t>
                    </w:r>
                  </w:p>
                  <w:p>
                    <w:pPr>
                      <w:spacing w:line="216" w:lineRule="auto" w:before="4"/>
                      <w:ind w:left="91" w:right="-18" w:firstLine="0"/>
                      <w:jc w:val="left"/>
                      <w:rPr>
                        <w:rFonts w:ascii="Calibri" w:hAnsi="Calibri"/>
                        <w:sz w:val="12"/>
                      </w:rPr>
                    </w:pPr>
                    <w:r>
                      <w:rPr>
                        <w:rFonts w:ascii="Calibri" w:hAnsi="Calibri"/>
                        <w:sz w:val="12"/>
                      </w:rPr>
                      <w:t>comisión de carácter permanente: LA COMISIÓN DE PERSPECTIVA DE GÉNERO.</w:t>
                    </w:r>
                  </w:p>
                </w:txbxContent>
              </v:textbox>
              <w10:wrap type="none"/>
            </v:shape>
            <v:shape style="position:absolute;left:5844;top:1631;width:852;height:252" type="#_x0000_t202" filled="false" stroked="false">
              <v:textbox inset="0,0,0,0">
                <w:txbxContent>
                  <w:p>
                    <w:pPr>
                      <w:numPr>
                        <w:ilvl w:val="0"/>
                        <w:numId w:val="21"/>
                      </w:numPr>
                      <w:tabs>
                        <w:tab w:pos="92" w:val="left" w:leader="none"/>
                      </w:tabs>
                      <w:spacing w:line="115" w:lineRule="exact" w:before="0"/>
                      <w:ind w:left="91" w:right="0" w:hanging="91"/>
                      <w:jc w:val="left"/>
                      <w:rPr>
                        <w:rFonts w:ascii="Calibri"/>
                        <w:sz w:val="12"/>
                      </w:rPr>
                    </w:pPr>
                    <w:r>
                      <w:rPr>
                        <w:rFonts w:ascii="Calibri"/>
                        <w:sz w:val="12"/>
                      </w:rPr>
                      <w:t>Sistema de</w:t>
                    </w:r>
                    <w:r>
                      <w:rPr>
                        <w:rFonts w:ascii="Calibri"/>
                        <w:spacing w:val="-9"/>
                        <w:sz w:val="12"/>
                      </w:rPr>
                      <w:t> </w:t>
                    </w:r>
                    <w:r>
                      <w:rPr>
                        <w:rFonts w:ascii="Calibri"/>
                        <w:sz w:val="12"/>
                      </w:rPr>
                      <w:t>vida</w:t>
                    </w:r>
                  </w:p>
                  <w:p>
                    <w:pPr>
                      <w:spacing w:line="137" w:lineRule="exact" w:before="0"/>
                      <w:ind w:left="91" w:right="0" w:firstLine="0"/>
                      <w:jc w:val="left"/>
                      <w:rPr>
                        <w:rFonts w:ascii="Calibri" w:hAnsi="Calibri"/>
                        <w:sz w:val="12"/>
                      </w:rPr>
                    </w:pPr>
                    <w:r>
                      <w:rPr>
                        <w:rFonts w:ascii="Calibri" w:hAnsi="Calibri"/>
                        <w:sz w:val="12"/>
                      </w:rPr>
                      <w:t>democrático</w:t>
                    </w:r>
                  </w:p>
                </w:txbxContent>
              </v:textbox>
              <w10:wrap type="none"/>
            </v:shape>
            <v:shape style="position:absolute;left:8176;top:1581;width:783;height:296" type="#_x0000_t202" filled="false" stroked="false">
              <v:textbox inset="0,0,0,0">
                <w:txbxContent>
                  <w:p>
                    <w:pPr>
                      <w:spacing w:line="135" w:lineRule="exact" w:before="0"/>
                      <w:ind w:left="86" w:right="-14" w:hanging="87"/>
                      <w:jc w:val="left"/>
                      <w:rPr>
                        <w:rFonts w:ascii="Calibri"/>
                        <w:sz w:val="14"/>
                      </w:rPr>
                    </w:pPr>
                    <w:r>
                      <w:rPr>
                        <w:rFonts w:ascii="Calibri"/>
                        <w:color w:val="FFFFFF"/>
                        <w:sz w:val="14"/>
                      </w:rPr>
                      <w:t>ENTREGA</w:t>
                    </w:r>
                    <w:r>
                      <w:rPr>
                        <w:rFonts w:ascii="Calibri"/>
                        <w:color w:val="FFFFFF"/>
                        <w:spacing w:val="-8"/>
                        <w:sz w:val="14"/>
                      </w:rPr>
                      <w:t> </w:t>
                    </w:r>
                    <w:r>
                      <w:rPr>
                        <w:rFonts w:ascii="Calibri"/>
                        <w:color w:val="FFFFFF"/>
                        <w:sz w:val="14"/>
                      </w:rPr>
                      <w:t>DEL</w:t>
                    </w:r>
                  </w:p>
                  <w:p>
                    <w:pPr>
                      <w:spacing w:line="161" w:lineRule="exact" w:before="0"/>
                      <w:ind w:left="86" w:right="-14" w:firstLine="0"/>
                      <w:jc w:val="left"/>
                      <w:rPr>
                        <w:rFonts w:ascii="Calibri"/>
                        <w:sz w:val="14"/>
                      </w:rPr>
                    </w:pPr>
                    <w:r>
                      <w:rPr>
                        <w:rFonts w:ascii="Calibri"/>
                        <w:color w:val="FFFFFF"/>
                        <w:sz w:val="14"/>
                      </w:rPr>
                      <w:t>PROYECTO</w:t>
                    </w:r>
                  </w:p>
                </w:txbxContent>
              </v:textbox>
              <w10:wrap type="none"/>
            </v:shape>
            <v:shape style="position:absolute;left:9591;top:1884;width:1167;height:603" type="#_x0000_t202" filled="false" stroked="false">
              <v:textbox inset="0,0,0,0">
                <w:txbxContent>
                  <w:p>
                    <w:pPr>
                      <w:spacing w:line="135" w:lineRule="exact" w:before="0"/>
                      <w:ind w:left="40" w:right="40" w:firstLine="0"/>
                      <w:jc w:val="center"/>
                      <w:rPr>
                        <w:rFonts w:ascii="Calibri" w:hAnsi="Calibri"/>
                        <w:sz w:val="14"/>
                      </w:rPr>
                    </w:pPr>
                    <w:r>
                      <w:rPr>
                        <w:rFonts w:ascii="Calibri" w:hAnsi="Calibri"/>
                        <w:color w:val="FFFFFF"/>
                        <w:sz w:val="14"/>
                      </w:rPr>
                      <w:t>INTEGRACIÓN DEL</w:t>
                    </w:r>
                  </w:p>
                  <w:p>
                    <w:pPr>
                      <w:spacing w:line="216" w:lineRule="auto" w:before="6"/>
                      <w:ind w:left="-1" w:right="0" w:hanging="3"/>
                      <w:jc w:val="center"/>
                      <w:rPr>
                        <w:rFonts w:ascii="Calibri" w:hAnsi="Calibri"/>
                        <w:sz w:val="14"/>
                      </w:rPr>
                    </w:pPr>
                    <w:r>
                      <w:rPr>
                        <w:rFonts w:ascii="Calibri" w:hAnsi="Calibri"/>
                        <w:color w:val="FFFFFF"/>
                        <w:sz w:val="14"/>
                      </w:rPr>
                      <w:t>TEMA A LA AGENDA DE DISCUSIÓN EN</w:t>
                    </w:r>
                    <w:r>
                      <w:rPr>
                        <w:rFonts w:ascii="Calibri" w:hAnsi="Calibri"/>
                        <w:color w:val="FFFFFF"/>
                        <w:spacing w:val="-9"/>
                        <w:sz w:val="14"/>
                      </w:rPr>
                      <w:t> </w:t>
                    </w:r>
                    <w:r>
                      <w:rPr>
                        <w:rFonts w:ascii="Calibri" w:hAnsi="Calibri"/>
                        <w:color w:val="FFFFFF"/>
                        <w:sz w:val="14"/>
                      </w:rPr>
                      <w:t>EL CONSEJO</w:t>
                    </w:r>
                  </w:p>
                </w:txbxContent>
              </v:textbox>
              <w10:wrap type="none"/>
            </v:shape>
            <v:shape style="position:absolute;left:6039;top:2505;width:1148;height:756" type="#_x0000_t202" filled="false" stroked="false">
              <v:textbox inset="0,0,0,0">
                <w:txbxContent>
                  <w:p>
                    <w:pPr>
                      <w:spacing w:line="135" w:lineRule="exact" w:before="0"/>
                      <w:ind w:left="0" w:right="0" w:firstLine="0"/>
                      <w:jc w:val="center"/>
                      <w:rPr>
                        <w:rFonts w:ascii="Calibri"/>
                        <w:sz w:val="14"/>
                      </w:rPr>
                    </w:pPr>
                    <w:r>
                      <w:rPr>
                        <w:rFonts w:ascii="Calibri"/>
                        <w:color w:val="FFFFFF"/>
                        <w:sz w:val="14"/>
                      </w:rPr>
                      <w:t>PRIMER CONTACTO</w:t>
                    </w:r>
                  </w:p>
                  <w:p>
                    <w:pPr>
                      <w:spacing w:line="154" w:lineRule="exact" w:before="2"/>
                      <w:ind w:left="0" w:right="0" w:hanging="1"/>
                      <w:jc w:val="center"/>
                      <w:rPr>
                        <w:rFonts w:ascii="Calibri"/>
                        <w:sz w:val="14"/>
                      </w:rPr>
                    </w:pPr>
                    <w:r>
                      <w:rPr>
                        <w:rFonts w:ascii="Calibri"/>
                        <w:color w:val="FFFFFF"/>
                        <w:sz w:val="14"/>
                      </w:rPr>
                      <w:t>CON MI REPRESENTANTE</w:t>
                    </w:r>
                    <w:r>
                      <w:rPr>
                        <w:rFonts w:ascii="Calibri"/>
                        <w:color w:val="FFFFFF"/>
                        <w:spacing w:val="-9"/>
                        <w:sz w:val="14"/>
                      </w:rPr>
                      <w:t> </w:t>
                    </w:r>
                    <w:r>
                      <w:rPr>
                        <w:rFonts w:ascii="Calibri"/>
                        <w:color w:val="FFFFFF"/>
                        <w:sz w:val="14"/>
                      </w:rPr>
                      <w:t>EN EL CONSEJO UNIVERSITARIO</w:t>
                    </w:r>
                  </w:p>
                </w:txbxContent>
              </v:textbox>
              <w10:wrap type="none"/>
            </v:shape>
            <v:shape style="position:absolute;left:7763;top:2496;width:1352;height:382" type="#_x0000_t202" filled="false" stroked="false">
              <v:textbox inset="0,0,0,0">
                <w:txbxContent>
                  <w:p>
                    <w:pPr>
                      <w:numPr>
                        <w:ilvl w:val="0"/>
                        <w:numId w:val="22"/>
                      </w:numPr>
                      <w:tabs>
                        <w:tab w:pos="92" w:val="left" w:leader="none"/>
                      </w:tabs>
                      <w:spacing w:line="115" w:lineRule="exact" w:before="0"/>
                      <w:ind w:left="91" w:right="0" w:hanging="91"/>
                      <w:jc w:val="left"/>
                      <w:rPr>
                        <w:rFonts w:ascii="Calibri" w:hAnsi="Calibri"/>
                        <w:sz w:val="12"/>
                      </w:rPr>
                    </w:pPr>
                    <w:r>
                      <w:rPr>
                        <w:rFonts w:ascii="Calibri" w:hAnsi="Calibri"/>
                        <w:sz w:val="12"/>
                      </w:rPr>
                      <w:t>participación activa en</w:t>
                    </w:r>
                    <w:r>
                      <w:rPr>
                        <w:rFonts w:ascii="Calibri" w:hAnsi="Calibri"/>
                        <w:spacing w:val="-12"/>
                        <w:sz w:val="12"/>
                      </w:rPr>
                      <w:t> </w:t>
                    </w:r>
                    <w:r>
                      <w:rPr>
                        <w:rFonts w:ascii="Calibri" w:hAnsi="Calibri"/>
                        <w:sz w:val="12"/>
                      </w:rPr>
                      <w:t>los</w:t>
                    </w:r>
                  </w:p>
                  <w:p>
                    <w:pPr>
                      <w:spacing w:line="130" w:lineRule="exact" w:before="3"/>
                      <w:ind w:left="91" w:right="109" w:firstLine="0"/>
                      <w:jc w:val="left"/>
                      <w:rPr>
                        <w:rFonts w:ascii="Calibri"/>
                        <w:sz w:val="12"/>
                      </w:rPr>
                    </w:pPr>
                    <w:r>
                      <w:rPr>
                        <w:rFonts w:ascii="Calibri"/>
                        <w:sz w:val="12"/>
                      </w:rPr>
                      <w:t>asuntos de desarrollo y cultura institucional.</w:t>
                    </w:r>
                  </w:p>
                </w:txbxContent>
              </v:textbox>
              <w10:wrap type="none"/>
            </v:shape>
            <w10:wrap type="topAndBottom"/>
          </v:group>
        </w:pict>
      </w:r>
    </w:p>
    <w:p>
      <w:pPr>
        <w:spacing w:after="0"/>
        <w:jc w:val="left"/>
        <w:rPr>
          <w:sz w:val="25"/>
        </w:rPr>
        <w:sectPr>
          <w:pgSz w:w="12240" w:h="15840"/>
          <w:pgMar w:header="0" w:footer="1003" w:top="1360" w:bottom="1200" w:left="1600" w:right="1100"/>
        </w:sectPr>
      </w:pPr>
    </w:p>
    <w:p>
      <w:pPr>
        <w:pStyle w:val="BodyText"/>
        <w:spacing w:line="276" w:lineRule="auto" w:before="54"/>
        <w:ind w:right="118"/>
      </w:pPr>
      <w:r>
        <w:rPr/>
        <w:t>Este es el mecanismo de puesta en marcha la propuesta, si el canal de comunicación entre el estudiantado y sus representados falla, es un falla de ese canal, más no de la participación estudiantil. Encuentro en esta ruta la manera correcta de hacer llegar el proyecto a los tomadores de decisiones dentro de la UAEM.</w:t>
      </w:r>
    </w:p>
    <w:p>
      <w:pPr>
        <w:pStyle w:val="Heading1"/>
        <w:spacing w:before="202"/>
      </w:pPr>
      <w:bookmarkStart w:name="_TOC_250000" w:id="12"/>
      <w:bookmarkEnd w:id="12"/>
      <w:r>
        <w:rPr/>
        <w:t>REFLEXIONES FINALES</w:t>
      </w:r>
    </w:p>
    <w:p>
      <w:pPr>
        <w:pStyle w:val="BodyText"/>
        <w:ind w:left="0"/>
        <w:jc w:val="left"/>
        <w:rPr>
          <w:b/>
          <w:sz w:val="21"/>
        </w:rPr>
      </w:pPr>
    </w:p>
    <w:p>
      <w:pPr>
        <w:pStyle w:val="BodyText"/>
        <w:spacing w:line="276" w:lineRule="auto" w:before="1"/>
        <w:ind w:right="116"/>
      </w:pPr>
      <w:r>
        <w:rPr/>
        <w:t>El</w:t>
      </w:r>
      <w:r>
        <w:rPr>
          <w:spacing w:val="-5"/>
        </w:rPr>
        <w:t> </w:t>
      </w:r>
      <w:r>
        <w:rPr/>
        <w:t>proyecto</w:t>
      </w:r>
      <w:r>
        <w:rPr>
          <w:spacing w:val="-4"/>
        </w:rPr>
        <w:t> </w:t>
      </w:r>
      <w:r>
        <w:rPr/>
        <w:t>se</w:t>
      </w:r>
      <w:r>
        <w:rPr>
          <w:spacing w:val="-5"/>
        </w:rPr>
        <w:t> </w:t>
      </w:r>
      <w:r>
        <w:rPr/>
        <w:t>debe</w:t>
      </w:r>
      <w:r>
        <w:rPr>
          <w:spacing w:val="-5"/>
        </w:rPr>
        <w:t> </w:t>
      </w:r>
      <w:r>
        <w:rPr/>
        <w:t>llevar</w:t>
      </w:r>
      <w:r>
        <w:rPr>
          <w:spacing w:val="-5"/>
        </w:rPr>
        <w:t> </w:t>
      </w:r>
      <w:r>
        <w:rPr/>
        <w:t>a</w:t>
      </w:r>
      <w:r>
        <w:rPr>
          <w:spacing w:val="-5"/>
        </w:rPr>
        <w:t> </w:t>
      </w:r>
      <w:r>
        <w:rPr/>
        <w:t>cabo</w:t>
      </w:r>
      <w:r>
        <w:rPr>
          <w:spacing w:val="-5"/>
        </w:rPr>
        <w:t> </w:t>
      </w:r>
      <w:r>
        <w:rPr/>
        <w:t>porque</w:t>
      </w:r>
      <w:r>
        <w:rPr>
          <w:spacing w:val="-5"/>
        </w:rPr>
        <w:t> </w:t>
      </w:r>
      <w:r>
        <w:rPr/>
        <w:t>existe</w:t>
      </w:r>
      <w:r>
        <w:rPr>
          <w:spacing w:val="-5"/>
        </w:rPr>
        <w:t> </w:t>
      </w:r>
      <w:r>
        <w:rPr/>
        <w:t>una</w:t>
      </w:r>
      <w:r>
        <w:rPr>
          <w:spacing w:val="-5"/>
        </w:rPr>
        <w:t> </w:t>
      </w:r>
      <w:r>
        <w:rPr/>
        <w:t>necesidad</w:t>
      </w:r>
      <w:r>
        <w:rPr>
          <w:spacing w:val="-5"/>
        </w:rPr>
        <w:t> </w:t>
      </w:r>
      <w:r>
        <w:rPr/>
        <w:t>y</w:t>
      </w:r>
      <w:r>
        <w:rPr>
          <w:spacing w:val="-1"/>
        </w:rPr>
        <w:t> </w:t>
      </w:r>
      <w:r>
        <w:rPr/>
        <w:t>obligatoriedad</w:t>
      </w:r>
      <w:r>
        <w:rPr>
          <w:spacing w:val="-6"/>
        </w:rPr>
        <w:t> </w:t>
      </w:r>
      <w:r>
        <w:rPr/>
        <w:t>por parte</w:t>
      </w:r>
      <w:r>
        <w:rPr>
          <w:spacing w:val="-12"/>
        </w:rPr>
        <w:t> </w:t>
      </w:r>
      <w:r>
        <w:rPr/>
        <w:t>de</w:t>
      </w:r>
      <w:r>
        <w:rPr>
          <w:spacing w:val="-9"/>
        </w:rPr>
        <w:t> </w:t>
      </w:r>
      <w:r>
        <w:rPr/>
        <w:t>toda</w:t>
      </w:r>
      <w:r>
        <w:rPr>
          <w:spacing w:val="-9"/>
        </w:rPr>
        <w:t> </w:t>
      </w:r>
      <w:r>
        <w:rPr/>
        <w:t>institución</w:t>
      </w:r>
      <w:r>
        <w:rPr>
          <w:spacing w:val="-9"/>
        </w:rPr>
        <w:t> </w:t>
      </w:r>
      <w:r>
        <w:rPr/>
        <w:t>educativa</w:t>
      </w:r>
      <w:r>
        <w:rPr>
          <w:spacing w:val="-9"/>
        </w:rPr>
        <w:t> </w:t>
      </w:r>
      <w:r>
        <w:rPr/>
        <w:t>el</w:t>
      </w:r>
      <w:r>
        <w:rPr>
          <w:spacing w:val="-11"/>
        </w:rPr>
        <w:t> </w:t>
      </w:r>
      <w:r>
        <w:rPr/>
        <w:t>incluir</w:t>
      </w:r>
      <w:r>
        <w:rPr>
          <w:spacing w:val="-14"/>
        </w:rPr>
        <w:t> </w:t>
      </w:r>
      <w:r>
        <w:rPr/>
        <w:t>de</w:t>
      </w:r>
      <w:r>
        <w:rPr>
          <w:spacing w:val="-9"/>
        </w:rPr>
        <w:t> </w:t>
      </w:r>
      <w:r>
        <w:rPr/>
        <w:t>manera</w:t>
      </w:r>
      <w:r>
        <w:rPr>
          <w:spacing w:val="-9"/>
        </w:rPr>
        <w:t> </w:t>
      </w:r>
      <w:r>
        <w:rPr/>
        <w:t>transversal</w:t>
      </w:r>
      <w:r>
        <w:rPr>
          <w:spacing w:val="-10"/>
        </w:rPr>
        <w:t> </w:t>
      </w:r>
      <w:r>
        <w:rPr/>
        <w:t>la</w:t>
      </w:r>
      <w:r>
        <w:rPr>
          <w:spacing w:val="-9"/>
        </w:rPr>
        <w:t> </w:t>
      </w:r>
      <w:r>
        <w:rPr/>
        <w:t>perspectiva</w:t>
      </w:r>
      <w:r>
        <w:rPr>
          <w:spacing w:val="-9"/>
        </w:rPr>
        <w:t> </w:t>
      </w:r>
      <w:r>
        <w:rPr/>
        <w:t>de género; la UAEM, como motor de conocimiento y capacitación su responsabilidad social es también con las mujeres, No es una cuestión de conceder derechos o integrar nuevas prácticas institucionales, se trata de reconocer de manera</w:t>
      </w:r>
      <w:r>
        <w:rPr>
          <w:spacing w:val="-36"/>
        </w:rPr>
        <w:t> </w:t>
      </w:r>
      <w:r>
        <w:rPr/>
        <w:t>práctica, el derecho humano de la</w:t>
      </w:r>
      <w:r>
        <w:rPr>
          <w:spacing w:val="-13"/>
        </w:rPr>
        <w:t> </w:t>
      </w:r>
      <w:r>
        <w:rPr/>
        <w:t>igualdad.</w:t>
      </w:r>
    </w:p>
    <w:p>
      <w:pPr>
        <w:pStyle w:val="BodyText"/>
        <w:spacing w:line="276" w:lineRule="auto" w:before="200"/>
        <w:ind w:right="117"/>
      </w:pPr>
      <w:r>
        <w:rPr/>
        <w:t>Lo que se desea lograr con el proyecto es comprometer e integrar de manera legal un desarrollo institucional con perspectiva de género. Los resultados del proyecto, al ser una acción transversal transformaran la mayoría de las decisiones y relaciones institucionales; la perspectiva de género al ser adoptada por la máxima autoridad universitaria: El consejo universitario, será concebida de manera gradual como integrante esencial en cualquier proceso de toma de decisiones; decisiones que contemplan la totalidad de espacios e integrantes universitarios.</w:t>
      </w:r>
    </w:p>
    <w:p>
      <w:pPr>
        <w:pStyle w:val="BodyText"/>
        <w:spacing w:line="276" w:lineRule="auto" w:before="200"/>
        <w:ind w:right="116"/>
      </w:pPr>
      <w:r>
        <w:rPr/>
        <w:t>Los factores externos imprescindibles para el éxito del proyecto están dados pues existe una obligatoriedad legal, desde el plano internacional y reconocido y adoptado por México para garantizar la igualdad de género, a través de la perspectiva de género; desde el estado, los cambios culturales deben estar marcados por acciones firmes en contra y en búsqueda de la anulación de los prejuicios y discriminaciones por género.</w:t>
      </w:r>
    </w:p>
    <w:p>
      <w:pPr>
        <w:pStyle w:val="BodyText"/>
        <w:spacing w:line="276" w:lineRule="auto" w:before="202"/>
        <w:ind w:right="119"/>
      </w:pPr>
      <w:r>
        <w:rPr/>
        <w:t>El éxito del proyecto se puede establecer cuando se concrete la creación de la comisión permanente de Perspectiva de Género, sumando a las funciones aquí mencionadas,</w:t>
      </w:r>
      <w:r>
        <w:rPr>
          <w:spacing w:val="-7"/>
        </w:rPr>
        <w:t> </w:t>
      </w:r>
      <w:r>
        <w:rPr/>
        <w:t>se</w:t>
      </w:r>
      <w:r>
        <w:rPr>
          <w:spacing w:val="-7"/>
        </w:rPr>
        <w:t> </w:t>
      </w:r>
      <w:r>
        <w:rPr/>
        <w:t>queda</w:t>
      </w:r>
      <w:r>
        <w:rPr>
          <w:spacing w:val="-7"/>
        </w:rPr>
        <w:t> </w:t>
      </w:r>
      <w:r>
        <w:rPr/>
        <w:t>abierta</w:t>
      </w:r>
      <w:r>
        <w:rPr>
          <w:spacing w:val="-7"/>
        </w:rPr>
        <w:t> </w:t>
      </w:r>
      <w:r>
        <w:rPr/>
        <w:t>la</w:t>
      </w:r>
      <w:r>
        <w:rPr>
          <w:spacing w:val="-7"/>
        </w:rPr>
        <w:t> </w:t>
      </w:r>
      <w:r>
        <w:rPr/>
        <w:t>posibilidad</w:t>
      </w:r>
      <w:r>
        <w:rPr>
          <w:spacing w:val="-9"/>
        </w:rPr>
        <w:t> </w:t>
      </w:r>
      <w:r>
        <w:rPr/>
        <w:t>a</w:t>
      </w:r>
      <w:r>
        <w:rPr>
          <w:spacing w:val="-7"/>
        </w:rPr>
        <w:t> </w:t>
      </w:r>
      <w:r>
        <w:rPr/>
        <w:t>que</w:t>
      </w:r>
      <w:r>
        <w:rPr>
          <w:spacing w:val="-7"/>
        </w:rPr>
        <w:t> </w:t>
      </w:r>
      <w:r>
        <w:rPr/>
        <w:t>desde</w:t>
      </w:r>
      <w:r>
        <w:rPr>
          <w:spacing w:val="-7"/>
        </w:rPr>
        <w:t> </w:t>
      </w:r>
      <w:r>
        <w:rPr/>
        <w:t>la</w:t>
      </w:r>
      <w:r>
        <w:rPr>
          <w:spacing w:val="-10"/>
        </w:rPr>
        <w:t> </w:t>
      </w:r>
      <w:r>
        <w:rPr/>
        <w:t>discusión</w:t>
      </w:r>
      <w:r>
        <w:rPr>
          <w:spacing w:val="-7"/>
        </w:rPr>
        <w:t> </w:t>
      </w:r>
      <w:r>
        <w:rPr/>
        <w:t>democrática dentro de Consejo universitario, estas funciones puedan crecer o</w:t>
      </w:r>
      <w:r>
        <w:rPr>
          <w:spacing w:val="-27"/>
        </w:rPr>
        <w:t> </w:t>
      </w:r>
      <w:r>
        <w:rPr/>
        <w:t>mejorarse.</w:t>
      </w:r>
    </w:p>
    <w:p>
      <w:pPr>
        <w:spacing w:after="0" w:line="276" w:lineRule="auto"/>
        <w:sectPr>
          <w:pgSz w:w="12240" w:h="15840"/>
          <w:pgMar w:header="0" w:footer="1003" w:top="1360" w:bottom="1200" w:left="1600" w:right="1580"/>
        </w:sectPr>
      </w:pPr>
    </w:p>
    <w:p>
      <w:pPr>
        <w:pStyle w:val="Heading1"/>
      </w:pPr>
      <w:r>
        <w:rPr/>
        <w:t>Bibliografía</w:t>
      </w:r>
    </w:p>
    <w:p>
      <w:pPr>
        <w:pStyle w:val="BodyText"/>
        <w:spacing w:before="1"/>
        <w:ind w:left="0"/>
        <w:jc w:val="left"/>
        <w:rPr>
          <w:b/>
          <w:sz w:val="21"/>
        </w:rPr>
      </w:pPr>
    </w:p>
    <w:p>
      <w:pPr>
        <w:pStyle w:val="BodyText"/>
        <w:spacing w:line="273" w:lineRule="auto"/>
        <w:ind w:right="306"/>
        <w:jc w:val="left"/>
      </w:pPr>
      <w:r>
        <w:rPr/>
        <w:t>Buquet, Ana Gabriela (2011), “Transversalización de la perspectiva de género en la educación superior. Problemas conceptuales y prácticos” en </w:t>
      </w:r>
      <w:r>
        <w:rPr>
          <w:i/>
        </w:rPr>
        <w:t>Perfiles </w:t>
      </w:r>
      <w:r>
        <w:rPr>
          <w:i/>
        </w:rPr>
        <w:t>Educativos</w:t>
      </w:r>
      <w:r>
        <w:rPr/>
        <w:t>, número especial, vol. XXXIII, IISUE-UNAM, México.</w:t>
      </w:r>
    </w:p>
    <w:p>
      <w:pPr>
        <w:spacing w:line="276" w:lineRule="auto" w:before="205"/>
        <w:ind w:left="102" w:right="121" w:firstLine="0"/>
        <w:jc w:val="both"/>
        <w:rPr>
          <w:sz w:val="24"/>
        </w:rPr>
      </w:pPr>
      <w:r>
        <w:rPr>
          <w:sz w:val="24"/>
        </w:rPr>
        <w:t>Cámara de Diputados (2006), </w:t>
      </w:r>
      <w:r>
        <w:rPr>
          <w:i/>
          <w:sz w:val="24"/>
        </w:rPr>
        <w:t>Ley General para la Igualdad entre Mujeres y </w:t>
      </w:r>
      <w:r>
        <w:rPr>
          <w:i/>
          <w:sz w:val="24"/>
        </w:rPr>
        <w:t>Hombres</w:t>
      </w:r>
      <w:r>
        <w:rPr>
          <w:sz w:val="24"/>
        </w:rPr>
        <w:t>, México.</w:t>
      </w:r>
    </w:p>
    <w:p>
      <w:pPr>
        <w:spacing w:line="276" w:lineRule="auto" w:before="202"/>
        <w:ind w:left="102" w:right="122" w:firstLine="0"/>
        <w:jc w:val="both"/>
        <w:rPr>
          <w:sz w:val="24"/>
        </w:rPr>
      </w:pPr>
      <w:r>
        <w:rPr>
          <w:sz w:val="24"/>
        </w:rPr>
        <w:t>Cámara de Diputados (2007</w:t>
      </w:r>
      <w:r>
        <w:rPr>
          <w:i/>
          <w:sz w:val="24"/>
        </w:rPr>
        <w:t>), Ley General de Acceso de las Mujeres a una Vida </w:t>
      </w:r>
      <w:r>
        <w:rPr>
          <w:i/>
          <w:sz w:val="24"/>
        </w:rPr>
        <w:t>Libre de Violencia, </w:t>
      </w:r>
      <w:r>
        <w:rPr>
          <w:sz w:val="24"/>
        </w:rPr>
        <w:t>México.</w:t>
      </w:r>
    </w:p>
    <w:p>
      <w:pPr>
        <w:spacing w:line="273" w:lineRule="auto" w:before="204"/>
        <w:ind w:left="102" w:right="121" w:firstLine="0"/>
        <w:jc w:val="both"/>
        <w:rPr>
          <w:sz w:val="24"/>
        </w:rPr>
      </w:pPr>
      <w:r>
        <w:rPr>
          <w:sz w:val="24"/>
        </w:rPr>
        <w:t>Corona, Patricia Mónica; Laura Liselotte Correa, María Cristina Espinosa, María Elena Pedraza (2002), </w:t>
      </w:r>
      <w:r>
        <w:rPr>
          <w:i/>
          <w:sz w:val="24"/>
        </w:rPr>
        <w:t>Cultura institucional y equidad de género en la </w:t>
      </w:r>
      <w:r>
        <w:rPr>
          <w:i/>
          <w:sz w:val="24"/>
        </w:rPr>
        <w:t>Administración Pública</w:t>
      </w:r>
      <w:r>
        <w:rPr>
          <w:sz w:val="24"/>
        </w:rPr>
        <w:t>, Instituto Nacional de las Mujeres, México.</w:t>
      </w:r>
    </w:p>
    <w:p>
      <w:pPr>
        <w:spacing w:line="276" w:lineRule="auto" w:before="205"/>
        <w:ind w:left="102" w:right="119" w:firstLine="0"/>
        <w:jc w:val="both"/>
        <w:rPr>
          <w:sz w:val="24"/>
        </w:rPr>
      </w:pPr>
      <w:r>
        <w:rPr>
          <w:sz w:val="24"/>
        </w:rPr>
        <w:t>De la Cruz, Carmen (1999), </w:t>
      </w:r>
      <w:r>
        <w:rPr>
          <w:i/>
          <w:sz w:val="24"/>
        </w:rPr>
        <w:t>Guía metodológica para integrar la perspectiva de </w:t>
      </w:r>
      <w:r>
        <w:rPr>
          <w:i/>
          <w:sz w:val="24"/>
        </w:rPr>
        <w:t>género en proyectos y programas de desarrollo</w:t>
      </w:r>
      <w:r>
        <w:rPr>
          <w:sz w:val="24"/>
        </w:rPr>
        <w:t>, Emakunde-Instituto Vasco de la Mujer, Vitoria-Gasteiz.</w:t>
      </w:r>
    </w:p>
    <w:p>
      <w:pPr>
        <w:pStyle w:val="BodyText"/>
        <w:spacing w:line="276" w:lineRule="auto" w:before="202"/>
        <w:ind w:right="118"/>
      </w:pPr>
      <w:r>
        <w:rPr/>
        <w:t>FAO (2013), Deposito de documentos de la FAO, en </w:t>
      </w:r>
      <w:hyperlink r:id="rId31">
        <w:r>
          <w:rPr/>
          <w:t>http://www.fao.org/docrep/005/y3969s/y3969s02.htm</w:t>
        </w:r>
      </w:hyperlink>
      <w:r>
        <w:rPr>
          <w:spacing w:val="-17"/>
        </w:rPr>
        <w:t> </w:t>
      </w:r>
      <w:r>
        <w:rPr/>
        <w:t>(consultado</w:t>
      </w:r>
      <w:r>
        <w:rPr>
          <w:spacing w:val="-21"/>
        </w:rPr>
        <w:t> </w:t>
      </w:r>
      <w:r>
        <w:rPr/>
        <w:t>10</w:t>
      </w:r>
      <w:r>
        <w:rPr>
          <w:spacing w:val="-21"/>
        </w:rPr>
        <w:t> </w:t>
      </w:r>
      <w:r>
        <w:rPr/>
        <w:t>de</w:t>
      </w:r>
      <w:r>
        <w:rPr>
          <w:spacing w:val="-21"/>
        </w:rPr>
        <w:t> </w:t>
      </w:r>
      <w:r>
        <w:rPr/>
        <w:t>junio</w:t>
      </w:r>
      <w:r>
        <w:rPr>
          <w:spacing w:val="-21"/>
        </w:rPr>
        <w:t> </w:t>
      </w:r>
      <w:r>
        <w:rPr/>
        <w:t>2013). Organización de las Naciones Unidas para la Alimentación y la</w:t>
      </w:r>
      <w:r>
        <w:rPr>
          <w:spacing w:val="-25"/>
        </w:rPr>
        <w:t> </w:t>
      </w:r>
      <w:r>
        <w:rPr/>
        <w:t>Agricultura.</w:t>
      </w:r>
    </w:p>
    <w:p>
      <w:pPr>
        <w:spacing w:line="276" w:lineRule="auto" w:before="200"/>
        <w:ind w:left="102" w:right="115" w:firstLine="0"/>
        <w:jc w:val="both"/>
        <w:rPr>
          <w:sz w:val="24"/>
        </w:rPr>
      </w:pPr>
      <w:r>
        <w:rPr>
          <w:sz w:val="24"/>
        </w:rPr>
        <w:t>Ferrer, Marcela (2005), </w:t>
      </w:r>
      <w:r>
        <w:rPr>
          <w:i/>
          <w:sz w:val="24"/>
        </w:rPr>
        <w:t>La población y el desarrollo desde un enfoque de derechos </w:t>
      </w:r>
      <w:r>
        <w:rPr>
          <w:i/>
          <w:sz w:val="24"/>
        </w:rPr>
        <w:t>humanos: intersecciones, perspectivas y orientaciones para una agenda regional</w:t>
      </w:r>
      <w:r>
        <w:rPr>
          <w:sz w:val="24"/>
        </w:rPr>
        <w:t>, Centro</w:t>
      </w:r>
      <w:r>
        <w:rPr>
          <w:spacing w:val="-20"/>
          <w:sz w:val="24"/>
        </w:rPr>
        <w:t> </w:t>
      </w:r>
      <w:r>
        <w:rPr>
          <w:sz w:val="24"/>
        </w:rPr>
        <w:t>Latinoamericano</w:t>
      </w:r>
      <w:r>
        <w:rPr>
          <w:spacing w:val="-18"/>
          <w:sz w:val="24"/>
        </w:rPr>
        <w:t> </w:t>
      </w:r>
      <w:r>
        <w:rPr>
          <w:sz w:val="24"/>
        </w:rPr>
        <w:t>y</w:t>
      </w:r>
      <w:r>
        <w:rPr>
          <w:spacing w:val="-21"/>
          <w:sz w:val="24"/>
        </w:rPr>
        <w:t> </w:t>
      </w:r>
      <w:r>
        <w:rPr>
          <w:sz w:val="24"/>
        </w:rPr>
        <w:t>Caribeño</w:t>
      </w:r>
      <w:r>
        <w:rPr>
          <w:spacing w:val="-20"/>
          <w:sz w:val="24"/>
        </w:rPr>
        <w:t> </w:t>
      </w:r>
      <w:r>
        <w:rPr>
          <w:sz w:val="24"/>
        </w:rPr>
        <w:t>(CELADE)</w:t>
      </w:r>
      <w:r>
        <w:rPr>
          <w:spacing w:val="-19"/>
          <w:sz w:val="24"/>
        </w:rPr>
        <w:t> </w:t>
      </w:r>
      <w:r>
        <w:rPr>
          <w:sz w:val="24"/>
        </w:rPr>
        <w:t>División</w:t>
      </w:r>
      <w:r>
        <w:rPr>
          <w:spacing w:val="-17"/>
          <w:sz w:val="24"/>
        </w:rPr>
        <w:t> </w:t>
      </w:r>
      <w:r>
        <w:rPr>
          <w:sz w:val="24"/>
        </w:rPr>
        <w:t>de</w:t>
      </w:r>
      <w:r>
        <w:rPr>
          <w:spacing w:val="-20"/>
          <w:sz w:val="24"/>
        </w:rPr>
        <w:t> </w:t>
      </w:r>
      <w:r>
        <w:rPr>
          <w:sz w:val="24"/>
        </w:rPr>
        <w:t>población,</w:t>
      </w:r>
      <w:r>
        <w:rPr>
          <w:spacing w:val="-20"/>
          <w:sz w:val="24"/>
        </w:rPr>
        <w:t> </w:t>
      </w:r>
      <w:r>
        <w:rPr>
          <w:sz w:val="24"/>
        </w:rPr>
        <w:t>CEPAL,</w:t>
      </w:r>
      <w:r>
        <w:rPr>
          <w:spacing w:val="-20"/>
          <w:sz w:val="24"/>
        </w:rPr>
        <w:t> </w:t>
      </w:r>
      <w:r>
        <w:rPr>
          <w:sz w:val="24"/>
        </w:rPr>
        <w:t>Chile.</w:t>
      </w:r>
    </w:p>
    <w:p>
      <w:pPr>
        <w:spacing w:before="200"/>
        <w:ind w:left="102" w:right="0" w:firstLine="0"/>
        <w:jc w:val="both"/>
        <w:rPr>
          <w:sz w:val="24"/>
        </w:rPr>
      </w:pPr>
      <w:r>
        <w:rPr>
          <w:sz w:val="24"/>
        </w:rPr>
        <w:t>Fisas, Viçen (1998), </w:t>
      </w:r>
      <w:r>
        <w:rPr>
          <w:i/>
          <w:sz w:val="24"/>
        </w:rPr>
        <w:t>Educar para una cultura de paz</w:t>
      </w:r>
      <w:r>
        <w:rPr>
          <w:sz w:val="24"/>
        </w:rPr>
        <w:t>, UNESCO, Barcelona.</w:t>
      </w:r>
    </w:p>
    <w:p>
      <w:pPr>
        <w:pStyle w:val="BodyText"/>
        <w:spacing w:before="10"/>
        <w:ind w:left="0"/>
        <w:jc w:val="left"/>
        <w:rPr>
          <w:sz w:val="20"/>
        </w:rPr>
      </w:pPr>
    </w:p>
    <w:p>
      <w:pPr>
        <w:spacing w:line="280" w:lineRule="auto" w:before="0"/>
        <w:ind w:left="102" w:right="134" w:firstLine="0"/>
        <w:jc w:val="left"/>
        <w:rPr>
          <w:sz w:val="24"/>
        </w:rPr>
      </w:pPr>
      <w:r>
        <w:rPr>
          <w:sz w:val="24"/>
        </w:rPr>
        <w:t>Federal, Poder Ejecutivo (2008), </w:t>
      </w:r>
      <w:r>
        <w:rPr>
          <w:i/>
          <w:sz w:val="24"/>
        </w:rPr>
        <w:t>Plan nacional de desarrollo 2007-2012</w:t>
      </w:r>
      <w:r>
        <w:rPr>
          <w:sz w:val="24"/>
        </w:rPr>
        <w:t>, Poder Ejecutivo Federal, México.</w:t>
      </w:r>
    </w:p>
    <w:p>
      <w:pPr>
        <w:pStyle w:val="BodyText"/>
        <w:spacing w:line="276" w:lineRule="auto" w:before="194"/>
        <w:ind w:right="134"/>
        <w:jc w:val="left"/>
      </w:pPr>
      <w:r>
        <w:rPr/>
        <w:t>Federal, Poder Ejecutivo (2013), Plan nacional de desarrollo 2013-201, Poder Ejecutivo Federal, México.</w:t>
      </w:r>
    </w:p>
    <w:p>
      <w:pPr>
        <w:spacing w:line="276" w:lineRule="auto" w:before="200"/>
        <w:ind w:left="102" w:right="1280" w:firstLine="0"/>
        <w:jc w:val="left"/>
        <w:rPr>
          <w:sz w:val="24"/>
        </w:rPr>
      </w:pPr>
      <w:r>
        <w:rPr>
          <w:sz w:val="24"/>
        </w:rPr>
        <w:t>Inchaústegui, Teresa; Yamilet Ugalde (2005), </w:t>
      </w:r>
      <w:r>
        <w:rPr>
          <w:i/>
          <w:sz w:val="24"/>
        </w:rPr>
        <w:t>Materiales y herramientas </w:t>
      </w:r>
      <w:r>
        <w:rPr>
          <w:i/>
          <w:sz w:val="24"/>
        </w:rPr>
        <w:t>conceptuales para la transversalidad de género, </w:t>
      </w:r>
      <w:r>
        <w:rPr>
          <w:sz w:val="24"/>
        </w:rPr>
        <w:t>Inmujeres-DF, México.</w:t>
      </w:r>
    </w:p>
    <w:p>
      <w:pPr>
        <w:spacing w:line="276" w:lineRule="auto" w:before="202"/>
        <w:ind w:left="102" w:right="119" w:firstLine="0"/>
        <w:jc w:val="both"/>
        <w:rPr>
          <w:sz w:val="24"/>
        </w:rPr>
      </w:pPr>
      <w:r>
        <w:rPr>
          <w:sz w:val="24"/>
        </w:rPr>
        <w:t>Lamas, Marta (1996), “La perspectiva de género”, en </w:t>
      </w:r>
      <w:r>
        <w:rPr>
          <w:i/>
          <w:sz w:val="24"/>
        </w:rPr>
        <w:t>La tarea revista de</w:t>
      </w:r>
      <w:r>
        <w:rPr>
          <w:i/>
          <w:spacing w:val="-37"/>
          <w:sz w:val="24"/>
        </w:rPr>
        <w:t> </w:t>
      </w:r>
      <w:r>
        <w:rPr>
          <w:i/>
          <w:sz w:val="24"/>
        </w:rPr>
        <w:t>educación </w:t>
      </w:r>
      <w:r>
        <w:rPr>
          <w:i/>
          <w:sz w:val="24"/>
        </w:rPr>
        <w:t>y cultura SNTE</w:t>
      </w:r>
      <w:r>
        <w:rPr>
          <w:sz w:val="24"/>
        </w:rPr>
        <w:t>, número 8. Enero- Marzo</w:t>
      </w:r>
      <w:r>
        <w:rPr>
          <w:spacing w:val="-12"/>
          <w:sz w:val="24"/>
        </w:rPr>
        <w:t> </w:t>
      </w:r>
      <w:r>
        <w:rPr>
          <w:sz w:val="24"/>
        </w:rPr>
        <w:t>1996.</w:t>
      </w:r>
    </w:p>
    <w:p>
      <w:pPr>
        <w:pStyle w:val="BodyText"/>
        <w:spacing w:before="204"/>
      </w:pPr>
      <w:r>
        <w:rPr/>
        <w:t>Lamas,  Marta  (2000),    “Diferencias  de  sexo,  género  y  diferencia  sexual”, </w:t>
      </w:r>
      <w:r>
        <w:rPr>
          <w:spacing w:val="50"/>
        </w:rPr>
        <w:t> </w:t>
      </w:r>
      <w:r>
        <w:rPr/>
        <w:t>en</w:t>
      </w:r>
    </w:p>
    <w:p>
      <w:pPr>
        <w:pStyle w:val="BodyText"/>
        <w:spacing w:before="38"/>
      </w:pPr>
      <w:r>
        <w:rPr>
          <w:i/>
        </w:rPr>
        <w:t>Cuicuilco</w:t>
      </w:r>
      <w:r>
        <w:rPr/>
        <w:t>, año 7,  número 18, pp. 95-118, ENAH, Ciudad de México.</w:t>
      </w:r>
    </w:p>
    <w:p>
      <w:pPr>
        <w:spacing w:after="0"/>
        <w:sectPr>
          <w:pgSz w:w="12240" w:h="15840"/>
          <w:pgMar w:header="0" w:footer="1003" w:top="1360" w:bottom="1200" w:left="1600" w:right="1580"/>
        </w:sectPr>
      </w:pPr>
    </w:p>
    <w:p>
      <w:pPr>
        <w:spacing w:line="276" w:lineRule="auto" w:before="54"/>
        <w:ind w:left="102" w:right="827" w:firstLine="0"/>
        <w:jc w:val="left"/>
        <w:rPr>
          <w:sz w:val="24"/>
        </w:rPr>
      </w:pPr>
      <w:r>
        <w:rPr>
          <w:sz w:val="24"/>
        </w:rPr>
        <w:t>Moser, Caroline (1998), “Planificación de género. Objetivos y obstáculos” en Eliana Largo, </w:t>
      </w:r>
      <w:r>
        <w:rPr>
          <w:i/>
          <w:sz w:val="24"/>
        </w:rPr>
        <w:t>Género en el Estado, estado de género</w:t>
      </w:r>
      <w:r>
        <w:rPr>
          <w:sz w:val="24"/>
        </w:rPr>
        <w:t>, Chile.</w:t>
      </w:r>
    </w:p>
    <w:p>
      <w:pPr>
        <w:spacing w:line="278" w:lineRule="auto" w:before="200"/>
        <w:ind w:left="102" w:right="118" w:firstLine="0"/>
        <w:jc w:val="both"/>
        <w:rPr>
          <w:sz w:val="24"/>
        </w:rPr>
      </w:pPr>
      <w:r>
        <w:rPr>
          <w:sz w:val="24"/>
        </w:rPr>
        <w:t>ONU (1948), </w:t>
      </w:r>
      <w:r>
        <w:rPr>
          <w:i/>
          <w:sz w:val="24"/>
        </w:rPr>
        <w:t>Declaración Universal de Derechos Humanos</w:t>
      </w:r>
      <w:r>
        <w:rPr>
          <w:sz w:val="24"/>
        </w:rPr>
        <w:t>, Resolución de la Asamblea General, Organización de las Naciones Unidas.</w:t>
      </w:r>
    </w:p>
    <w:p>
      <w:pPr>
        <w:spacing w:before="197"/>
        <w:ind w:left="102" w:right="0" w:firstLine="0"/>
        <w:jc w:val="both"/>
        <w:rPr>
          <w:i/>
          <w:sz w:val="24"/>
        </w:rPr>
      </w:pPr>
      <w:r>
        <w:rPr>
          <w:sz w:val="24"/>
        </w:rPr>
        <w:t>ONU (1967), </w:t>
      </w:r>
      <w:r>
        <w:rPr>
          <w:i/>
          <w:sz w:val="24"/>
        </w:rPr>
        <w:t>Declaración sobre la eliminación de la discriminación contra la mujer,</w:t>
      </w:r>
    </w:p>
    <w:p>
      <w:pPr>
        <w:spacing w:before="41"/>
        <w:ind w:left="102" w:right="0" w:firstLine="0"/>
        <w:jc w:val="both"/>
        <w:rPr>
          <w:i/>
          <w:sz w:val="24"/>
        </w:rPr>
      </w:pPr>
      <w:r>
        <w:rPr>
          <w:i/>
          <w:sz w:val="24"/>
        </w:rPr>
        <w:t>, Resolución de la Asamblea General,  </w:t>
      </w:r>
      <w:r>
        <w:rPr>
          <w:sz w:val="24"/>
        </w:rPr>
        <w:t>Organización de las Naciones Unidas</w:t>
      </w:r>
      <w:r>
        <w:rPr>
          <w:i/>
          <w:sz w:val="24"/>
        </w:rPr>
        <w:t>.</w:t>
      </w:r>
    </w:p>
    <w:p>
      <w:pPr>
        <w:pStyle w:val="BodyText"/>
        <w:ind w:left="0"/>
        <w:jc w:val="left"/>
        <w:rPr>
          <w:i/>
          <w:sz w:val="21"/>
        </w:rPr>
      </w:pPr>
    </w:p>
    <w:p>
      <w:pPr>
        <w:spacing w:before="1"/>
        <w:ind w:left="102" w:right="0" w:firstLine="0"/>
        <w:jc w:val="both"/>
        <w:rPr>
          <w:i/>
          <w:sz w:val="24"/>
        </w:rPr>
      </w:pPr>
      <w:r>
        <w:rPr>
          <w:sz w:val="24"/>
        </w:rPr>
        <w:t>ONO  (2000),  </w:t>
      </w:r>
      <w:r>
        <w:rPr>
          <w:i/>
          <w:sz w:val="24"/>
        </w:rPr>
        <w:t>Declaración  del  Milenio,  Resolución  de  la  Asamblea    </w:t>
      </w:r>
      <w:r>
        <w:rPr>
          <w:i/>
          <w:spacing w:val="60"/>
          <w:sz w:val="24"/>
        </w:rPr>
        <w:t> </w:t>
      </w:r>
      <w:r>
        <w:rPr>
          <w:i/>
          <w:sz w:val="24"/>
        </w:rPr>
        <w:t>General,</w:t>
      </w:r>
    </w:p>
    <w:p>
      <w:pPr>
        <w:pStyle w:val="BodyText"/>
        <w:spacing w:before="43"/>
      </w:pPr>
      <w:r>
        <w:rPr/>
        <w:t>Organización de las Naciones Unidas.</w:t>
      </w:r>
    </w:p>
    <w:p>
      <w:pPr>
        <w:pStyle w:val="BodyText"/>
        <w:ind w:left="0"/>
        <w:jc w:val="left"/>
        <w:rPr>
          <w:sz w:val="21"/>
        </w:rPr>
      </w:pPr>
    </w:p>
    <w:p>
      <w:pPr>
        <w:pStyle w:val="BodyText"/>
        <w:spacing w:line="276" w:lineRule="auto" w:before="1"/>
        <w:ind w:right="117"/>
      </w:pPr>
      <w:r>
        <w:rPr/>
        <w:t>ONU (2010), Informe Objetivos de Desarrollo del Milenio. Naciones Unidas, Nueva York.</w:t>
      </w:r>
    </w:p>
    <w:p>
      <w:pPr>
        <w:pStyle w:val="BodyText"/>
        <w:spacing w:line="276" w:lineRule="auto" w:before="200"/>
        <w:ind w:right="115"/>
      </w:pPr>
      <w:r>
        <w:rPr/>
        <w:t>ONU</w:t>
      </w:r>
      <w:r>
        <w:rPr>
          <w:spacing w:val="-18"/>
        </w:rPr>
        <w:t> </w:t>
      </w:r>
      <w:r>
        <w:rPr/>
        <w:t>(2013),</w:t>
      </w:r>
      <w:r>
        <w:rPr>
          <w:spacing w:val="-17"/>
        </w:rPr>
        <w:t> </w:t>
      </w:r>
      <w:r>
        <w:rPr/>
        <w:t>Centro</w:t>
      </w:r>
      <w:r>
        <w:rPr>
          <w:spacing w:val="-17"/>
        </w:rPr>
        <w:t> </w:t>
      </w:r>
      <w:r>
        <w:rPr/>
        <w:t>de</w:t>
      </w:r>
      <w:r>
        <w:rPr>
          <w:spacing w:val="-19"/>
        </w:rPr>
        <w:t> </w:t>
      </w:r>
      <w:r>
        <w:rPr/>
        <w:t>Información</w:t>
      </w:r>
      <w:r>
        <w:rPr>
          <w:spacing w:val="33"/>
        </w:rPr>
        <w:t> </w:t>
      </w:r>
      <w:r>
        <w:rPr/>
        <w:t>México,</w:t>
      </w:r>
      <w:r>
        <w:rPr>
          <w:spacing w:val="-19"/>
        </w:rPr>
        <w:t> </w:t>
      </w:r>
      <w:r>
        <w:rPr/>
        <w:t>Cuba</w:t>
      </w:r>
      <w:r>
        <w:rPr>
          <w:spacing w:val="-17"/>
        </w:rPr>
        <w:t> </w:t>
      </w:r>
      <w:r>
        <w:rPr/>
        <w:t>y</w:t>
      </w:r>
      <w:r>
        <w:rPr>
          <w:spacing w:val="-20"/>
        </w:rPr>
        <w:t> </w:t>
      </w:r>
      <w:r>
        <w:rPr/>
        <w:t>República</w:t>
      </w:r>
      <w:r>
        <w:rPr>
          <w:spacing w:val="-14"/>
        </w:rPr>
        <w:t> </w:t>
      </w:r>
      <w:r>
        <w:rPr/>
        <w:t>Dominicana,</w:t>
      </w:r>
      <w:r>
        <w:rPr>
          <w:spacing w:val="-20"/>
        </w:rPr>
        <w:t> </w:t>
      </w:r>
      <w:r>
        <w:rPr/>
        <w:t>en</w:t>
      </w:r>
      <w:r>
        <w:rPr>
          <w:spacing w:val="-17"/>
        </w:rPr>
        <w:t> </w:t>
      </w:r>
      <w:r>
        <w:rPr/>
        <w:t>web: </w:t>
      </w:r>
      <w:hyperlink r:id="rId32">
        <w:r>
          <w:rPr/>
          <w:t>http://www.cinu.org.mx/temas/mujer/confmujer.htm</w:t>
        </w:r>
      </w:hyperlink>
      <w:r>
        <w:rPr/>
        <w:t> (consultado 10 de junio 2013), Organización de las Naciones</w:t>
      </w:r>
      <w:r>
        <w:rPr>
          <w:spacing w:val="-8"/>
        </w:rPr>
        <w:t> </w:t>
      </w:r>
      <w:r>
        <w:rPr/>
        <w:t>Unidas.</w:t>
      </w:r>
    </w:p>
    <w:p>
      <w:pPr>
        <w:spacing w:line="448" w:lineRule="auto" w:before="200"/>
        <w:ind w:left="102" w:right="1827" w:firstLine="0"/>
        <w:jc w:val="left"/>
        <w:rPr>
          <w:sz w:val="24"/>
        </w:rPr>
      </w:pPr>
      <w:r>
        <w:rPr>
          <w:sz w:val="24"/>
        </w:rPr>
        <w:t>Olvera, García (2013), </w:t>
      </w:r>
      <w:r>
        <w:rPr>
          <w:i/>
          <w:sz w:val="24"/>
        </w:rPr>
        <w:t>Programa de trabajo 2013-2017</w:t>
      </w:r>
      <w:r>
        <w:rPr>
          <w:sz w:val="24"/>
        </w:rPr>
        <w:t>, UAEMex. PNUD (2005), </w:t>
      </w:r>
      <w:r>
        <w:rPr>
          <w:i/>
          <w:sz w:val="24"/>
        </w:rPr>
        <w:t>Informe sobre desarrollo humano</w:t>
      </w:r>
      <w:r>
        <w:rPr>
          <w:sz w:val="24"/>
        </w:rPr>
        <w:t>, en </w:t>
      </w:r>
      <w:hyperlink r:id="rId33">
        <w:r>
          <w:rPr>
            <w:sz w:val="24"/>
          </w:rPr>
          <w:t>www.undp.org</w:t>
        </w:r>
      </w:hyperlink>
    </w:p>
    <w:p>
      <w:pPr>
        <w:pStyle w:val="BodyText"/>
        <w:tabs>
          <w:tab w:pos="7084" w:val="left" w:leader="none"/>
        </w:tabs>
        <w:spacing w:line="276" w:lineRule="auto" w:before="11"/>
        <w:ind w:right="118"/>
      </w:pPr>
      <w:r>
        <w:rPr/>
        <w:t>Santos, Miguel Ángel de los (2008), “Derechos humanos: compromisos internacionales, obligaciones nacionales”, en </w:t>
      </w:r>
      <w:r>
        <w:rPr>
          <w:i/>
        </w:rPr>
        <w:t>Reforma Judicial. Revista Mexicana </w:t>
      </w:r>
      <w:r>
        <w:rPr>
          <w:i/>
        </w:rPr>
        <w:t>de      Justicia</w:t>
      </w:r>
      <w:r>
        <w:rPr/>
        <w:t>,      número      12,     </w:t>
      </w:r>
      <w:r>
        <w:rPr>
          <w:spacing w:val="4"/>
        </w:rPr>
        <w:t> </w:t>
      </w:r>
      <w:r>
        <w:rPr/>
        <w:t>Biblioteca      Jurídica</w:t>
        <w:tab/>
        <w:t>Virtual    </w:t>
      </w:r>
      <w:r>
        <w:rPr>
          <w:spacing w:val="63"/>
        </w:rPr>
        <w:t> </w:t>
      </w:r>
      <w:r>
        <w:rPr/>
        <w:t>UNAM,</w:t>
      </w:r>
      <w:r>
        <w:rPr>
          <w:w w:val="100"/>
        </w:rPr>
        <w:t> </w:t>
      </w:r>
      <w:hyperlink r:id="rId34">
        <w:r>
          <w:rPr/>
          <w:t>http://www.juridicas.unam.mx/publica/rev/indice.htm?r=refjud&amp;n=12,</w:t>
        </w:r>
      </w:hyperlink>
      <w:r>
        <w:rPr>
          <w:spacing w:val="-34"/>
        </w:rPr>
        <w:t> </w:t>
      </w:r>
      <w:r>
        <w:rPr/>
        <w:t>(consultado</w:t>
      </w:r>
      <w:r>
        <w:rPr>
          <w:spacing w:val="-34"/>
        </w:rPr>
        <w:t> </w:t>
      </w:r>
      <w:r>
        <w:rPr/>
        <w:t>10</w:t>
      </w:r>
    </w:p>
    <w:p>
      <w:pPr>
        <w:pStyle w:val="BodyText"/>
        <w:spacing w:before="3"/>
      </w:pPr>
      <w:r>
        <w:rPr/>
        <w:t>de mayo 2013).</w:t>
      </w:r>
    </w:p>
    <w:p>
      <w:pPr>
        <w:pStyle w:val="BodyText"/>
        <w:spacing w:before="10"/>
        <w:ind w:left="0"/>
        <w:jc w:val="left"/>
        <w:rPr>
          <w:sz w:val="20"/>
        </w:rPr>
      </w:pPr>
    </w:p>
    <w:p>
      <w:pPr>
        <w:pStyle w:val="BodyText"/>
        <w:spacing w:line="276" w:lineRule="auto"/>
        <w:ind w:right="113"/>
      </w:pPr>
      <w:r>
        <w:rPr/>
        <w:t>Tarrés, María Luisa (2006), “Nuevos nudos y desafíos en las prácticas feministas: los institutos de las Mujeres en México” en Revista Enfoques: Ciencias Política y Administración Pública, número 5, pp. 5-27, Universidad central de Chile, Chile.</w:t>
      </w:r>
    </w:p>
    <w:p>
      <w:pPr>
        <w:spacing w:line="276" w:lineRule="auto" w:before="197"/>
        <w:ind w:left="102" w:right="115" w:firstLine="0"/>
        <w:jc w:val="both"/>
        <w:rPr>
          <w:sz w:val="24"/>
        </w:rPr>
      </w:pPr>
      <w:r>
        <w:rPr>
          <w:sz w:val="24"/>
        </w:rPr>
        <w:t>UAEMex</w:t>
      </w:r>
      <w:r>
        <w:rPr>
          <w:spacing w:val="-11"/>
          <w:sz w:val="24"/>
        </w:rPr>
        <w:t> </w:t>
      </w:r>
      <w:r>
        <w:rPr>
          <w:sz w:val="24"/>
        </w:rPr>
        <w:t>(2005),</w:t>
      </w:r>
      <w:r>
        <w:rPr>
          <w:spacing w:val="-9"/>
          <w:sz w:val="24"/>
        </w:rPr>
        <w:t> </w:t>
      </w:r>
      <w:r>
        <w:rPr>
          <w:i/>
          <w:sz w:val="24"/>
        </w:rPr>
        <w:t>Ley</w:t>
      </w:r>
      <w:r>
        <w:rPr>
          <w:i/>
          <w:spacing w:val="-9"/>
          <w:sz w:val="24"/>
        </w:rPr>
        <w:t> </w:t>
      </w:r>
      <w:r>
        <w:rPr>
          <w:i/>
          <w:sz w:val="24"/>
        </w:rPr>
        <w:t>de</w:t>
      </w:r>
      <w:r>
        <w:rPr>
          <w:i/>
          <w:spacing w:val="-8"/>
          <w:sz w:val="24"/>
        </w:rPr>
        <w:t> </w:t>
      </w:r>
      <w:r>
        <w:rPr>
          <w:i/>
          <w:sz w:val="24"/>
        </w:rPr>
        <w:t>la</w:t>
      </w:r>
      <w:r>
        <w:rPr>
          <w:i/>
          <w:spacing w:val="-9"/>
          <w:sz w:val="24"/>
        </w:rPr>
        <w:t> </w:t>
      </w:r>
      <w:r>
        <w:rPr>
          <w:i/>
          <w:sz w:val="24"/>
        </w:rPr>
        <w:t>Universidad</w:t>
      </w:r>
      <w:r>
        <w:rPr>
          <w:i/>
          <w:spacing w:val="-8"/>
          <w:sz w:val="24"/>
        </w:rPr>
        <w:t> </w:t>
      </w:r>
      <w:r>
        <w:rPr>
          <w:i/>
          <w:sz w:val="24"/>
        </w:rPr>
        <w:t>Autónoma</w:t>
      </w:r>
      <w:r>
        <w:rPr>
          <w:i/>
          <w:spacing w:val="-8"/>
          <w:sz w:val="24"/>
        </w:rPr>
        <w:t> </w:t>
      </w:r>
      <w:r>
        <w:rPr>
          <w:i/>
          <w:sz w:val="24"/>
        </w:rPr>
        <w:t>del</w:t>
      </w:r>
      <w:r>
        <w:rPr>
          <w:i/>
          <w:spacing w:val="-10"/>
          <w:sz w:val="24"/>
        </w:rPr>
        <w:t> </w:t>
      </w:r>
      <w:r>
        <w:rPr>
          <w:i/>
          <w:sz w:val="24"/>
        </w:rPr>
        <w:t>Estado</w:t>
      </w:r>
      <w:r>
        <w:rPr>
          <w:i/>
          <w:spacing w:val="-8"/>
          <w:sz w:val="24"/>
        </w:rPr>
        <w:t> </w:t>
      </w:r>
      <w:r>
        <w:rPr>
          <w:i/>
          <w:sz w:val="24"/>
        </w:rPr>
        <w:t>de</w:t>
      </w:r>
      <w:r>
        <w:rPr>
          <w:i/>
          <w:spacing w:val="-8"/>
          <w:sz w:val="24"/>
        </w:rPr>
        <w:t> </w:t>
      </w:r>
      <w:r>
        <w:rPr>
          <w:i/>
          <w:sz w:val="24"/>
        </w:rPr>
        <w:t>México</w:t>
      </w:r>
      <w:r>
        <w:rPr>
          <w:sz w:val="24"/>
        </w:rPr>
        <w:t>,</w:t>
      </w:r>
      <w:r>
        <w:rPr>
          <w:spacing w:val="-9"/>
          <w:sz w:val="24"/>
        </w:rPr>
        <w:t> </w:t>
      </w:r>
      <w:r>
        <w:rPr>
          <w:sz w:val="24"/>
        </w:rPr>
        <w:t>Gaceta</w:t>
      </w:r>
      <w:r>
        <w:rPr>
          <w:spacing w:val="-8"/>
          <w:sz w:val="24"/>
        </w:rPr>
        <w:t> </w:t>
      </w:r>
      <w:r>
        <w:rPr>
          <w:sz w:val="24"/>
        </w:rPr>
        <w:t>de Gobierno del Estado de México, tomo CLXXX, número 104, en: </w:t>
      </w:r>
      <w:hyperlink r:id="rId35">
        <w:r>
          <w:rPr>
            <w:sz w:val="24"/>
          </w:rPr>
          <w:t>http://www.uaemex.mx/pestud/licenciaturas/civil/ley_uaem.pdf</w:t>
        </w:r>
      </w:hyperlink>
      <w:r>
        <w:rPr>
          <w:sz w:val="24"/>
        </w:rPr>
        <w:t> (consultado 13 de mayo</w:t>
      </w:r>
      <w:r>
        <w:rPr>
          <w:spacing w:val="-4"/>
          <w:sz w:val="24"/>
        </w:rPr>
        <w:t> </w:t>
      </w:r>
      <w:r>
        <w:rPr>
          <w:sz w:val="24"/>
        </w:rPr>
        <w:t>2013).</w:t>
      </w:r>
    </w:p>
    <w:p>
      <w:pPr>
        <w:pStyle w:val="BodyText"/>
        <w:spacing w:line="446" w:lineRule="auto" w:before="202"/>
        <w:ind w:right="680"/>
        <w:jc w:val="left"/>
      </w:pPr>
      <w:r>
        <w:rPr/>
        <w:t>UAEMex (2009), Plan rector de Desarrollo Institucional 2009- 2012, UAEMex. UAEMex (2009), </w:t>
      </w:r>
      <w:r>
        <w:rPr>
          <w:i/>
        </w:rPr>
        <w:t>Plan General de Desarrollo </w:t>
      </w:r>
      <w:r>
        <w:rPr/>
        <w:t>2009-2021, UAEMex.</w:t>
      </w:r>
    </w:p>
    <w:p>
      <w:pPr>
        <w:spacing w:line="448" w:lineRule="auto" w:before="12"/>
        <w:ind w:left="102" w:right="2388" w:firstLine="0"/>
        <w:jc w:val="left"/>
        <w:rPr>
          <w:sz w:val="24"/>
        </w:rPr>
      </w:pPr>
      <w:r>
        <w:rPr>
          <w:sz w:val="24"/>
        </w:rPr>
        <w:t>UAEMex (2012), </w:t>
      </w:r>
      <w:r>
        <w:rPr>
          <w:i/>
          <w:sz w:val="24"/>
        </w:rPr>
        <w:t>Agenda Estadística 2012</w:t>
      </w:r>
      <w:r>
        <w:rPr>
          <w:sz w:val="24"/>
        </w:rPr>
        <w:t>, México, UAEMex. UAEMex (2012), </w:t>
      </w:r>
      <w:r>
        <w:rPr>
          <w:i/>
          <w:sz w:val="24"/>
        </w:rPr>
        <w:t>Cuarto informe 2012</w:t>
      </w:r>
      <w:r>
        <w:rPr>
          <w:sz w:val="24"/>
        </w:rPr>
        <w:t>, Toluca, UAEMex.</w:t>
      </w:r>
    </w:p>
    <w:p>
      <w:pPr>
        <w:spacing w:after="0" w:line="448" w:lineRule="auto"/>
        <w:jc w:val="left"/>
        <w:rPr>
          <w:sz w:val="24"/>
        </w:rPr>
        <w:sectPr>
          <w:pgSz w:w="12240" w:h="15840"/>
          <w:pgMar w:header="0" w:footer="1003" w:top="1360" w:bottom="1200" w:left="1600" w:right="1580"/>
        </w:sectPr>
      </w:pPr>
    </w:p>
    <w:p>
      <w:pPr>
        <w:spacing w:line="276" w:lineRule="auto" w:before="51"/>
        <w:ind w:left="102" w:right="0" w:firstLine="0"/>
        <w:jc w:val="left"/>
        <w:rPr>
          <w:sz w:val="24"/>
        </w:rPr>
      </w:pPr>
      <w:r>
        <w:rPr>
          <w:sz w:val="24"/>
        </w:rPr>
        <w:t>UAEMex</w:t>
      </w:r>
      <w:r>
        <w:rPr>
          <w:spacing w:val="-21"/>
          <w:sz w:val="24"/>
        </w:rPr>
        <w:t> </w:t>
      </w:r>
      <w:r>
        <w:rPr>
          <w:sz w:val="24"/>
        </w:rPr>
        <w:t>(2013),</w:t>
      </w:r>
      <w:r>
        <w:rPr>
          <w:spacing w:val="-18"/>
          <w:sz w:val="24"/>
        </w:rPr>
        <w:t> </w:t>
      </w:r>
      <w:r>
        <w:rPr>
          <w:i/>
          <w:sz w:val="24"/>
        </w:rPr>
        <w:t>Manual</w:t>
      </w:r>
      <w:r>
        <w:rPr>
          <w:i/>
          <w:spacing w:val="-19"/>
          <w:sz w:val="24"/>
        </w:rPr>
        <w:t> </w:t>
      </w:r>
      <w:r>
        <w:rPr>
          <w:i/>
          <w:sz w:val="24"/>
        </w:rPr>
        <w:t>del</w:t>
      </w:r>
      <w:r>
        <w:rPr>
          <w:i/>
          <w:spacing w:val="-19"/>
          <w:sz w:val="24"/>
        </w:rPr>
        <w:t> </w:t>
      </w:r>
      <w:r>
        <w:rPr>
          <w:i/>
          <w:sz w:val="24"/>
        </w:rPr>
        <w:t>Sistema</w:t>
      </w:r>
      <w:r>
        <w:rPr>
          <w:i/>
          <w:spacing w:val="-18"/>
          <w:sz w:val="24"/>
        </w:rPr>
        <w:t> </w:t>
      </w:r>
      <w:r>
        <w:rPr>
          <w:i/>
          <w:sz w:val="24"/>
        </w:rPr>
        <w:t>de</w:t>
      </w:r>
      <w:r>
        <w:rPr>
          <w:i/>
          <w:spacing w:val="-18"/>
          <w:sz w:val="24"/>
        </w:rPr>
        <w:t> </w:t>
      </w:r>
      <w:r>
        <w:rPr>
          <w:i/>
          <w:sz w:val="24"/>
        </w:rPr>
        <w:t>Gestión</w:t>
      </w:r>
      <w:r>
        <w:rPr>
          <w:i/>
          <w:spacing w:val="-18"/>
          <w:sz w:val="24"/>
        </w:rPr>
        <w:t> </w:t>
      </w:r>
      <w:r>
        <w:rPr>
          <w:i/>
          <w:sz w:val="24"/>
        </w:rPr>
        <w:t>de</w:t>
      </w:r>
      <w:r>
        <w:rPr>
          <w:i/>
          <w:spacing w:val="-20"/>
          <w:sz w:val="24"/>
        </w:rPr>
        <w:t> </w:t>
      </w:r>
      <w:r>
        <w:rPr>
          <w:i/>
          <w:sz w:val="24"/>
        </w:rPr>
        <w:t>Equidad</w:t>
      </w:r>
      <w:r>
        <w:rPr>
          <w:i/>
          <w:spacing w:val="-20"/>
          <w:sz w:val="24"/>
        </w:rPr>
        <w:t> </w:t>
      </w:r>
      <w:r>
        <w:rPr>
          <w:i/>
          <w:sz w:val="24"/>
        </w:rPr>
        <w:t>de</w:t>
      </w:r>
      <w:r>
        <w:rPr>
          <w:i/>
          <w:spacing w:val="-18"/>
          <w:sz w:val="24"/>
        </w:rPr>
        <w:t> </w:t>
      </w:r>
      <w:r>
        <w:rPr>
          <w:i/>
          <w:sz w:val="24"/>
        </w:rPr>
        <w:t>Género</w:t>
      </w:r>
      <w:r>
        <w:rPr>
          <w:i/>
          <w:spacing w:val="-11"/>
          <w:sz w:val="24"/>
        </w:rPr>
        <w:t> </w:t>
      </w:r>
      <w:r>
        <w:rPr>
          <w:i/>
          <w:sz w:val="24"/>
        </w:rPr>
        <w:t>MEG</w:t>
      </w:r>
      <w:r>
        <w:rPr>
          <w:i/>
          <w:spacing w:val="-18"/>
          <w:sz w:val="24"/>
        </w:rPr>
        <w:t> </w:t>
      </w:r>
      <w:r>
        <w:rPr>
          <w:i/>
          <w:sz w:val="24"/>
        </w:rPr>
        <w:t>UAEM </w:t>
      </w:r>
      <w:r>
        <w:rPr>
          <w:sz w:val="24"/>
        </w:rPr>
        <w:t>en </w:t>
      </w:r>
      <w:hyperlink r:id="rId36">
        <w:r>
          <w:rPr>
            <w:sz w:val="24"/>
          </w:rPr>
          <w:t>http://sgc.uaemex.mx/meg/Manual%20de%20Calidad/MANUAL%20SGEG%20V0</w:t>
        </w:r>
      </w:hyperlink>
      <w:r>
        <w:rPr>
          <w:sz w:val="24"/>
        </w:rPr>
        <w:t> 1.pdf. (consultado 18 de junio</w:t>
      </w:r>
      <w:r>
        <w:rPr>
          <w:spacing w:val="-16"/>
          <w:sz w:val="24"/>
        </w:rPr>
        <w:t> </w:t>
      </w:r>
      <w:r>
        <w:rPr>
          <w:sz w:val="24"/>
        </w:rPr>
        <w:t>2013).</w:t>
      </w:r>
    </w:p>
    <w:p>
      <w:pPr>
        <w:spacing w:line="276" w:lineRule="auto" w:before="200"/>
        <w:ind w:left="102" w:right="694" w:firstLine="0"/>
        <w:jc w:val="left"/>
        <w:rPr>
          <w:i/>
          <w:sz w:val="24"/>
        </w:rPr>
      </w:pPr>
      <w:r>
        <w:rPr>
          <w:sz w:val="24"/>
        </w:rPr>
        <w:t>Instituto Nacional de Desarrollo Social (2006), </w:t>
      </w:r>
      <w:r>
        <w:rPr>
          <w:i/>
          <w:sz w:val="24"/>
        </w:rPr>
        <w:t>El A-B-C de la elaboración de </w:t>
      </w:r>
      <w:r>
        <w:rPr>
          <w:i/>
          <w:sz w:val="24"/>
        </w:rPr>
        <w:t>proyectos de desarrollo social en 10 pasos, </w:t>
      </w:r>
      <w:r>
        <w:rPr>
          <w:sz w:val="24"/>
        </w:rPr>
        <w:t>México</w:t>
      </w:r>
      <w:r>
        <w:rPr>
          <w:i/>
          <w:sz w:val="24"/>
        </w:rPr>
        <w:t>.</w:t>
      </w:r>
    </w:p>
    <w:p>
      <w:pPr>
        <w:spacing w:before="202"/>
        <w:ind w:left="102" w:right="0" w:firstLine="0"/>
        <w:jc w:val="left"/>
        <w:rPr>
          <w:i/>
          <w:sz w:val="24"/>
        </w:rPr>
      </w:pPr>
      <w:r>
        <w:rPr>
          <w:sz w:val="24"/>
        </w:rPr>
        <w:t>Instituto</w:t>
      </w:r>
      <w:r>
        <w:rPr>
          <w:spacing w:val="-13"/>
          <w:sz w:val="24"/>
        </w:rPr>
        <w:t> </w:t>
      </w:r>
      <w:r>
        <w:rPr>
          <w:sz w:val="24"/>
        </w:rPr>
        <w:t>Nacional</w:t>
      </w:r>
      <w:r>
        <w:rPr>
          <w:spacing w:val="-14"/>
          <w:sz w:val="24"/>
        </w:rPr>
        <w:t> </w:t>
      </w:r>
      <w:r>
        <w:rPr>
          <w:sz w:val="24"/>
        </w:rPr>
        <w:t>de</w:t>
      </w:r>
      <w:r>
        <w:rPr>
          <w:spacing w:val="-13"/>
          <w:sz w:val="24"/>
        </w:rPr>
        <w:t> </w:t>
      </w:r>
      <w:r>
        <w:rPr>
          <w:sz w:val="24"/>
        </w:rPr>
        <w:t>las</w:t>
      </w:r>
      <w:r>
        <w:rPr>
          <w:spacing w:val="-14"/>
          <w:sz w:val="24"/>
        </w:rPr>
        <w:t> </w:t>
      </w:r>
      <w:r>
        <w:rPr>
          <w:sz w:val="24"/>
        </w:rPr>
        <w:t>Mujeres</w:t>
      </w:r>
      <w:r>
        <w:rPr>
          <w:spacing w:val="-12"/>
          <w:sz w:val="24"/>
        </w:rPr>
        <w:t> </w:t>
      </w:r>
      <w:r>
        <w:rPr>
          <w:sz w:val="24"/>
        </w:rPr>
        <w:t>(2012),</w:t>
      </w:r>
      <w:r>
        <w:rPr>
          <w:spacing w:val="-13"/>
          <w:sz w:val="24"/>
        </w:rPr>
        <w:t> </w:t>
      </w:r>
      <w:r>
        <w:rPr>
          <w:i/>
          <w:sz w:val="24"/>
        </w:rPr>
        <w:t>Modelo</w:t>
      </w:r>
      <w:r>
        <w:rPr>
          <w:i/>
          <w:spacing w:val="-13"/>
          <w:sz w:val="24"/>
        </w:rPr>
        <w:t> </w:t>
      </w:r>
      <w:r>
        <w:rPr>
          <w:i/>
          <w:sz w:val="24"/>
        </w:rPr>
        <w:t>de</w:t>
      </w:r>
      <w:r>
        <w:rPr>
          <w:i/>
          <w:spacing w:val="-16"/>
          <w:sz w:val="24"/>
        </w:rPr>
        <w:t> </w:t>
      </w:r>
      <w:r>
        <w:rPr>
          <w:i/>
          <w:sz w:val="24"/>
        </w:rPr>
        <w:t>Equidad</w:t>
      </w:r>
      <w:r>
        <w:rPr>
          <w:i/>
          <w:spacing w:val="-15"/>
          <w:sz w:val="24"/>
        </w:rPr>
        <w:t> </w:t>
      </w:r>
      <w:r>
        <w:rPr>
          <w:i/>
          <w:sz w:val="24"/>
        </w:rPr>
        <w:t>de</w:t>
      </w:r>
      <w:r>
        <w:rPr>
          <w:i/>
          <w:spacing w:val="-16"/>
          <w:sz w:val="24"/>
        </w:rPr>
        <w:t> </w:t>
      </w:r>
      <w:r>
        <w:rPr>
          <w:i/>
          <w:sz w:val="24"/>
        </w:rPr>
        <w:t>Género</w:t>
      </w:r>
      <w:r>
        <w:rPr>
          <w:i/>
          <w:spacing w:val="-14"/>
          <w:sz w:val="24"/>
        </w:rPr>
        <w:t> </w:t>
      </w:r>
      <w:r>
        <w:rPr>
          <w:i/>
          <w:sz w:val="24"/>
        </w:rPr>
        <w:t>MEG:</w:t>
      </w:r>
      <w:r>
        <w:rPr>
          <w:i/>
          <w:spacing w:val="-13"/>
          <w:sz w:val="24"/>
        </w:rPr>
        <w:t> </w:t>
      </w:r>
      <w:r>
        <w:rPr>
          <w:i/>
          <w:sz w:val="24"/>
        </w:rPr>
        <w:t>2012.</w:t>
      </w:r>
    </w:p>
    <w:p>
      <w:pPr>
        <w:pStyle w:val="BodyText"/>
        <w:ind w:left="0"/>
        <w:jc w:val="left"/>
        <w:rPr>
          <w:i/>
          <w:sz w:val="21"/>
        </w:rPr>
      </w:pPr>
    </w:p>
    <w:p>
      <w:pPr>
        <w:pStyle w:val="BodyText"/>
        <w:spacing w:line="276" w:lineRule="auto" w:before="1"/>
        <w:ind w:right="116"/>
      </w:pPr>
      <w:r>
        <w:rPr/>
        <w:t>Vázquez, Natalia; Guillermina Díaz (2011), “Representaciones sociales de la mujer en</w:t>
      </w:r>
      <w:r>
        <w:rPr>
          <w:spacing w:val="-14"/>
        </w:rPr>
        <w:t> </w:t>
      </w:r>
      <w:r>
        <w:rPr/>
        <w:t>la</w:t>
      </w:r>
      <w:r>
        <w:rPr>
          <w:spacing w:val="-16"/>
        </w:rPr>
        <w:t> </w:t>
      </w:r>
      <w:r>
        <w:rPr/>
        <w:t>prensa</w:t>
      </w:r>
      <w:r>
        <w:rPr>
          <w:spacing w:val="-15"/>
        </w:rPr>
        <w:t> </w:t>
      </w:r>
      <w:r>
        <w:rPr/>
        <w:t>del</w:t>
      </w:r>
      <w:r>
        <w:rPr>
          <w:spacing w:val="-15"/>
        </w:rPr>
        <w:t> </w:t>
      </w:r>
      <w:r>
        <w:rPr/>
        <w:t>Estado</w:t>
      </w:r>
      <w:r>
        <w:rPr>
          <w:spacing w:val="-14"/>
        </w:rPr>
        <w:t> </w:t>
      </w:r>
      <w:r>
        <w:rPr/>
        <w:t>de</w:t>
      </w:r>
      <w:r>
        <w:rPr>
          <w:spacing w:val="-14"/>
        </w:rPr>
        <w:t> </w:t>
      </w:r>
      <w:r>
        <w:rPr/>
        <w:t>México”</w:t>
      </w:r>
      <w:r>
        <w:rPr>
          <w:spacing w:val="-15"/>
        </w:rPr>
        <w:t> </w:t>
      </w:r>
      <w:r>
        <w:rPr/>
        <w:t>en</w:t>
      </w:r>
      <w:r>
        <w:rPr>
          <w:spacing w:val="-15"/>
        </w:rPr>
        <w:t> </w:t>
      </w:r>
      <w:r>
        <w:rPr/>
        <w:t>Vélez,</w:t>
      </w:r>
      <w:r>
        <w:rPr>
          <w:spacing w:val="-18"/>
        </w:rPr>
        <w:t> </w:t>
      </w:r>
      <w:r>
        <w:rPr/>
        <w:t>Graciela;</w:t>
      </w:r>
      <w:r>
        <w:rPr>
          <w:spacing w:val="-14"/>
        </w:rPr>
        <w:t> </w:t>
      </w:r>
      <w:r>
        <w:rPr/>
        <w:t>Norma</w:t>
      </w:r>
      <w:r>
        <w:rPr>
          <w:spacing w:val="-15"/>
        </w:rPr>
        <w:t> </w:t>
      </w:r>
      <w:r>
        <w:rPr/>
        <w:t>Baca</w:t>
      </w:r>
      <w:r>
        <w:rPr>
          <w:spacing w:val="-16"/>
        </w:rPr>
        <w:t> </w:t>
      </w:r>
      <w:r>
        <w:rPr/>
        <w:t>(comp.)</w:t>
      </w:r>
      <w:r>
        <w:rPr>
          <w:spacing w:val="-11"/>
        </w:rPr>
        <w:t> </w:t>
      </w:r>
      <w:r>
        <w:rPr>
          <w:i/>
        </w:rPr>
        <w:t>Género </w:t>
      </w:r>
      <w:r>
        <w:rPr>
          <w:i/>
        </w:rPr>
        <w:t>y desigualdades en Iberoamérica, </w:t>
      </w:r>
      <w:r>
        <w:rPr/>
        <w:t>Buenos</w:t>
      </w:r>
      <w:r>
        <w:rPr>
          <w:spacing w:val="-14"/>
        </w:rPr>
        <w:t> </w:t>
      </w:r>
      <w:r>
        <w:rPr/>
        <w:t>Aires.</w:t>
      </w:r>
    </w:p>
    <w:p>
      <w:pPr>
        <w:pStyle w:val="Heading1"/>
        <w:spacing w:before="202"/>
        <w:ind w:right="694"/>
        <w:jc w:val="left"/>
      </w:pPr>
      <w:r>
        <w:rPr/>
        <w:t>Páginas web</w:t>
      </w:r>
    </w:p>
    <w:p>
      <w:pPr>
        <w:pStyle w:val="BodyText"/>
        <w:ind w:left="0"/>
        <w:jc w:val="left"/>
        <w:rPr>
          <w:b/>
          <w:sz w:val="21"/>
        </w:rPr>
      </w:pPr>
    </w:p>
    <w:p>
      <w:pPr>
        <w:pStyle w:val="BodyText"/>
        <w:spacing w:before="1"/>
        <w:ind w:right="694"/>
        <w:jc w:val="left"/>
      </w:pPr>
      <w:r>
        <w:rPr/>
        <w:t>MEG UAEM </w:t>
      </w:r>
      <w:hyperlink r:id="rId37">
        <w:r>
          <w:rPr/>
          <w:t>(htt</w:t>
        </w:r>
      </w:hyperlink>
      <w:r>
        <w:rPr/>
        <w:t>p</w:t>
      </w:r>
      <w:hyperlink r:id="rId37">
        <w:r>
          <w:rPr/>
          <w:t>://sgc.uaemex.mx/meg/)</w:t>
        </w:r>
      </w:hyperlink>
    </w:p>
    <w:p>
      <w:pPr>
        <w:pStyle w:val="BodyText"/>
        <w:spacing w:before="10"/>
        <w:ind w:left="0"/>
        <w:jc w:val="left"/>
        <w:rPr>
          <w:sz w:val="20"/>
        </w:rPr>
      </w:pPr>
    </w:p>
    <w:p>
      <w:pPr>
        <w:pStyle w:val="BodyText"/>
        <w:spacing w:line="451" w:lineRule="auto"/>
        <w:ind w:right="974"/>
        <w:jc w:val="left"/>
      </w:pPr>
      <w:r>
        <w:rPr/>
        <w:t>Instituto Nacional de las Mujeres (Inmujeres) </w:t>
      </w:r>
      <w:hyperlink r:id="rId38">
        <w:r>
          <w:rPr/>
          <w:t>http://www.inmujeres.gob.mx/</w:t>
        </w:r>
      </w:hyperlink>
      <w:r>
        <w:rPr/>
        <w:t> ONU </w:t>
      </w:r>
      <w:hyperlink r:id="rId39">
        <w:r>
          <w:rPr/>
          <w:t>http://www.un.org/es/</w:t>
        </w:r>
      </w:hyperlink>
    </w:p>
    <w:p>
      <w:pPr>
        <w:pStyle w:val="BodyText"/>
        <w:spacing w:before="4"/>
        <w:ind w:right="694"/>
        <w:jc w:val="left"/>
      </w:pPr>
      <w:r>
        <w:rPr/>
        <w:t>UAEMex: </w:t>
      </w:r>
      <w:hyperlink r:id="rId40">
        <w:r>
          <w:rPr/>
          <w:t>http://www.uaemex.mx/</w:t>
        </w:r>
      </w:hyperlink>
    </w:p>
    <w:p>
      <w:pPr>
        <w:pStyle w:val="BodyText"/>
        <w:ind w:left="0"/>
        <w:jc w:val="left"/>
        <w:rPr>
          <w:sz w:val="21"/>
        </w:rPr>
      </w:pPr>
    </w:p>
    <w:p>
      <w:pPr>
        <w:pStyle w:val="BodyText"/>
        <w:spacing w:line="451" w:lineRule="auto" w:before="1"/>
        <w:ind w:right="2701"/>
        <w:jc w:val="left"/>
      </w:pPr>
      <w:r>
        <w:rPr/>
        <w:t>Facebook: </w:t>
      </w:r>
      <w:hyperlink r:id="rId41">
        <w:r>
          <w:rPr/>
          <w:t>http://www.facebook.com/UAEMex?fref=ts</w:t>
        </w:r>
      </w:hyperlink>
      <w:r>
        <w:rPr/>
        <w:t> Facebook: </w:t>
      </w:r>
      <w:hyperlink r:id="rId42">
        <w:r>
          <w:rPr/>
          <w:t>http://www.facebook.com/JorgeOlveraG?fref=ts</w:t>
        </w:r>
      </w:hyperlink>
    </w:p>
    <w:p>
      <w:pPr>
        <w:pStyle w:val="BodyText"/>
        <w:spacing w:before="4"/>
        <w:ind w:right="694"/>
        <w:jc w:val="left"/>
      </w:pPr>
      <w:r>
        <w:rPr/>
        <w:t>Facebook: </w:t>
      </w:r>
      <w:hyperlink r:id="rId43">
        <w:r>
          <w:rPr>
            <w:color w:val="0000FF"/>
            <w:u w:val="single" w:color="0000FF"/>
          </w:rPr>
          <w:t>http://www.facebook.com/eduardo.gascapliego?fref=ts</w:t>
        </w:r>
      </w:hyperlink>
    </w:p>
    <w:p>
      <w:pPr>
        <w:pStyle w:val="BodyText"/>
        <w:ind w:left="0"/>
        <w:jc w:val="left"/>
        <w:rPr>
          <w:sz w:val="15"/>
        </w:rPr>
      </w:pPr>
    </w:p>
    <w:p>
      <w:pPr>
        <w:pStyle w:val="BodyText"/>
        <w:spacing w:before="70"/>
        <w:ind w:right="694"/>
        <w:jc w:val="left"/>
      </w:pPr>
      <w:hyperlink r:id="rId44">
        <w:r>
          <w:rPr/>
          <w:t>http://www.inmujeres.gob.mx/index.php/programas/fondo-proequidad</w:t>
        </w:r>
      </w:hyperlink>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30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3056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30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3052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30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3047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30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3042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30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bullet"/>
      <w:lvlText w:val="•"/>
      <w:lvlJc w:val="left"/>
      <w:pPr>
        <w:ind w:left="91" w:hanging="92"/>
      </w:pPr>
      <w:rPr>
        <w:rFonts w:hint="default" w:ascii="Calibri" w:hAnsi="Calibri" w:eastAsia="Calibri" w:cs="Calibri"/>
        <w:w w:val="99"/>
        <w:sz w:val="14"/>
        <w:szCs w:val="14"/>
      </w:rPr>
    </w:lvl>
    <w:lvl w:ilvl="1">
      <w:start w:val="1"/>
      <w:numFmt w:val="bullet"/>
      <w:lvlText w:val="•"/>
      <w:lvlJc w:val="left"/>
      <w:pPr>
        <w:ind w:left="231" w:hanging="92"/>
      </w:pPr>
      <w:rPr>
        <w:rFonts w:hint="default"/>
      </w:rPr>
    </w:lvl>
    <w:lvl w:ilvl="2">
      <w:start w:val="1"/>
      <w:numFmt w:val="bullet"/>
      <w:lvlText w:val="•"/>
      <w:lvlJc w:val="left"/>
      <w:pPr>
        <w:ind w:left="362" w:hanging="92"/>
      </w:pPr>
      <w:rPr>
        <w:rFonts w:hint="default"/>
      </w:rPr>
    </w:lvl>
    <w:lvl w:ilvl="3">
      <w:start w:val="1"/>
      <w:numFmt w:val="bullet"/>
      <w:lvlText w:val="•"/>
      <w:lvlJc w:val="left"/>
      <w:pPr>
        <w:ind w:left="494" w:hanging="92"/>
      </w:pPr>
      <w:rPr>
        <w:rFonts w:hint="default"/>
      </w:rPr>
    </w:lvl>
    <w:lvl w:ilvl="4">
      <w:start w:val="1"/>
      <w:numFmt w:val="bullet"/>
      <w:lvlText w:val="•"/>
      <w:lvlJc w:val="left"/>
      <w:pPr>
        <w:ind w:left="625" w:hanging="92"/>
      </w:pPr>
      <w:rPr>
        <w:rFonts w:hint="default"/>
      </w:rPr>
    </w:lvl>
    <w:lvl w:ilvl="5">
      <w:start w:val="1"/>
      <w:numFmt w:val="bullet"/>
      <w:lvlText w:val="•"/>
      <w:lvlJc w:val="left"/>
      <w:pPr>
        <w:ind w:left="757" w:hanging="92"/>
      </w:pPr>
      <w:rPr>
        <w:rFonts w:hint="default"/>
      </w:rPr>
    </w:lvl>
    <w:lvl w:ilvl="6">
      <w:start w:val="1"/>
      <w:numFmt w:val="bullet"/>
      <w:lvlText w:val="•"/>
      <w:lvlJc w:val="left"/>
      <w:pPr>
        <w:ind w:left="888" w:hanging="92"/>
      </w:pPr>
      <w:rPr>
        <w:rFonts w:hint="default"/>
      </w:rPr>
    </w:lvl>
    <w:lvl w:ilvl="7">
      <w:start w:val="1"/>
      <w:numFmt w:val="bullet"/>
      <w:lvlText w:val="•"/>
      <w:lvlJc w:val="left"/>
      <w:pPr>
        <w:ind w:left="1019" w:hanging="92"/>
      </w:pPr>
      <w:rPr>
        <w:rFonts w:hint="default"/>
      </w:rPr>
    </w:lvl>
    <w:lvl w:ilvl="8">
      <w:start w:val="1"/>
      <w:numFmt w:val="bullet"/>
      <w:lvlText w:val="•"/>
      <w:lvlJc w:val="left"/>
      <w:pPr>
        <w:ind w:left="1151" w:hanging="92"/>
      </w:pPr>
      <w:rPr>
        <w:rFonts w:hint="default"/>
      </w:rPr>
    </w:lvl>
  </w:abstractNum>
  <w:abstractNum w:abstractNumId="21">
    <w:multiLevelType w:val="hybridMultilevel"/>
    <w:lvl w:ilvl="0">
      <w:start w:val="1"/>
      <w:numFmt w:val="bullet"/>
      <w:lvlText w:val="•"/>
      <w:lvlJc w:val="left"/>
      <w:pPr>
        <w:ind w:left="91" w:hanging="92"/>
      </w:pPr>
      <w:rPr>
        <w:rFonts w:hint="default" w:ascii="Calibri" w:hAnsi="Calibri" w:eastAsia="Calibri" w:cs="Calibri"/>
        <w:w w:val="99"/>
        <w:sz w:val="12"/>
        <w:szCs w:val="12"/>
      </w:rPr>
    </w:lvl>
    <w:lvl w:ilvl="1">
      <w:start w:val="1"/>
      <w:numFmt w:val="bullet"/>
      <w:lvlText w:val="•"/>
      <w:lvlJc w:val="left"/>
      <w:pPr>
        <w:ind w:left="225" w:hanging="92"/>
      </w:pPr>
      <w:rPr>
        <w:rFonts w:hint="default"/>
      </w:rPr>
    </w:lvl>
    <w:lvl w:ilvl="2">
      <w:start w:val="1"/>
      <w:numFmt w:val="bullet"/>
      <w:lvlText w:val="•"/>
      <w:lvlJc w:val="left"/>
      <w:pPr>
        <w:ind w:left="350" w:hanging="92"/>
      </w:pPr>
      <w:rPr>
        <w:rFonts w:hint="default"/>
      </w:rPr>
    </w:lvl>
    <w:lvl w:ilvl="3">
      <w:start w:val="1"/>
      <w:numFmt w:val="bullet"/>
      <w:lvlText w:val="•"/>
      <w:lvlJc w:val="left"/>
      <w:pPr>
        <w:ind w:left="475" w:hanging="92"/>
      </w:pPr>
      <w:rPr>
        <w:rFonts w:hint="default"/>
      </w:rPr>
    </w:lvl>
    <w:lvl w:ilvl="4">
      <w:start w:val="1"/>
      <w:numFmt w:val="bullet"/>
      <w:lvlText w:val="•"/>
      <w:lvlJc w:val="left"/>
      <w:pPr>
        <w:ind w:left="600" w:hanging="92"/>
      </w:pPr>
      <w:rPr>
        <w:rFonts w:hint="default"/>
      </w:rPr>
    </w:lvl>
    <w:lvl w:ilvl="5">
      <w:start w:val="1"/>
      <w:numFmt w:val="bullet"/>
      <w:lvlText w:val="•"/>
      <w:lvlJc w:val="left"/>
      <w:pPr>
        <w:ind w:left="725" w:hanging="92"/>
      </w:pPr>
      <w:rPr>
        <w:rFonts w:hint="default"/>
      </w:rPr>
    </w:lvl>
    <w:lvl w:ilvl="6">
      <w:start w:val="1"/>
      <w:numFmt w:val="bullet"/>
      <w:lvlText w:val="•"/>
      <w:lvlJc w:val="left"/>
      <w:pPr>
        <w:ind w:left="851" w:hanging="92"/>
      </w:pPr>
      <w:rPr>
        <w:rFonts w:hint="default"/>
      </w:rPr>
    </w:lvl>
    <w:lvl w:ilvl="7">
      <w:start w:val="1"/>
      <w:numFmt w:val="bullet"/>
      <w:lvlText w:val="•"/>
      <w:lvlJc w:val="left"/>
      <w:pPr>
        <w:ind w:left="976" w:hanging="92"/>
      </w:pPr>
      <w:rPr>
        <w:rFonts w:hint="default"/>
      </w:rPr>
    </w:lvl>
    <w:lvl w:ilvl="8">
      <w:start w:val="1"/>
      <w:numFmt w:val="bullet"/>
      <w:lvlText w:val="•"/>
      <w:lvlJc w:val="left"/>
      <w:pPr>
        <w:ind w:left="1101" w:hanging="92"/>
      </w:pPr>
      <w:rPr>
        <w:rFonts w:hint="default"/>
      </w:rPr>
    </w:lvl>
  </w:abstractNum>
  <w:abstractNum w:abstractNumId="20">
    <w:multiLevelType w:val="hybridMultilevel"/>
    <w:lvl w:ilvl="0">
      <w:start w:val="1"/>
      <w:numFmt w:val="bullet"/>
      <w:lvlText w:val="•"/>
      <w:lvlJc w:val="left"/>
      <w:pPr>
        <w:ind w:left="91" w:hanging="92"/>
      </w:pPr>
      <w:rPr>
        <w:rFonts w:hint="default" w:ascii="Calibri" w:hAnsi="Calibri" w:eastAsia="Calibri" w:cs="Calibri"/>
        <w:w w:val="99"/>
        <w:sz w:val="12"/>
        <w:szCs w:val="12"/>
      </w:rPr>
    </w:lvl>
    <w:lvl w:ilvl="1">
      <w:start w:val="1"/>
      <w:numFmt w:val="bullet"/>
      <w:lvlText w:val="•"/>
      <w:lvlJc w:val="left"/>
      <w:pPr>
        <w:ind w:left="175" w:hanging="92"/>
      </w:pPr>
      <w:rPr>
        <w:rFonts w:hint="default"/>
      </w:rPr>
    </w:lvl>
    <w:lvl w:ilvl="2">
      <w:start w:val="1"/>
      <w:numFmt w:val="bullet"/>
      <w:lvlText w:val="•"/>
      <w:lvlJc w:val="left"/>
      <w:pPr>
        <w:ind w:left="250" w:hanging="92"/>
      </w:pPr>
      <w:rPr>
        <w:rFonts w:hint="default"/>
      </w:rPr>
    </w:lvl>
    <w:lvl w:ilvl="3">
      <w:start w:val="1"/>
      <w:numFmt w:val="bullet"/>
      <w:lvlText w:val="•"/>
      <w:lvlJc w:val="left"/>
      <w:pPr>
        <w:ind w:left="325" w:hanging="92"/>
      </w:pPr>
      <w:rPr>
        <w:rFonts w:hint="default"/>
      </w:rPr>
    </w:lvl>
    <w:lvl w:ilvl="4">
      <w:start w:val="1"/>
      <w:numFmt w:val="bullet"/>
      <w:lvlText w:val="•"/>
      <w:lvlJc w:val="left"/>
      <w:pPr>
        <w:ind w:left="400" w:hanging="92"/>
      </w:pPr>
      <w:rPr>
        <w:rFonts w:hint="default"/>
      </w:rPr>
    </w:lvl>
    <w:lvl w:ilvl="5">
      <w:start w:val="1"/>
      <w:numFmt w:val="bullet"/>
      <w:lvlText w:val="•"/>
      <w:lvlJc w:val="left"/>
      <w:pPr>
        <w:ind w:left="475" w:hanging="92"/>
      </w:pPr>
      <w:rPr>
        <w:rFonts w:hint="default"/>
      </w:rPr>
    </w:lvl>
    <w:lvl w:ilvl="6">
      <w:start w:val="1"/>
      <w:numFmt w:val="bullet"/>
      <w:lvlText w:val="•"/>
      <w:lvlJc w:val="left"/>
      <w:pPr>
        <w:ind w:left="550" w:hanging="92"/>
      </w:pPr>
      <w:rPr>
        <w:rFonts w:hint="default"/>
      </w:rPr>
    </w:lvl>
    <w:lvl w:ilvl="7">
      <w:start w:val="1"/>
      <w:numFmt w:val="bullet"/>
      <w:lvlText w:val="•"/>
      <w:lvlJc w:val="left"/>
      <w:pPr>
        <w:ind w:left="626" w:hanging="92"/>
      </w:pPr>
      <w:rPr>
        <w:rFonts w:hint="default"/>
      </w:rPr>
    </w:lvl>
    <w:lvl w:ilvl="8">
      <w:start w:val="1"/>
      <w:numFmt w:val="bullet"/>
      <w:lvlText w:val="•"/>
      <w:lvlJc w:val="left"/>
      <w:pPr>
        <w:ind w:left="701" w:hanging="92"/>
      </w:pPr>
      <w:rPr>
        <w:rFonts w:hint="default"/>
      </w:rPr>
    </w:lvl>
  </w:abstractNum>
  <w:abstractNum w:abstractNumId="19">
    <w:multiLevelType w:val="hybridMultilevel"/>
    <w:lvl w:ilvl="0">
      <w:start w:val="1"/>
      <w:numFmt w:val="bullet"/>
      <w:lvlText w:val="•"/>
      <w:lvlJc w:val="left"/>
      <w:pPr>
        <w:ind w:left="91" w:hanging="92"/>
      </w:pPr>
      <w:rPr>
        <w:rFonts w:hint="default" w:ascii="Calibri" w:hAnsi="Calibri" w:eastAsia="Calibri" w:cs="Calibri"/>
        <w:w w:val="99"/>
        <w:sz w:val="12"/>
        <w:szCs w:val="12"/>
      </w:rPr>
    </w:lvl>
    <w:lvl w:ilvl="1">
      <w:start w:val="1"/>
      <w:numFmt w:val="bullet"/>
      <w:lvlText w:val="•"/>
      <w:lvlJc w:val="left"/>
      <w:pPr>
        <w:ind w:left="232" w:hanging="92"/>
      </w:pPr>
      <w:rPr>
        <w:rFonts w:hint="default"/>
      </w:rPr>
    </w:lvl>
    <w:lvl w:ilvl="2">
      <w:start w:val="1"/>
      <w:numFmt w:val="bullet"/>
      <w:lvlText w:val="•"/>
      <w:lvlJc w:val="left"/>
      <w:pPr>
        <w:ind w:left="364" w:hanging="92"/>
      </w:pPr>
      <w:rPr>
        <w:rFonts w:hint="default"/>
      </w:rPr>
    </w:lvl>
    <w:lvl w:ilvl="3">
      <w:start w:val="1"/>
      <w:numFmt w:val="bullet"/>
      <w:lvlText w:val="•"/>
      <w:lvlJc w:val="left"/>
      <w:pPr>
        <w:ind w:left="496" w:hanging="92"/>
      </w:pPr>
      <w:rPr>
        <w:rFonts w:hint="default"/>
      </w:rPr>
    </w:lvl>
    <w:lvl w:ilvl="4">
      <w:start w:val="1"/>
      <w:numFmt w:val="bullet"/>
      <w:lvlText w:val="•"/>
      <w:lvlJc w:val="left"/>
      <w:pPr>
        <w:ind w:left="628" w:hanging="92"/>
      </w:pPr>
      <w:rPr>
        <w:rFonts w:hint="default"/>
      </w:rPr>
    </w:lvl>
    <w:lvl w:ilvl="5">
      <w:start w:val="1"/>
      <w:numFmt w:val="bullet"/>
      <w:lvlText w:val="•"/>
      <w:lvlJc w:val="left"/>
      <w:pPr>
        <w:ind w:left="760" w:hanging="92"/>
      </w:pPr>
      <w:rPr>
        <w:rFonts w:hint="default"/>
      </w:rPr>
    </w:lvl>
    <w:lvl w:ilvl="6">
      <w:start w:val="1"/>
      <w:numFmt w:val="bullet"/>
      <w:lvlText w:val="•"/>
      <w:lvlJc w:val="left"/>
      <w:pPr>
        <w:ind w:left="892" w:hanging="92"/>
      </w:pPr>
      <w:rPr>
        <w:rFonts w:hint="default"/>
      </w:rPr>
    </w:lvl>
    <w:lvl w:ilvl="7">
      <w:start w:val="1"/>
      <w:numFmt w:val="bullet"/>
      <w:lvlText w:val="•"/>
      <w:lvlJc w:val="left"/>
      <w:pPr>
        <w:ind w:left="1024" w:hanging="92"/>
      </w:pPr>
      <w:rPr>
        <w:rFonts w:hint="default"/>
      </w:rPr>
    </w:lvl>
    <w:lvl w:ilvl="8">
      <w:start w:val="1"/>
      <w:numFmt w:val="bullet"/>
      <w:lvlText w:val="•"/>
      <w:lvlJc w:val="left"/>
      <w:pPr>
        <w:ind w:left="1157" w:hanging="92"/>
      </w:pPr>
      <w:rPr>
        <w:rFonts w:hint="default"/>
      </w:rPr>
    </w:lvl>
  </w:abstractNum>
  <w:abstractNum w:abstractNumId="17">
    <w:multiLevelType w:val="hybridMultilevel"/>
    <w:lvl w:ilvl="0">
      <w:start w:val="4"/>
      <w:numFmt w:val="upperRoman"/>
      <w:lvlText w:val="%1."/>
      <w:lvlJc w:val="left"/>
      <w:pPr>
        <w:ind w:left="102" w:hanging="449"/>
        <w:jc w:val="left"/>
      </w:pPr>
      <w:rPr>
        <w:rFonts w:hint="default" w:ascii="Arial" w:hAnsi="Arial" w:eastAsia="Arial" w:cs="Arial"/>
        <w:w w:val="100"/>
        <w:sz w:val="24"/>
        <w:szCs w:val="24"/>
      </w:rPr>
    </w:lvl>
    <w:lvl w:ilvl="1">
      <w:start w:val="1"/>
      <w:numFmt w:val="bullet"/>
      <w:lvlText w:val="•"/>
      <w:lvlJc w:val="left"/>
      <w:pPr>
        <w:ind w:left="996" w:hanging="449"/>
      </w:pPr>
      <w:rPr>
        <w:rFonts w:hint="default"/>
      </w:rPr>
    </w:lvl>
    <w:lvl w:ilvl="2">
      <w:start w:val="1"/>
      <w:numFmt w:val="bullet"/>
      <w:lvlText w:val="•"/>
      <w:lvlJc w:val="left"/>
      <w:pPr>
        <w:ind w:left="1892" w:hanging="449"/>
      </w:pPr>
      <w:rPr>
        <w:rFonts w:hint="default"/>
      </w:rPr>
    </w:lvl>
    <w:lvl w:ilvl="3">
      <w:start w:val="1"/>
      <w:numFmt w:val="bullet"/>
      <w:lvlText w:val="•"/>
      <w:lvlJc w:val="left"/>
      <w:pPr>
        <w:ind w:left="2788" w:hanging="449"/>
      </w:pPr>
      <w:rPr>
        <w:rFonts w:hint="default"/>
      </w:rPr>
    </w:lvl>
    <w:lvl w:ilvl="4">
      <w:start w:val="1"/>
      <w:numFmt w:val="bullet"/>
      <w:lvlText w:val="•"/>
      <w:lvlJc w:val="left"/>
      <w:pPr>
        <w:ind w:left="3684" w:hanging="449"/>
      </w:pPr>
      <w:rPr>
        <w:rFonts w:hint="default"/>
      </w:rPr>
    </w:lvl>
    <w:lvl w:ilvl="5">
      <w:start w:val="1"/>
      <w:numFmt w:val="bullet"/>
      <w:lvlText w:val="•"/>
      <w:lvlJc w:val="left"/>
      <w:pPr>
        <w:ind w:left="4580" w:hanging="449"/>
      </w:pPr>
      <w:rPr>
        <w:rFonts w:hint="default"/>
      </w:rPr>
    </w:lvl>
    <w:lvl w:ilvl="6">
      <w:start w:val="1"/>
      <w:numFmt w:val="bullet"/>
      <w:lvlText w:val="•"/>
      <w:lvlJc w:val="left"/>
      <w:pPr>
        <w:ind w:left="5476" w:hanging="449"/>
      </w:pPr>
      <w:rPr>
        <w:rFonts w:hint="default"/>
      </w:rPr>
    </w:lvl>
    <w:lvl w:ilvl="7">
      <w:start w:val="1"/>
      <w:numFmt w:val="bullet"/>
      <w:lvlText w:val="•"/>
      <w:lvlJc w:val="left"/>
      <w:pPr>
        <w:ind w:left="6372" w:hanging="449"/>
      </w:pPr>
      <w:rPr>
        <w:rFonts w:hint="default"/>
      </w:rPr>
    </w:lvl>
    <w:lvl w:ilvl="8">
      <w:start w:val="1"/>
      <w:numFmt w:val="bullet"/>
      <w:lvlText w:val="•"/>
      <w:lvlJc w:val="left"/>
      <w:pPr>
        <w:ind w:left="7268" w:hanging="449"/>
      </w:pPr>
      <w:rPr>
        <w:rFonts w:hint="default"/>
      </w:rPr>
    </w:lvl>
  </w:abstractNum>
  <w:abstractNum w:abstractNumId="16">
    <w:multiLevelType w:val="hybridMultilevel"/>
    <w:lvl w:ilvl="0">
      <w:start w:val="1"/>
      <w:numFmt w:val="upperRoman"/>
      <w:lvlText w:val="%1."/>
      <w:lvlJc w:val="left"/>
      <w:pPr>
        <w:ind w:left="102" w:hanging="259"/>
        <w:jc w:val="left"/>
      </w:pPr>
      <w:rPr>
        <w:rFonts w:hint="default" w:ascii="Arial" w:hAnsi="Arial" w:eastAsia="Arial" w:cs="Arial"/>
        <w:w w:val="100"/>
        <w:sz w:val="24"/>
        <w:szCs w:val="24"/>
      </w:rPr>
    </w:lvl>
    <w:lvl w:ilvl="1">
      <w:start w:val="1"/>
      <w:numFmt w:val="bullet"/>
      <w:lvlText w:val="•"/>
      <w:lvlJc w:val="left"/>
      <w:pPr>
        <w:ind w:left="996" w:hanging="259"/>
      </w:pPr>
      <w:rPr>
        <w:rFonts w:hint="default"/>
      </w:rPr>
    </w:lvl>
    <w:lvl w:ilvl="2">
      <w:start w:val="1"/>
      <w:numFmt w:val="bullet"/>
      <w:lvlText w:val="•"/>
      <w:lvlJc w:val="left"/>
      <w:pPr>
        <w:ind w:left="1892" w:hanging="259"/>
      </w:pPr>
      <w:rPr>
        <w:rFonts w:hint="default"/>
      </w:rPr>
    </w:lvl>
    <w:lvl w:ilvl="3">
      <w:start w:val="1"/>
      <w:numFmt w:val="bullet"/>
      <w:lvlText w:val="•"/>
      <w:lvlJc w:val="left"/>
      <w:pPr>
        <w:ind w:left="2788" w:hanging="259"/>
      </w:pPr>
      <w:rPr>
        <w:rFonts w:hint="default"/>
      </w:rPr>
    </w:lvl>
    <w:lvl w:ilvl="4">
      <w:start w:val="1"/>
      <w:numFmt w:val="bullet"/>
      <w:lvlText w:val="•"/>
      <w:lvlJc w:val="left"/>
      <w:pPr>
        <w:ind w:left="3684" w:hanging="259"/>
      </w:pPr>
      <w:rPr>
        <w:rFonts w:hint="default"/>
      </w:rPr>
    </w:lvl>
    <w:lvl w:ilvl="5">
      <w:start w:val="1"/>
      <w:numFmt w:val="bullet"/>
      <w:lvlText w:val="•"/>
      <w:lvlJc w:val="left"/>
      <w:pPr>
        <w:ind w:left="4580" w:hanging="259"/>
      </w:pPr>
      <w:rPr>
        <w:rFonts w:hint="default"/>
      </w:rPr>
    </w:lvl>
    <w:lvl w:ilvl="6">
      <w:start w:val="1"/>
      <w:numFmt w:val="bullet"/>
      <w:lvlText w:val="•"/>
      <w:lvlJc w:val="left"/>
      <w:pPr>
        <w:ind w:left="5476" w:hanging="259"/>
      </w:pPr>
      <w:rPr>
        <w:rFonts w:hint="default"/>
      </w:rPr>
    </w:lvl>
    <w:lvl w:ilvl="7">
      <w:start w:val="1"/>
      <w:numFmt w:val="bullet"/>
      <w:lvlText w:val="•"/>
      <w:lvlJc w:val="left"/>
      <w:pPr>
        <w:ind w:left="6372" w:hanging="259"/>
      </w:pPr>
      <w:rPr>
        <w:rFonts w:hint="default"/>
      </w:rPr>
    </w:lvl>
    <w:lvl w:ilvl="8">
      <w:start w:val="1"/>
      <w:numFmt w:val="bullet"/>
      <w:lvlText w:val="•"/>
      <w:lvlJc w:val="left"/>
      <w:pPr>
        <w:ind w:left="7268" w:hanging="259"/>
      </w:pPr>
      <w:rPr>
        <w:rFonts w:hint="default"/>
      </w:rPr>
    </w:lvl>
  </w:abstractNum>
  <w:abstractNum w:abstractNumId="15">
    <w:multiLevelType w:val="hybridMultilevel"/>
    <w:lvl w:ilvl="0">
      <w:start w:val="1"/>
      <w:numFmt w:val="upperRoman"/>
      <w:lvlText w:val="%1."/>
      <w:lvlJc w:val="left"/>
      <w:pPr>
        <w:ind w:left="102" w:hanging="230"/>
        <w:jc w:val="left"/>
      </w:pPr>
      <w:rPr>
        <w:rFonts w:hint="default" w:ascii="Arial" w:hAnsi="Arial" w:eastAsia="Arial" w:cs="Arial"/>
        <w:w w:val="100"/>
        <w:sz w:val="24"/>
        <w:szCs w:val="24"/>
      </w:rPr>
    </w:lvl>
    <w:lvl w:ilvl="1">
      <w:start w:val="1"/>
      <w:numFmt w:val="bullet"/>
      <w:lvlText w:val="•"/>
      <w:lvlJc w:val="left"/>
      <w:pPr>
        <w:ind w:left="996" w:hanging="230"/>
      </w:pPr>
      <w:rPr>
        <w:rFonts w:hint="default"/>
      </w:rPr>
    </w:lvl>
    <w:lvl w:ilvl="2">
      <w:start w:val="1"/>
      <w:numFmt w:val="bullet"/>
      <w:lvlText w:val="•"/>
      <w:lvlJc w:val="left"/>
      <w:pPr>
        <w:ind w:left="1892" w:hanging="230"/>
      </w:pPr>
      <w:rPr>
        <w:rFonts w:hint="default"/>
      </w:rPr>
    </w:lvl>
    <w:lvl w:ilvl="3">
      <w:start w:val="1"/>
      <w:numFmt w:val="bullet"/>
      <w:lvlText w:val="•"/>
      <w:lvlJc w:val="left"/>
      <w:pPr>
        <w:ind w:left="2788" w:hanging="230"/>
      </w:pPr>
      <w:rPr>
        <w:rFonts w:hint="default"/>
      </w:rPr>
    </w:lvl>
    <w:lvl w:ilvl="4">
      <w:start w:val="1"/>
      <w:numFmt w:val="bullet"/>
      <w:lvlText w:val="•"/>
      <w:lvlJc w:val="left"/>
      <w:pPr>
        <w:ind w:left="3684" w:hanging="230"/>
      </w:pPr>
      <w:rPr>
        <w:rFonts w:hint="default"/>
      </w:rPr>
    </w:lvl>
    <w:lvl w:ilvl="5">
      <w:start w:val="1"/>
      <w:numFmt w:val="bullet"/>
      <w:lvlText w:val="•"/>
      <w:lvlJc w:val="left"/>
      <w:pPr>
        <w:ind w:left="4580" w:hanging="230"/>
      </w:pPr>
      <w:rPr>
        <w:rFonts w:hint="default"/>
      </w:rPr>
    </w:lvl>
    <w:lvl w:ilvl="6">
      <w:start w:val="1"/>
      <w:numFmt w:val="bullet"/>
      <w:lvlText w:val="•"/>
      <w:lvlJc w:val="left"/>
      <w:pPr>
        <w:ind w:left="5476" w:hanging="230"/>
      </w:pPr>
      <w:rPr>
        <w:rFonts w:hint="default"/>
      </w:rPr>
    </w:lvl>
    <w:lvl w:ilvl="7">
      <w:start w:val="1"/>
      <w:numFmt w:val="bullet"/>
      <w:lvlText w:val="•"/>
      <w:lvlJc w:val="left"/>
      <w:pPr>
        <w:ind w:left="6372" w:hanging="230"/>
      </w:pPr>
      <w:rPr>
        <w:rFonts w:hint="default"/>
      </w:rPr>
    </w:lvl>
    <w:lvl w:ilvl="8">
      <w:start w:val="1"/>
      <w:numFmt w:val="bullet"/>
      <w:lvlText w:val="•"/>
      <w:lvlJc w:val="left"/>
      <w:pPr>
        <w:ind w:left="7268" w:hanging="230"/>
      </w:pPr>
      <w:rPr>
        <w:rFonts w:hint="default"/>
      </w:rPr>
    </w:lvl>
  </w:abstractNum>
  <w:abstractNum w:abstractNumId="14">
    <w:multiLevelType w:val="hybridMultilevel"/>
    <w:lvl w:ilvl="0">
      <w:start w:val="1"/>
      <w:numFmt w:val="upperRoman"/>
      <w:lvlText w:val="%1."/>
      <w:lvlJc w:val="left"/>
      <w:pPr>
        <w:ind w:left="102" w:hanging="204"/>
        <w:jc w:val="left"/>
      </w:pPr>
      <w:rPr>
        <w:rFonts w:hint="default" w:ascii="Arial" w:hAnsi="Arial" w:eastAsia="Arial" w:cs="Arial"/>
        <w:w w:val="100"/>
        <w:sz w:val="24"/>
        <w:szCs w:val="24"/>
      </w:rPr>
    </w:lvl>
    <w:lvl w:ilvl="1">
      <w:start w:val="1"/>
      <w:numFmt w:val="bullet"/>
      <w:lvlText w:val="•"/>
      <w:lvlJc w:val="left"/>
      <w:pPr>
        <w:ind w:left="996" w:hanging="204"/>
      </w:pPr>
      <w:rPr>
        <w:rFonts w:hint="default"/>
      </w:rPr>
    </w:lvl>
    <w:lvl w:ilvl="2">
      <w:start w:val="1"/>
      <w:numFmt w:val="bullet"/>
      <w:lvlText w:val="•"/>
      <w:lvlJc w:val="left"/>
      <w:pPr>
        <w:ind w:left="1892" w:hanging="204"/>
      </w:pPr>
      <w:rPr>
        <w:rFonts w:hint="default"/>
      </w:rPr>
    </w:lvl>
    <w:lvl w:ilvl="3">
      <w:start w:val="1"/>
      <w:numFmt w:val="bullet"/>
      <w:lvlText w:val="•"/>
      <w:lvlJc w:val="left"/>
      <w:pPr>
        <w:ind w:left="2788" w:hanging="204"/>
      </w:pPr>
      <w:rPr>
        <w:rFonts w:hint="default"/>
      </w:rPr>
    </w:lvl>
    <w:lvl w:ilvl="4">
      <w:start w:val="1"/>
      <w:numFmt w:val="bullet"/>
      <w:lvlText w:val="•"/>
      <w:lvlJc w:val="left"/>
      <w:pPr>
        <w:ind w:left="3684" w:hanging="204"/>
      </w:pPr>
      <w:rPr>
        <w:rFonts w:hint="default"/>
      </w:rPr>
    </w:lvl>
    <w:lvl w:ilvl="5">
      <w:start w:val="1"/>
      <w:numFmt w:val="bullet"/>
      <w:lvlText w:val="•"/>
      <w:lvlJc w:val="left"/>
      <w:pPr>
        <w:ind w:left="4580" w:hanging="204"/>
      </w:pPr>
      <w:rPr>
        <w:rFonts w:hint="default"/>
      </w:rPr>
    </w:lvl>
    <w:lvl w:ilvl="6">
      <w:start w:val="1"/>
      <w:numFmt w:val="bullet"/>
      <w:lvlText w:val="•"/>
      <w:lvlJc w:val="left"/>
      <w:pPr>
        <w:ind w:left="5476" w:hanging="204"/>
      </w:pPr>
      <w:rPr>
        <w:rFonts w:hint="default"/>
      </w:rPr>
    </w:lvl>
    <w:lvl w:ilvl="7">
      <w:start w:val="1"/>
      <w:numFmt w:val="bullet"/>
      <w:lvlText w:val="•"/>
      <w:lvlJc w:val="left"/>
      <w:pPr>
        <w:ind w:left="6372" w:hanging="204"/>
      </w:pPr>
      <w:rPr>
        <w:rFonts w:hint="default"/>
      </w:rPr>
    </w:lvl>
    <w:lvl w:ilvl="8">
      <w:start w:val="1"/>
      <w:numFmt w:val="bullet"/>
      <w:lvlText w:val="•"/>
      <w:lvlJc w:val="left"/>
      <w:pPr>
        <w:ind w:left="7268" w:hanging="204"/>
      </w:pPr>
      <w:rPr>
        <w:rFonts w:hint="default"/>
      </w:rPr>
    </w:lvl>
  </w:abstractNum>
  <w:abstractNum w:abstractNumId="13">
    <w:multiLevelType w:val="hybridMultilevel"/>
    <w:lvl w:ilvl="0">
      <w:start w:val="1"/>
      <w:numFmt w:val="upperRoman"/>
      <w:lvlText w:val="%1."/>
      <w:lvlJc w:val="left"/>
      <w:pPr>
        <w:ind w:left="102" w:hanging="233"/>
        <w:jc w:val="left"/>
      </w:pPr>
      <w:rPr>
        <w:rFonts w:hint="default" w:ascii="Arial" w:hAnsi="Arial" w:eastAsia="Arial" w:cs="Arial"/>
        <w:w w:val="100"/>
        <w:sz w:val="24"/>
        <w:szCs w:val="24"/>
      </w:rPr>
    </w:lvl>
    <w:lvl w:ilvl="1">
      <w:start w:val="1"/>
      <w:numFmt w:val="bullet"/>
      <w:lvlText w:val="•"/>
      <w:lvlJc w:val="left"/>
      <w:pPr>
        <w:ind w:left="996" w:hanging="233"/>
      </w:pPr>
      <w:rPr>
        <w:rFonts w:hint="default"/>
      </w:rPr>
    </w:lvl>
    <w:lvl w:ilvl="2">
      <w:start w:val="1"/>
      <w:numFmt w:val="bullet"/>
      <w:lvlText w:val="•"/>
      <w:lvlJc w:val="left"/>
      <w:pPr>
        <w:ind w:left="1892" w:hanging="233"/>
      </w:pPr>
      <w:rPr>
        <w:rFonts w:hint="default"/>
      </w:rPr>
    </w:lvl>
    <w:lvl w:ilvl="3">
      <w:start w:val="1"/>
      <w:numFmt w:val="bullet"/>
      <w:lvlText w:val="•"/>
      <w:lvlJc w:val="left"/>
      <w:pPr>
        <w:ind w:left="2788" w:hanging="233"/>
      </w:pPr>
      <w:rPr>
        <w:rFonts w:hint="default"/>
      </w:rPr>
    </w:lvl>
    <w:lvl w:ilvl="4">
      <w:start w:val="1"/>
      <w:numFmt w:val="bullet"/>
      <w:lvlText w:val="•"/>
      <w:lvlJc w:val="left"/>
      <w:pPr>
        <w:ind w:left="3684" w:hanging="233"/>
      </w:pPr>
      <w:rPr>
        <w:rFonts w:hint="default"/>
      </w:rPr>
    </w:lvl>
    <w:lvl w:ilvl="5">
      <w:start w:val="1"/>
      <w:numFmt w:val="bullet"/>
      <w:lvlText w:val="•"/>
      <w:lvlJc w:val="left"/>
      <w:pPr>
        <w:ind w:left="4580" w:hanging="233"/>
      </w:pPr>
      <w:rPr>
        <w:rFonts w:hint="default"/>
      </w:rPr>
    </w:lvl>
    <w:lvl w:ilvl="6">
      <w:start w:val="1"/>
      <w:numFmt w:val="bullet"/>
      <w:lvlText w:val="•"/>
      <w:lvlJc w:val="left"/>
      <w:pPr>
        <w:ind w:left="5476" w:hanging="233"/>
      </w:pPr>
      <w:rPr>
        <w:rFonts w:hint="default"/>
      </w:rPr>
    </w:lvl>
    <w:lvl w:ilvl="7">
      <w:start w:val="1"/>
      <w:numFmt w:val="bullet"/>
      <w:lvlText w:val="•"/>
      <w:lvlJc w:val="left"/>
      <w:pPr>
        <w:ind w:left="6372" w:hanging="233"/>
      </w:pPr>
      <w:rPr>
        <w:rFonts w:hint="default"/>
      </w:rPr>
    </w:lvl>
    <w:lvl w:ilvl="8">
      <w:start w:val="1"/>
      <w:numFmt w:val="bullet"/>
      <w:lvlText w:val="•"/>
      <w:lvlJc w:val="left"/>
      <w:pPr>
        <w:ind w:left="7268" w:hanging="233"/>
      </w:pPr>
      <w:rPr>
        <w:rFonts w:hint="default"/>
      </w:rPr>
    </w:lvl>
  </w:abstractNum>
  <w:abstractNum w:abstractNumId="12">
    <w:multiLevelType w:val="hybridMultilevel"/>
    <w:lvl w:ilvl="0">
      <w:start w:val="1"/>
      <w:numFmt w:val="upperRoman"/>
      <w:lvlText w:val="%1."/>
      <w:lvlJc w:val="left"/>
      <w:pPr>
        <w:ind w:left="102" w:hanging="233"/>
        <w:jc w:val="left"/>
      </w:pPr>
      <w:rPr>
        <w:rFonts w:hint="default" w:ascii="Arial" w:hAnsi="Arial" w:eastAsia="Arial" w:cs="Arial"/>
        <w:w w:val="100"/>
        <w:sz w:val="24"/>
        <w:szCs w:val="24"/>
      </w:rPr>
    </w:lvl>
    <w:lvl w:ilvl="1">
      <w:start w:val="1"/>
      <w:numFmt w:val="bullet"/>
      <w:lvlText w:val="•"/>
      <w:lvlJc w:val="left"/>
      <w:pPr>
        <w:ind w:left="996" w:hanging="233"/>
      </w:pPr>
      <w:rPr>
        <w:rFonts w:hint="default"/>
      </w:rPr>
    </w:lvl>
    <w:lvl w:ilvl="2">
      <w:start w:val="1"/>
      <w:numFmt w:val="bullet"/>
      <w:lvlText w:val="•"/>
      <w:lvlJc w:val="left"/>
      <w:pPr>
        <w:ind w:left="1892" w:hanging="233"/>
      </w:pPr>
      <w:rPr>
        <w:rFonts w:hint="default"/>
      </w:rPr>
    </w:lvl>
    <w:lvl w:ilvl="3">
      <w:start w:val="1"/>
      <w:numFmt w:val="bullet"/>
      <w:lvlText w:val="•"/>
      <w:lvlJc w:val="left"/>
      <w:pPr>
        <w:ind w:left="2788" w:hanging="233"/>
      </w:pPr>
      <w:rPr>
        <w:rFonts w:hint="default"/>
      </w:rPr>
    </w:lvl>
    <w:lvl w:ilvl="4">
      <w:start w:val="1"/>
      <w:numFmt w:val="bullet"/>
      <w:lvlText w:val="•"/>
      <w:lvlJc w:val="left"/>
      <w:pPr>
        <w:ind w:left="3684" w:hanging="233"/>
      </w:pPr>
      <w:rPr>
        <w:rFonts w:hint="default"/>
      </w:rPr>
    </w:lvl>
    <w:lvl w:ilvl="5">
      <w:start w:val="1"/>
      <w:numFmt w:val="bullet"/>
      <w:lvlText w:val="•"/>
      <w:lvlJc w:val="left"/>
      <w:pPr>
        <w:ind w:left="4580" w:hanging="233"/>
      </w:pPr>
      <w:rPr>
        <w:rFonts w:hint="default"/>
      </w:rPr>
    </w:lvl>
    <w:lvl w:ilvl="6">
      <w:start w:val="1"/>
      <w:numFmt w:val="bullet"/>
      <w:lvlText w:val="•"/>
      <w:lvlJc w:val="left"/>
      <w:pPr>
        <w:ind w:left="5476" w:hanging="233"/>
      </w:pPr>
      <w:rPr>
        <w:rFonts w:hint="default"/>
      </w:rPr>
    </w:lvl>
    <w:lvl w:ilvl="7">
      <w:start w:val="1"/>
      <w:numFmt w:val="bullet"/>
      <w:lvlText w:val="•"/>
      <w:lvlJc w:val="left"/>
      <w:pPr>
        <w:ind w:left="6372" w:hanging="233"/>
      </w:pPr>
      <w:rPr>
        <w:rFonts w:hint="default"/>
      </w:rPr>
    </w:lvl>
    <w:lvl w:ilvl="8">
      <w:start w:val="1"/>
      <w:numFmt w:val="bullet"/>
      <w:lvlText w:val="•"/>
      <w:lvlJc w:val="left"/>
      <w:pPr>
        <w:ind w:left="7268" w:hanging="233"/>
      </w:pPr>
      <w:rPr>
        <w:rFonts w:hint="default"/>
      </w:rPr>
    </w:lvl>
  </w:abstractNum>
  <w:abstractNum w:abstractNumId="11">
    <w:multiLevelType w:val="hybridMultilevel"/>
    <w:lvl w:ilvl="0">
      <w:start w:val="1"/>
      <w:numFmt w:val="upperRoman"/>
      <w:lvlText w:val="%1."/>
      <w:lvlJc w:val="left"/>
      <w:pPr>
        <w:ind w:left="102" w:hanging="199"/>
        <w:jc w:val="left"/>
      </w:pPr>
      <w:rPr>
        <w:rFonts w:hint="default" w:ascii="Arial" w:hAnsi="Arial" w:eastAsia="Arial" w:cs="Arial"/>
        <w:w w:val="100"/>
        <w:sz w:val="24"/>
        <w:szCs w:val="24"/>
      </w:rPr>
    </w:lvl>
    <w:lvl w:ilvl="1">
      <w:start w:val="1"/>
      <w:numFmt w:val="bullet"/>
      <w:lvlText w:val="•"/>
      <w:lvlJc w:val="left"/>
      <w:pPr>
        <w:ind w:left="996" w:hanging="199"/>
      </w:pPr>
      <w:rPr>
        <w:rFonts w:hint="default"/>
      </w:rPr>
    </w:lvl>
    <w:lvl w:ilvl="2">
      <w:start w:val="1"/>
      <w:numFmt w:val="bullet"/>
      <w:lvlText w:val="•"/>
      <w:lvlJc w:val="left"/>
      <w:pPr>
        <w:ind w:left="1892" w:hanging="199"/>
      </w:pPr>
      <w:rPr>
        <w:rFonts w:hint="default"/>
      </w:rPr>
    </w:lvl>
    <w:lvl w:ilvl="3">
      <w:start w:val="1"/>
      <w:numFmt w:val="bullet"/>
      <w:lvlText w:val="•"/>
      <w:lvlJc w:val="left"/>
      <w:pPr>
        <w:ind w:left="2788" w:hanging="199"/>
      </w:pPr>
      <w:rPr>
        <w:rFonts w:hint="default"/>
      </w:rPr>
    </w:lvl>
    <w:lvl w:ilvl="4">
      <w:start w:val="1"/>
      <w:numFmt w:val="bullet"/>
      <w:lvlText w:val="•"/>
      <w:lvlJc w:val="left"/>
      <w:pPr>
        <w:ind w:left="3684" w:hanging="199"/>
      </w:pPr>
      <w:rPr>
        <w:rFonts w:hint="default"/>
      </w:rPr>
    </w:lvl>
    <w:lvl w:ilvl="5">
      <w:start w:val="1"/>
      <w:numFmt w:val="bullet"/>
      <w:lvlText w:val="•"/>
      <w:lvlJc w:val="left"/>
      <w:pPr>
        <w:ind w:left="4580" w:hanging="199"/>
      </w:pPr>
      <w:rPr>
        <w:rFonts w:hint="default"/>
      </w:rPr>
    </w:lvl>
    <w:lvl w:ilvl="6">
      <w:start w:val="1"/>
      <w:numFmt w:val="bullet"/>
      <w:lvlText w:val="•"/>
      <w:lvlJc w:val="left"/>
      <w:pPr>
        <w:ind w:left="5476" w:hanging="199"/>
      </w:pPr>
      <w:rPr>
        <w:rFonts w:hint="default"/>
      </w:rPr>
    </w:lvl>
    <w:lvl w:ilvl="7">
      <w:start w:val="1"/>
      <w:numFmt w:val="bullet"/>
      <w:lvlText w:val="•"/>
      <w:lvlJc w:val="left"/>
      <w:pPr>
        <w:ind w:left="6372" w:hanging="199"/>
      </w:pPr>
      <w:rPr>
        <w:rFonts w:hint="default"/>
      </w:rPr>
    </w:lvl>
    <w:lvl w:ilvl="8">
      <w:start w:val="1"/>
      <w:numFmt w:val="bullet"/>
      <w:lvlText w:val="•"/>
      <w:lvlJc w:val="left"/>
      <w:pPr>
        <w:ind w:left="7268" w:hanging="199"/>
      </w:pPr>
      <w:rPr>
        <w:rFonts w:hint="default"/>
      </w:rPr>
    </w:lvl>
  </w:abstractNum>
  <w:abstractNum w:abstractNumId="10">
    <w:multiLevelType w:val="hybridMultilevel"/>
    <w:lvl w:ilvl="0">
      <w:start w:val="1"/>
      <w:numFmt w:val="upperRoman"/>
      <w:lvlText w:val="%1."/>
      <w:lvlJc w:val="left"/>
      <w:pPr>
        <w:ind w:left="102" w:hanging="209"/>
        <w:jc w:val="left"/>
      </w:pPr>
      <w:rPr>
        <w:rFonts w:hint="default" w:ascii="Arial" w:hAnsi="Arial" w:eastAsia="Arial" w:cs="Arial"/>
        <w:w w:val="100"/>
        <w:sz w:val="24"/>
        <w:szCs w:val="24"/>
      </w:rPr>
    </w:lvl>
    <w:lvl w:ilvl="1">
      <w:start w:val="1"/>
      <w:numFmt w:val="bullet"/>
      <w:lvlText w:val="•"/>
      <w:lvlJc w:val="left"/>
      <w:pPr>
        <w:ind w:left="996" w:hanging="209"/>
      </w:pPr>
      <w:rPr>
        <w:rFonts w:hint="default"/>
      </w:rPr>
    </w:lvl>
    <w:lvl w:ilvl="2">
      <w:start w:val="1"/>
      <w:numFmt w:val="bullet"/>
      <w:lvlText w:val="•"/>
      <w:lvlJc w:val="left"/>
      <w:pPr>
        <w:ind w:left="1892" w:hanging="209"/>
      </w:pPr>
      <w:rPr>
        <w:rFonts w:hint="default"/>
      </w:rPr>
    </w:lvl>
    <w:lvl w:ilvl="3">
      <w:start w:val="1"/>
      <w:numFmt w:val="bullet"/>
      <w:lvlText w:val="•"/>
      <w:lvlJc w:val="left"/>
      <w:pPr>
        <w:ind w:left="2788" w:hanging="209"/>
      </w:pPr>
      <w:rPr>
        <w:rFonts w:hint="default"/>
      </w:rPr>
    </w:lvl>
    <w:lvl w:ilvl="4">
      <w:start w:val="1"/>
      <w:numFmt w:val="bullet"/>
      <w:lvlText w:val="•"/>
      <w:lvlJc w:val="left"/>
      <w:pPr>
        <w:ind w:left="3684" w:hanging="209"/>
      </w:pPr>
      <w:rPr>
        <w:rFonts w:hint="default"/>
      </w:rPr>
    </w:lvl>
    <w:lvl w:ilvl="5">
      <w:start w:val="1"/>
      <w:numFmt w:val="bullet"/>
      <w:lvlText w:val="•"/>
      <w:lvlJc w:val="left"/>
      <w:pPr>
        <w:ind w:left="4580" w:hanging="209"/>
      </w:pPr>
      <w:rPr>
        <w:rFonts w:hint="default"/>
      </w:rPr>
    </w:lvl>
    <w:lvl w:ilvl="6">
      <w:start w:val="1"/>
      <w:numFmt w:val="bullet"/>
      <w:lvlText w:val="•"/>
      <w:lvlJc w:val="left"/>
      <w:pPr>
        <w:ind w:left="5476" w:hanging="209"/>
      </w:pPr>
      <w:rPr>
        <w:rFonts w:hint="default"/>
      </w:rPr>
    </w:lvl>
    <w:lvl w:ilvl="7">
      <w:start w:val="1"/>
      <w:numFmt w:val="bullet"/>
      <w:lvlText w:val="•"/>
      <w:lvlJc w:val="left"/>
      <w:pPr>
        <w:ind w:left="6372" w:hanging="209"/>
      </w:pPr>
      <w:rPr>
        <w:rFonts w:hint="default"/>
      </w:rPr>
    </w:lvl>
    <w:lvl w:ilvl="8">
      <w:start w:val="1"/>
      <w:numFmt w:val="bullet"/>
      <w:lvlText w:val="•"/>
      <w:lvlJc w:val="left"/>
      <w:pPr>
        <w:ind w:left="7268" w:hanging="209"/>
      </w:pPr>
      <w:rPr>
        <w:rFonts w:hint="default"/>
      </w:rPr>
    </w:lvl>
  </w:abstractNum>
  <w:abstractNum w:abstractNumId="9">
    <w:multiLevelType w:val="hybridMultilevel"/>
    <w:lvl w:ilvl="0">
      <w:start w:val="1"/>
      <w:numFmt w:val="upperRoman"/>
      <w:lvlText w:val="%1."/>
      <w:lvlJc w:val="left"/>
      <w:pPr>
        <w:ind w:left="302" w:hanging="201"/>
        <w:jc w:val="left"/>
      </w:pPr>
      <w:rPr>
        <w:rFonts w:hint="default" w:ascii="Arial" w:hAnsi="Arial" w:eastAsia="Arial" w:cs="Arial"/>
        <w:w w:val="100"/>
        <w:sz w:val="24"/>
        <w:szCs w:val="24"/>
      </w:rPr>
    </w:lvl>
    <w:lvl w:ilvl="1">
      <w:start w:val="1"/>
      <w:numFmt w:val="bullet"/>
      <w:lvlText w:val="•"/>
      <w:lvlJc w:val="left"/>
      <w:pPr>
        <w:ind w:left="1176" w:hanging="201"/>
      </w:pPr>
      <w:rPr>
        <w:rFonts w:hint="default"/>
      </w:rPr>
    </w:lvl>
    <w:lvl w:ilvl="2">
      <w:start w:val="1"/>
      <w:numFmt w:val="bullet"/>
      <w:lvlText w:val="•"/>
      <w:lvlJc w:val="left"/>
      <w:pPr>
        <w:ind w:left="2052" w:hanging="201"/>
      </w:pPr>
      <w:rPr>
        <w:rFonts w:hint="default"/>
      </w:rPr>
    </w:lvl>
    <w:lvl w:ilvl="3">
      <w:start w:val="1"/>
      <w:numFmt w:val="bullet"/>
      <w:lvlText w:val="•"/>
      <w:lvlJc w:val="left"/>
      <w:pPr>
        <w:ind w:left="2928" w:hanging="201"/>
      </w:pPr>
      <w:rPr>
        <w:rFonts w:hint="default"/>
      </w:rPr>
    </w:lvl>
    <w:lvl w:ilvl="4">
      <w:start w:val="1"/>
      <w:numFmt w:val="bullet"/>
      <w:lvlText w:val="•"/>
      <w:lvlJc w:val="left"/>
      <w:pPr>
        <w:ind w:left="3804" w:hanging="201"/>
      </w:pPr>
      <w:rPr>
        <w:rFonts w:hint="default"/>
      </w:rPr>
    </w:lvl>
    <w:lvl w:ilvl="5">
      <w:start w:val="1"/>
      <w:numFmt w:val="bullet"/>
      <w:lvlText w:val="•"/>
      <w:lvlJc w:val="left"/>
      <w:pPr>
        <w:ind w:left="4680" w:hanging="201"/>
      </w:pPr>
      <w:rPr>
        <w:rFonts w:hint="default"/>
      </w:rPr>
    </w:lvl>
    <w:lvl w:ilvl="6">
      <w:start w:val="1"/>
      <w:numFmt w:val="bullet"/>
      <w:lvlText w:val="•"/>
      <w:lvlJc w:val="left"/>
      <w:pPr>
        <w:ind w:left="5556" w:hanging="201"/>
      </w:pPr>
      <w:rPr>
        <w:rFonts w:hint="default"/>
      </w:rPr>
    </w:lvl>
    <w:lvl w:ilvl="7">
      <w:start w:val="1"/>
      <w:numFmt w:val="bullet"/>
      <w:lvlText w:val="•"/>
      <w:lvlJc w:val="left"/>
      <w:pPr>
        <w:ind w:left="6432" w:hanging="201"/>
      </w:pPr>
      <w:rPr>
        <w:rFonts w:hint="default"/>
      </w:rPr>
    </w:lvl>
    <w:lvl w:ilvl="8">
      <w:start w:val="1"/>
      <w:numFmt w:val="bullet"/>
      <w:lvlText w:val="•"/>
      <w:lvlJc w:val="left"/>
      <w:pPr>
        <w:ind w:left="7308" w:hanging="201"/>
      </w:pPr>
      <w:rPr>
        <w:rFonts w:hint="default"/>
      </w:rPr>
    </w:lvl>
  </w:abstractNum>
  <w:abstractNum w:abstractNumId="8">
    <w:multiLevelType w:val="hybridMultilevel"/>
    <w:lvl w:ilvl="0">
      <w:start w:val="1"/>
      <w:numFmt w:val="bullet"/>
      <w:lvlText w:val=""/>
      <w:lvlJc w:val="left"/>
      <w:pPr>
        <w:ind w:left="821" w:hanging="360"/>
      </w:pPr>
      <w:rPr>
        <w:rFonts w:hint="default" w:ascii="Wingdings" w:hAnsi="Wingdings" w:eastAsia="Wingdings" w:cs="Wingdings"/>
        <w:w w:val="100"/>
        <w:sz w:val="22"/>
        <w:szCs w:val="22"/>
      </w:rPr>
    </w:lvl>
    <w:lvl w:ilvl="1">
      <w:start w:val="1"/>
      <w:numFmt w:val="bullet"/>
      <w:lvlText w:val="•"/>
      <w:lvlJc w:val="left"/>
      <w:pPr>
        <w:ind w:left="1220" w:hanging="360"/>
      </w:pPr>
      <w:rPr>
        <w:rFonts w:hint="default"/>
      </w:rPr>
    </w:lvl>
    <w:lvl w:ilvl="2">
      <w:start w:val="1"/>
      <w:numFmt w:val="bullet"/>
      <w:lvlText w:val="•"/>
      <w:lvlJc w:val="left"/>
      <w:pPr>
        <w:ind w:left="1620" w:hanging="360"/>
      </w:pPr>
      <w:rPr>
        <w:rFonts w:hint="default"/>
      </w:rPr>
    </w:lvl>
    <w:lvl w:ilvl="3">
      <w:start w:val="1"/>
      <w:numFmt w:val="bullet"/>
      <w:lvlText w:val="•"/>
      <w:lvlJc w:val="left"/>
      <w:pPr>
        <w:ind w:left="2020" w:hanging="360"/>
      </w:pPr>
      <w:rPr>
        <w:rFonts w:hint="default"/>
      </w:rPr>
    </w:lvl>
    <w:lvl w:ilvl="4">
      <w:start w:val="1"/>
      <w:numFmt w:val="bullet"/>
      <w:lvlText w:val="•"/>
      <w:lvlJc w:val="left"/>
      <w:pPr>
        <w:ind w:left="2421" w:hanging="360"/>
      </w:pPr>
      <w:rPr>
        <w:rFonts w:hint="default"/>
      </w:rPr>
    </w:lvl>
    <w:lvl w:ilvl="5">
      <w:start w:val="1"/>
      <w:numFmt w:val="bullet"/>
      <w:lvlText w:val="•"/>
      <w:lvlJc w:val="left"/>
      <w:pPr>
        <w:ind w:left="2821" w:hanging="360"/>
      </w:pPr>
      <w:rPr>
        <w:rFonts w:hint="default"/>
      </w:rPr>
    </w:lvl>
    <w:lvl w:ilvl="6">
      <w:start w:val="1"/>
      <w:numFmt w:val="bullet"/>
      <w:lvlText w:val="•"/>
      <w:lvlJc w:val="left"/>
      <w:pPr>
        <w:ind w:left="3221" w:hanging="360"/>
      </w:pPr>
      <w:rPr>
        <w:rFonts w:hint="default"/>
      </w:rPr>
    </w:lvl>
    <w:lvl w:ilvl="7">
      <w:start w:val="1"/>
      <w:numFmt w:val="bullet"/>
      <w:lvlText w:val="•"/>
      <w:lvlJc w:val="left"/>
      <w:pPr>
        <w:ind w:left="3621" w:hanging="360"/>
      </w:pPr>
      <w:rPr>
        <w:rFonts w:hint="default"/>
      </w:rPr>
    </w:lvl>
    <w:lvl w:ilvl="8">
      <w:start w:val="1"/>
      <w:numFmt w:val="bullet"/>
      <w:lvlText w:val="•"/>
      <w:lvlJc w:val="left"/>
      <w:pPr>
        <w:ind w:left="4022" w:hanging="360"/>
      </w:pPr>
      <w:rPr>
        <w:rFonts w:hint="default"/>
      </w:rPr>
    </w:lvl>
  </w:abstractNum>
  <w:abstractNum w:abstractNumId="7">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6" w:hanging="360"/>
      </w:pPr>
      <w:rPr>
        <w:rFonts w:hint="default"/>
      </w:rPr>
    </w:lvl>
    <w:lvl w:ilvl="7">
      <w:start w:val="1"/>
      <w:numFmt w:val="bullet"/>
      <w:lvlText w:val="•"/>
      <w:lvlJc w:val="left"/>
      <w:pPr>
        <w:ind w:left="3382" w:hanging="360"/>
      </w:pPr>
      <w:rPr>
        <w:rFonts w:hint="default"/>
      </w:rPr>
    </w:lvl>
    <w:lvl w:ilvl="8">
      <w:start w:val="1"/>
      <w:numFmt w:val="bullet"/>
      <w:lvlText w:val="•"/>
      <w:lvlJc w:val="left"/>
      <w:pPr>
        <w:ind w:left="3749" w:hanging="360"/>
      </w:pPr>
      <w:rPr>
        <w:rFonts w:hint="default"/>
      </w:rPr>
    </w:lvl>
  </w:abstractNum>
  <w:abstractNum w:abstractNumId="6">
    <w:multiLevelType w:val="hybridMultilevel"/>
    <w:lvl w:ilvl="0">
      <w:start w:val="1"/>
      <w:numFmt w:val="bullet"/>
      <w:lvlText w:val=""/>
      <w:lvlJc w:val="left"/>
      <w:pPr>
        <w:ind w:left="574" w:hanging="360"/>
      </w:pPr>
      <w:rPr>
        <w:rFonts w:hint="default" w:ascii="Wingdings" w:hAnsi="Wingdings" w:eastAsia="Wingdings" w:cs="Wingdings"/>
        <w:w w:val="100"/>
        <w:sz w:val="22"/>
        <w:szCs w:val="22"/>
      </w:rPr>
    </w:lvl>
    <w:lvl w:ilvl="1">
      <w:start w:val="1"/>
      <w:numFmt w:val="bullet"/>
      <w:lvlText w:val="•"/>
      <w:lvlJc w:val="left"/>
      <w:pPr>
        <w:ind w:left="1004" w:hanging="360"/>
      </w:pPr>
      <w:rPr>
        <w:rFonts w:hint="default"/>
      </w:rPr>
    </w:lvl>
    <w:lvl w:ilvl="2">
      <w:start w:val="1"/>
      <w:numFmt w:val="bullet"/>
      <w:lvlText w:val="•"/>
      <w:lvlJc w:val="left"/>
      <w:pPr>
        <w:ind w:left="1428" w:hanging="360"/>
      </w:pPr>
      <w:rPr>
        <w:rFonts w:hint="default"/>
      </w:rPr>
    </w:lvl>
    <w:lvl w:ilvl="3">
      <w:start w:val="1"/>
      <w:numFmt w:val="bullet"/>
      <w:lvlText w:val="•"/>
      <w:lvlJc w:val="left"/>
      <w:pPr>
        <w:ind w:left="1852" w:hanging="360"/>
      </w:pPr>
      <w:rPr>
        <w:rFonts w:hint="default"/>
      </w:rPr>
    </w:lvl>
    <w:lvl w:ilvl="4">
      <w:start w:val="1"/>
      <w:numFmt w:val="bullet"/>
      <w:lvlText w:val="•"/>
      <w:lvlJc w:val="left"/>
      <w:pPr>
        <w:ind w:left="2277" w:hanging="360"/>
      </w:pPr>
      <w:rPr>
        <w:rFonts w:hint="default"/>
      </w:rPr>
    </w:lvl>
    <w:lvl w:ilvl="5">
      <w:start w:val="1"/>
      <w:numFmt w:val="bullet"/>
      <w:lvlText w:val="•"/>
      <w:lvlJc w:val="left"/>
      <w:pPr>
        <w:ind w:left="2701" w:hanging="360"/>
      </w:pPr>
      <w:rPr>
        <w:rFonts w:hint="default"/>
      </w:rPr>
    </w:lvl>
    <w:lvl w:ilvl="6">
      <w:start w:val="1"/>
      <w:numFmt w:val="bullet"/>
      <w:lvlText w:val="•"/>
      <w:lvlJc w:val="left"/>
      <w:pPr>
        <w:ind w:left="3125" w:hanging="360"/>
      </w:pPr>
      <w:rPr>
        <w:rFonts w:hint="default"/>
      </w:rPr>
    </w:lvl>
    <w:lvl w:ilvl="7">
      <w:start w:val="1"/>
      <w:numFmt w:val="bullet"/>
      <w:lvlText w:val="•"/>
      <w:lvlJc w:val="left"/>
      <w:pPr>
        <w:ind w:left="3549" w:hanging="360"/>
      </w:pPr>
      <w:rPr>
        <w:rFonts w:hint="default"/>
      </w:rPr>
    </w:lvl>
    <w:lvl w:ilvl="8">
      <w:start w:val="1"/>
      <w:numFmt w:val="bullet"/>
      <w:lvlText w:val="•"/>
      <w:lvlJc w:val="left"/>
      <w:pPr>
        <w:ind w:left="3974" w:hanging="360"/>
      </w:pPr>
      <w:rPr>
        <w:rFonts w:hint="default"/>
      </w:rPr>
    </w:lvl>
  </w:abstractNum>
  <w:abstractNum w:abstractNumId="5">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6" w:hanging="360"/>
      </w:pPr>
      <w:rPr>
        <w:rFonts w:hint="default"/>
      </w:rPr>
    </w:lvl>
    <w:lvl w:ilvl="7">
      <w:start w:val="1"/>
      <w:numFmt w:val="bullet"/>
      <w:lvlText w:val="•"/>
      <w:lvlJc w:val="left"/>
      <w:pPr>
        <w:ind w:left="3382" w:hanging="360"/>
      </w:pPr>
      <w:rPr>
        <w:rFonts w:hint="default"/>
      </w:rPr>
    </w:lvl>
    <w:lvl w:ilvl="8">
      <w:start w:val="1"/>
      <w:numFmt w:val="bullet"/>
      <w:lvlText w:val="•"/>
      <w:lvlJc w:val="left"/>
      <w:pPr>
        <w:ind w:left="3749" w:hanging="360"/>
      </w:pPr>
      <w:rPr>
        <w:rFonts w:hint="default"/>
      </w:rPr>
    </w:lvl>
  </w:abstractNum>
  <w:abstractNum w:abstractNumId="4">
    <w:multiLevelType w:val="hybridMultilevel"/>
    <w:lvl w:ilvl="0">
      <w:start w:val="6"/>
      <w:numFmt w:val="upperLetter"/>
      <w:lvlText w:val="%1"/>
      <w:lvlJc w:val="left"/>
      <w:pPr>
        <w:ind w:left="102" w:hanging="945"/>
        <w:jc w:val="left"/>
      </w:pPr>
      <w:rPr>
        <w:rFonts w:hint="default"/>
      </w:rPr>
    </w:lvl>
    <w:lvl w:ilvl="1">
      <w:start w:val="15"/>
      <w:numFmt w:val="upperLetter"/>
      <w:lvlText w:val="%1.%2"/>
      <w:lvlJc w:val="left"/>
      <w:pPr>
        <w:ind w:left="102" w:hanging="945"/>
        <w:jc w:val="left"/>
      </w:pPr>
      <w:rPr>
        <w:rFonts w:hint="default"/>
      </w:rPr>
    </w:lvl>
    <w:lvl w:ilvl="2">
      <w:start w:val="4"/>
      <w:numFmt w:val="upperLetter"/>
      <w:lvlText w:val="%1.%2.%3"/>
      <w:lvlJc w:val="left"/>
      <w:pPr>
        <w:ind w:left="102" w:hanging="945"/>
        <w:jc w:val="left"/>
      </w:pPr>
      <w:rPr>
        <w:rFonts w:hint="default"/>
      </w:rPr>
    </w:lvl>
    <w:lvl w:ilvl="3">
      <w:start w:val="1"/>
      <w:numFmt w:val="upperLetter"/>
      <w:lvlText w:val="%1.%2.%3.%4"/>
      <w:lvlJc w:val="left"/>
      <w:pPr>
        <w:ind w:left="102" w:hanging="945"/>
        <w:jc w:val="left"/>
      </w:pPr>
      <w:rPr>
        <w:rFonts w:hint="default" w:ascii="Arial" w:hAnsi="Arial" w:eastAsia="Arial" w:cs="Arial"/>
        <w:b/>
        <w:bCs/>
        <w:w w:val="99"/>
        <w:sz w:val="24"/>
        <w:szCs w:val="24"/>
      </w:rPr>
    </w:lvl>
    <w:lvl w:ilvl="4">
      <w:start w:val="1"/>
      <w:numFmt w:val="bullet"/>
      <w:lvlText w:val=""/>
      <w:lvlJc w:val="left"/>
      <w:pPr>
        <w:ind w:left="822" w:hanging="360"/>
      </w:pPr>
      <w:rPr>
        <w:rFonts w:hint="default" w:ascii="Symbol" w:hAnsi="Symbol" w:eastAsia="Symbol" w:cs="Symbol"/>
        <w:w w:val="100"/>
        <w:sz w:val="24"/>
        <w:szCs w:val="24"/>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996" w:hanging="269"/>
      </w:pPr>
      <w:rPr>
        <w:rFonts w:hint="default"/>
      </w:rPr>
    </w:lvl>
    <w:lvl w:ilvl="2">
      <w:start w:val="1"/>
      <w:numFmt w:val="bullet"/>
      <w:lvlText w:val="•"/>
      <w:lvlJc w:val="left"/>
      <w:pPr>
        <w:ind w:left="1892" w:hanging="269"/>
      </w:pPr>
      <w:rPr>
        <w:rFonts w:hint="default"/>
      </w:rPr>
    </w:lvl>
    <w:lvl w:ilvl="3">
      <w:start w:val="1"/>
      <w:numFmt w:val="bullet"/>
      <w:lvlText w:val="•"/>
      <w:lvlJc w:val="left"/>
      <w:pPr>
        <w:ind w:left="2788" w:hanging="269"/>
      </w:pPr>
      <w:rPr>
        <w:rFonts w:hint="default"/>
      </w:rPr>
    </w:lvl>
    <w:lvl w:ilvl="4">
      <w:start w:val="1"/>
      <w:numFmt w:val="bullet"/>
      <w:lvlText w:val="•"/>
      <w:lvlJc w:val="left"/>
      <w:pPr>
        <w:ind w:left="3684" w:hanging="269"/>
      </w:pPr>
      <w:rPr>
        <w:rFonts w:hint="default"/>
      </w:rPr>
    </w:lvl>
    <w:lvl w:ilvl="5">
      <w:start w:val="1"/>
      <w:numFmt w:val="bullet"/>
      <w:lvlText w:val="•"/>
      <w:lvlJc w:val="left"/>
      <w:pPr>
        <w:ind w:left="4580" w:hanging="269"/>
      </w:pPr>
      <w:rPr>
        <w:rFonts w:hint="default"/>
      </w:rPr>
    </w:lvl>
    <w:lvl w:ilvl="6">
      <w:start w:val="1"/>
      <w:numFmt w:val="bullet"/>
      <w:lvlText w:val="•"/>
      <w:lvlJc w:val="left"/>
      <w:pPr>
        <w:ind w:left="5476" w:hanging="269"/>
      </w:pPr>
      <w:rPr>
        <w:rFonts w:hint="default"/>
      </w:rPr>
    </w:lvl>
    <w:lvl w:ilvl="7">
      <w:start w:val="1"/>
      <w:numFmt w:val="bullet"/>
      <w:lvlText w:val="•"/>
      <w:lvlJc w:val="left"/>
      <w:pPr>
        <w:ind w:left="6372" w:hanging="269"/>
      </w:pPr>
      <w:rPr>
        <w:rFonts w:hint="default"/>
      </w:rPr>
    </w:lvl>
    <w:lvl w:ilvl="8">
      <w:start w:val="1"/>
      <w:numFmt w:val="bullet"/>
      <w:lvlText w:val="•"/>
      <w:lvlJc w:val="left"/>
      <w:pPr>
        <w:ind w:left="7268" w:hanging="269"/>
      </w:pPr>
      <w:rPr>
        <w:rFonts w:hint="default"/>
      </w:rPr>
    </w:lvl>
  </w:abstractNum>
  <w:abstractNum w:abstractNumId="2">
    <w:multiLevelType w:val="hybridMultilevel"/>
    <w:lvl w:ilvl="0">
      <w:start w:val="4"/>
      <w:numFmt w:val="decimal"/>
      <w:lvlText w:val="%1"/>
      <w:lvlJc w:val="left"/>
      <w:pPr>
        <w:ind w:left="102" w:hanging="458"/>
        <w:jc w:val="left"/>
      </w:pPr>
      <w:rPr>
        <w:rFonts w:hint="default"/>
      </w:rPr>
    </w:lvl>
    <w:lvl w:ilvl="1">
      <w:start w:val="4"/>
      <w:numFmt w:val="decimal"/>
      <w:lvlText w:val="%1.%2"/>
      <w:lvlJc w:val="left"/>
      <w:pPr>
        <w:ind w:left="102" w:hanging="458"/>
        <w:jc w:val="left"/>
      </w:pPr>
      <w:rPr>
        <w:rFonts w:hint="default" w:ascii="Arial" w:hAnsi="Arial" w:eastAsia="Arial" w:cs="Arial"/>
        <w:spacing w:val="-12"/>
        <w:w w:val="99"/>
        <w:sz w:val="24"/>
        <w:szCs w:val="24"/>
      </w:rPr>
    </w:lvl>
    <w:lvl w:ilvl="2">
      <w:start w:val="2"/>
      <w:numFmt w:val="decimal"/>
      <w:lvlText w:val="%1.%2.%3"/>
      <w:lvlJc w:val="left"/>
      <w:pPr>
        <w:ind w:left="102" w:hanging="624"/>
        <w:jc w:val="left"/>
      </w:pPr>
      <w:rPr>
        <w:rFonts w:hint="default" w:ascii="Arial" w:hAnsi="Arial" w:eastAsia="Arial" w:cs="Arial"/>
        <w:spacing w:val="-2"/>
        <w:w w:val="99"/>
        <w:sz w:val="24"/>
        <w:szCs w:val="24"/>
      </w:rPr>
    </w:lvl>
    <w:lvl w:ilvl="3">
      <w:start w:val="1"/>
      <w:numFmt w:val="bullet"/>
      <w:lvlText w:val="•"/>
      <w:lvlJc w:val="left"/>
      <w:pPr>
        <w:ind w:left="2788" w:hanging="624"/>
      </w:pPr>
      <w:rPr>
        <w:rFonts w:hint="default"/>
      </w:rPr>
    </w:lvl>
    <w:lvl w:ilvl="4">
      <w:start w:val="1"/>
      <w:numFmt w:val="bullet"/>
      <w:lvlText w:val="•"/>
      <w:lvlJc w:val="left"/>
      <w:pPr>
        <w:ind w:left="3684" w:hanging="624"/>
      </w:pPr>
      <w:rPr>
        <w:rFonts w:hint="default"/>
      </w:rPr>
    </w:lvl>
    <w:lvl w:ilvl="5">
      <w:start w:val="1"/>
      <w:numFmt w:val="bullet"/>
      <w:lvlText w:val="•"/>
      <w:lvlJc w:val="left"/>
      <w:pPr>
        <w:ind w:left="4580" w:hanging="624"/>
      </w:pPr>
      <w:rPr>
        <w:rFonts w:hint="default"/>
      </w:rPr>
    </w:lvl>
    <w:lvl w:ilvl="6">
      <w:start w:val="1"/>
      <w:numFmt w:val="bullet"/>
      <w:lvlText w:val="•"/>
      <w:lvlJc w:val="left"/>
      <w:pPr>
        <w:ind w:left="5476" w:hanging="624"/>
      </w:pPr>
      <w:rPr>
        <w:rFonts w:hint="default"/>
      </w:rPr>
    </w:lvl>
    <w:lvl w:ilvl="7">
      <w:start w:val="1"/>
      <w:numFmt w:val="bullet"/>
      <w:lvlText w:val="•"/>
      <w:lvlJc w:val="left"/>
      <w:pPr>
        <w:ind w:left="6372" w:hanging="624"/>
      </w:pPr>
      <w:rPr>
        <w:rFonts w:hint="default"/>
      </w:rPr>
    </w:lvl>
    <w:lvl w:ilvl="8">
      <w:start w:val="1"/>
      <w:numFmt w:val="bullet"/>
      <w:lvlText w:val="•"/>
      <w:lvlJc w:val="left"/>
      <w:pPr>
        <w:ind w:left="7268" w:hanging="624"/>
      </w:pPr>
      <w:rPr>
        <w:rFonts w:hint="default"/>
      </w:rPr>
    </w:lvl>
  </w:abstractNum>
  <w:abstractNum w:abstractNumId="1">
    <w:multiLevelType w:val="hybridMultilevel"/>
    <w:lvl w:ilvl="0">
      <w:start w:val="1"/>
      <w:numFmt w:val="decimal"/>
      <w:lvlText w:val="%1."/>
      <w:lvlJc w:val="left"/>
      <w:pPr>
        <w:ind w:left="102" w:hanging="286"/>
        <w:jc w:val="left"/>
      </w:pPr>
      <w:rPr>
        <w:rFonts w:hint="default" w:ascii="Arial" w:hAnsi="Arial" w:eastAsia="Arial" w:cs="Arial"/>
        <w:w w:val="99"/>
        <w:sz w:val="24"/>
        <w:szCs w:val="24"/>
      </w:rPr>
    </w:lvl>
    <w:lvl w:ilvl="1">
      <w:start w:val="1"/>
      <w:numFmt w:val="bullet"/>
      <w:lvlText w:val="•"/>
      <w:lvlJc w:val="left"/>
      <w:pPr>
        <w:ind w:left="996" w:hanging="286"/>
      </w:pPr>
      <w:rPr>
        <w:rFonts w:hint="default"/>
      </w:rPr>
    </w:lvl>
    <w:lvl w:ilvl="2">
      <w:start w:val="1"/>
      <w:numFmt w:val="bullet"/>
      <w:lvlText w:val="•"/>
      <w:lvlJc w:val="left"/>
      <w:pPr>
        <w:ind w:left="1892" w:hanging="286"/>
      </w:pPr>
      <w:rPr>
        <w:rFonts w:hint="default"/>
      </w:rPr>
    </w:lvl>
    <w:lvl w:ilvl="3">
      <w:start w:val="1"/>
      <w:numFmt w:val="bullet"/>
      <w:lvlText w:val="•"/>
      <w:lvlJc w:val="left"/>
      <w:pPr>
        <w:ind w:left="2788" w:hanging="286"/>
      </w:pPr>
      <w:rPr>
        <w:rFonts w:hint="default"/>
      </w:rPr>
    </w:lvl>
    <w:lvl w:ilvl="4">
      <w:start w:val="1"/>
      <w:numFmt w:val="bullet"/>
      <w:lvlText w:val="•"/>
      <w:lvlJc w:val="left"/>
      <w:pPr>
        <w:ind w:left="3684" w:hanging="286"/>
      </w:pPr>
      <w:rPr>
        <w:rFonts w:hint="default"/>
      </w:rPr>
    </w:lvl>
    <w:lvl w:ilvl="5">
      <w:start w:val="1"/>
      <w:numFmt w:val="bullet"/>
      <w:lvlText w:val="•"/>
      <w:lvlJc w:val="left"/>
      <w:pPr>
        <w:ind w:left="4580" w:hanging="286"/>
      </w:pPr>
      <w:rPr>
        <w:rFonts w:hint="default"/>
      </w:rPr>
    </w:lvl>
    <w:lvl w:ilvl="6">
      <w:start w:val="1"/>
      <w:numFmt w:val="bullet"/>
      <w:lvlText w:val="•"/>
      <w:lvlJc w:val="left"/>
      <w:pPr>
        <w:ind w:left="5476" w:hanging="286"/>
      </w:pPr>
      <w:rPr>
        <w:rFonts w:hint="default"/>
      </w:rPr>
    </w:lvl>
    <w:lvl w:ilvl="7">
      <w:start w:val="1"/>
      <w:numFmt w:val="bullet"/>
      <w:lvlText w:val="•"/>
      <w:lvlJc w:val="left"/>
      <w:pPr>
        <w:ind w:left="6372" w:hanging="286"/>
      </w:pPr>
      <w:rPr>
        <w:rFonts w:hint="default"/>
      </w:rPr>
    </w:lvl>
    <w:lvl w:ilvl="8">
      <w:start w:val="1"/>
      <w:numFmt w:val="bullet"/>
      <w:lvlText w:val="•"/>
      <w:lvlJc w:val="left"/>
      <w:pPr>
        <w:ind w:left="7268" w:hanging="286"/>
      </w:pPr>
      <w:rPr>
        <w:rFonts w:hint="default"/>
      </w:rPr>
    </w:lvl>
  </w:abstractNum>
  <w:abstractNum w:abstractNumId="0">
    <w:multiLevelType w:val="hybridMultilevel"/>
    <w:lvl w:ilvl="0">
      <w:start w:val="6"/>
      <w:numFmt w:val="upperLetter"/>
      <w:lvlText w:val="%1"/>
      <w:lvlJc w:val="left"/>
      <w:pPr>
        <w:ind w:left="839" w:hanging="738"/>
        <w:jc w:val="left"/>
      </w:pPr>
      <w:rPr>
        <w:rFonts w:hint="default"/>
      </w:rPr>
    </w:lvl>
    <w:lvl w:ilvl="1">
      <w:start w:val="15"/>
      <w:numFmt w:val="upperLetter"/>
      <w:lvlText w:val="%1.%2"/>
      <w:lvlJc w:val="left"/>
      <w:pPr>
        <w:ind w:left="839" w:hanging="738"/>
        <w:jc w:val="left"/>
      </w:pPr>
      <w:rPr>
        <w:rFonts w:hint="default"/>
      </w:rPr>
    </w:lvl>
    <w:lvl w:ilvl="2">
      <w:start w:val="4"/>
      <w:numFmt w:val="upperLetter"/>
      <w:lvlText w:val="%1.%2.%3"/>
      <w:lvlJc w:val="left"/>
      <w:pPr>
        <w:ind w:left="839" w:hanging="738"/>
        <w:jc w:val="left"/>
      </w:pPr>
      <w:rPr>
        <w:rFonts w:hint="default"/>
      </w:rPr>
    </w:lvl>
    <w:lvl w:ilvl="3">
      <w:start w:val="1"/>
      <w:numFmt w:val="upperLetter"/>
      <w:lvlText w:val="%1.%2.%3.%4"/>
      <w:lvlJc w:val="left"/>
      <w:pPr>
        <w:ind w:left="839" w:hanging="738"/>
        <w:jc w:val="left"/>
      </w:pPr>
      <w:rPr>
        <w:rFonts w:hint="default" w:ascii="Calibri" w:hAnsi="Calibri" w:eastAsia="Calibri" w:cs="Calibri"/>
        <w:spacing w:val="-2"/>
        <w:w w:val="99"/>
        <w:sz w:val="24"/>
        <w:szCs w:val="24"/>
      </w:rPr>
    </w:lvl>
    <w:lvl w:ilvl="4">
      <w:start w:val="1"/>
      <w:numFmt w:val="lowerLetter"/>
      <w:lvlText w:val="%5)"/>
      <w:lvlJc w:val="left"/>
      <w:pPr>
        <w:ind w:left="822" w:hanging="360"/>
        <w:jc w:val="left"/>
      </w:pPr>
      <w:rPr>
        <w:rFonts w:hint="default" w:ascii="Arial" w:hAnsi="Arial" w:eastAsia="Arial" w:cs="Arial"/>
        <w:w w:val="99"/>
        <w:sz w:val="24"/>
        <w:szCs w:val="24"/>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num w:numId="19">
    <w:abstractNumId w:val="18"/>
  </w:num>
  <w:num w:numId="22">
    <w:abstractNumId w:val="21"/>
  </w:num>
  <w:num w:numId="21">
    <w:abstractNumId w:val="20"/>
  </w:num>
  <w:num w:numId="20">
    <w:abstractNumId w:val="19"/>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92"/>
      <w:ind w:left="102" w:right="134"/>
    </w:pPr>
    <w:rPr>
      <w:rFonts w:ascii="Calibri" w:hAnsi="Calibri" w:eastAsia="Calibri" w:cs="Calibri"/>
      <w:sz w:val="24"/>
      <w:szCs w:val="24"/>
    </w:rPr>
  </w:style>
  <w:style w:styleId="BodyText" w:type="paragraph">
    <w:name w:val="Body Text"/>
    <w:basedOn w:val="Normal"/>
    <w:uiPriority w:val="1"/>
    <w:qFormat/>
    <w:pPr>
      <w:ind w:left="102"/>
      <w:jc w:val="both"/>
    </w:pPr>
    <w:rPr>
      <w:rFonts w:ascii="Arial" w:hAnsi="Arial" w:eastAsia="Arial" w:cs="Arial"/>
      <w:sz w:val="24"/>
      <w:szCs w:val="24"/>
    </w:rPr>
  </w:style>
  <w:style w:styleId="Heading1" w:type="paragraph">
    <w:name w:val="Heading 1"/>
    <w:basedOn w:val="Normal"/>
    <w:uiPriority w:val="1"/>
    <w:qFormat/>
    <w:pPr>
      <w:spacing w:before="54"/>
      <w:ind w:left="102"/>
      <w:jc w:val="both"/>
      <w:outlineLvl w:val="1"/>
    </w:pPr>
    <w:rPr>
      <w:rFonts w:ascii="Arial" w:hAnsi="Arial" w:eastAsia="Arial" w:cs="Arial"/>
      <w:b/>
      <w:bCs/>
      <w:sz w:val="24"/>
      <w:szCs w:val="24"/>
    </w:rPr>
  </w:style>
  <w:style w:styleId="ListParagraph" w:type="paragraph">
    <w:name w:val="List Paragraph"/>
    <w:basedOn w:val="Normal"/>
    <w:uiPriority w:val="1"/>
    <w:qFormat/>
    <w:pPr>
      <w:ind w:left="102"/>
      <w:jc w:val="both"/>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hyperlink" Target="http://sgc.uaemex.mx/meg/" TargetMode="External"/><Relationship Id="rId21" Type="http://schemas.openxmlformats.org/officeDocument/2006/relationships/image" Target="media/image11.jpeg"/><Relationship Id="rId22" Type="http://schemas.openxmlformats.org/officeDocument/2006/relationships/image" Target="media/image12.png"/><Relationship Id="rId23" Type="http://schemas.openxmlformats.org/officeDocument/2006/relationships/footer" Target="footer6.xml"/><Relationship Id="rId24" Type="http://schemas.openxmlformats.org/officeDocument/2006/relationships/image" Target="media/image13.jpeg"/><Relationship Id="rId25" Type="http://schemas.openxmlformats.org/officeDocument/2006/relationships/footer" Target="footer7.xml"/><Relationship Id="rId26" Type="http://schemas.openxmlformats.org/officeDocument/2006/relationships/image" Target="media/image14.jpeg"/><Relationship Id="rId27" Type="http://schemas.openxmlformats.org/officeDocument/2006/relationships/image" Target="media/image15.png"/><Relationship Id="rId28" Type="http://schemas.openxmlformats.org/officeDocument/2006/relationships/image" Target="media/image16.png"/><Relationship Id="rId29" Type="http://schemas.openxmlformats.org/officeDocument/2006/relationships/footer" Target="footer8.xml"/><Relationship Id="rId30" Type="http://schemas.openxmlformats.org/officeDocument/2006/relationships/footer" Target="footer9.xml"/><Relationship Id="rId31" Type="http://schemas.openxmlformats.org/officeDocument/2006/relationships/hyperlink" Target="http://www.fao.org/docrep/005/y3969s/y3969s02.htm" TargetMode="External"/><Relationship Id="rId32" Type="http://schemas.openxmlformats.org/officeDocument/2006/relationships/hyperlink" Target="http://www.cinu.org.mx/temas/mujer/confmujer.htm" TargetMode="External"/><Relationship Id="rId33" Type="http://schemas.openxmlformats.org/officeDocument/2006/relationships/hyperlink" Target="http://www.undp.org/" TargetMode="External"/><Relationship Id="rId34" Type="http://schemas.openxmlformats.org/officeDocument/2006/relationships/hyperlink" Target="http://www.juridicas.unam.mx/publica/rev/indice.htm?r=refjud&amp;amp;n=12" TargetMode="External"/><Relationship Id="rId35" Type="http://schemas.openxmlformats.org/officeDocument/2006/relationships/hyperlink" Target="http://www.uaemex.mx/pestud/licenciaturas/civil/ley_uaem.pdf" TargetMode="External"/><Relationship Id="rId36" Type="http://schemas.openxmlformats.org/officeDocument/2006/relationships/hyperlink" Target="http://sgc.uaemex.mx/meg/Manual%20de%20Calidad/MANUAL%20SGEG%20V0" TargetMode="External"/><Relationship Id="rId37" Type="http://schemas.openxmlformats.org/officeDocument/2006/relationships/hyperlink" Target="http://sgc.uaemex.mx/meg/)" TargetMode="External"/><Relationship Id="rId38" Type="http://schemas.openxmlformats.org/officeDocument/2006/relationships/hyperlink" Target="http://www.inmujeres.gob.mx/" TargetMode="External"/><Relationship Id="rId39" Type="http://schemas.openxmlformats.org/officeDocument/2006/relationships/hyperlink" Target="http://www.un.org/es/" TargetMode="External"/><Relationship Id="rId40" Type="http://schemas.openxmlformats.org/officeDocument/2006/relationships/hyperlink" Target="http://www.uaemex.mx/" TargetMode="External"/><Relationship Id="rId41" Type="http://schemas.openxmlformats.org/officeDocument/2006/relationships/hyperlink" Target="http://www.facebook.com/UAEMex?fref=ts" TargetMode="External"/><Relationship Id="rId42" Type="http://schemas.openxmlformats.org/officeDocument/2006/relationships/hyperlink" Target="http://www.facebook.com/JorgeOlveraG?fref=ts" TargetMode="External"/><Relationship Id="rId43" Type="http://schemas.openxmlformats.org/officeDocument/2006/relationships/hyperlink" Target="http://www.facebook.com/eduardo.gascapliego?fref=ts" TargetMode="External"/><Relationship Id="rId44" Type="http://schemas.openxmlformats.org/officeDocument/2006/relationships/hyperlink" Target="http://www.inmujeres.gob.mx/index.php/programas/fondo-proequidad" TargetMode="External"/><Relationship Id="rId4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Susana Munguia Fernández</dc:creator>
  <dc:subject>PROYECTO</dc:subject>
  <dc:title>Transversalización de la perspectiva de género en la Universidad Autónoma del Estado de México (UAEM)</dc:title>
  <dcterms:created xsi:type="dcterms:W3CDTF">2017-05-23T01:23:33Z</dcterms:created>
  <dcterms:modified xsi:type="dcterms:W3CDTF">2017-05-23T01:23:33Z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2014-01-09T00:00:00Z</vt:filetime>
  </property>
  <property fmtid="{D5CDD505-2E9C-101B-9397-08002B2CF9AE}" pid="3" name="Creator">
    <vt:lpwstr>Microsoft® Word 2013</vt:lpwstr>
  </property>
  <property fmtid="{D5CDD505-2E9C-101B-9397-08002B2CF9AE}" pid="4" name="LastSaved">
    <vt:filetime>2017-05-22T00:00:00Z</vt:filetime>
  </property>
</Properties>
</file>