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EEB1AA" w14:textId="64E5AB27" w:rsidR="00FC47BF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  <w:r w:rsidRPr="004E36D3">
        <w:rPr>
          <w:rFonts w:ascii="Berlin Sans FB" w:hAnsi="Berlin Sans FB"/>
          <w:i w:val="0"/>
          <w:szCs w:val="24"/>
        </w:rPr>
        <w:t xml:space="preserve">PROGRAMA EDUCATIVO </w:t>
      </w:r>
      <w:r w:rsidR="00FA11B2">
        <w:rPr>
          <w:rFonts w:ascii="Berlin Sans FB" w:hAnsi="Berlin Sans FB"/>
          <w:i w:val="0"/>
          <w:szCs w:val="24"/>
        </w:rPr>
        <w:t>INGENIERÍA EN COMPUTACIÓN</w:t>
      </w:r>
    </w:p>
    <w:p w14:paraId="5D228758" w14:textId="77777777" w:rsidR="00EC4072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</w:p>
    <w:p w14:paraId="10AF2AD7" w14:textId="2D2F269F" w:rsidR="00EE7773" w:rsidRPr="00EE7773" w:rsidRDefault="00EC4072" w:rsidP="00A16273">
      <w:pPr>
        <w:pStyle w:val="Ttulo2"/>
        <w:spacing w:before="0" w:after="0"/>
        <w:jc w:val="center"/>
        <w:rPr>
          <w:rFonts w:ascii="Berlin Sans FB" w:hAnsi="Berlin Sans FB"/>
        </w:rPr>
      </w:pPr>
      <w:r w:rsidRPr="004E36D3">
        <w:rPr>
          <w:rFonts w:ascii="Berlin Sans FB" w:hAnsi="Berlin Sans FB"/>
          <w:i w:val="0"/>
          <w:szCs w:val="24"/>
        </w:rPr>
        <w:t>UNID</w:t>
      </w:r>
      <w:r w:rsidR="00A16273">
        <w:rPr>
          <w:rFonts w:ascii="Berlin Sans FB" w:hAnsi="Berlin Sans FB"/>
          <w:i w:val="0"/>
          <w:szCs w:val="24"/>
        </w:rPr>
        <w:t xml:space="preserve">AD DE APRENDIZAJE </w:t>
      </w:r>
      <w:r w:rsidR="001D34B1">
        <w:rPr>
          <w:rFonts w:ascii="Berlin Sans FB" w:hAnsi="Berlin Sans FB"/>
          <w:i w:val="0"/>
          <w:szCs w:val="24"/>
        </w:rPr>
        <w:t>TEORÍA DE SISTEMAS</w:t>
      </w:r>
    </w:p>
    <w:p w14:paraId="2B0B34DA" w14:textId="77777777" w:rsidR="00EE7773" w:rsidRPr="00EE7773" w:rsidRDefault="001D34B1" w:rsidP="00EE7773">
      <w:pPr>
        <w:pStyle w:val="Textodecuerpo2"/>
        <w:jc w:val="left"/>
        <w:rPr>
          <w:rFonts w:ascii="Berlin Sans FB" w:hAnsi="Berlin Sans FB" w:cs="Arial"/>
        </w:rPr>
      </w:pPr>
      <w:r>
        <w:rPr>
          <w:rFonts w:ascii="Berlin Sans FB" w:hAnsi="Berlin Sans FB" w:cs="Arial"/>
        </w:rPr>
        <w:pict w14:anchorId="4B9E6C86">
          <v:rect id="_x0000_i1025" style="width:425.2pt;height:5pt;mso-position-vertical:absolute" o:hralign="center" o:hrstd="t" o:hrnoshade="t" o:hr="t" fillcolor="black [3213]" stroked="f"/>
        </w:pict>
      </w:r>
    </w:p>
    <w:p w14:paraId="67F75241" w14:textId="77777777" w:rsidR="00EE7773" w:rsidRPr="00EE7773" w:rsidRDefault="00EE7773" w:rsidP="00EE7773">
      <w:pPr>
        <w:pStyle w:val="Textodecuerpo2"/>
        <w:jc w:val="center"/>
        <w:rPr>
          <w:rFonts w:ascii="Berlin Sans FB" w:hAnsi="Berlin Sans FB" w:cs="Arial"/>
          <w:b/>
        </w:rPr>
      </w:pPr>
    </w:p>
    <w:p w14:paraId="161B7742" w14:textId="77777777" w:rsidR="00EE7773" w:rsidRPr="004E36D3" w:rsidRDefault="00EE7773" w:rsidP="00EE7773">
      <w:pPr>
        <w:pStyle w:val="Textodecuerpo2"/>
        <w:spacing w:after="240"/>
        <w:jc w:val="center"/>
        <w:rPr>
          <w:rFonts w:ascii="Berlin Sans FB" w:hAnsi="Berlin Sans FB" w:cs="Arial"/>
          <w:b/>
          <w:sz w:val="32"/>
        </w:rPr>
      </w:pPr>
      <w:r w:rsidRPr="004E36D3">
        <w:rPr>
          <w:rFonts w:ascii="Berlin Sans FB" w:hAnsi="Berlin Sans FB" w:cs="Arial"/>
          <w:b/>
          <w:sz w:val="32"/>
        </w:rPr>
        <w:t>Guía para el empleo del material audiovisual de la Unidad de Aprendizaje</w:t>
      </w:r>
    </w:p>
    <w:p w14:paraId="36BAEB2E" w14:textId="77777777" w:rsidR="00EE7773" w:rsidRPr="00EC4072" w:rsidRDefault="001D34B1" w:rsidP="00FC47B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pict w14:anchorId="17B62BB8">
          <v:rect id="_x0000_i1026" style="width:425.2pt;height:6pt;mso-position-vertical:absolute" o:hralign="center" o:hrstd="t" o:hrnoshade="t" o:hr="t" fillcolor="black [3213]" stroked="f"/>
        </w:pict>
      </w:r>
    </w:p>
    <w:p w14:paraId="3BDD1323" w14:textId="77777777" w:rsidR="00FC47BF" w:rsidRPr="006660F7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14:paraId="2B33EDDF" w14:textId="7BD0CA75" w:rsidR="00A16273" w:rsidRPr="0078307B" w:rsidRDefault="00A16273" w:rsidP="00A16273">
      <w:pPr>
        <w:autoSpaceDE w:val="0"/>
        <w:autoSpaceDN w:val="0"/>
        <w:adjustRightInd w:val="0"/>
        <w:spacing w:before="100" w:after="100"/>
        <w:jc w:val="both"/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En empresas públicas y privadas en particular en las áreas en donde se desarrollan procesos de información automatizado con herramientas computacionales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, se requiere del d</w:t>
      </w:r>
      <w:r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esarrollo de sistemas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, así como el d</w:t>
      </w:r>
      <w:r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iseño de sistemas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, o puede ser la </w:t>
      </w:r>
      <w:r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Consultoría 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o planeación de</w:t>
      </w:r>
      <w:r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 un proyecto de software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, de ahí que en la formación </w:t>
      </w:r>
      <w:r w:rsidR="00735EF9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del </w:t>
      </w:r>
      <w:r w:rsid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Ingeniero en</w:t>
      </w:r>
      <w:r w:rsidR="00735EF9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 Computación </w:t>
      </w:r>
      <w:r w:rsid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>d</w:t>
      </w:r>
      <w:r w:rsidR="006660F7" w:rsidRPr="0078307B">
        <w:rPr>
          <w:rFonts w:ascii="Trebuchet MS" w:eastAsiaTheme="minorHAnsi" w:hAnsi="Trebuchet MS" w:cs="Arial"/>
          <w:color w:val="000000"/>
          <w:sz w:val="24"/>
          <w:szCs w:val="24"/>
          <w:lang w:eastAsia="en-US"/>
        </w:rPr>
        <w:t xml:space="preserve">el </w:t>
      </w:r>
      <w:r w:rsidR="0078307B" w:rsidRPr="0078307B">
        <w:rPr>
          <w:rFonts w:ascii="Trebuchet MS" w:eastAsiaTheme="minorHAnsi" w:hAnsi="Trebuchet MS"/>
          <w:sz w:val="24"/>
          <w:szCs w:val="24"/>
          <w:lang w:eastAsia="en-US"/>
        </w:rPr>
        <w:t xml:space="preserve">conocimiento sobre el desarrollo </w:t>
      </w:r>
      <w:r w:rsidR="00735EF9" w:rsidRPr="0078307B">
        <w:rPr>
          <w:rFonts w:ascii="Trebuchet MS" w:eastAsiaTheme="minorHAnsi" w:hAnsi="Trebuchet MS"/>
          <w:sz w:val="24"/>
          <w:szCs w:val="24"/>
          <w:lang w:eastAsia="en-US"/>
        </w:rPr>
        <w:t>de software es</w:t>
      </w:r>
      <w:r w:rsidR="006660F7" w:rsidRPr="0078307B">
        <w:rPr>
          <w:rFonts w:ascii="Trebuchet MS" w:eastAsiaTheme="minorHAnsi" w:hAnsi="Trebuchet MS"/>
          <w:sz w:val="24"/>
          <w:szCs w:val="24"/>
          <w:lang w:eastAsia="en-US"/>
        </w:rPr>
        <w:t xml:space="preserve"> indispensable para el desarrollo de sistemas óptimos.</w:t>
      </w:r>
    </w:p>
    <w:p w14:paraId="02395AC8" w14:textId="77777777" w:rsidR="00A16273" w:rsidRPr="001D34B1" w:rsidRDefault="00A16273" w:rsidP="00A16273">
      <w:pPr>
        <w:autoSpaceDE w:val="0"/>
        <w:autoSpaceDN w:val="0"/>
        <w:adjustRightInd w:val="0"/>
        <w:jc w:val="both"/>
        <w:rPr>
          <w:rFonts w:ascii="Trebuchet MS" w:eastAsiaTheme="minorHAnsi" w:hAnsi="Trebuchet MS" w:cs="Arial"/>
          <w:sz w:val="24"/>
          <w:szCs w:val="24"/>
          <w:lang w:eastAsia="en-US"/>
        </w:rPr>
      </w:pPr>
    </w:p>
    <w:p w14:paraId="56D75634" w14:textId="79647207" w:rsidR="0078307B" w:rsidRPr="001D34B1" w:rsidRDefault="006660F7" w:rsidP="0078307B">
      <w:pPr>
        <w:autoSpaceDE w:val="0"/>
        <w:autoSpaceDN w:val="0"/>
        <w:adjustRightInd w:val="0"/>
        <w:spacing w:before="100" w:after="100"/>
        <w:jc w:val="both"/>
        <w:rPr>
          <w:rFonts w:ascii="Trebuchet MS" w:eastAsiaTheme="minorHAnsi" w:hAnsi="Trebuchet MS"/>
          <w:sz w:val="24"/>
          <w:szCs w:val="24"/>
          <w:lang w:eastAsia="en-US"/>
        </w:rPr>
      </w:pPr>
      <w:r w:rsidRPr="001D34B1">
        <w:rPr>
          <w:rFonts w:ascii="Trebuchet MS" w:eastAsiaTheme="minorHAnsi" w:hAnsi="Trebuchet MS" w:cs="Arial"/>
          <w:sz w:val="24"/>
          <w:szCs w:val="24"/>
          <w:lang w:eastAsia="en-US"/>
        </w:rPr>
        <w:t>En ello radica</w:t>
      </w:r>
      <w:r w:rsidR="00EC4072" w:rsidRPr="001D34B1">
        <w:rPr>
          <w:rFonts w:ascii="Trebuchet MS" w:eastAsiaTheme="minorHAnsi" w:hAnsi="Trebuchet MS" w:cs="Arial"/>
          <w:sz w:val="24"/>
          <w:szCs w:val="24"/>
          <w:lang w:eastAsia="en-US"/>
        </w:rPr>
        <w:t xml:space="preserve"> la importancia que al finalizar unidad de aprendizaje,</w:t>
      </w:r>
      <w:r w:rsidR="00A16273" w:rsidRPr="001D34B1">
        <w:rPr>
          <w:rFonts w:ascii="Trebuchet MS" w:eastAsiaTheme="minorHAnsi" w:hAnsi="Trebuchet MS" w:cs="Arial"/>
          <w:sz w:val="24"/>
          <w:szCs w:val="24"/>
          <w:lang w:eastAsia="en-US"/>
        </w:rPr>
        <w:t xml:space="preserve">  </w:t>
      </w:r>
      <w:r w:rsidR="005B43E9" w:rsidRPr="001D34B1">
        <w:rPr>
          <w:rFonts w:ascii="Trebuchet MS" w:eastAsiaTheme="minorHAnsi" w:hAnsi="Trebuchet MS" w:cs="Arial"/>
          <w:sz w:val="24"/>
          <w:szCs w:val="24"/>
          <w:lang w:eastAsia="en-US"/>
        </w:rPr>
        <w:t>e</w:t>
      </w:r>
      <w:r w:rsidR="005B43E9" w:rsidRPr="001D34B1">
        <w:rPr>
          <w:rFonts w:ascii="Trebuchet MS" w:eastAsiaTheme="minorHAnsi" w:hAnsi="Trebuchet MS"/>
          <w:sz w:val="24"/>
          <w:szCs w:val="24"/>
          <w:lang w:eastAsia="en-US"/>
        </w:rPr>
        <w:t xml:space="preserve">l alumno </w:t>
      </w:r>
      <w:r w:rsidR="0078307B" w:rsidRPr="001D34B1">
        <w:rPr>
          <w:rFonts w:ascii="Trebuchet MS" w:eastAsiaTheme="minorHAnsi" w:hAnsi="Trebuchet MS"/>
          <w:sz w:val="24"/>
          <w:szCs w:val="24"/>
          <w:lang w:eastAsia="en-US"/>
        </w:rPr>
        <w:t>tenga</w:t>
      </w:r>
      <w:r w:rsidR="00A16273" w:rsidRPr="001D34B1">
        <w:rPr>
          <w:rFonts w:ascii="Trebuchet MS" w:eastAsiaTheme="minorHAnsi" w:hAnsi="Trebuchet MS"/>
          <w:sz w:val="24"/>
          <w:szCs w:val="24"/>
          <w:lang w:eastAsia="en-US"/>
        </w:rPr>
        <w:t xml:space="preserve"> </w:t>
      </w:r>
      <w:r w:rsidR="0078307B" w:rsidRPr="001D34B1">
        <w:rPr>
          <w:rFonts w:ascii="Trebuchet MS" w:eastAsiaTheme="minorHAnsi" w:hAnsi="Trebuchet MS" w:cs="Arial"/>
          <w:sz w:val="24"/>
          <w:szCs w:val="24"/>
          <w:lang w:eastAsia="en-US"/>
        </w:rPr>
        <w:t xml:space="preserve">una visión general de la </w:t>
      </w:r>
      <w:r w:rsidR="001D34B1" w:rsidRPr="001D34B1">
        <w:rPr>
          <w:rFonts w:ascii="Trebuchet MS" w:eastAsiaTheme="minorHAnsi" w:hAnsi="Trebuchet MS" w:cs="Arial"/>
          <w:sz w:val="24"/>
          <w:szCs w:val="24"/>
          <w:lang w:eastAsia="en-US"/>
        </w:rPr>
        <w:t>teoría de sistemas</w:t>
      </w:r>
      <w:r w:rsidR="0078307B" w:rsidRPr="001D34B1">
        <w:rPr>
          <w:rFonts w:ascii="Trebuchet MS" w:eastAsiaTheme="minorHAnsi" w:hAnsi="Trebuchet MS" w:cs="Arial"/>
          <w:sz w:val="24"/>
          <w:szCs w:val="24"/>
          <w:lang w:eastAsia="en-US"/>
        </w:rPr>
        <w:t>, así como de los principales modelos y ciclos de vida del software y de las metodologías asociadas a ellos, que sirva de soporte a los cursos de análisis y de diseño, mediante el estudio y seguimiento de una met</w:t>
      </w:r>
      <w:r w:rsidR="001D34B1">
        <w:rPr>
          <w:rFonts w:ascii="Trebuchet MS" w:eastAsiaTheme="minorHAnsi" w:hAnsi="Trebuchet MS" w:cs="Arial"/>
          <w:sz w:val="24"/>
          <w:szCs w:val="24"/>
          <w:lang w:eastAsia="en-US"/>
        </w:rPr>
        <w:t>odología en sus fases iniciales,</w:t>
      </w:r>
      <w:r w:rsidR="0078307B" w:rsidRPr="001D34B1">
        <w:rPr>
          <w:rFonts w:ascii="Trebuchet MS" w:eastAsiaTheme="minorHAnsi" w:hAnsi="Trebuchet MS" w:cs="Arial"/>
          <w:sz w:val="24"/>
          <w:szCs w:val="24"/>
          <w:lang w:eastAsia="en-US"/>
        </w:rPr>
        <w:t xml:space="preserve"> Sustentado en la Teoría General de Sistemas.</w:t>
      </w:r>
    </w:p>
    <w:p w14:paraId="0D883987" w14:textId="77777777" w:rsidR="00A16273" w:rsidRPr="0078307B" w:rsidRDefault="00A16273" w:rsidP="006660F7">
      <w:pPr>
        <w:pStyle w:val="Default"/>
        <w:spacing w:before="100" w:after="100"/>
        <w:jc w:val="both"/>
        <w:rPr>
          <w:rFonts w:ascii="Trebuchet MS" w:eastAsiaTheme="minorHAnsi" w:hAnsi="Trebuchet MS"/>
          <w:lang w:eastAsia="en-US"/>
        </w:rPr>
      </w:pPr>
    </w:p>
    <w:p w14:paraId="3E139F9F" w14:textId="77777777" w:rsidR="00A21484" w:rsidRPr="0078307B" w:rsidRDefault="00A21484" w:rsidP="00A21484">
      <w:pPr>
        <w:spacing w:before="120" w:after="120"/>
        <w:jc w:val="both"/>
        <w:rPr>
          <w:rFonts w:ascii="Trebuchet MS" w:hAnsi="Trebuchet MS" w:cs="Arial"/>
          <w:sz w:val="24"/>
          <w:szCs w:val="24"/>
        </w:rPr>
      </w:pPr>
      <w:r w:rsidRPr="0078307B">
        <w:rPr>
          <w:rFonts w:ascii="Trebuchet MS" w:hAnsi="Trebuchet MS" w:cs="Arial"/>
          <w:sz w:val="24"/>
          <w:szCs w:val="24"/>
        </w:rPr>
        <w:t xml:space="preserve">Si queremos que nuestros alumnos se conviertan en constructores de su aprendizaje, y cambiar su estadio de reproductores pasivos de textos que transfieren únicamente la información,  es necesario cambiar la forma de enseñar. Para ello, debemos modificar nuestras prácticas docentes a través de diversas estrategias como son los medios Audiovisuales, por ello se presenta este material. </w:t>
      </w:r>
    </w:p>
    <w:p w14:paraId="11DF7DB7" w14:textId="77777777" w:rsidR="00A21484" w:rsidRPr="0078307B" w:rsidRDefault="00A21484" w:rsidP="00EC4072">
      <w:pPr>
        <w:autoSpaceDE w:val="0"/>
        <w:autoSpaceDN w:val="0"/>
        <w:adjustRightInd w:val="0"/>
        <w:jc w:val="both"/>
        <w:rPr>
          <w:rFonts w:ascii="Trebuchet MS" w:eastAsiaTheme="minorHAnsi" w:hAnsi="Trebuchet MS" w:cs="Arial"/>
          <w:sz w:val="24"/>
          <w:szCs w:val="24"/>
          <w:lang w:eastAsia="en-US"/>
        </w:rPr>
      </w:pPr>
    </w:p>
    <w:p w14:paraId="45E69EFC" w14:textId="77777777" w:rsidR="00B43342" w:rsidRPr="0078307B" w:rsidRDefault="00EE7773" w:rsidP="0078307B">
      <w:pPr>
        <w:autoSpaceDE w:val="0"/>
        <w:autoSpaceDN w:val="0"/>
        <w:adjustRightInd w:val="0"/>
        <w:spacing w:after="120"/>
        <w:jc w:val="both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>A continuación</w:t>
      </w:r>
      <w:r w:rsidR="00A21484" w:rsidRPr="0078307B">
        <w:rPr>
          <w:rFonts w:ascii="Trebuchet MS" w:eastAsiaTheme="minorHAnsi" w:hAnsi="Trebuchet MS" w:cs="Arial"/>
          <w:sz w:val="24"/>
          <w:szCs w:val="24"/>
          <w:lang w:eastAsia="en-US"/>
        </w:rPr>
        <w:t>,</w:t>
      </w: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 se presenta la estructura de la Unidad de aprendizaje:</w:t>
      </w:r>
    </w:p>
    <w:p w14:paraId="7D0E248E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Introducción a la Ingeniería de Software </w:t>
      </w:r>
    </w:p>
    <w:p w14:paraId="229D4A42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Tipos de organizaciones y de sistemas </w:t>
      </w:r>
    </w:p>
    <w:p w14:paraId="07368465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Modelos de procesos de desarrollo </w:t>
      </w:r>
    </w:p>
    <w:p w14:paraId="5181D5EE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Desarrollo ágil </w:t>
      </w:r>
    </w:p>
    <w:p w14:paraId="7CF8F0FC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 w:cs="Arial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El proceso unificado de desarrollo </w:t>
      </w:r>
    </w:p>
    <w:p w14:paraId="7541F877" w14:textId="77777777" w:rsidR="0078307B" w:rsidRPr="0078307B" w:rsidRDefault="0078307B" w:rsidP="0078307B">
      <w:pPr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120"/>
        <w:rPr>
          <w:rFonts w:ascii="Trebuchet MS" w:eastAsiaTheme="minorHAnsi" w:hAnsi="Trebuchet MS"/>
          <w:sz w:val="24"/>
          <w:szCs w:val="24"/>
          <w:lang w:eastAsia="en-US"/>
        </w:rPr>
      </w:pPr>
      <w:r w:rsidRPr="0078307B">
        <w:rPr>
          <w:rFonts w:ascii="Trebuchet MS" w:eastAsiaTheme="minorHAnsi" w:hAnsi="Trebuchet MS" w:cs="Arial"/>
          <w:sz w:val="24"/>
          <w:szCs w:val="24"/>
          <w:lang w:eastAsia="en-US"/>
        </w:rPr>
        <w:t xml:space="preserve">Modelado organizacional o de negocios y Requisitos </w:t>
      </w:r>
    </w:p>
    <w:p w14:paraId="72CC7AED" w14:textId="77777777" w:rsidR="0078307B" w:rsidRDefault="0078307B" w:rsidP="00EC4072">
      <w:pPr>
        <w:pStyle w:val="Default"/>
        <w:jc w:val="both"/>
        <w:rPr>
          <w:rFonts w:ascii="Trebuchet MS" w:hAnsi="Trebuchet MS"/>
        </w:rPr>
      </w:pPr>
    </w:p>
    <w:p w14:paraId="2845365C" w14:textId="67CE675E" w:rsidR="00FC47BF" w:rsidRPr="006660F7" w:rsidRDefault="00FC47BF" w:rsidP="00EC4072">
      <w:pPr>
        <w:pStyle w:val="Default"/>
        <w:jc w:val="both"/>
        <w:rPr>
          <w:rFonts w:ascii="Tw Cen MT" w:hAnsi="Tw Cen MT"/>
        </w:rPr>
      </w:pPr>
      <w:r w:rsidRPr="0078307B">
        <w:rPr>
          <w:rFonts w:ascii="Trebuchet MS" w:hAnsi="Trebuchet MS"/>
        </w:rPr>
        <w:t>El presente material</w:t>
      </w:r>
      <w:r w:rsidR="009A1086" w:rsidRPr="0078307B">
        <w:rPr>
          <w:rFonts w:ascii="Trebuchet MS" w:hAnsi="Trebuchet MS"/>
        </w:rPr>
        <w:t xml:space="preserve"> se entrega el material en formato de presentación con extensión </w:t>
      </w:r>
      <w:proofErr w:type="spellStart"/>
      <w:r w:rsidR="009A1086" w:rsidRPr="0078307B">
        <w:rPr>
          <w:rFonts w:ascii="Trebuchet MS" w:hAnsi="Trebuchet MS"/>
        </w:rPr>
        <w:t>ppt</w:t>
      </w:r>
      <w:proofErr w:type="spellEnd"/>
      <w:r w:rsidR="009A1086" w:rsidRPr="0078307B">
        <w:rPr>
          <w:rFonts w:ascii="Trebuchet MS" w:hAnsi="Trebuchet MS"/>
        </w:rPr>
        <w:t xml:space="preserve"> y en </w:t>
      </w:r>
      <w:proofErr w:type="spellStart"/>
      <w:r w:rsidR="009A1086" w:rsidRPr="0078307B">
        <w:rPr>
          <w:rFonts w:ascii="Trebuchet MS" w:hAnsi="Trebuchet MS"/>
        </w:rPr>
        <w:t>pdf</w:t>
      </w:r>
      <w:proofErr w:type="spellEnd"/>
      <w:r w:rsidR="009A1086" w:rsidRPr="0078307B">
        <w:rPr>
          <w:rFonts w:ascii="Trebuchet MS" w:hAnsi="Trebuchet MS"/>
        </w:rPr>
        <w:t>, dicho material</w:t>
      </w:r>
      <w:r w:rsidRPr="0078307B">
        <w:rPr>
          <w:rFonts w:ascii="Trebuchet MS" w:hAnsi="Trebuchet MS"/>
        </w:rPr>
        <w:t xml:space="preserve"> comprende una serie de diapositivas que explican paso a paso como introducirse al tema de</w:t>
      </w:r>
      <w:r w:rsidR="00A16273" w:rsidRPr="0078307B">
        <w:rPr>
          <w:rFonts w:ascii="Trebuchet MS" w:hAnsi="Trebuchet MS"/>
        </w:rPr>
        <w:t xml:space="preserve"> </w:t>
      </w:r>
      <w:r w:rsidR="006660F7" w:rsidRPr="0078307B">
        <w:rPr>
          <w:rFonts w:ascii="Trebuchet MS" w:hAnsi="Trebuchet MS"/>
        </w:rPr>
        <w:t xml:space="preserve">la </w:t>
      </w:r>
      <w:r w:rsidR="006660F7" w:rsidRPr="0078307B">
        <w:rPr>
          <w:rFonts w:ascii="Trebuchet MS" w:eastAsiaTheme="minorHAnsi" w:hAnsi="Trebuchet MS" w:cs="Comic Sans MS"/>
          <w:b/>
          <w:bCs/>
          <w:lang w:eastAsia="en-US"/>
        </w:rPr>
        <w:t>UNIDAD DE</w:t>
      </w:r>
      <w:bookmarkStart w:id="0" w:name="_GoBack"/>
      <w:bookmarkEnd w:id="0"/>
      <w:r w:rsidR="006660F7" w:rsidRPr="0078307B">
        <w:rPr>
          <w:rFonts w:ascii="Trebuchet MS" w:eastAsiaTheme="minorHAnsi" w:hAnsi="Trebuchet MS" w:cs="Comic Sans MS"/>
          <w:b/>
          <w:bCs/>
          <w:lang w:eastAsia="en-US"/>
        </w:rPr>
        <w:t xml:space="preserve"> </w:t>
      </w:r>
      <w:r w:rsidR="006660F7" w:rsidRPr="0078307B">
        <w:rPr>
          <w:rFonts w:ascii="Trebuchet MS" w:eastAsiaTheme="minorHAnsi" w:hAnsi="Trebuchet MS" w:cs="Comic Sans MS"/>
          <w:b/>
          <w:bCs/>
          <w:lang w:eastAsia="en-US"/>
        </w:rPr>
        <w:lastRenderedPageBreak/>
        <w:t>COMPETENCIA I</w:t>
      </w:r>
      <w:r w:rsidR="0078307B">
        <w:rPr>
          <w:rFonts w:ascii="Trebuchet MS" w:eastAsiaTheme="minorHAnsi" w:hAnsi="Trebuchet MS" w:cs="Comic Sans MS"/>
          <w:b/>
          <w:bCs/>
          <w:lang w:eastAsia="en-US"/>
        </w:rPr>
        <w:t>II y COMPETENCIA IV</w:t>
      </w:r>
      <w:r w:rsidR="006660F7" w:rsidRPr="0078307B">
        <w:rPr>
          <w:rFonts w:ascii="Trebuchet MS" w:eastAsiaTheme="minorHAnsi" w:hAnsi="Trebuchet MS" w:cs="Comic Sans MS"/>
          <w:b/>
          <w:bCs/>
          <w:lang w:eastAsia="en-US"/>
        </w:rPr>
        <w:t xml:space="preserve"> </w:t>
      </w:r>
      <w:r w:rsidR="00C248C9" w:rsidRPr="0078307B">
        <w:rPr>
          <w:rFonts w:ascii="Trebuchet MS" w:eastAsiaTheme="minorHAnsi" w:hAnsi="Trebuchet MS" w:cs="Comic Sans MS"/>
          <w:bCs/>
          <w:lang w:eastAsia="en-US"/>
        </w:rPr>
        <w:t>para que</w:t>
      </w:r>
      <w:r w:rsidR="00C248C9" w:rsidRPr="0078307B">
        <w:rPr>
          <w:rFonts w:ascii="Trebuchet MS" w:eastAsiaTheme="minorHAnsi" w:hAnsi="Trebuchet MS" w:cs="Comic Sans MS"/>
          <w:lang w:eastAsia="en-US"/>
        </w:rPr>
        <w:t xml:space="preserve"> al finalizar el curso los alumnos conozcan los aspectos que se contemplan en el ámbito del proceso de software, el material</w:t>
      </w:r>
      <w:r w:rsidR="006660F7" w:rsidRPr="0078307B">
        <w:rPr>
          <w:rFonts w:ascii="Trebuchet MS" w:eastAsiaTheme="minorHAnsi" w:hAnsi="Trebuchet MS" w:cs="Comic Sans MS"/>
          <w:lang w:eastAsia="en-US"/>
        </w:rPr>
        <w:t xml:space="preserve"> se enfoca a reconocer las diferentes metodologías de desarrollo de software para distinguir en que proyectos pueden aplicarse</w:t>
      </w:r>
      <w:r w:rsidR="001C346E" w:rsidRPr="0078307B">
        <w:rPr>
          <w:rFonts w:ascii="Trebuchet MS" w:eastAsiaTheme="minorHAnsi" w:hAnsi="Trebuchet MS" w:cs="Comic Sans MS"/>
          <w:lang w:eastAsia="en-US"/>
        </w:rPr>
        <w:t>, en específico se presenta el concepto de ingeniería de software así como las metodologías ágiles que son las utilizadas en la actualidad</w:t>
      </w:r>
      <w:r w:rsidR="006660F7" w:rsidRPr="0078307B">
        <w:rPr>
          <w:rFonts w:ascii="Trebuchet MS" w:eastAsiaTheme="minorHAnsi" w:hAnsi="Trebuchet MS" w:cs="Comic Sans MS"/>
          <w:lang w:eastAsia="en-US"/>
        </w:rPr>
        <w:t>.</w:t>
      </w:r>
      <w:r w:rsidRPr="006660F7">
        <w:rPr>
          <w:rFonts w:ascii="Tw Cen MT" w:hAnsi="Tw Cen MT"/>
        </w:rPr>
        <w:t xml:space="preserve"> </w:t>
      </w:r>
    </w:p>
    <w:p w14:paraId="02432DEF" w14:textId="2F5DD68E" w:rsidR="00B43342" w:rsidRPr="006660F7" w:rsidRDefault="0078307B" w:rsidP="00B43342">
      <w:pPr>
        <w:pStyle w:val="EstiloTtulo3BookmanOldStyleCursivaVersales"/>
        <w:rPr>
          <w:rFonts w:ascii="Tw Cen MT" w:hAnsi="Tw Cen MT"/>
          <w:color w:val="auto"/>
          <w:sz w:val="32"/>
          <w:szCs w:val="24"/>
          <w:lang w:val="es-MX"/>
        </w:rPr>
      </w:pPr>
      <w:r>
        <w:rPr>
          <w:rFonts w:ascii="Tw Cen MT" w:hAnsi="Tw Cen MT"/>
          <w:color w:val="auto"/>
          <w:sz w:val="32"/>
          <w:szCs w:val="24"/>
          <w:lang w:val="es-MX"/>
        </w:rPr>
        <w:t>Referencias de consulta</w:t>
      </w:r>
    </w:p>
    <w:p w14:paraId="6645DA60" w14:textId="1DEF09A0" w:rsidR="00735EF9" w:rsidRPr="0078307B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proofErr w:type="spellStart"/>
      <w:r w:rsidRPr="0078307B">
        <w:rPr>
          <w:rFonts w:ascii="Trebuchet MS" w:hAnsi="Trebuchet MS" w:cs="Arial"/>
          <w:sz w:val="24"/>
          <w:szCs w:val="24"/>
        </w:rPr>
        <w:t>Bruegge</w:t>
      </w:r>
      <w:proofErr w:type="spellEnd"/>
      <w:r w:rsidRPr="0078307B">
        <w:rPr>
          <w:rFonts w:ascii="Trebuchet MS" w:hAnsi="Trebuchet MS" w:cs="Arial"/>
          <w:sz w:val="24"/>
          <w:szCs w:val="24"/>
        </w:rPr>
        <w:t xml:space="preserve">, </w:t>
      </w:r>
      <w:r w:rsidR="0078307B">
        <w:rPr>
          <w:rFonts w:ascii="Trebuchet MS" w:hAnsi="Trebuchet MS" w:cs="Arial"/>
          <w:sz w:val="24"/>
          <w:szCs w:val="24"/>
        </w:rPr>
        <w:t xml:space="preserve">B. </w:t>
      </w:r>
      <w:r w:rsidRPr="0078307B">
        <w:rPr>
          <w:rFonts w:ascii="Trebuchet MS" w:hAnsi="Trebuchet MS" w:cs="Arial"/>
          <w:sz w:val="24"/>
          <w:szCs w:val="24"/>
        </w:rPr>
        <w:t>(2002). Ingeniería de Software. Orientada a Objetos.  Prentice Hall.</w:t>
      </w:r>
    </w:p>
    <w:p w14:paraId="20D789B1" w14:textId="76510B53" w:rsidR="00735EF9" w:rsidRPr="0078307B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r w:rsidRPr="0078307B">
        <w:rPr>
          <w:rFonts w:ascii="Trebuchet MS" w:hAnsi="Trebuchet MS" w:cs="Arial"/>
          <w:sz w:val="24"/>
          <w:szCs w:val="24"/>
        </w:rPr>
        <w:t xml:space="preserve">García, G. A., &amp; Rodríguez Jacobo, J. (2006). </w:t>
      </w:r>
      <w:r w:rsidRPr="0078307B">
        <w:rPr>
          <w:rFonts w:ascii="Trebuchet MS" w:hAnsi="Trebuchet MS" w:cs="Arial"/>
          <w:i/>
          <w:iCs/>
          <w:sz w:val="24"/>
          <w:szCs w:val="24"/>
        </w:rPr>
        <w:t>Aplicación del modelado de procesos en un curso de ingeniería de software.</w:t>
      </w:r>
      <w:r w:rsidRPr="0078307B">
        <w:rPr>
          <w:rFonts w:ascii="Trebuchet MS" w:hAnsi="Trebuchet MS" w:cs="Arial"/>
          <w:sz w:val="24"/>
          <w:szCs w:val="24"/>
        </w:rPr>
        <w:t xml:space="preserve"> México: Red Revista Electrónica de Investigación Educativa.</w:t>
      </w:r>
    </w:p>
    <w:p w14:paraId="6FB7F67E" w14:textId="10CD6481" w:rsidR="00735EF9" w:rsidRPr="0078307B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proofErr w:type="spellStart"/>
      <w:r w:rsidRPr="0078307B">
        <w:rPr>
          <w:rFonts w:ascii="Trebuchet MS" w:hAnsi="Trebuchet MS" w:cs="Arial"/>
          <w:sz w:val="24"/>
          <w:szCs w:val="24"/>
        </w:rPr>
        <w:t>Fairley</w:t>
      </w:r>
      <w:proofErr w:type="spellEnd"/>
      <w:r w:rsidR="0078307B">
        <w:rPr>
          <w:rFonts w:ascii="Trebuchet MS" w:hAnsi="Trebuchet MS" w:cs="Arial"/>
          <w:sz w:val="24"/>
          <w:szCs w:val="24"/>
        </w:rPr>
        <w:t>, R</w:t>
      </w:r>
      <w:r w:rsidRPr="0078307B">
        <w:rPr>
          <w:rFonts w:ascii="Trebuchet MS" w:hAnsi="Trebuchet MS" w:cs="Arial"/>
          <w:sz w:val="24"/>
          <w:szCs w:val="24"/>
        </w:rPr>
        <w:t>. (1988).  Ingeniería de s</w:t>
      </w:r>
      <w:r w:rsidR="0078307B">
        <w:rPr>
          <w:rFonts w:ascii="Trebuchet MS" w:hAnsi="Trebuchet MS" w:cs="Arial"/>
          <w:sz w:val="24"/>
          <w:szCs w:val="24"/>
        </w:rPr>
        <w:t>oft</w:t>
      </w:r>
      <w:r w:rsidRPr="0078307B">
        <w:rPr>
          <w:rFonts w:ascii="Trebuchet MS" w:hAnsi="Trebuchet MS" w:cs="Arial"/>
          <w:sz w:val="24"/>
          <w:szCs w:val="24"/>
        </w:rPr>
        <w:t>w</w:t>
      </w:r>
      <w:r w:rsidR="0078307B">
        <w:rPr>
          <w:rFonts w:ascii="Trebuchet MS" w:hAnsi="Trebuchet MS" w:cs="Arial"/>
          <w:sz w:val="24"/>
          <w:szCs w:val="24"/>
        </w:rPr>
        <w:t>are</w:t>
      </w:r>
      <w:r w:rsidRPr="0078307B">
        <w:rPr>
          <w:rFonts w:ascii="Trebuchet MS" w:hAnsi="Trebuchet MS" w:cs="Arial"/>
          <w:sz w:val="24"/>
          <w:szCs w:val="24"/>
        </w:rPr>
        <w:t>. McGraw Hill.</w:t>
      </w:r>
    </w:p>
    <w:p w14:paraId="7F78229A" w14:textId="218EE5BB" w:rsidR="00735EF9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</w:rPr>
      </w:pPr>
      <w:r w:rsidRPr="0078307B">
        <w:rPr>
          <w:rFonts w:ascii="Trebuchet MS" w:hAnsi="Trebuchet MS" w:cs="Arial"/>
          <w:sz w:val="24"/>
          <w:szCs w:val="24"/>
        </w:rPr>
        <w:t>Lawrence</w:t>
      </w:r>
      <w:r w:rsidR="0078307B">
        <w:rPr>
          <w:rFonts w:ascii="Trebuchet MS" w:hAnsi="Trebuchet MS" w:cs="Arial"/>
          <w:sz w:val="24"/>
          <w:szCs w:val="24"/>
        </w:rPr>
        <w:t>, S</w:t>
      </w:r>
      <w:r w:rsidRPr="0078307B">
        <w:rPr>
          <w:rFonts w:ascii="Trebuchet MS" w:hAnsi="Trebuchet MS" w:cs="Arial"/>
          <w:sz w:val="24"/>
          <w:szCs w:val="24"/>
        </w:rPr>
        <w:t xml:space="preserve">.  (2002). Ingeniería de Software, Teoría y Práctica, </w:t>
      </w:r>
      <w:r w:rsidR="0078307B" w:rsidRPr="0078307B">
        <w:rPr>
          <w:rFonts w:ascii="Trebuchet MS" w:hAnsi="Trebuchet MS" w:cs="Arial"/>
          <w:sz w:val="24"/>
          <w:szCs w:val="24"/>
        </w:rPr>
        <w:t>Argentina</w:t>
      </w:r>
      <w:r w:rsidR="0078307B">
        <w:rPr>
          <w:rFonts w:ascii="Trebuchet MS" w:hAnsi="Trebuchet MS" w:cs="Arial"/>
          <w:sz w:val="24"/>
          <w:szCs w:val="24"/>
        </w:rPr>
        <w:t>:</w:t>
      </w:r>
      <w:r w:rsidR="0078307B" w:rsidRPr="0078307B">
        <w:rPr>
          <w:rFonts w:ascii="Trebuchet MS" w:hAnsi="Trebuchet MS" w:cs="Arial"/>
          <w:sz w:val="24"/>
          <w:szCs w:val="24"/>
        </w:rPr>
        <w:t xml:space="preserve"> </w:t>
      </w:r>
      <w:r w:rsidRPr="0078307B">
        <w:rPr>
          <w:rFonts w:ascii="Trebuchet MS" w:hAnsi="Trebuchet MS" w:cs="Arial"/>
          <w:sz w:val="24"/>
          <w:szCs w:val="24"/>
        </w:rPr>
        <w:t>Prentice Ha</w:t>
      </w:r>
      <w:r w:rsidR="0078307B">
        <w:rPr>
          <w:rFonts w:ascii="Trebuchet MS" w:hAnsi="Trebuchet MS" w:cs="Arial"/>
          <w:sz w:val="24"/>
          <w:szCs w:val="24"/>
        </w:rPr>
        <w:t>ll</w:t>
      </w:r>
      <w:r w:rsidRPr="0078307B">
        <w:rPr>
          <w:rFonts w:ascii="Trebuchet MS" w:hAnsi="Trebuchet MS" w:cs="Arial"/>
          <w:sz w:val="24"/>
          <w:szCs w:val="24"/>
        </w:rPr>
        <w:t xml:space="preserve">. </w:t>
      </w:r>
    </w:p>
    <w:p w14:paraId="709AEDED" w14:textId="4B217969" w:rsidR="0078307B" w:rsidRPr="0078307B" w:rsidRDefault="0078307B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proofErr w:type="spellStart"/>
      <w:r w:rsidRPr="0078307B">
        <w:rPr>
          <w:rFonts w:ascii="Trebuchet MS" w:hAnsi="Trebuchet MS" w:cs="Arial"/>
          <w:sz w:val="24"/>
          <w:szCs w:val="24"/>
        </w:rPr>
        <w:t>Pressman</w:t>
      </w:r>
      <w:proofErr w:type="spellEnd"/>
      <w:r>
        <w:rPr>
          <w:rFonts w:ascii="Trebuchet MS" w:hAnsi="Trebuchet MS" w:cs="Arial"/>
          <w:sz w:val="24"/>
          <w:szCs w:val="24"/>
        </w:rPr>
        <w:t>,</w:t>
      </w:r>
      <w:r w:rsidRPr="0078307B">
        <w:rPr>
          <w:rFonts w:ascii="Trebuchet MS" w:hAnsi="Trebuchet MS" w:cs="Arial"/>
          <w:sz w:val="24"/>
          <w:szCs w:val="24"/>
        </w:rPr>
        <w:t xml:space="preserve"> R. (2004). Ingeniería de Software. Un enfoque práctico, 5ta. Edición, McGraw Hill.</w:t>
      </w:r>
    </w:p>
    <w:p w14:paraId="3ED45E43" w14:textId="77777777" w:rsidR="00735EF9" w:rsidRPr="0078307B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proofErr w:type="spellStart"/>
      <w:r w:rsidRPr="0078307B">
        <w:rPr>
          <w:rFonts w:ascii="Trebuchet MS" w:hAnsi="Trebuchet MS" w:cs="Arial"/>
          <w:sz w:val="24"/>
          <w:szCs w:val="24"/>
        </w:rPr>
        <w:t>Sommerville</w:t>
      </w:r>
      <w:proofErr w:type="spellEnd"/>
      <w:r w:rsidRPr="0078307B">
        <w:rPr>
          <w:rFonts w:ascii="Trebuchet MS" w:hAnsi="Trebuchet MS" w:cs="Arial"/>
          <w:sz w:val="24"/>
          <w:szCs w:val="24"/>
        </w:rPr>
        <w:t xml:space="preserve">, I. (2005). </w:t>
      </w:r>
      <w:r w:rsidRPr="0078307B">
        <w:rPr>
          <w:rFonts w:ascii="Trebuchet MS" w:hAnsi="Trebuchet MS" w:cs="Arial"/>
          <w:i/>
          <w:iCs/>
          <w:sz w:val="24"/>
          <w:szCs w:val="24"/>
        </w:rPr>
        <w:t>Ingeniería del Software.</w:t>
      </w:r>
      <w:r w:rsidRPr="0078307B">
        <w:rPr>
          <w:rFonts w:ascii="Trebuchet MS" w:hAnsi="Trebuchet MS" w:cs="Arial"/>
          <w:sz w:val="24"/>
          <w:szCs w:val="24"/>
        </w:rPr>
        <w:t xml:space="preserve"> Madrid: Pearson Educación.</w:t>
      </w:r>
    </w:p>
    <w:p w14:paraId="743114F7" w14:textId="77777777" w:rsidR="00735EF9" w:rsidRPr="0078307B" w:rsidRDefault="00735EF9" w:rsidP="0078307B">
      <w:pPr>
        <w:spacing w:after="120"/>
        <w:ind w:left="709" w:hanging="425"/>
        <w:rPr>
          <w:rFonts w:ascii="Trebuchet MS" w:hAnsi="Trebuchet MS" w:cs="Arial"/>
          <w:sz w:val="24"/>
          <w:szCs w:val="24"/>
          <w:lang w:val="es-MX"/>
        </w:rPr>
      </w:pPr>
      <w:proofErr w:type="spellStart"/>
      <w:r w:rsidRPr="0078307B">
        <w:rPr>
          <w:rFonts w:ascii="Trebuchet MS" w:hAnsi="Trebuchet MS" w:cs="Arial"/>
          <w:sz w:val="24"/>
          <w:szCs w:val="24"/>
        </w:rPr>
        <w:t>Weitzenfeld</w:t>
      </w:r>
      <w:proofErr w:type="spellEnd"/>
      <w:r w:rsidRPr="0078307B">
        <w:rPr>
          <w:rFonts w:ascii="Trebuchet MS" w:hAnsi="Trebuchet MS" w:cs="Arial"/>
          <w:sz w:val="24"/>
          <w:szCs w:val="24"/>
        </w:rPr>
        <w:t xml:space="preserve">, A. (2005). </w:t>
      </w:r>
      <w:r w:rsidRPr="0078307B">
        <w:rPr>
          <w:rFonts w:ascii="Trebuchet MS" w:hAnsi="Trebuchet MS" w:cs="Arial"/>
          <w:i/>
          <w:iCs/>
          <w:sz w:val="24"/>
          <w:szCs w:val="24"/>
        </w:rPr>
        <w:t>Ingeniería de Software Orientada a Objetos con UML, Java e Internet.</w:t>
      </w:r>
      <w:r w:rsidRPr="0078307B">
        <w:rPr>
          <w:rFonts w:ascii="Trebuchet MS" w:hAnsi="Trebuchet MS" w:cs="Arial"/>
          <w:sz w:val="24"/>
          <w:szCs w:val="24"/>
        </w:rPr>
        <w:t xml:space="preserve"> México: Thomson.</w:t>
      </w:r>
    </w:p>
    <w:p w14:paraId="19FE45C3" w14:textId="77777777" w:rsidR="00B43342" w:rsidRPr="006660F7" w:rsidRDefault="00B43342">
      <w:pPr>
        <w:rPr>
          <w:rFonts w:ascii="Tw Cen MT" w:hAnsi="Tw Cen MT" w:cs="Arial"/>
          <w:sz w:val="24"/>
          <w:szCs w:val="24"/>
        </w:rPr>
      </w:pPr>
    </w:p>
    <w:p w14:paraId="4AC71165" w14:textId="77777777" w:rsidR="00B43342" w:rsidRPr="006660F7" w:rsidRDefault="00B43342">
      <w:pPr>
        <w:rPr>
          <w:rFonts w:ascii="Tw Cen MT" w:hAnsi="Tw Cen MT" w:cs="Arial"/>
          <w:sz w:val="24"/>
          <w:szCs w:val="24"/>
        </w:rPr>
      </w:pPr>
    </w:p>
    <w:p w14:paraId="51F33B70" w14:textId="77777777" w:rsidR="00B43342" w:rsidRPr="006660F7" w:rsidRDefault="00B43342">
      <w:pPr>
        <w:rPr>
          <w:rFonts w:ascii="Tw Cen MT" w:hAnsi="Tw Cen MT" w:cs="Arial"/>
          <w:sz w:val="24"/>
          <w:szCs w:val="24"/>
        </w:rPr>
      </w:pPr>
    </w:p>
    <w:p w14:paraId="7B3C192A" w14:textId="77777777" w:rsidR="004C1D6E" w:rsidRPr="006660F7" w:rsidRDefault="004C1D6E">
      <w:pPr>
        <w:rPr>
          <w:rFonts w:ascii="Tw Cen MT" w:hAnsi="Tw Cen MT" w:cs="Arial"/>
          <w:sz w:val="24"/>
          <w:szCs w:val="24"/>
        </w:rPr>
      </w:pPr>
    </w:p>
    <w:sectPr w:rsidR="004C1D6E" w:rsidRPr="006660F7" w:rsidSect="00EC6E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 3">
    <w:panose1 w:val="05040102010807070707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Estrangelo Edessa">
    <w:panose1 w:val="00000000000000000000"/>
    <w:charset w:val="01"/>
    <w:family w:val="roman"/>
    <w:notTrueType/>
    <w:pitch w:val="variable"/>
  </w:font>
  <w:font w:name="Berlin Sans FB">
    <w:altName w:val="Candara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auto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B8359E1"/>
    <w:multiLevelType w:val="hybridMultilevel"/>
    <w:tmpl w:val="DF6A6A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450C0C"/>
    <w:multiLevelType w:val="hybridMultilevel"/>
    <w:tmpl w:val="993E7EE6"/>
    <w:lvl w:ilvl="0" w:tplc="AB184094">
      <w:start w:val="1"/>
      <w:numFmt w:val="bullet"/>
      <w:lvlText w:val="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0F4DDC8" w:tentative="1">
      <w:start w:val="1"/>
      <w:numFmt w:val="bullet"/>
      <w:lvlText w:val="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CE0D2AC" w:tentative="1">
      <w:start w:val="1"/>
      <w:numFmt w:val="bullet"/>
      <w:lvlText w:val="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1ACD09A" w:tentative="1">
      <w:start w:val="1"/>
      <w:numFmt w:val="bullet"/>
      <w:lvlText w:val="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BEE949C" w:tentative="1">
      <w:start w:val="1"/>
      <w:numFmt w:val="bullet"/>
      <w:lvlText w:val="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93C27BA" w:tentative="1">
      <w:start w:val="1"/>
      <w:numFmt w:val="bullet"/>
      <w:lvlText w:val="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250C2C0" w:tentative="1">
      <w:start w:val="1"/>
      <w:numFmt w:val="bullet"/>
      <w:lvlText w:val="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5DE52AA" w:tentative="1">
      <w:start w:val="1"/>
      <w:numFmt w:val="bullet"/>
      <w:lvlText w:val="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684B456" w:tentative="1">
      <w:start w:val="1"/>
      <w:numFmt w:val="bullet"/>
      <w:lvlText w:val="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2FBD2BA3"/>
    <w:multiLevelType w:val="hybridMultilevel"/>
    <w:tmpl w:val="B0DA0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7B52B4"/>
    <w:multiLevelType w:val="hybridMultilevel"/>
    <w:tmpl w:val="2DD479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415049AF"/>
    <w:multiLevelType w:val="hybridMultilevel"/>
    <w:tmpl w:val="F48679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7C401F"/>
    <w:multiLevelType w:val="hybridMultilevel"/>
    <w:tmpl w:val="63F4ED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DEA1B7C"/>
    <w:multiLevelType w:val="hybridMultilevel"/>
    <w:tmpl w:val="24925B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5C5A08"/>
    <w:multiLevelType w:val="hybridMultilevel"/>
    <w:tmpl w:val="3B9C2770"/>
    <w:lvl w:ilvl="0" w:tplc="84FE8C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F2B05B0"/>
    <w:multiLevelType w:val="hybridMultilevel"/>
    <w:tmpl w:val="B192BC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950340"/>
    <w:multiLevelType w:val="hybridMultilevel"/>
    <w:tmpl w:val="B49E9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5C7336"/>
    <w:multiLevelType w:val="hybridMultilevel"/>
    <w:tmpl w:val="E81E5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E00CE3"/>
    <w:multiLevelType w:val="hybridMultilevel"/>
    <w:tmpl w:val="291C88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1"/>
  </w:num>
  <w:num w:numId="5">
    <w:abstractNumId w:val="7"/>
  </w:num>
  <w:num w:numId="6">
    <w:abstractNumId w:val="12"/>
  </w:num>
  <w:num w:numId="7">
    <w:abstractNumId w:val="10"/>
  </w:num>
  <w:num w:numId="8">
    <w:abstractNumId w:val="3"/>
  </w:num>
  <w:num w:numId="9">
    <w:abstractNumId w:val="5"/>
  </w:num>
  <w:num w:numId="10">
    <w:abstractNumId w:val="8"/>
  </w:num>
  <w:num w:numId="11">
    <w:abstractNumId w:val="2"/>
  </w:num>
  <w:num w:numId="12">
    <w:abstractNumId w:val="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356D1"/>
    <w:rsid w:val="000F4BE0"/>
    <w:rsid w:val="001C346E"/>
    <w:rsid w:val="001D34B1"/>
    <w:rsid w:val="004C1D6E"/>
    <w:rsid w:val="004E36D3"/>
    <w:rsid w:val="005B43E9"/>
    <w:rsid w:val="006660F7"/>
    <w:rsid w:val="00735EF9"/>
    <w:rsid w:val="0078307B"/>
    <w:rsid w:val="009A1086"/>
    <w:rsid w:val="00A16273"/>
    <w:rsid w:val="00A21484"/>
    <w:rsid w:val="00A23094"/>
    <w:rsid w:val="00B356D1"/>
    <w:rsid w:val="00B43342"/>
    <w:rsid w:val="00B944D2"/>
    <w:rsid w:val="00C15B74"/>
    <w:rsid w:val="00C248C9"/>
    <w:rsid w:val="00E80BCA"/>
    <w:rsid w:val="00EC4072"/>
    <w:rsid w:val="00EC6E47"/>
    <w:rsid w:val="00EE7773"/>
    <w:rsid w:val="00FA11B2"/>
    <w:rsid w:val="00FC4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30"/>
    <o:shapelayout v:ext="edit">
      <o:idmap v:ext="edit" data="1"/>
    </o:shapelayout>
  </w:shapeDefaults>
  <w:decimalSymbol w:val="."/>
  <w:listSeparator w:val=","/>
  <w14:docId w14:val="27E1BE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decuerpo2">
    <w:name w:val="Body Text 2"/>
    <w:basedOn w:val="Normal"/>
    <w:link w:val="Textodecuerpo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decuerpo2Car">
    <w:name w:val="Texto de cuerpo 2 Car"/>
    <w:basedOn w:val="Fuentedeprrafopredeter"/>
    <w:link w:val="Textodecuerpo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decuerpo2">
    <w:name w:val="Body Text 2"/>
    <w:basedOn w:val="Normal"/>
    <w:link w:val="Textodecuerpo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decuerpo2Car">
    <w:name w:val="Texto independiente 2 Car"/>
    <w:basedOn w:val="Fuentedeprrafopredeter"/>
    <w:link w:val="Textodecuerpo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29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0310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314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45647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31721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13546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8846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555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475</Words>
  <Characters>2618</Characters>
  <Application>Microsoft Macintosh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3087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Castillo Soberanes</cp:lastModifiedBy>
  <cp:revision>8</cp:revision>
  <dcterms:created xsi:type="dcterms:W3CDTF">2012-10-02T07:58:00Z</dcterms:created>
  <dcterms:modified xsi:type="dcterms:W3CDTF">2016-10-12T19:59:00Z</dcterms:modified>
</cp:coreProperties>
</file>