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header2.xml" ContentType="application/vnd.openxmlformats-officedocument.wordprocessingml.header+xml"/>
  <Default Extension="png" ContentType="image/png"/>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67.300003pt;margin-top:35.400002pt;width:527.85pt;height:100.4pt;mso-position-horizontal-relative:page;mso-position-vertical-relative:page;z-index:-73048" coordorigin="1346,708" coordsize="10557,2008">
            <v:rect style="position:absolute;left:2040;top:708;width:2552;height:420" filled="true" fillcolor="#669900" stroked="false">
              <v:fill type="solid"/>
            </v:rect>
            <v:shape style="position:absolute;left:2040;top:708;width:2552;height:420" coordorigin="2040,708" coordsize="2552,420" path="m4592,1056l2040,1056,2040,1128,4592,1128,4592,1056m4592,708l2040,708,2040,780,4592,780,4592,708e" filled="true" fillcolor="#669900" stroked="false">
              <v:path arrowok="t"/>
              <v:fill type="solid"/>
            </v:shape>
            <v:line style="position:absolute" from="2026,1133" to="4592,1133" stroked="true" strokeweight=".48pt" strokecolor="#933634"/>
            <v:line style="position:absolute" from="4578,1133" to="4587,1133" stroked="true" strokeweight=".48pt" strokecolor="#000000"/>
            <v:line style="position:absolute" from="4587,1133" to="10540,1133" stroked="true" strokeweight=".48pt" strokecolor="#000000"/>
            <v:shape style="position:absolute;left:1346;top:736;width:1707;height:1980" type="#_x0000_t75" stroked="false">
              <v:imagedata r:id="rId6" o:title=""/>
            </v:shape>
            <v:shape style="position:absolute;left:10557;top:1077;width:1346;height:1538" type="#_x0000_t75" stroked="false">
              <v:imagedata r:id="rId7" o:title=""/>
            </v:shape>
            <v:shape style="position:absolute;left:1346;top:708;width:10557;height:2008" type="#_x0000_t202" filled="false" stroked="false">
              <v:textbox inset="0,0,0,0">
                <w:txbxContent>
                  <w:p>
                    <w:pPr>
                      <w:spacing w:line="240" w:lineRule="auto" w:before="0"/>
                      <w:rPr>
                        <w:b/>
                        <w:sz w:val="28"/>
                      </w:rPr>
                    </w:pPr>
                  </w:p>
                  <w:p>
                    <w:pPr>
                      <w:spacing w:line="240" w:lineRule="auto" w:before="3"/>
                      <w:rPr>
                        <w:b/>
                        <w:sz w:val="33"/>
                      </w:rPr>
                    </w:pPr>
                  </w:p>
                  <w:p>
                    <w:pPr>
                      <w:spacing w:before="0"/>
                      <w:ind w:left="2648" w:right="0" w:firstLine="0"/>
                      <w:jc w:val="left"/>
                      <w:rPr>
                        <w:b/>
                        <w:i/>
                        <w:sz w:val="28"/>
                      </w:rPr>
                    </w:pPr>
                    <w:r>
                      <w:rPr>
                        <w:b/>
                        <w:i/>
                        <w:sz w:val="28"/>
                      </w:rPr>
                      <w:t>UNIVERSIDAD AUTÓNOMA DEL ESTADO DE</w:t>
                    </w:r>
                  </w:p>
                  <w:p>
                    <w:pPr>
                      <w:spacing w:before="2"/>
                      <w:ind w:left="4726" w:right="4685" w:firstLine="0"/>
                      <w:jc w:val="center"/>
                      <w:rPr>
                        <w:b/>
                        <w:i/>
                        <w:sz w:val="28"/>
                      </w:rPr>
                    </w:pPr>
                    <w:r>
                      <w:rPr>
                        <w:b/>
                        <w:i/>
                        <w:sz w:val="28"/>
                      </w:rPr>
                      <w:t>MÉXICO</w:t>
                    </w:r>
                  </w:p>
                </w:txbxContent>
              </v:textbox>
              <w10:wrap type="non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8"/>
        </w:rPr>
      </w:pPr>
    </w:p>
    <w:p>
      <w:pPr>
        <w:spacing w:before="65"/>
        <w:ind w:left="3952" w:right="0" w:firstLine="0"/>
        <w:jc w:val="left"/>
        <w:rPr>
          <w:b/>
          <w:i/>
          <w:sz w:val="28"/>
        </w:rPr>
      </w:pPr>
      <w:r>
        <w:rPr>
          <w:b/>
          <w:i/>
          <w:sz w:val="28"/>
        </w:rPr>
        <w:t>FACULTAD DE ECONOMÍA</w:t>
      </w:r>
    </w:p>
    <w:p>
      <w:pPr>
        <w:pStyle w:val="BodyText"/>
        <w:rPr>
          <w:b/>
          <w:i/>
          <w:sz w:val="28"/>
        </w:rPr>
      </w:pPr>
    </w:p>
    <w:p>
      <w:pPr>
        <w:pStyle w:val="BodyText"/>
        <w:rPr>
          <w:b/>
          <w:i/>
          <w:sz w:val="28"/>
        </w:rPr>
      </w:pPr>
    </w:p>
    <w:p>
      <w:pPr>
        <w:pStyle w:val="BodyText"/>
        <w:rPr>
          <w:b/>
          <w:i/>
          <w:sz w:val="28"/>
        </w:rPr>
      </w:pPr>
    </w:p>
    <w:p>
      <w:pPr>
        <w:pStyle w:val="BodyText"/>
        <w:spacing w:before="2"/>
        <w:rPr>
          <w:b/>
          <w:i/>
        </w:rPr>
      </w:pPr>
    </w:p>
    <w:p>
      <w:pPr>
        <w:pStyle w:val="Heading4"/>
        <w:ind w:left="215"/>
        <w:jc w:val="center"/>
      </w:pPr>
      <w:r>
        <w:rPr/>
        <w:t>APUNTES DE LA UNIDAD DE APRENDIZAJE:</w:t>
      </w:r>
    </w:p>
    <w:p>
      <w:pPr>
        <w:pStyle w:val="BodyText"/>
        <w:rPr>
          <w:b/>
        </w:rPr>
      </w:pPr>
    </w:p>
    <w:p>
      <w:pPr>
        <w:pStyle w:val="BodyText"/>
        <w:rPr>
          <w:b/>
        </w:rPr>
      </w:pPr>
    </w:p>
    <w:p>
      <w:pPr>
        <w:pStyle w:val="BodyText"/>
        <w:spacing w:before="9"/>
        <w:rPr>
          <w:b/>
          <w:sz w:val="35"/>
        </w:rPr>
      </w:pPr>
    </w:p>
    <w:p>
      <w:pPr>
        <w:spacing w:before="0"/>
        <w:ind w:left="216" w:right="0" w:firstLine="0"/>
        <w:jc w:val="center"/>
        <w:rPr>
          <w:b/>
          <w:i/>
          <w:sz w:val="28"/>
        </w:rPr>
      </w:pPr>
      <w:r>
        <w:rPr>
          <w:b/>
          <w:i/>
          <w:sz w:val="28"/>
        </w:rPr>
        <w:t>“ESTRUCTURA ECONÓMICA REGIONAL”</w:t>
      </w:r>
    </w:p>
    <w:p>
      <w:pPr>
        <w:pStyle w:val="BodyText"/>
        <w:rPr>
          <w:b/>
          <w:i/>
          <w:sz w:val="28"/>
        </w:rPr>
      </w:pPr>
    </w:p>
    <w:p>
      <w:pPr>
        <w:pStyle w:val="BodyText"/>
        <w:rPr>
          <w:b/>
          <w:i/>
          <w:sz w:val="28"/>
        </w:rPr>
      </w:pPr>
    </w:p>
    <w:p>
      <w:pPr>
        <w:pStyle w:val="BodyText"/>
        <w:spacing w:before="1"/>
        <w:rPr>
          <w:b/>
          <w:i/>
          <w:sz w:val="30"/>
        </w:rPr>
      </w:pPr>
    </w:p>
    <w:p>
      <w:pPr>
        <w:pStyle w:val="Heading4"/>
        <w:ind w:left="216"/>
        <w:jc w:val="center"/>
      </w:pPr>
      <w:r>
        <w:rPr/>
        <w:t>PROGRAMA EDUCATIVO:</w:t>
      </w:r>
    </w:p>
    <w:p>
      <w:pPr>
        <w:pStyle w:val="BodyText"/>
        <w:rPr>
          <w:b/>
        </w:rPr>
      </w:pPr>
    </w:p>
    <w:p>
      <w:pPr>
        <w:pStyle w:val="BodyText"/>
        <w:rPr>
          <w:b/>
        </w:rPr>
      </w:pPr>
    </w:p>
    <w:p>
      <w:pPr>
        <w:pStyle w:val="BodyText"/>
        <w:rPr>
          <w:b/>
        </w:rPr>
      </w:pPr>
    </w:p>
    <w:p>
      <w:pPr>
        <w:spacing w:before="139"/>
        <w:ind w:left="221" w:right="0" w:firstLine="0"/>
        <w:jc w:val="center"/>
        <w:rPr>
          <w:b/>
          <w:sz w:val="24"/>
        </w:rPr>
      </w:pPr>
      <w:r>
        <w:rPr>
          <w:b/>
          <w:sz w:val="24"/>
        </w:rPr>
        <w:t>LICENCIATURA EN ECONOMÍA</w:t>
      </w:r>
    </w:p>
    <w:p>
      <w:pPr>
        <w:pStyle w:val="BodyText"/>
        <w:rPr>
          <w:b/>
        </w:rPr>
      </w:pPr>
    </w:p>
    <w:p>
      <w:pPr>
        <w:pStyle w:val="BodyText"/>
        <w:rPr>
          <w:b/>
        </w:rPr>
      </w:pPr>
    </w:p>
    <w:p>
      <w:pPr>
        <w:pStyle w:val="BodyText"/>
        <w:rPr>
          <w:b/>
        </w:rPr>
      </w:pPr>
    </w:p>
    <w:p>
      <w:pPr>
        <w:pStyle w:val="BodyText"/>
        <w:rPr>
          <w:b/>
        </w:rPr>
      </w:pPr>
    </w:p>
    <w:p>
      <w:pPr>
        <w:pStyle w:val="BodyText"/>
        <w:rPr>
          <w:b/>
        </w:rPr>
      </w:pPr>
    </w:p>
    <w:p>
      <w:pPr>
        <w:spacing w:before="0"/>
        <w:ind w:left="216" w:right="0" w:firstLine="0"/>
        <w:jc w:val="center"/>
        <w:rPr>
          <w:b/>
          <w:sz w:val="24"/>
        </w:rPr>
      </w:pPr>
      <w:r>
        <w:rPr>
          <w:b/>
          <w:sz w:val="24"/>
        </w:rPr>
        <w:t>ELABORÓ:</w:t>
      </w:r>
    </w:p>
    <w:p>
      <w:pPr>
        <w:pStyle w:val="BodyText"/>
        <w:rPr>
          <w:b/>
        </w:rPr>
      </w:pPr>
    </w:p>
    <w:p>
      <w:pPr>
        <w:pStyle w:val="BodyText"/>
        <w:rPr>
          <w:b/>
        </w:rPr>
      </w:pPr>
    </w:p>
    <w:p>
      <w:pPr>
        <w:pStyle w:val="BodyText"/>
        <w:spacing w:before="10"/>
        <w:rPr>
          <w:b/>
          <w:sz w:val="35"/>
        </w:rPr>
      </w:pPr>
    </w:p>
    <w:p>
      <w:pPr>
        <w:spacing w:before="0"/>
        <w:ind w:left="220" w:right="0" w:firstLine="0"/>
        <w:jc w:val="center"/>
        <w:rPr>
          <w:b/>
          <w:sz w:val="24"/>
        </w:rPr>
      </w:pPr>
      <w:r>
        <w:rPr>
          <w:b/>
          <w:sz w:val="24"/>
        </w:rPr>
        <w:t>Dr.  Oscar Manuel Rodríguez Pichardo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Heading4"/>
        <w:tabs>
          <w:tab w:pos="5577" w:val="left" w:leader="none"/>
        </w:tabs>
        <w:ind w:left="27"/>
        <w:jc w:val="center"/>
      </w:pPr>
      <w:r>
        <w:rPr/>
        <w:pict>
          <v:shape style="position:absolute;margin-left:502.700012pt;margin-top:89.157852pt;width:34.050pt;height:36.65pt;mso-position-horizontal-relative:page;mso-position-vertical-relative:paragraph;z-index:-73096" type="#_x0000_t202" filled="false" stroked="false">
            <v:textbox inset="0,0,0,0">
              <w:txbxContent>
                <w:p>
                  <w:pPr>
                    <w:pStyle w:val="BodyText"/>
                    <w:spacing w:before="177"/>
                    <w:ind w:left="351"/>
                  </w:pPr>
                  <w:r>
                    <w:rPr>
                      <w:w w:val="99"/>
                    </w:rPr>
                    <w:t>1</w:t>
                  </w:r>
                </w:p>
              </w:txbxContent>
            </v:textbox>
            <w10:wrap type="none"/>
          </v:shape>
        </w:pict>
      </w:r>
      <w:r>
        <w:rPr/>
        <w:t>TOLUCA, ESTADO</w:t>
      </w:r>
      <w:r>
        <w:rPr>
          <w:spacing w:val="-1"/>
        </w:rPr>
        <w:t> </w:t>
      </w:r>
      <w:r>
        <w:rPr/>
        <w:t>DE</w:t>
      </w:r>
      <w:r>
        <w:rPr>
          <w:spacing w:val="-2"/>
        </w:rPr>
        <w:t> </w:t>
      </w:r>
      <w:r>
        <w:rPr/>
        <w:t>MÉXICO</w:t>
        <w:tab/>
        <w:t>SEPTIEMBRE</w:t>
      </w:r>
      <w:r>
        <w:rPr>
          <w:spacing w:val="-7"/>
        </w:rPr>
        <w:t> </w:t>
      </w:r>
      <w:r>
        <w:rPr/>
        <w:t>2016</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27"/>
        </w:rPr>
      </w:pPr>
      <w:r>
        <w:rPr/>
        <w:pict>
          <v:rect style="position:absolute;margin-left:502.700012pt;margin-top:17.863909pt;width:34.050pt;height:36.65pt;mso-position-horizontal-relative:page;mso-position-vertical-relative:paragraph;z-index:0;mso-wrap-distance-left:0;mso-wrap-distance-right:0" filled="true" fillcolor="#ffffff" stroked="false">
            <v:fill type="solid"/>
            <w10:wrap type="topAndBottom"/>
          </v:rect>
        </w:pict>
      </w:r>
    </w:p>
    <w:p>
      <w:pPr>
        <w:spacing w:after="0"/>
        <w:rPr>
          <w:sz w:val="27"/>
        </w:rPr>
        <w:sectPr>
          <w:headerReference w:type="default" r:id="rId5"/>
          <w:type w:val="continuous"/>
          <w:pgSz w:w="12240" w:h="15840"/>
          <w:pgMar w:header="806" w:top="1040" w:bottom="280" w:left="1240" w:right="220"/>
        </w:sectPr>
      </w:pPr>
    </w:p>
    <w:p>
      <w:pPr>
        <w:spacing w:before="156"/>
        <w:ind w:left="3748" w:right="3477" w:firstLine="0"/>
        <w:jc w:val="center"/>
        <w:rPr>
          <w:b/>
          <w:sz w:val="24"/>
        </w:rPr>
      </w:pPr>
      <w:r>
        <w:rPr>
          <w:b/>
          <w:sz w:val="24"/>
        </w:rPr>
        <w:t>ÌNDICE GENERAL</w:t>
      </w:r>
    </w:p>
    <w:p>
      <w:pPr>
        <w:pStyle w:val="BodyText"/>
        <w:rPr>
          <w:b/>
          <w:sz w:val="20"/>
        </w:rPr>
      </w:pPr>
    </w:p>
    <w:p>
      <w:pPr>
        <w:pStyle w:val="BodyText"/>
        <w:rPr>
          <w:b/>
          <w:sz w:val="20"/>
        </w:rPr>
      </w:pPr>
    </w:p>
    <w:p>
      <w:pPr>
        <w:pStyle w:val="Heading4"/>
        <w:tabs>
          <w:tab w:pos="8681" w:val="left" w:leader="dot"/>
        </w:tabs>
        <w:spacing w:before="241"/>
        <w:ind w:left="565"/>
      </w:pPr>
      <w:hyperlink w:history="true" w:anchor="_bookmark1">
        <w:r>
          <w:rPr/>
          <w:t>PRESENTACIÒN</w:t>
          <w:tab/>
          <w:t>1</w:t>
        </w:r>
      </w:hyperlink>
    </w:p>
    <w:p>
      <w:pPr>
        <w:pStyle w:val="Heading4"/>
        <w:tabs>
          <w:tab w:pos="8681" w:val="left" w:leader="dot"/>
        </w:tabs>
        <w:spacing w:before="98"/>
        <w:ind w:left="565"/>
      </w:pPr>
      <w:hyperlink w:history="true" w:anchor="_bookmark1">
        <w:r>
          <w:rPr/>
          <w:t>INTRODUCCIÒN</w:t>
          <w:tab/>
          <w:t>5</w:t>
        </w:r>
      </w:hyperlink>
    </w:p>
    <w:p>
      <w:pPr>
        <w:pStyle w:val="Heading4"/>
        <w:spacing w:before="653"/>
        <w:ind w:left="1695" w:right="1425" w:firstLine="1219"/>
      </w:pPr>
      <w:hyperlink w:history="true" w:anchor="_bookmark0">
        <w:r>
          <w:rPr/>
          <w:t>UNIDAD DE COMPETENCIA I</w:t>
        </w:r>
      </w:hyperlink>
      <w:r>
        <w:rPr/>
        <w:t> CONDICIONES GENERALES DE LA PRODUCCIÓN</w:t>
      </w:r>
    </w:p>
    <w:p>
      <w:pPr>
        <w:pStyle w:val="Heading4"/>
        <w:numPr>
          <w:ilvl w:val="1"/>
          <w:numId w:val="1"/>
        </w:numPr>
        <w:tabs>
          <w:tab w:pos="1205" w:val="left" w:leader="none"/>
          <w:tab w:pos="1206" w:val="left" w:leader="none"/>
          <w:tab w:pos="8681" w:val="left" w:leader="dot"/>
        </w:tabs>
        <w:spacing w:line="240" w:lineRule="auto" w:before="240" w:after="0"/>
        <w:ind w:left="320" w:right="0" w:firstLine="245"/>
        <w:jc w:val="left"/>
      </w:pPr>
      <w:hyperlink w:history="true" w:anchor="_bookmark1">
        <w:r>
          <w:rPr/>
          <w:t>Condiciones generales de</w:t>
        </w:r>
        <w:r>
          <w:rPr>
            <w:spacing w:val="-5"/>
          </w:rPr>
          <w:t> </w:t>
        </w:r>
        <w:r>
          <w:rPr/>
          <w:t>la</w:t>
        </w:r>
        <w:r>
          <w:rPr>
            <w:spacing w:val="-1"/>
          </w:rPr>
          <w:t> </w:t>
        </w:r>
        <w:r>
          <w:rPr/>
          <w:t>producción</w:t>
          <w:tab/>
          <w:t>6</w:t>
        </w:r>
      </w:hyperlink>
    </w:p>
    <w:p>
      <w:pPr>
        <w:pStyle w:val="ListParagraph"/>
        <w:numPr>
          <w:ilvl w:val="2"/>
          <w:numId w:val="1"/>
        </w:numPr>
        <w:tabs>
          <w:tab w:pos="1640" w:val="left" w:leader="none"/>
          <w:tab w:pos="1641" w:val="left" w:leader="none"/>
          <w:tab w:pos="8676" w:val="left" w:leader="dot"/>
        </w:tabs>
        <w:spacing w:line="240" w:lineRule="auto" w:before="101" w:after="0"/>
        <w:ind w:left="1640" w:right="0" w:hanging="840"/>
        <w:jc w:val="left"/>
        <w:rPr>
          <w:sz w:val="24"/>
        </w:rPr>
      </w:pPr>
      <w:hyperlink w:history="true" w:anchor="_bookmark2">
        <w:r>
          <w:rPr>
            <w:sz w:val="24"/>
          </w:rPr>
          <w:t>Factores</w:t>
        </w:r>
        <w:r>
          <w:rPr>
            <w:spacing w:val="-3"/>
            <w:sz w:val="24"/>
          </w:rPr>
          <w:t> </w:t>
        </w:r>
        <w:r>
          <w:rPr>
            <w:sz w:val="24"/>
          </w:rPr>
          <w:t>naturales</w:t>
          <w:tab/>
          <w:t>6</w:t>
        </w:r>
      </w:hyperlink>
    </w:p>
    <w:p>
      <w:pPr>
        <w:pStyle w:val="ListParagraph"/>
        <w:numPr>
          <w:ilvl w:val="2"/>
          <w:numId w:val="1"/>
        </w:numPr>
        <w:tabs>
          <w:tab w:pos="1640" w:val="left" w:leader="none"/>
          <w:tab w:pos="1641" w:val="left" w:leader="none"/>
          <w:tab w:pos="8676" w:val="left" w:leader="dot"/>
        </w:tabs>
        <w:spacing w:line="240" w:lineRule="auto" w:before="99" w:after="0"/>
        <w:ind w:left="1640" w:right="0" w:hanging="840"/>
        <w:jc w:val="left"/>
        <w:rPr>
          <w:sz w:val="24"/>
        </w:rPr>
      </w:pPr>
      <w:hyperlink w:history="true" w:anchor="_bookmark3">
        <w:r>
          <w:rPr>
            <w:sz w:val="24"/>
          </w:rPr>
          <w:t>Factores</w:t>
        </w:r>
        <w:r>
          <w:rPr>
            <w:spacing w:val="-2"/>
            <w:sz w:val="24"/>
          </w:rPr>
          <w:t> </w:t>
        </w:r>
        <w:r>
          <w:rPr>
            <w:sz w:val="24"/>
          </w:rPr>
          <w:t>construidos</w:t>
          <w:tab/>
          <w:t>7</w:t>
        </w:r>
      </w:hyperlink>
    </w:p>
    <w:p>
      <w:pPr>
        <w:pStyle w:val="ListParagraph"/>
        <w:numPr>
          <w:ilvl w:val="2"/>
          <w:numId w:val="1"/>
        </w:numPr>
        <w:tabs>
          <w:tab w:pos="1640" w:val="left" w:leader="none"/>
          <w:tab w:pos="1641" w:val="left" w:leader="none"/>
          <w:tab w:pos="8676" w:val="left" w:leader="dot"/>
        </w:tabs>
        <w:spacing w:line="240" w:lineRule="auto" w:before="101" w:after="0"/>
        <w:ind w:left="1640" w:right="0" w:hanging="840"/>
        <w:jc w:val="left"/>
        <w:rPr>
          <w:sz w:val="24"/>
        </w:rPr>
      </w:pPr>
      <w:hyperlink w:history="true" w:anchor="_bookmark4">
        <w:r>
          <w:rPr>
            <w:sz w:val="24"/>
          </w:rPr>
          <w:t>Fuerza</w:t>
        </w:r>
        <w:r>
          <w:rPr>
            <w:spacing w:val="-2"/>
            <w:sz w:val="24"/>
          </w:rPr>
          <w:t> </w:t>
        </w:r>
        <w:r>
          <w:rPr>
            <w:sz w:val="24"/>
          </w:rPr>
          <w:t>de</w:t>
        </w:r>
        <w:r>
          <w:rPr>
            <w:spacing w:val="-2"/>
            <w:sz w:val="24"/>
          </w:rPr>
          <w:t> </w:t>
        </w:r>
        <w:r>
          <w:rPr>
            <w:sz w:val="24"/>
          </w:rPr>
          <w:t>trabajo</w:t>
          <w:tab/>
          <w:t>7</w:t>
        </w:r>
      </w:hyperlink>
    </w:p>
    <w:p>
      <w:pPr>
        <w:pStyle w:val="ListParagraph"/>
        <w:numPr>
          <w:ilvl w:val="2"/>
          <w:numId w:val="1"/>
        </w:numPr>
        <w:tabs>
          <w:tab w:pos="1640" w:val="left" w:leader="none"/>
          <w:tab w:pos="1641" w:val="left" w:leader="none"/>
          <w:tab w:pos="8676" w:val="left" w:leader="dot"/>
        </w:tabs>
        <w:spacing w:line="240" w:lineRule="auto" w:before="101" w:after="0"/>
        <w:ind w:left="1640" w:right="0" w:hanging="840"/>
        <w:jc w:val="left"/>
        <w:rPr>
          <w:sz w:val="24"/>
        </w:rPr>
      </w:pPr>
      <w:hyperlink w:history="true" w:anchor="_bookmark5">
        <w:r>
          <w:rPr>
            <w:sz w:val="24"/>
          </w:rPr>
          <w:t>Mercados</w:t>
          <w:tab/>
          <w:t>8</w:t>
        </w:r>
      </w:hyperlink>
    </w:p>
    <w:p>
      <w:pPr>
        <w:pStyle w:val="Heading4"/>
        <w:numPr>
          <w:ilvl w:val="1"/>
          <w:numId w:val="1"/>
        </w:numPr>
        <w:tabs>
          <w:tab w:pos="1205" w:val="left" w:leader="none"/>
          <w:tab w:pos="1206" w:val="left" w:leader="none"/>
          <w:tab w:pos="8681" w:val="left" w:leader="dot"/>
        </w:tabs>
        <w:spacing w:line="240" w:lineRule="auto" w:before="98" w:after="0"/>
        <w:ind w:left="1206" w:right="0" w:hanging="641"/>
        <w:jc w:val="left"/>
      </w:pPr>
      <w:hyperlink w:history="true" w:anchor="_bookmark6">
        <w:r>
          <w:rPr/>
          <w:t>Aspectos teóricos de</w:t>
        </w:r>
        <w:r>
          <w:rPr>
            <w:spacing w:val="-5"/>
          </w:rPr>
          <w:t> </w:t>
        </w:r>
        <w:r>
          <w:rPr/>
          <w:t>la</w:t>
        </w:r>
        <w:r>
          <w:rPr>
            <w:spacing w:val="-1"/>
          </w:rPr>
          <w:t> </w:t>
        </w:r>
        <w:r>
          <w:rPr/>
          <w:t>producción</w:t>
          <w:tab/>
          <w:t>8</w:t>
        </w:r>
      </w:hyperlink>
    </w:p>
    <w:p>
      <w:pPr>
        <w:pStyle w:val="Heading4"/>
        <w:numPr>
          <w:ilvl w:val="1"/>
          <w:numId w:val="1"/>
        </w:numPr>
        <w:tabs>
          <w:tab w:pos="1323" w:val="left" w:leader="none"/>
          <w:tab w:pos="1324" w:val="left" w:leader="none"/>
          <w:tab w:pos="8676" w:val="left" w:leader="dot"/>
        </w:tabs>
        <w:spacing w:line="240" w:lineRule="auto" w:before="101" w:after="0"/>
        <w:ind w:left="1323" w:right="0" w:hanging="734"/>
        <w:jc w:val="left"/>
      </w:pPr>
      <w:hyperlink w:history="true" w:anchor="_bookmark7">
        <w:r>
          <w:rPr/>
          <w:t>Análisis de la</w:t>
        </w:r>
        <w:r>
          <w:rPr>
            <w:spacing w:val="-5"/>
          </w:rPr>
          <w:t> </w:t>
        </w:r>
        <w:r>
          <w:rPr/>
          <w:t>producción</w:t>
        </w:r>
        <w:r>
          <w:rPr>
            <w:spacing w:val="-3"/>
          </w:rPr>
          <w:t> </w:t>
        </w:r>
        <w:r>
          <w:rPr/>
          <w:t>regional</w:t>
          <w:tab/>
          <w:t>8</w:t>
        </w:r>
      </w:hyperlink>
    </w:p>
    <w:p>
      <w:pPr>
        <w:pStyle w:val="Heading4"/>
        <w:numPr>
          <w:ilvl w:val="1"/>
          <w:numId w:val="1"/>
        </w:numPr>
        <w:tabs>
          <w:tab w:pos="1270" w:val="left" w:leader="none"/>
          <w:tab w:pos="1271" w:val="left" w:leader="none"/>
          <w:tab w:pos="8688" w:val="left" w:leader="dot"/>
        </w:tabs>
        <w:spacing w:line="240" w:lineRule="auto" w:before="101" w:after="0"/>
        <w:ind w:left="1270" w:right="0" w:hanging="681"/>
        <w:jc w:val="left"/>
      </w:pPr>
      <w:hyperlink w:history="true" w:anchor="_bookmark7">
        <w:r>
          <w:rPr/>
          <w:t>Métodos de análisis</w:t>
        </w:r>
        <w:r>
          <w:rPr>
            <w:spacing w:val="-6"/>
          </w:rPr>
          <w:t> </w:t>
        </w:r>
        <w:r>
          <w:rPr/>
          <w:t>de</w:t>
        </w:r>
        <w:r>
          <w:rPr>
            <w:spacing w:val="-2"/>
          </w:rPr>
          <w:t> </w:t>
        </w:r>
        <w:r>
          <w:rPr/>
          <w:t>productivida</w:t>
          <w:tab/>
          <w:t>9</w:t>
        </w:r>
      </w:hyperlink>
    </w:p>
    <w:p>
      <w:pPr>
        <w:pStyle w:val="ListParagraph"/>
        <w:numPr>
          <w:ilvl w:val="2"/>
          <w:numId w:val="1"/>
        </w:numPr>
        <w:tabs>
          <w:tab w:pos="1640" w:val="left" w:leader="none"/>
          <w:tab w:pos="1641" w:val="left" w:leader="none"/>
          <w:tab w:pos="8676" w:val="left" w:leader="dot"/>
        </w:tabs>
        <w:spacing w:line="240" w:lineRule="auto" w:before="0" w:after="0"/>
        <w:ind w:left="800" w:right="0" w:firstLine="0"/>
        <w:jc w:val="left"/>
        <w:rPr>
          <w:sz w:val="24"/>
        </w:rPr>
      </w:pPr>
      <w:hyperlink w:history="true" w:anchor="_bookmark8">
        <w:r>
          <w:rPr>
            <w:sz w:val="24"/>
          </w:rPr>
          <w:t>Métodos basados en el tiempo</w:t>
        </w:r>
        <w:r>
          <w:rPr>
            <w:spacing w:val="-11"/>
            <w:sz w:val="24"/>
          </w:rPr>
          <w:t> </w:t>
        </w:r>
        <w:r>
          <w:rPr>
            <w:sz w:val="24"/>
          </w:rPr>
          <w:t>de</w:t>
        </w:r>
        <w:r>
          <w:rPr>
            <w:spacing w:val="-2"/>
            <w:sz w:val="24"/>
          </w:rPr>
          <w:t> </w:t>
        </w:r>
        <w:r>
          <w:rPr>
            <w:sz w:val="24"/>
          </w:rPr>
          <w:t>trabajo</w:t>
          <w:tab/>
          <w:t>9</w:t>
        </w:r>
      </w:hyperlink>
    </w:p>
    <w:p>
      <w:pPr>
        <w:pStyle w:val="ListParagraph"/>
        <w:numPr>
          <w:ilvl w:val="2"/>
          <w:numId w:val="1"/>
        </w:numPr>
        <w:tabs>
          <w:tab w:pos="1640" w:val="left" w:leader="none"/>
          <w:tab w:pos="1641" w:val="left" w:leader="none"/>
          <w:tab w:pos="8544" w:val="left" w:leader="dot"/>
        </w:tabs>
        <w:spacing w:line="240" w:lineRule="auto" w:before="98" w:after="0"/>
        <w:ind w:left="1640" w:right="0" w:hanging="840"/>
        <w:jc w:val="left"/>
        <w:rPr>
          <w:sz w:val="24"/>
        </w:rPr>
      </w:pPr>
      <w:hyperlink w:history="true" w:anchor="_bookmark9">
        <w:r>
          <w:rPr>
            <w:sz w:val="24"/>
          </w:rPr>
          <w:t>Método estructural</w:t>
        </w:r>
        <w:r>
          <w:rPr>
            <w:spacing w:val="-5"/>
            <w:sz w:val="24"/>
          </w:rPr>
          <w:t> </w:t>
        </w:r>
        <w:r>
          <w:rPr>
            <w:sz w:val="24"/>
          </w:rPr>
          <w:t>de</w:t>
        </w:r>
        <w:r>
          <w:rPr>
            <w:spacing w:val="-4"/>
            <w:sz w:val="24"/>
          </w:rPr>
          <w:t> </w:t>
        </w:r>
        <w:r>
          <w:rPr>
            <w:sz w:val="24"/>
          </w:rPr>
          <w:t>kurosawa</w:t>
          <w:tab/>
          <w:t>12</w:t>
        </w:r>
      </w:hyperlink>
    </w:p>
    <w:p>
      <w:pPr>
        <w:pStyle w:val="ListParagraph"/>
        <w:numPr>
          <w:ilvl w:val="2"/>
          <w:numId w:val="1"/>
        </w:numPr>
        <w:tabs>
          <w:tab w:pos="1640" w:val="left" w:leader="none"/>
          <w:tab w:pos="1641" w:val="left" w:leader="none"/>
          <w:tab w:pos="8544" w:val="left" w:leader="dot"/>
        </w:tabs>
        <w:spacing w:line="240" w:lineRule="auto" w:before="101" w:after="0"/>
        <w:ind w:left="800" w:right="504" w:firstLine="0"/>
        <w:jc w:val="left"/>
        <w:rPr>
          <w:sz w:val="24"/>
        </w:rPr>
      </w:pPr>
      <w:hyperlink w:history="true" w:anchor="_bookmark10">
        <w:r>
          <w:rPr>
            <w:sz w:val="24"/>
          </w:rPr>
          <w:t>Método de evaluación rápida de la productividad (erp) esencia y</w:t>
        </w:r>
      </w:hyperlink>
      <w:r>
        <w:rPr>
          <w:sz w:val="24"/>
        </w:rPr>
        <w:t> </w:t>
      </w:r>
      <w:hyperlink w:history="true" w:anchor="_bookmark10">
        <w:r>
          <w:rPr>
            <w:sz w:val="24"/>
          </w:rPr>
          <w:t>estructura</w:t>
          <w:tab/>
          <w:t>14</w:t>
        </w:r>
      </w:hyperlink>
    </w:p>
    <w:p>
      <w:pPr>
        <w:pStyle w:val="ListParagraph"/>
        <w:numPr>
          <w:ilvl w:val="2"/>
          <w:numId w:val="1"/>
        </w:numPr>
        <w:tabs>
          <w:tab w:pos="1640" w:val="left" w:leader="none"/>
          <w:tab w:pos="1641" w:val="left" w:leader="none"/>
          <w:tab w:pos="8544" w:val="left" w:leader="dot"/>
        </w:tabs>
        <w:spacing w:line="240" w:lineRule="auto" w:before="101" w:after="0"/>
        <w:ind w:left="1640" w:right="0" w:hanging="840"/>
        <w:jc w:val="left"/>
        <w:rPr>
          <w:sz w:val="24"/>
        </w:rPr>
      </w:pPr>
      <w:hyperlink w:history="true" w:anchor="_bookmark11">
        <w:r>
          <w:rPr>
            <w:sz w:val="24"/>
          </w:rPr>
          <w:t>Método</w:t>
        </w:r>
        <w:r>
          <w:rPr>
            <w:spacing w:val="-3"/>
            <w:sz w:val="24"/>
          </w:rPr>
          <w:t> </w:t>
        </w:r>
        <w:r>
          <w:rPr>
            <w:sz w:val="24"/>
          </w:rPr>
          <w:t>de</w:t>
        </w:r>
        <w:r>
          <w:rPr>
            <w:spacing w:val="-3"/>
            <w:sz w:val="24"/>
          </w:rPr>
          <w:t> </w:t>
        </w:r>
        <w:r>
          <w:rPr>
            <w:sz w:val="24"/>
          </w:rPr>
          <w:t>gold</w:t>
          <w:tab/>
          <w:t>15</w:t>
        </w:r>
      </w:hyperlink>
    </w:p>
    <w:p>
      <w:pPr>
        <w:pStyle w:val="Heading4"/>
        <w:numPr>
          <w:ilvl w:val="1"/>
          <w:numId w:val="1"/>
        </w:numPr>
        <w:tabs>
          <w:tab w:pos="990" w:val="left" w:leader="none"/>
        </w:tabs>
        <w:spacing w:line="240" w:lineRule="auto" w:before="98" w:after="0"/>
        <w:ind w:left="990" w:right="0" w:hanging="401"/>
        <w:jc w:val="left"/>
      </w:pPr>
      <w:hyperlink w:history="true" w:anchor="_bookmark12">
        <w:r>
          <w:rPr/>
          <w:t>Problemas de medición de la productividad de una organización .</w:t>
        </w:r>
        <w:r>
          <w:rPr>
            <w:spacing w:val="-10"/>
          </w:rPr>
          <w:t> </w:t>
        </w:r>
        <w:r>
          <w:rPr/>
          <w:t>15</w:t>
        </w:r>
      </w:hyperlink>
    </w:p>
    <w:p>
      <w:pPr>
        <w:pStyle w:val="Heading4"/>
        <w:numPr>
          <w:ilvl w:val="1"/>
          <w:numId w:val="1"/>
        </w:numPr>
        <w:tabs>
          <w:tab w:pos="990" w:val="left" w:leader="none"/>
          <w:tab w:pos="8522" w:val="left" w:leader="dot"/>
        </w:tabs>
        <w:spacing w:line="240" w:lineRule="auto" w:before="101" w:after="0"/>
        <w:ind w:left="320" w:right="526" w:firstLine="269"/>
        <w:jc w:val="left"/>
      </w:pPr>
      <w:r>
        <w:rPr/>
        <w:t>Casos  de  estudio  aplicando  las  técnicas  de  productividad regional</w:t>
        <w:tab/>
        <w:t>15</w:t>
      </w:r>
    </w:p>
    <w:p>
      <w:pPr>
        <w:pStyle w:val="BodyText"/>
        <w:tabs>
          <w:tab w:pos="8544" w:val="left" w:leader="dot"/>
        </w:tabs>
        <w:spacing w:before="98"/>
        <w:ind w:left="800"/>
      </w:pPr>
      <w:hyperlink w:history="true" w:anchor="_bookmark13">
        <w:r>
          <w:rPr/>
          <w:t>RESÚMEN DE LA</w:t>
        </w:r>
        <w:r>
          <w:rPr>
            <w:spacing w:val="-4"/>
          </w:rPr>
          <w:t> </w:t>
        </w:r>
        <w:r>
          <w:rPr/>
          <w:t>UNIDAD</w:t>
        </w:r>
        <w:r>
          <w:rPr>
            <w:spacing w:val="-2"/>
          </w:rPr>
          <w:t> </w:t>
        </w:r>
        <w:r>
          <w:rPr/>
          <w:t>I</w:t>
          <w:tab/>
          <w:t>21</w:t>
        </w:r>
      </w:hyperlink>
    </w:p>
    <w:p>
      <w:pPr>
        <w:pStyle w:val="BodyText"/>
        <w:tabs>
          <w:tab w:pos="8544" w:val="left" w:leader="dot"/>
        </w:tabs>
        <w:spacing w:before="101"/>
        <w:ind w:left="800"/>
      </w:pPr>
      <w:hyperlink w:history="true" w:anchor="_bookmark14">
        <w:r>
          <w:rPr/>
          <w:t>CUESTIONARIO</w:t>
          <w:tab/>
          <w:t>22</w:t>
        </w:r>
      </w:hyperlink>
    </w:p>
    <w:p>
      <w:pPr>
        <w:pStyle w:val="BodyText"/>
        <w:tabs>
          <w:tab w:pos="8544" w:val="left" w:leader="dot"/>
        </w:tabs>
        <w:spacing w:before="101"/>
        <w:ind w:left="800"/>
      </w:pPr>
      <w:hyperlink w:history="true" w:anchor="_bookmark15">
        <w:r>
          <w:rPr/>
          <w:t>BIBLIOGRAFÍA DE</w:t>
        </w:r>
        <w:r>
          <w:rPr>
            <w:spacing w:val="-3"/>
          </w:rPr>
          <w:t> </w:t>
        </w:r>
        <w:r>
          <w:rPr/>
          <w:t>LA</w:t>
        </w:r>
        <w:r>
          <w:rPr>
            <w:spacing w:val="-3"/>
          </w:rPr>
          <w:t> </w:t>
        </w:r>
        <w:r>
          <w:rPr/>
          <w:t>UNIDAD</w:t>
          <w:tab/>
          <w:t>22</w:t>
        </w:r>
      </w:hyperlink>
    </w:p>
    <w:p>
      <w:pPr>
        <w:pStyle w:val="Heading4"/>
        <w:spacing w:line="328" w:lineRule="auto" w:before="475"/>
        <w:ind w:left="2874" w:right="3038" w:firstLine="247"/>
      </w:pPr>
      <w:r>
        <w:rPr/>
        <w:t>Unidad de competencia II Dinámica económica regional</w:t>
      </w:r>
    </w:p>
    <w:p>
      <w:pPr>
        <w:pStyle w:val="Heading4"/>
        <w:numPr>
          <w:ilvl w:val="1"/>
          <w:numId w:val="2"/>
        </w:numPr>
        <w:tabs>
          <w:tab w:pos="1205" w:val="left" w:leader="none"/>
          <w:tab w:pos="1206" w:val="left" w:leader="none"/>
          <w:tab w:pos="8549" w:val="left" w:leader="dot"/>
        </w:tabs>
        <w:spacing w:line="240" w:lineRule="auto" w:before="177" w:after="0"/>
        <w:ind w:left="560" w:right="0" w:firstLine="5"/>
        <w:jc w:val="left"/>
      </w:pPr>
      <w:r>
        <w:rPr/>
        <w:t>Dinámica</w:t>
      </w:r>
      <w:r>
        <w:rPr>
          <w:spacing w:val="-3"/>
        </w:rPr>
        <w:t> </w:t>
      </w:r>
      <w:r>
        <w:rPr/>
        <w:t>económica</w:t>
      </w:r>
      <w:r>
        <w:rPr>
          <w:spacing w:val="-3"/>
        </w:rPr>
        <w:t> </w:t>
      </w:r>
      <w:r>
        <w:rPr/>
        <w:t>regional</w:t>
        <w:tab/>
        <w:t>25</w:t>
      </w:r>
    </w:p>
    <w:p>
      <w:pPr>
        <w:pStyle w:val="Heading4"/>
        <w:numPr>
          <w:ilvl w:val="1"/>
          <w:numId w:val="2"/>
        </w:numPr>
        <w:tabs>
          <w:tab w:pos="1169" w:val="left" w:leader="none"/>
          <w:tab w:pos="1170" w:val="left" w:leader="none"/>
          <w:tab w:pos="8544" w:val="left" w:leader="dot"/>
        </w:tabs>
        <w:spacing w:line="240" w:lineRule="auto" w:before="98" w:after="0"/>
        <w:ind w:left="1170" w:right="0" w:hanging="581"/>
        <w:jc w:val="left"/>
      </w:pPr>
      <w:hyperlink w:history="true" w:anchor="_bookmark16">
        <w:r>
          <w:rPr/>
          <w:t>Evolución histórica de la economía</w:t>
        </w:r>
        <w:r>
          <w:rPr>
            <w:spacing w:val="-8"/>
          </w:rPr>
          <w:t> </w:t>
        </w:r>
        <w:r>
          <w:rPr/>
          <w:t>mexican</w:t>
        </w:r>
        <w:r>
          <w:rPr>
            <w:spacing w:val="-3"/>
          </w:rPr>
          <w:t> </w:t>
        </w:r>
        <w:r>
          <w:rPr/>
          <w:t>1960-1990</w:t>
          <w:tab/>
          <w:t>25</w:t>
        </w:r>
      </w:hyperlink>
    </w:p>
    <w:p>
      <w:pPr>
        <w:pStyle w:val="Heading4"/>
        <w:numPr>
          <w:ilvl w:val="1"/>
          <w:numId w:val="2"/>
        </w:numPr>
        <w:tabs>
          <w:tab w:pos="1148" w:val="left" w:leader="none"/>
          <w:tab w:pos="1149" w:val="left" w:leader="none"/>
          <w:tab w:pos="8549" w:val="left" w:leader="dot"/>
        </w:tabs>
        <w:spacing w:line="240" w:lineRule="auto" w:before="101" w:after="0"/>
        <w:ind w:left="1148" w:right="0" w:hanging="583"/>
        <w:jc w:val="left"/>
      </w:pPr>
      <w:hyperlink w:history="true" w:anchor="_bookmark17">
        <w:r>
          <w:rPr/>
          <w:t>Participación del estado de</w:t>
        </w:r>
        <w:r>
          <w:rPr>
            <w:spacing w:val="-10"/>
          </w:rPr>
          <w:t> </w:t>
        </w:r>
        <w:r>
          <w:rPr/>
          <w:t>méxico</w:t>
        </w:r>
        <w:r>
          <w:rPr>
            <w:spacing w:val="-5"/>
          </w:rPr>
          <w:t> </w:t>
        </w:r>
        <w:r>
          <w:rPr/>
          <w:t>sectorialmente</w:t>
          <w:tab/>
          <w:t>26</w:t>
        </w:r>
      </w:hyperlink>
    </w:p>
    <w:p>
      <w:pPr>
        <w:pStyle w:val="Heading4"/>
        <w:numPr>
          <w:ilvl w:val="1"/>
          <w:numId w:val="2"/>
        </w:numPr>
        <w:tabs>
          <w:tab w:pos="1201" w:val="left" w:leader="none"/>
          <w:tab w:pos="1202" w:val="left" w:leader="none"/>
          <w:tab w:pos="8541" w:val="left" w:leader="dot"/>
        </w:tabs>
        <w:spacing w:line="240" w:lineRule="auto" w:before="100" w:after="0"/>
        <w:ind w:left="560" w:right="507" w:firstLine="0"/>
        <w:jc w:val="left"/>
      </w:pPr>
      <w:r>
        <w:rPr/>
        <w:pict>
          <v:shape style="position:absolute;margin-left:402.950012pt;margin-top:46.486858pt;width:144pt;height:31.4pt;mso-position-horizontal-relative:page;mso-position-vertical-relative:paragraph;z-index:-73000" type="#_x0000_t202" filled="false" stroked="false">
            <v:textbox inset="0,0,0,0">
              <w:txbxContent>
                <w:p>
                  <w:pPr>
                    <w:pStyle w:val="BodyText"/>
                    <w:spacing w:before="104"/>
                    <w:ind w:right="397"/>
                    <w:jc w:val="right"/>
                  </w:pPr>
                  <w:r>
                    <w:rPr>
                      <w:w w:val="99"/>
                    </w:rPr>
                    <w:t>1</w:t>
                  </w:r>
                </w:p>
              </w:txbxContent>
            </v:textbox>
            <w10:wrap type="none"/>
          </v:shape>
        </w:pict>
      </w:r>
      <w:r>
        <w:rPr/>
        <w:t>Aplicación del modelo gravitacional (población, pbt y valor agregado</w:t>
      </w:r>
      <w:r>
        <w:rPr>
          <w:spacing w:val="-2"/>
        </w:rPr>
        <w:t> </w:t>
      </w:r>
      <w:r>
        <w:rPr/>
        <w:t>censal)</w:t>
        <w:tab/>
        <w:t>29</w:t>
      </w:r>
    </w:p>
    <w:p>
      <w:pPr>
        <w:pStyle w:val="BodyText"/>
        <w:spacing w:before="8"/>
        <w:rPr>
          <w:b/>
          <w:sz w:val="20"/>
        </w:rPr>
      </w:pPr>
      <w:r>
        <w:rPr/>
        <w:pict>
          <v:rect style="position:absolute;margin-left:402.950012pt;margin-top:13.888035pt;width:144.0pt;height:31.4pt;mso-position-horizontal-relative:page;mso-position-vertical-relative:paragraph;z-index:1120;mso-wrap-distance-left:0;mso-wrap-distance-right:0" filled="true" fillcolor="#ffffff" stroked="false">
            <v:fill type="solid"/>
            <w10:wrap type="topAndBottom"/>
          </v:rect>
        </w:pict>
      </w:r>
    </w:p>
    <w:p>
      <w:pPr>
        <w:spacing w:after="0"/>
        <w:rPr>
          <w:sz w:val="20"/>
        </w:rPr>
        <w:sectPr>
          <w:headerReference w:type="default" r:id="rId8"/>
          <w:pgSz w:w="12240" w:h="15840"/>
          <w:pgMar w:header="708" w:footer="0" w:top="1120" w:bottom="280" w:left="1720" w:right="1200"/>
        </w:sectPr>
      </w:pPr>
    </w:p>
    <w:p>
      <w:pPr>
        <w:pStyle w:val="BodyText"/>
        <w:spacing w:before="9"/>
        <w:rPr>
          <w:b/>
          <w:sz w:val="17"/>
        </w:rPr>
      </w:pPr>
    </w:p>
    <w:sdt>
      <w:sdtPr>
        <w:docPartObj>
          <w:docPartGallery w:val="Table of Contents"/>
          <w:docPartUnique/>
        </w:docPartObj>
      </w:sdtPr>
      <w:sdtEndPr/>
      <w:sdtContent>
        <w:p>
          <w:pPr>
            <w:pStyle w:val="TOC4"/>
            <w:tabs>
              <w:tab w:pos="8544" w:val="left" w:leader="dot"/>
            </w:tabs>
            <w:spacing w:before="70"/>
            <w:ind w:left="800" w:firstLine="0"/>
          </w:pPr>
          <w:hyperlink w:history="true" w:anchor="_bookmark18">
            <w:r>
              <w:rPr/>
              <w:t>RESUMEN DE LA</w:t>
            </w:r>
            <w:r>
              <w:rPr>
                <w:spacing w:val="-3"/>
              </w:rPr>
              <w:t> </w:t>
            </w:r>
            <w:r>
              <w:rPr/>
              <w:t>UNIDAD</w:t>
            </w:r>
            <w:r>
              <w:rPr>
                <w:spacing w:val="-1"/>
              </w:rPr>
              <w:t> </w:t>
            </w:r>
            <w:r>
              <w:rPr/>
              <w:t>II</w:t>
              <w:tab/>
              <w:t>30</w:t>
            </w:r>
          </w:hyperlink>
        </w:p>
        <w:p>
          <w:pPr>
            <w:pStyle w:val="TOC4"/>
            <w:tabs>
              <w:tab w:pos="8544" w:val="left" w:leader="dot"/>
            </w:tabs>
            <w:ind w:left="800" w:firstLine="0"/>
          </w:pPr>
          <w:hyperlink w:history="true" w:anchor="_bookmark19">
            <w:r>
              <w:rPr/>
              <w:t>CUESTIONARIO</w:t>
              <w:tab/>
              <w:t>31</w:t>
            </w:r>
          </w:hyperlink>
        </w:p>
        <w:p>
          <w:pPr>
            <w:pStyle w:val="TOC4"/>
            <w:tabs>
              <w:tab w:pos="8544" w:val="left" w:leader="dot"/>
            </w:tabs>
            <w:ind w:left="800" w:firstLine="0"/>
          </w:pPr>
          <w:hyperlink w:history="true" w:anchor="_bookmark15">
            <w:r>
              <w:rPr/>
              <w:t>BIBLIOGRAFÍA DE</w:t>
            </w:r>
            <w:r>
              <w:rPr>
                <w:spacing w:val="-3"/>
              </w:rPr>
              <w:t> </w:t>
            </w:r>
            <w:r>
              <w:rPr/>
              <w:t>LA</w:t>
            </w:r>
            <w:r>
              <w:rPr>
                <w:spacing w:val="-3"/>
              </w:rPr>
              <w:t> </w:t>
            </w:r>
            <w:r>
              <w:rPr/>
              <w:t>UNIDAD</w:t>
              <w:tab/>
              <w:t>31</w:t>
            </w:r>
          </w:hyperlink>
        </w:p>
        <w:p>
          <w:pPr>
            <w:pStyle w:val="TOC3"/>
            <w:spacing w:before="852"/>
            <w:ind w:left="821"/>
          </w:pPr>
          <w:hyperlink w:history="true" w:anchor="_bookmark20">
            <w:r>
              <w:rPr/>
              <w:t>UNIDAD DE COMPETENCIA III.</w:t>
            </w:r>
          </w:hyperlink>
        </w:p>
        <w:p>
          <w:pPr>
            <w:pStyle w:val="TOC5"/>
          </w:pPr>
          <w:hyperlink w:history="true" w:anchor="_TOC_250002">
            <w:r>
              <w:rPr/>
              <w:t>ANALISIS DE LA ESTRUCTURA DEL EMPLEO DEL ESTADO DE MÉXICO</w:t>
            </w:r>
          </w:hyperlink>
        </w:p>
        <w:p>
          <w:pPr>
            <w:pStyle w:val="TOC1"/>
            <w:numPr>
              <w:ilvl w:val="1"/>
              <w:numId w:val="3"/>
            </w:numPr>
            <w:tabs>
              <w:tab w:pos="1201" w:val="left" w:leader="none"/>
              <w:tab w:pos="1202" w:val="left" w:leader="none"/>
              <w:tab w:pos="8544" w:val="left" w:leader="dot"/>
            </w:tabs>
            <w:spacing w:line="240" w:lineRule="auto" w:before="101" w:after="0"/>
            <w:ind w:left="560" w:right="944" w:firstLine="0"/>
            <w:jc w:val="left"/>
          </w:pPr>
          <w:hyperlink w:history="true" w:anchor="_bookmark21">
            <w:r>
              <w:rPr/>
              <w:t>Análisis de la estructura económica de empleo del estado de</w:t>
            </w:r>
          </w:hyperlink>
          <w:r>
            <w:rPr/>
            <w:t> </w:t>
          </w:r>
          <w:hyperlink w:history="true" w:anchor="_bookmark21">
            <w:r>
              <w:rPr/>
              <w:t>méxico</w:t>
              <w:tab/>
              <w:t>34</w:t>
            </w:r>
          </w:hyperlink>
        </w:p>
        <w:p>
          <w:pPr>
            <w:pStyle w:val="TOC1"/>
            <w:numPr>
              <w:ilvl w:val="1"/>
              <w:numId w:val="3"/>
            </w:numPr>
            <w:tabs>
              <w:tab w:pos="1222" w:val="left" w:leader="none"/>
              <w:tab w:pos="1223" w:val="left" w:leader="none"/>
              <w:tab w:pos="8544" w:val="left" w:leader="dot"/>
            </w:tabs>
            <w:spacing w:line="240" w:lineRule="auto" w:before="101" w:after="0"/>
            <w:ind w:left="1222" w:right="0" w:hanging="633"/>
            <w:jc w:val="left"/>
          </w:pPr>
          <w:hyperlink w:history="true" w:anchor="_bookmark22">
            <w:r>
              <w:rPr/>
              <w:t>Modelo de cambio y participación o  modelo</w:t>
            </w:r>
            <w:r>
              <w:rPr>
                <w:spacing w:val="-12"/>
              </w:rPr>
              <w:t> </w:t>
            </w:r>
            <w:r>
              <w:rPr/>
              <w:t>de</w:t>
            </w:r>
            <w:r>
              <w:rPr>
                <w:spacing w:val="-1"/>
              </w:rPr>
              <w:t> </w:t>
            </w:r>
            <w:r>
              <w:rPr/>
              <w:t>dunn</w:t>
              <w:tab/>
              <w:t>34</w:t>
            </w:r>
          </w:hyperlink>
        </w:p>
        <w:p>
          <w:pPr>
            <w:pStyle w:val="TOC1"/>
            <w:numPr>
              <w:ilvl w:val="1"/>
              <w:numId w:val="3"/>
            </w:numPr>
            <w:tabs>
              <w:tab w:pos="1255" w:val="left" w:leader="none"/>
              <w:tab w:pos="1256" w:val="left" w:leader="none"/>
              <w:tab w:pos="8551" w:val="left" w:leader="dot"/>
            </w:tabs>
            <w:spacing w:line="240" w:lineRule="auto" w:before="98" w:after="0"/>
            <w:ind w:left="1255" w:right="0" w:hanging="666"/>
            <w:jc w:val="left"/>
          </w:pPr>
          <w:hyperlink w:history="true" w:anchor="_TOC_250001">
            <w:r>
              <w:rPr/>
              <w:t>La teoría</w:t>
            </w:r>
            <w:r>
              <w:rPr>
                <w:spacing w:val="-3"/>
              </w:rPr>
              <w:t> </w:t>
            </w:r>
            <w:r>
              <w:rPr/>
              <w:t>de</w:t>
            </w:r>
            <w:r>
              <w:rPr>
                <w:spacing w:val="-2"/>
              </w:rPr>
              <w:t> </w:t>
            </w:r>
            <w:r>
              <w:rPr/>
              <w:t>localización…</w:t>
              <w:tab/>
              <w:t>41</w:t>
            </w:r>
          </w:hyperlink>
        </w:p>
        <w:p>
          <w:pPr>
            <w:pStyle w:val="TOC1"/>
            <w:numPr>
              <w:ilvl w:val="1"/>
              <w:numId w:val="3"/>
            </w:numPr>
            <w:tabs>
              <w:tab w:pos="1256" w:val="left" w:leader="none"/>
              <w:tab w:pos="1257" w:val="left" w:leader="none"/>
              <w:tab w:pos="8544" w:val="left" w:leader="dot"/>
            </w:tabs>
            <w:spacing w:line="240" w:lineRule="auto" w:before="0" w:after="0"/>
            <w:ind w:left="1256" w:right="0" w:hanging="667"/>
            <w:jc w:val="left"/>
          </w:pPr>
          <w:hyperlink w:history="true" w:anchor="_bookmark23">
            <w:r>
              <w:rPr/>
              <w:t>Fomento</w:t>
            </w:r>
            <w:r>
              <w:rPr>
                <w:spacing w:val="-1"/>
              </w:rPr>
              <w:t> </w:t>
            </w:r>
            <w:r>
              <w:rPr/>
              <w:t>industrial</w:t>
              <w:tab/>
              <w:t>43</w:t>
            </w:r>
          </w:hyperlink>
        </w:p>
        <w:p>
          <w:pPr>
            <w:pStyle w:val="TOC1"/>
            <w:numPr>
              <w:ilvl w:val="1"/>
              <w:numId w:val="3"/>
            </w:numPr>
            <w:tabs>
              <w:tab w:pos="1255" w:val="left" w:leader="none"/>
              <w:tab w:pos="1256" w:val="left" w:leader="none"/>
              <w:tab w:pos="8536" w:val="left" w:leader="dot"/>
            </w:tabs>
            <w:spacing w:line="240" w:lineRule="auto" w:before="101" w:after="0"/>
            <w:ind w:left="1255" w:right="0" w:hanging="666"/>
            <w:jc w:val="left"/>
          </w:pPr>
          <w:r>
            <w:rPr/>
            <w:t>Coeficiente</w:t>
          </w:r>
          <w:r>
            <w:rPr>
              <w:spacing w:val="-3"/>
            </w:rPr>
            <w:t> </w:t>
          </w:r>
          <w:r>
            <w:rPr/>
            <w:t>de</w:t>
          </w:r>
          <w:r>
            <w:rPr>
              <w:spacing w:val="-3"/>
            </w:rPr>
            <w:t> </w:t>
          </w:r>
          <w:r>
            <w:rPr/>
            <w:t>localización…</w:t>
            <w:tab/>
            <w:t>48</w:t>
          </w:r>
        </w:p>
        <w:p>
          <w:pPr>
            <w:pStyle w:val="TOC1"/>
            <w:numPr>
              <w:ilvl w:val="1"/>
              <w:numId w:val="3"/>
            </w:numPr>
            <w:tabs>
              <w:tab w:pos="1205" w:val="left" w:leader="none"/>
              <w:tab w:pos="1206" w:val="left" w:leader="none"/>
              <w:tab w:pos="8549" w:val="left" w:leader="dot"/>
            </w:tabs>
            <w:spacing w:line="240" w:lineRule="auto" w:before="0" w:after="0"/>
            <w:ind w:left="1206" w:right="0" w:hanging="641"/>
            <w:jc w:val="left"/>
          </w:pPr>
          <w:hyperlink w:history="true" w:anchor="_bookmark24">
            <w:r>
              <w:rPr/>
              <w:t>La curva</w:t>
            </w:r>
            <w:r>
              <w:rPr>
                <w:spacing w:val="-3"/>
              </w:rPr>
              <w:t> </w:t>
            </w:r>
            <w:r>
              <w:rPr/>
              <w:t>de</w:t>
            </w:r>
            <w:r>
              <w:rPr>
                <w:spacing w:val="-1"/>
              </w:rPr>
              <w:t> </w:t>
            </w:r>
            <w:r>
              <w:rPr/>
              <w:t>localización</w:t>
              <w:tab/>
              <w:t>49</w:t>
            </w:r>
          </w:hyperlink>
        </w:p>
        <w:p>
          <w:pPr>
            <w:pStyle w:val="TOC4"/>
            <w:tabs>
              <w:tab w:pos="1640" w:val="left" w:leader="none"/>
              <w:tab w:pos="8541" w:val="left" w:leader="dot"/>
            </w:tabs>
            <w:ind w:left="800" w:firstLine="0"/>
          </w:pPr>
          <w:hyperlink w:history="true" w:anchor="_bookmark25">
            <w:r>
              <w:rPr/>
              <w:t>3.6.1</w:t>
              <w:tab/>
              <w:t>Ejemplos</w:t>
            </w:r>
            <w:r>
              <w:rPr>
                <w:spacing w:val="-2"/>
              </w:rPr>
              <w:t> </w:t>
            </w:r>
            <w:r>
              <w:rPr/>
              <w:t>numéricos</w:t>
              <w:tab/>
              <w:t>50</w:t>
            </w:r>
          </w:hyperlink>
        </w:p>
        <w:p>
          <w:pPr>
            <w:pStyle w:val="TOC2"/>
            <w:tabs>
              <w:tab w:pos="8544" w:val="left" w:leader="dot"/>
            </w:tabs>
            <w:spacing w:before="98"/>
          </w:pPr>
          <w:hyperlink w:history="true" w:anchor="_bookmark26">
            <w:r>
              <w:rPr/>
              <w:t>RESÚMEN DE LA</w:t>
            </w:r>
            <w:r>
              <w:rPr>
                <w:spacing w:val="-6"/>
              </w:rPr>
              <w:t> </w:t>
            </w:r>
            <w:r>
              <w:rPr/>
              <w:t>UNIDAD</w:t>
            </w:r>
            <w:r>
              <w:rPr>
                <w:spacing w:val="-1"/>
              </w:rPr>
              <w:t> </w:t>
            </w:r>
            <w:r>
              <w:rPr/>
              <w:t>III</w:t>
              <w:tab/>
              <w:t>52</w:t>
            </w:r>
          </w:hyperlink>
        </w:p>
        <w:p>
          <w:pPr>
            <w:pStyle w:val="TOC2"/>
            <w:tabs>
              <w:tab w:pos="8544" w:val="left" w:leader="dot"/>
            </w:tabs>
          </w:pPr>
          <w:hyperlink w:history="true" w:anchor="_bookmark27">
            <w:r>
              <w:rPr/>
              <w:t>CUESTIONARIO</w:t>
              <w:tab/>
              <w:t>53</w:t>
            </w:r>
          </w:hyperlink>
        </w:p>
        <w:p>
          <w:pPr>
            <w:pStyle w:val="TOC2"/>
            <w:tabs>
              <w:tab w:pos="8544" w:val="left" w:leader="dot"/>
            </w:tabs>
          </w:pPr>
          <w:hyperlink w:history="true" w:anchor="_bookmark28">
            <w:r>
              <w:rPr/>
              <w:t>BIBLIOGRAFIA DE</w:t>
            </w:r>
            <w:r>
              <w:rPr>
                <w:spacing w:val="-6"/>
              </w:rPr>
              <w:t> </w:t>
            </w:r>
            <w:r>
              <w:rPr/>
              <w:t>LA</w:t>
            </w:r>
            <w:r>
              <w:rPr>
                <w:spacing w:val="-1"/>
              </w:rPr>
              <w:t> </w:t>
            </w:r>
            <w:r>
              <w:rPr/>
              <w:t>UNIDAD:</w:t>
              <w:tab/>
              <w:t>53</w:t>
            </w:r>
          </w:hyperlink>
        </w:p>
        <w:p>
          <w:pPr>
            <w:pStyle w:val="TOC3"/>
            <w:spacing w:before="475"/>
          </w:pPr>
          <w:hyperlink w:history="true" w:anchor="_bookmark29">
            <w:r>
              <w:rPr/>
              <w:t>UNIDAD DE COMPETENCIA IV</w:t>
            </w:r>
          </w:hyperlink>
        </w:p>
        <w:p>
          <w:pPr>
            <w:pStyle w:val="TOC3"/>
          </w:pPr>
          <w:hyperlink w:history="true" w:anchor="_TOC_250000">
            <w:r>
              <w:rPr/>
              <w:t>PARQUES INDUSTRIALES Y SU ACTIVIDAD ECONÓMICA</w:t>
            </w:r>
          </w:hyperlink>
        </w:p>
        <w:p>
          <w:pPr>
            <w:pStyle w:val="TOC1"/>
            <w:numPr>
              <w:ilvl w:val="1"/>
              <w:numId w:val="4"/>
            </w:numPr>
            <w:tabs>
              <w:tab w:pos="1205" w:val="left" w:leader="none"/>
              <w:tab w:pos="1206" w:val="left" w:leader="none"/>
              <w:tab w:pos="8549" w:val="left" w:leader="dot"/>
            </w:tabs>
            <w:spacing w:line="240" w:lineRule="auto" w:before="276" w:after="0"/>
            <w:ind w:left="560" w:right="0" w:firstLine="5"/>
            <w:jc w:val="left"/>
          </w:pPr>
          <w:hyperlink w:history="true" w:anchor="_bookmark30">
            <w:r>
              <w:rPr/>
              <w:t>Parques industriales y su</w:t>
            </w:r>
            <w:r>
              <w:rPr>
                <w:spacing w:val="-11"/>
              </w:rPr>
              <w:t> </w:t>
            </w:r>
            <w:r>
              <w:rPr/>
              <w:t>actividad</w:t>
            </w:r>
            <w:r>
              <w:rPr>
                <w:spacing w:val="-1"/>
              </w:rPr>
              <w:t> </w:t>
            </w:r>
            <w:r>
              <w:rPr/>
              <w:t>económica</w:t>
              <w:tab/>
              <w:t>56</w:t>
            </w:r>
          </w:hyperlink>
        </w:p>
        <w:p>
          <w:pPr>
            <w:pStyle w:val="TOC1"/>
            <w:numPr>
              <w:ilvl w:val="1"/>
              <w:numId w:val="4"/>
            </w:numPr>
            <w:tabs>
              <w:tab w:pos="964" w:val="left" w:leader="none"/>
              <w:tab w:pos="8496" w:val="left" w:leader="dot"/>
            </w:tabs>
            <w:spacing w:line="240" w:lineRule="auto" w:before="98" w:after="0"/>
            <w:ind w:left="560" w:right="992" w:firstLine="0"/>
            <w:jc w:val="left"/>
          </w:pPr>
          <w:hyperlink w:history="true" w:anchor="_bookmark31">
            <w:r>
              <w:rPr/>
              <w:t>Características, estructura e integración regionaldel sector</w:t>
            </w:r>
          </w:hyperlink>
          <w:r>
            <w:rPr/>
            <w:t> </w:t>
          </w:r>
          <w:hyperlink w:history="true" w:anchor="_bookmark31">
            <w:r>
              <w:rPr/>
              <w:t>industrial</w:t>
              <w:tab/>
              <w:t>56</w:t>
            </w:r>
          </w:hyperlink>
        </w:p>
        <w:p>
          <w:pPr>
            <w:pStyle w:val="TOC4"/>
            <w:numPr>
              <w:ilvl w:val="2"/>
              <w:numId w:val="4"/>
            </w:numPr>
            <w:tabs>
              <w:tab w:pos="1640" w:val="left" w:leader="none"/>
              <w:tab w:pos="1641" w:val="left" w:leader="none"/>
              <w:tab w:pos="8544" w:val="left" w:leader="dot"/>
            </w:tabs>
            <w:spacing w:line="240" w:lineRule="auto" w:before="101" w:after="0"/>
            <w:ind w:left="1640" w:right="0" w:hanging="840"/>
            <w:jc w:val="left"/>
          </w:pPr>
          <w:hyperlink w:history="true" w:anchor="_bookmark32">
            <w:r>
              <w:rPr/>
              <w:t>Dirección General</w:t>
            </w:r>
            <w:r>
              <w:rPr>
                <w:spacing w:val="-3"/>
              </w:rPr>
              <w:t> </w:t>
            </w:r>
            <w:r>
              <w:rPr/>
              <w:t>de</w:t>
            </w:r>
            <w:r>
              <w:rPr>
                <w:spacing w:val="-2"/>
              </w:rPr>
              <w:t> </w:t>
            </w:r>
            <w:r>
              <w:rPr/>
              <w:t>Industria</w:t>
              <w:tab/>
              <w:t>58</w:t>
            </w:r>
          </w:hyperlink>
        </w:p>
        <w:p>
          <w:pPr>
            <w:pStyle w:val="TOC4"/>
            <w:numPr>
              <w:ilvl w:val="2"/>
              <w:numId w:val="4"/>
            </w:numPr>
            <w:tabs>
              <w:tab w:pos="1640" w:val="left" w:leader="none"/>
              <w:tab w:pos="1641" w:val="left" w:leader="none"/>
              <w:tab w:pos="8544" w:val="left" w:leader="dot"/>
            </w:tabs>
            <w:spacing w:line="240" w:lineRule="auto" w:before="98" w:after="0"/>
            <w:ind w:left="1640" w:right="0" w:hanging="840"/>
            <w:jc w:val="left"/>
          </w:pPr>
          <w:hyperlink w:history="true" w:anchor="_bookmark33">
            <w:r>
              <w:rPr/>
              <w:t>Promoción y atracción de</w:t>
            </w:r>
            <w:r>
              <w:rPr>
                <w:spacing w:val="-11"/>
              </w:rPr>
              <w:t> </w:t>
            </w:r>
            <w:r>
              <w:rPr/>
              <w:t>inversión</w:t>
            </w:r>
            <w:r>
              <w:rPr>
                <w:spacing w:val="-2"/>
              </w:rPr>
              <w:t> </w:t>
            </w:r>
            <w:r>
              <w:rPr/>
              <w:t>nacional</w:t>
              <w:tab/>
              <w:t>58</w:t>
            </w:r>
          </w:hyperlink>
        </w:p>
        <w:p>
          <w:pPr>
            <w:pStyle w:val="TOC4"/>
            <w:numPr>
              <w:ilvl w:val="2"/>
              <w:numId w:val="4"/>
            </w:numPr>
            <w:tabs>
              <w:tab w:pos="1640" w:val="left" w:leader="none"/>
              <w:tab w:pos="1641" w:val="left" w:leader="none"/>
              <w:tab w:pos="8544" w:val="left" w:leader="dot"/>
            </w:tabs>
            <w:spacing w:line="240" w:lineRule="auto" w:before="101" w:after="0"/>
            <w:ind w:left="1640" w:right="0" w:hanging="840"/>
            <w:jc w:val="left"/>
          </w:pPr>
          <w:hyperlink w:history="true" w:anchor="_bookmark34">
            <w:r>
              <w:rPr/>
              <w:t>Atención a la</w:t>
            </w:r>
            <w:r>
              <w:rPr>
                <w:spacing w:val="-5"/>
              </w:rPr>
              <w:t> </w:t>
            </w:r>
            <w:r>
              <w:rPr/>
              <w:t>industria</w:t>
            </w:r>
            <w:r>
              <w:rPr>
                <w:spacing w:val="-4"/>
              </w:rPr>
              <w:t> </w:t>
            </w:r>
            <w:r>
              <w:rPr/>
              <w:t>establecida</w:t>
              <w:tab/>
              <w:t>59</w:t>
            </w:r>
          </w:hyperlink>
        </w:p>
        <w:p>
          <w:pPr>
            <w:pStyle w:val="TOC4"/>
            <w:numPr>
              <w:ilvl w:val="2"/>
              <w:numId w:val="4"/>
            </w:numPr>
            <w:tabs>
              <w:tab w:pos="1640" w:val="left" w:leader="none"/>
              <w:tab w:pos="1641" w:val="left" w:leader="none"/>
              <w:tab w:pos="8544" w:val="left" w:leader="dot"/>
            </w:tabs>
            <w:spacing w:line="240" w:lineRule="auto" w:before="101" w:after="0"/>
            <w:ind w:left="1640" w:right="944" w:hanging="840"/>
            <w:jc w:val="left"/>
          </w:pPr>
          <w:hyperlink w:history="true" w:anchor="_bookmark35">
            <w:r>
              <w:rPr/>
              <w:t>Vinculación de sectores productivos con Instituciones de</w:t>
            </w:r>
          </w:hyperlink>
          <w:r>
            <w:rPr/>
            <w:t> </w:t>
          </w:r>
          <w:hyperlink w:history="true" w:anchor="_bookmark35">
            <w:r>
              <w:rPr/>
              <w:t>Educación</w:t>
            </w:r>
            <w:r>
              <w:rPr>
                <w:spacing w:val="-3"/>
              </w:rPr>
              <w:t> </w:t>
            </w:r>
            <w:r>
              <w:rPr/>
              <w:t>superior</w:t>
              <w:tab/>
              <w:t>59</w:t>
            </w:r>
          </w:hyperlink>
        </w:p>
        <w:p>
          <w:pPr>
            <w:pStyle w:val="TOC4"/>
            <w:numPr>
              <w:ilvl w:val="2"/>
              <w:numId w:val="4"/>
            </w:numPr>
            <w:tabs>
              <w:tab w:pos="1640" w:val="left" w:leader="none"/>
              <w:tab w:pos="1641" w:val="left" w:leader="none"/>
              <w:tab w:pos="8544" w:val="left" w:leader="dot"/>
            </w:tabs>
            <w:spacing w:line="240" w:lineRule="auto" w:before="98" w:after="0"/>
            <w:ind w:left="1640" w:right="0" w:hanging="840"/>
            <w:jc w:val="left"/>
          </w:pPr>
          <w:hyperlink w:history="true" w:anchor="_bookmark36">
            <w:r>
              <w:rPr/>
              <w:t>Integración de</w:t>
            </w:r>
            <w:r>
              <w:rPr>
                <w:spacing w:val="-6"/>
              </w:rPr>
              <w:t> </w:t>
            </w:r>
            <w:r>
              <w:rPr/>
              <w:t>cadenas</w:t>
            </w:r>
            <w:r>
              <w:rPr>
                <w:spacing w:val="-2"/>
              </w:rPr>
              <w:t> </w:t>
            </w:r>
            <w:r>
              <w:rPr/>
              <w:t>Productivas</w:t>
              <w:tab/>
              <w:t>60</w:t>
            </w:r>
          </w:hyperlink>
        </w:p>
        <w:p>
          <w:pPr>
            <w:pStyle w:val="TOC1"/>
            <w:numPr>
              <w:ilvl w:val="1"/>
              <w:numId w:val="4"/>
            </w:numPr>
            <w:tabs>
              <w:tab w:pos="1213" w:val="left" w:leader="none"/>
              <w:tab w:pos="1214" w:val="left" w:leader="none"/>
              <w:tab w:pos="8549" w:val="left" w:leader="dot"/>
            </w:tabs>
            <w:spacing w:line="240" w:lineRule="auto" w:before="101" w:after="0"/>
            <w:ind w:left="565" w:right="941" w:firstLine="7"/>
            <w:jc w:val="left"/>
          </w:pPr>
          <w:hyperlink w:history="true" w:anchor="_bookmark37">
            <w:r>
              <w:rPr/>
              <w:t>Fideicomiso para el Desarrollo de Parques y Zonas Industriales en</w:t>
            </w:r>
          </w:hyperlink>
          <w:r>
            <w:rPr/>
            <w:t> </w:t>
          </w:r>
          <w:hyperlink w:history="true" w:anchor="_bookmark37">
            <w:r>
              <w:rPr/>
              <w:t>el Estado de</w:t>
            </w:r>
            <w:r>
              <w:rPr>
                <w:spacing w:val="-7"/>
              </w:rPr>
              <w:t> </w:t>
            </w:r>
            <w:r>
              <w:rPr/>
              <w:t>México</w:t>
            </w:r>
            <w:r>
              <w:rPr>
                <w:spacing w:val="-3"/>
              </w:rPr>
              <w:t> </w:t>
            </w:r>
            <w:r>
              <w:rPr/>
              <w:t>(FIDEPAR),</w:t>
              <w:tab/>
              <w:t>60</w:t>
            </w:r>
          </w:hyperlink>
        </w:p>
        <w:p>
          <w:pPr>
            <w:pStyle w:val="TOC4"/>
            <w:numPr>
              <w:ilvl w:val="2"/>
              <w:numId w:val="4"/>
            </w:numPr>
            <w:tabs>
              <w:tab w:pos="1640" w:val="left" w:leader="none"/>
              <w:tab w:pos="1641" w:val="left" w:leader="none"/>
              <w:tab w:pos="8544" w:val="left" w:leader="dot"/>
            </w:tabs>
            <w:spacing w:line="240" w:lineRule="auto" w:before="101" w:after="0"/>
            <w:ind w:left="1640" w:right="0" w:hanging="840"/>
            <w:jc w:val="left"/>
          </w:pPr>
          <w:hyperlink w:history="true" w:anchor="_bookmark38">
            <w:r>
              <w:rPr/>
              <w:t>Venta y Renta de Lotes y</w:t>
            </w:r>
            <w:r>
              <w:rPr>
                <w:spacing w:val="-14"/>
              </w:rPr>
              <w:t> </w:t>
            </w:r>
            <w:r>
              <w:rPr/>
              <w:t>Naves</w:t>
            </w:r>
            <w:r>
              <w:rPr>
                <w:spacing w:val="-2"/>
              </w:rPr>
              <w:t> </w:t>
            </w:r>
            <w:r>
              <w:rPr/>
              <w:t>Industriales</w:t>
              <w:tab/>
              <w:t>61</w:t>
            </w:r>
          </w:hyperlink>
        </w:p>
        <w:p>
          <w:pPr>
            <w:pStyle w:val="TOC1"/>
            <w:numPr>
              <w:ilvl w:val="1"/>
              <w:numId w:val="4"/>
            </w:numPr>
            <w:tabs>
              <w:tab w:pos="1205" w:val="left" w:leader="none"/>
              <w:tab w:pos="1206" w:val="left" w:leader="none"/>
              <w:tab w:pos="8549" w:val="left" w:leader="dot"/>
            </w:tabs>
            <w:spacing w:line="240" w:lineRule="auto" w:before="98" w:after="0"/>
            <w:ind w:left="1206" w:right="0" w:hanging="641"/>
            <w:jc w:val="left"/>
          </w:pPr>
          <w:hyperlink w:history="true" w:anchor="_bookmark39">
            <w:r>
              <w:rPr/>
              <w:t>Concentraciones de la zona metropolitana del D.F.</w:t>
            </w:r>
            <w:r>
              <w:rPr>
                <w:spacing w:val="-7"/>
              </w:rPr>
              <w:t> </w:t>
            </w:r>
            <w:r>
              <w:rPr/>
              <w:t>y</w:t>
            </w:r>
            <w:r>
              <w:rPr>
                <w:spacing w:val="-8"/>
              </w:rPr>
              <w:t> </w:t>
            </w:r>
            <w:r>
              <w:rPr/>
              <w:t>Toluca</w:t>
              <w:tab/>
              <w:t>61</w:t>
            </w:r>
          </w:hyperlink>
        </w:p>
        <w:p>
          <w:pPr>
            <w:pStyle w:val="TOC1"/>
            <w:numPr>
              <w:ilvl w:val="1"/>
              <w:numId w:val="4"/>
            </w:numPr>
            <w:tabs>
              <w:tab w:pos="1205" w:val="left" w:leader="none"/>
              <w:tab w:pos="1206" w:val="left" w:leader="none"/>
              <w:tab w:pos="8549" w:val="left" w:leader="dot"/>
            </w:tabs>
            <w:spacing w:line="240" w:lineRule="auto" w:before="101" w:after="0"/>
            <w:ind w:left="1206" w:right="0" w:hanging="641"/>
            <w:jc w:val="left"/>
          </w:pPr>
          <w:r>
            <w:rPr/>
            <w:pict>
              <v:shape style="position:absolute;margin-left:99.699997pt;margin-top:31.82786pt;width:468.5pt;height:33.2pt;mso-position-horizontal-relative:page;mso-position-vertical-relative:paragraph;z-index:-72952" type="#_x0000_t202" filled="false" stroked="false">
                <v:textbox inset="0,0,0,0">
                  <w:txbxContent>
                    <w:p>
                      <w:pPr>
                        <w:pStyle w:val="BodyText"/>
                        <w:spacing w:line="268" w:lineRule="exact"/>
                        <w:ind w:right="822"/>
                        <w:jc w:val="right"/>
                      </w:pPr>
                      <w:r>
                        <w:rPr>
                          <w:w w:val="99"/>
                        </w:rPr>
                        <w:t>2</w:t>
                      </w:r>
                    </w:p>
                  </w:txbxContent>
                </v:textbox>
                <w10:wrap type="none"/>
              </v:shape>
            </w:pict>
          </w:r>
          <w:hyperlink w:history="true" w:anchor="_bookmark40">
            <w:r>
              <w:rPr/>
              <w:t>Evolución de la industria con la</w:t>
            </w:r>
            <w:r>
              <w:rPr>
                <w:spacing w:val="-6"/>
              </w:rPr>
              <w:t> </w:t>
            </w:r>
            <w:r>
              <w:rPr/>
              <w:t>metodología</w:t>
            </w:r>
            <w:r>
              <w:rPr>
                <w:spacing w:val="-2"/>
              </w:rPr>
              <w:t> </w:t>
            </w:r>
            <w:r>
              <w:rPr/>
              <w:t>marxista</w:t>
              <w:tab/>
              <w:t>63</w:t>
            </w:r>
          </w:hyperlink>
        </w:p>
      </w:sdtContent>
    </w:sdt>
    <w:p>
      <w:pPr>
        <w:pStyle w:val="BodyText"/>
        <w:spacing w:before="3"/>
        <w:rPr>
          <w:b/>
          <w:sz w:val="13"/>
        </w:rPr>
      </w:pPr>
      <w:r>
        <w:rPr/>
        <w:pict>
          <v:group style="position:absolute;margin-left:99.699997pt;margin-top:9.623032pt;width:468.5pt;height:36.6pt;mso-position-horizontal-relative:page;mso-position-vertical-relative:paragraph;z-index:1168;mso-wrap-distance-left:0;mso-wrap-distance-right:0" coordorigin="1994,192" coordsize="9370,732">
            <v:shape style="position:absolute;left:9773;top:230;width:1466;height:545" type="#_x0000_t75" stroked="false">
              <v:imagedata r:id="rId9" o:title=""/>
            </v:shape>
            <v:rect style="position:absolute;left:9785;top:222;width:1403;height:37" filled="true" fillcolor="#9bba58" stroked="false">
              <v:fill type="solid"/>
            </v:rect>
            <v:rect style="position:absolute;left:9785;top:222;width:1403;height:480" filled="false" stroked="true" strokeweight="3pt" strokecolor="#f1f1f1"/>
            <v:line style="position:absolute" from="2178,222" to="9785,222" stroked="true" strokeweight=".75pt" strokecolor="#000000"/>
            <v:rect style="position:absolute;left:1994;top:260;width:9370;height:664" filled="true" fillcolor="#ffffff" stroked="false">
              <v:fill type="solid"/>
            </v:rect>
            <w10:wrap type="topAndBottom"/>
          </v:group>
        </w:pict>
      </w:r>
    </w:p>
    <w:p>
      <w:pPr>
        <w:spacing w:after="0"/>
        <w:rPr>
          <w:sz w:val="13"/>
        </w:rPr>
        <w:sectPr>
          <w:pgSz w:w="12240" w:h="15840"/>
          <w:pgMar w:header="708" w:footer="0" w:top="1120" w:bottom="280" w:left="1720" w:right="760"/>
        </w:sectPr>
      </w:pPr>
    </w:p>
    <w:p>
      <w:pPr>
        <w:pStyle w:val="BodyText"/>
        <w:spacing w:before="9"/>
        <w:rPr>
          <w:b/>
          <w:sz w:val="17"/>
        </w:rPr>
      </w:pPr>
      <w:r>
        <w:rPr/>
        <w:pict>
          <v:shape style="position:absolute;margin-left:431.549988pt;margin-top:729.005981pt;width:144pt;height:31.4pt;mso-position-horizontal-relative:page;mso-position-vertical-relative:page;z-index:-72904" type="#_x0000_t202" filled="false" stroked="false">
            <v:textbox inset="0,0,0,0">
              <w:txbxContent>
                <w:p>
                  <w:pPr>
                    <w:pStyle w:val="BodyText"/>
                    <w:spacing w:line="273" w:lineRule="exact"/>
                    <w:ind w:left="803"/>
                    <w:jc w:val="center"/>
                  </w:pPr>
                  <w:r>
                    <w:rPr>
                      <w:w w:val="99"/>
                    </w:rPr>
                    <w:t>3</w:t>
                  </w:r>
                </w:p>
              </w:txbxContent>
            </v:textbox>
            <w10:wrap type="none"/>
          </v:shape>
        </w:pict>
      </w:r>
    </w:p>
    <w:p>
      <w:pPr>
        <w:pStyle w:val="Heading4"/>
        <w:numPr>
          <w:ilvl w:val="1"/>
          <w:numId w:val="4"/>
        </w:numPr>
        <w:tabs>
          <w:tab w:pos="1328" w:val="left" w:leader="none"/>
          <w:tab w:pos="1329" w:val="left" w:leader="none"/>
          <w:tab w:pos="8817" w:val="right" w:leader="dot"/>
        </w:tabs>
        <w:spacing w:line="240" w:lineRule="auto" w:before="70" w:after="0"/>
        <w:ind w:left="565" w:right="1081" w:firstLine="122"/>
        <w:jc w:val="left"/>
      </w:pPr>
      <w:hyperlink w:history="true" w:anchor="_bookmark41">
        <w:r>
          <w:rPr/>
          <w:t>Estructura de variación competitiva de la zona metropolitana del</w:t>
        </w:r>
      </w:hyperlink>
      <w:r>
        <w:rPr/>
        <w:t> </w:t>
      </w:r>
      <w:hyperlink w:history="true" w:anchor="_bookmark41">
        <w:r>
          <w:rPr/>
          <w:t>municipio de</w:t>
        </w:r>
        <w:r>
          <w:rPr>
            <w:spacing w:val="-1"/>
          </w:rPr>
          <w:t> </w:t>
        </w:r>
        <w:r>
          <w:rPr/>
          <w:t>Toluca</w:t>
        </w:r>
        <w:r>
          <w:rPr>
            <w:spacing w:val="-3"/>
          </w:rPr>
          <w:t> </w:t>
        </w:r>
        <w:r>
          <w:rPr/>
          <w:t>1980-1990</w:t>
          <w:tab/>
          <w:t>65</w:t>
        </w:r>
      </w:hyperlink>
    </w:p>
    <w:p>
      <w:pPr>
        <w:pStyle w:val="Heading4"/>
        <w:numPr>
          <w:ilvl w:val="1"/>
          <w:numId w:val="4"/>
        </w:numPr>
        <w:tabs>
          <w:tab w:pos="1333" w:val="left" w:leader="none"/>
          <w:tab w:pos="1334" w:val="left" w:leader="none"/>
          <w:tab w:pos="8817" w:val="right" w:leader="dot"/>
        </w:tabs>
        <w:spacing w:line="240" w:lineRule="auto" w:before="101" w:after="0"/>
        <w:ind w:left="1316" w:right="1081" w:hanging="593"/>
        <w:jc w:val="left"/>
      </w:pPr>
      <w:hyperlink w:history="true" w:anchor="_bookmark42">
        <w:r>
          <w:rPr/>
          <w:t>Aplicación de la técnica para la identificación de Aglomeraciones</w:t>
        </w:r>
      </w:hyperlink>
      <w:r>
        <w:rPr/>
        <w:t> </w:t>
      </w:r>
      <w:hyperlink w:history="true" w:anchor="_bookmark42">
        <w:r>
          <w:rPr/>
          <w:t>Productivas</w:t>
        </w:r>
        <w:r>
          <w:rPr>
            <w:spacing w:val="-1"/>
          </w:rPr>
          <w:t> </w:t>
        </w:r>
        <w:r>
          <w:rPr/>
          <w:t>Locales</w:t>
          <w:tab/>
          <w:t>69</w:t>
        </w:r>
      </w:hyperlink>
    </w:p>
    <w:p>
      <w:pPr>
        <w:pStyle w:val="BodyText"/>
        <w:tabs>
          <w:tab w:pos="8813" w:val="right" w:leader="dot"/>
        </w:tabs>
        <w:spacing w:before="101"/>
        <w:ind w:left="800"/>
      </w:pPr>
      <w:hyperlink w:history="true" w:anchor="_bookmark43">
        <w:r>
          <w:rPr/>
          <w:t>RESÚMEN DE LA</w:t>
        </w:r>
        <w:r>
          <w:rPr>
            <w:spacing w:val="-1"/>
          </w:rPr>
          <w:t> </w:t>
        </w:r>
        <w:r>
          <w:rPr/>
          <w:t>UNIDAD</w:t>
        </w:r>
        <w:r>
          <w:rPr>
            <w:spacing w:val="1"/>
          </w:rPr>
          <w:t> </w:t>
        </w:r>
        <w:r>
          <w:rPr/>
          <w:t>IV</w:t>
          <w:tab/>
          <w:t>73</w:t>
        </w:r>
      </w:hyperlink>
    </w:p>
    <w:p>
      <w:pPr>
        <w:pStyle w:val="BodyText"/>
        <w:tabs>
          <w:tab w:pos="8813" w:val="right" w:leader="dot"/>
        </w:tabs>
        <w:spacing w:before="98"/>
        <w:ind w:left="800"/>
      </w:pPr>
      <w:hyperlink w:history="true" w:anchor="_bookmark44">
        <w:r>
          <w:rPr/>
          <w:t>CUESTIONARIO</w:t>
          <w:tab/>
          <w:t>74</w:t>
        </w:r>
      </w:hyperlink>
    </w:p>
    <w:p>
      <w:pPr>
        <w:pStyle w:val="BodyText"/>
        <w:tabs>
          <w:tab w:pos="8813" w:val="right" w:leader="dot"/>
        </w:tabs>
        <w:spacing w:before="101"/>
        <w:ind w:left="800"/>
      </w:pPr>
      <w:hyperlink w:history="true" w:anchor="_bookmark45">
        <w:r>
          <w:rPr/>
          <w:t>BIBLIOGRAFIA DE</w:t>
        </w:r>
        <w:r>
          <w:rPr>
            <w:spacing w:val="-2"/>
          </w:rPr>
          <w:t> </w:t>
        </w:r>
        <w:r>
          <w:rPr/>
          <w:t>LA</w:t>
        </w:r>
        <w:r>
          <w:rPr>
            <w:spacing w:val="-2"/>
          </w:rPr>
          <w:t> </w:t>
        </w:r>
        <w:r>
          <w:rPr/>
          <w:t>UNIDAD:</w:t>
          <w:tab/>
          <w:t>74</w:t>
        </w:r>
      </w:hyperlink>
    </w:p>
    <w:p>
      <w:pPr>
        <w:pStyle w:val="Heading4"/>
        <w:tabs>
          <w:tab w:pos="8817" w:val="right" w:leader="dot"/>
        </w:tabs>
        <w:spacing w:before="475"/>
        <w:ind w:left="325"/>
      </w:pPr>
      <w:hyperlink w:history="true" w:anchor="_bookmark46">
        <w:r>
          <w:rPr/>
          <w:t>BIBLIOGRAFIA</w:t>
        </w:r>
        <w:r>
          <w:rPr>
            <w:spacing w:val="-7"/>
          </w:rPr>
          <w:t> </w:t>
        </w:r>
        <w:r>
          <w:rPr/>
          <w:t>GENERAL</w:t>
          <w:tab/>
          <w:t>75</w:t>
        </w:r>
      </w:hyperlink>
    </w:p>
    <w:p>
      <w:pPr>
        <w:pStyle w:val="Heading4"/>
        <w:tabs>
          <w:tab w:pos="8817" w:val="right" w:leader="dot"/>
        </w:tabs>
        <w:spacing w:before="101"/>
        <w:ind w:left="325"/>
      </w:pPr>
      <w:hyperlink w:history="true" w:anchor="_bookmark47">
        <w:r>
          <w:rPr/>
          <w:t>BIBLIOGRAFIA</w:t>
        </w:r>
        <w:r>
          <w:rPr>
            <w:spacing w:val="-7"/>
          </w:rPr>
          <w:t> </w:t>
        </w:r>
        <w:r>
          <w:rPr/>
          <w:t>COMPLEMENTARIA</w:t>
        </w:r>
        <w:r>
          <w:rPr>
            <w:spacing w:val="-2"/>
          </w:rPr>
          <w:t> </w:t>
        </w:r>
        <w:r>
          <w:rPr/>
          <w:t>ACTUALIZADA</w:t>
          <w:tab/>
          <w:t>77</w:t>
        </w:r>
      </w:hyperlink>
    </w:p>
    <w:p>
      <w:pPr>
        <w:pStyle w:val="Heading4"/>
        <w:tabs>
          <w:tab w:pos="8817" w:val="right" w:leader="dot"/>
        </w:tabs>
        <w:spacing w:before="101"/>
        <w:ind w:left="325"/>
      </w:pPr>
      <w:hyperlink w:history="true" w:anchor="_bookmark48">
        <w:r>
          <w:rPr/>
          <w:t>GLOSARIO</w:t>
          <w:tab/>
          <w:t>78</w:t>
        </w:r>
      </w:hyperlink>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2"/>
        </w:rPr>
      </w:pPr>
      <w:r>
        <w:rPr/>
        <w:pict>
          <v:group style="position:absolute;margin-left:108.525002pt;margin-top:14.927147pt;width:467.05pt;height:34.550pt;mso-position-horizontal-relative:page;mso-position-vertical-relative:paragraph;z-index:1216;mso-wrap-distance-left:0;mso-wrap-distance-right:0" coordorigin="2171,299" coordsize="9341,691">
            <v:shape style="position:absolute;left:9773;top:337;width:1466;height:545" type="#_x0000_t75" stroked="false">
              <v:imagedata r:id="rId9" o:title=""/>
            </v:shape>
            <v:rect style="position:absolute;left:9785;top:329;width:1403;height:32" filled="true" fillcolor="#9bba58" stroked="false">
              <v:fill type="solid"/>
            </v:rect>
            <v:rect style="position:absolute;left:9785;top:329;width:1403;height:480" filled="false" stroked="true" strokeweight="3pt" strokecolor="#f1f1f1"/>
            <v:line style="position:absolute" from="2178,329" to="9785,329" stroked="true" strokeweight=".75pt" strokecolor="#000000"/>
            <v:rect style="position:absolute;left:8631;top:361;width:2880;height:628" filled="true" fillcolor="#ffffff" stroked="false">
              <v:fill type="solid"/>
            </v:rect>
            <w10:wrap type="topAndBottom"/>
          </v:group>
        </w:pict>
      </w:r>
    </w:p>
    <w:p>
      <w:pPr>
        <w:spacing w:after="0"/>
        <w:rPr>
          <w:sz w:val="22"/>
        </w:rPr>
        <w:sectPr>
          <w:pgSz w:w="12240" w:h="15840"/>
          <w:pgMar w:header="708" w:footer="0" w:top="1120" w:bottom="280" w:left="1720" w:right="620"/>
        </w:sectPr>
      </w:pPr>
    </w:p>
    <w:p>
      <w:pPr>
        <w:pStyle w:val="BodyText"/>
        <w:rPr>
          <w:b/>
          <w:sz w:val="20"/>
        </w:rPr>
      </w:pPr>
    </w:p>
    <w:p>
      <w:pPr>
        <w:pStyle w:val="BodyText"/>
        <w:rPr>
          <w:b/>
          <w:sz w:val="20"/>
        </w:rPr>
      </w:pPr>
    </w:p>
    <w:p>
      <w:pPr>
        <w:pStyle w:val="BodyText"/>
        <w:rPr>
          <w:b/>
          <w:sz w:val="20"/>
        </w:rPr>
      </w:pPr>
    </w:p>
    <w:p>
      <w:pPr>
        <w:pStyle w:val="BodyText"/>
        <w:spacing w:before="9"/>
        <w:rPr>
          <w:b/>
          <w:sz w:val="29"/>
        </w:rPr>
      </w:pPr>
    </w:p>
    <w:p>
      <w:pPr>
        <w:pStyle w:val="Heading4"/>
        <w:spacing w:before="70"/>
        <w:ind w:left="3595" w:right="3398"/>
        <w:jc w:val="center"/>
      </w:pPr>
      <w:r>
        <w:rPr/>
        <w:t>PRESENTACIÓN</w:t>
      </w:r>
    </w:p>
    <w:p>
      <w:pPr>
        <w:pStyle w:val="BodyText"/>
        <w:rPr>
          <w:b/>
        </w:rPr>
      </w:pPr>
    </w:p>
    <w:p>
      <w:pPr>
        <w:pStyle w:val="BodyText"/>
        <w:spacing w:line="360" w:lineRule="auto" w:before="141"/>
        <w:ind w:left="320" w:right="116"/>
        <w:jc w:val="both"/>
      </w:pPr>
      <w:r>
        <w:rPr/>
        <w:t>El enfoque pedagógico del plan de estudios de la licenciatura en economía está orientado a las formas predominantes de enseñanza tanto del personal docente como de los estudiantes, la educación es un medio estratégico para acrecentar el capital humano y social. El plan de estudios de la licenciatura en Economía tiene como cometido cumplir con diferentes competencias por parte de los egresados, asimismo lograr una visión clara y objetiva de problemas que pueda resolver en el ámbito profesional un economista. Para lograrlo se establecen tres núcleos de formación: el básico, sustantivo y el integral. En este último se ubica la unidad de aprendizaje de Estructura Económica Regional, la cual tiene como objetivo proporcionar una visión integradora-explicativa de carácter interdisciplinario,</w:t>
      </w:r>
      <w:r>
        <w:rPr>
          <w:spacing w:val="-11"/>
        </w:rPr>
        <w:t> </w:t>
      </w:r>
      <w:r>
        <w:rPr/>
        <w:t>que</w:t>
      </w:r>
      <w:r>
        <w:rPr>
          <w:spacing w:val="-11"/>
        </w:rPr>
        <w:t> </w:t>
      </w:r>
      <w:r>
        <w:rPr/>
        <w:t>contempla</w:t>
      </w:r>
      <w:r>
        <w:rPr>
          <w:spacing w:val="-9"/>
        </w:rPr>
        <w:t> </w:t>
      </w:r>
      <w:r>
        <w:rPr/>
        <w:t>y</w:t>
      </w:r>
      <w:r>
        <w:rPr>
          <w:spacing w:val="-12"/>
        </w:rPr>
        <w:t> </w:t>
      </w:r>
      <w:r>
        <w:rPr/>
        <w:t>orienta</w:t>
      </w:r>
      <w:r>
        <w:rPr>
          <w:spacing w:val="-10"/>
        </w:rPr>
        <w:t> </w:t>
      </w:r>
      <w:r>
        <w:rPr/>
        <w:t>la</w:t>
      </w:r>
      <w:r>
        <w:rPr>
          <w:spacing w:val="-13"/>
        </w:rPr>
        <w:t> </w:t>
      </w:r>
      <w:r>
        <w:rPr/>
        <w:t>formación</w:t>
      </w:r>
      <w:r>
        <w:rPr>
          <w:spacing w:val="-11"/>
        </w:rPr>
        <w:t> </w:t>
      </w:r>
      <w:r>
        <w:rPr/>
        <w:t>al</w:t>
      </w:r>
      <w:r>
        <w:rPr>
          <w:spacing w:val="-12"/>
        </w:rPr>
        <w:t> </w:t>
      </w:r>
      <w:r>
        <w:rPr/>
        <w:t>permitir</w:t>
      </w:r>
      <w:r>
        <w:rPr>
          <w:spacing w:val="-13"/>
        </w:rPr>
        <w:t> </w:t>
      </w:r>
      <w:r>
        <w:rPr/>
        <w:t>opciones</w:t>
      </w:r>
      <w:r>
        <w:rPr>
          <w:spacing w:val="-12"/>
        </w:rPr>
        <w:t> </w:t>
      </w:r>
      <w:r>
        <w:rPr/>
        <w:t>en</w:t>
      </w:r>
      <w:r>
        <w:rPr>
          <w:spacing w:val="-11"/>
        </w:rPr>
        <w:t> </w:t>
      </w:r>
      <w:r>
        <w:rPr/>
        <w:t>su ejercicio profesional. Este núcleo permite enriquecer el propio campo disciplinar del desarrollo generando conocimiento, difundir los avances de cada campo de aplicación, para resolver problemáticas socialmente relevantes de la formación profesional.</w:t>
      </w:r>
      <w:r>
        <w:rPr>
          <w:spacing w:val="-19"/>
        </w:rPr>
        <w:t> </w:t>
      </w:r>
      <w:r>
        <w:rPr/>
        <w:t>En</w:t>
      </w:r>
      <w:r>
        <w:rPr>
          <w:spacing w:val="-19"/>
        </w:rPr>
        <w:t> </w:t>
      </w:r>
      <w:r>
        <w:rPr/>
        <w:t>el</w:t>
      </w:r>
      <w:r>
        <w:rPr>
          <w:spacing w:val="-20"/>
        </w:rPr>
        <w:t> </w:t>
      </w:r>
      <w:r>
        <w:rPr/>
        <w:t>proceso</w:t>
      </w:r>
      <w:r>
        <w:rPr>
          <w:spacing w:val="-19"/>
        </w:rPr>
        <w:t> </w:t>
      </w:r>
      <w:r>
        <w:rPr/>
        <w:t>de</w:t>
      </w:r>
      <w:r>
        <w:rPr>
          <w:spacing w:val="-21"/>
        </w:rPr>
        <w:t> </w:t>
      </w:r>
      <w:r>
        <w:rPr/>
        <w:t>enseñanza</w:t>
      </w:r>
      <w:r>
        <w:rPr>
          <w:spacing w:val="-19"/>
        </w:rPr>
        <w:t> </w:t>
      </w:r>
      <w:r>
        <w:rPr/>
        <w:t>aprendizaje</w:t>
      </w:r>
      <w:r>
        <w:rPr>
          <w:spacing w:val="-14"/>
        </w:rPr>
        <w:t> </w:t>
      </w:r>
      <w:r>
        <w:rPr/>
        <w:t>de</w:t>
      </w:r>
      <w:r>
        <w:rPr>
          <w:spacing w:val="-19"/>
        </w:rPr>
        <w:t> </w:t>
      </w:r>
      <w:r>
        <w:rPr/>
        <w:t>la</w:t>
      </w:r>
      <w:r>
        <w:rPr>
          <w:spacing w:val="-19"/>
        </w:rPr>
        <w:t> </w:t>
      </w:r>
      <w:r>
        <w:rPr/>
        <w:t>Estructura</w:t>
      </w:r>
      <w:r>
        <w:rPr>
          <w:spacing w:val="-20"/>
        </w:rPr>
        <w:t> </w:t>
      </w:r>
      <w:r>
        <w:rPr/>
        <w:t>Económica Regional el profesor deberá hacer uso de la tecnología para impartir su clase así como orientar los trabajos extra clase que se desarrollen por parte del alumno. El docente en el modelo flexible sirve de guía a los alumnos, el alumno deberá</w:t>
      </w:r>
      <w:r>
        <w:rPr>
          <w:spacing w:val="-4"/>
        </w:rPr>
        <w:t> </w:t>
      </w:r>
      <w:r>
        <w:rPr/>
        <w:t>ser</w:t>
      </w:r>
      <w:r>
        <w:rPr>
          <w:spacing w:val="-5"/>
        </w:rPr>
        <w:t> </w:t>
      </w:r>
      <w:r>
        <w:rPr/>
        <w:t>autodidacta</w:t>
      </w:r>
      <w:r>
        <w:rPr>
          <w:spacing w:val="-5"/>
        </w:rPr>
        <w:t> </w:t>
      </w:r>
      <w:r>
        <w:rPr/>
        <w:t>de</w:t>
      </w:r>
      <w:r>
        <w:rPr>
          <w:spacing w:val="-4"/>
        </w:rPr>
        <w:t> </w:t>
      </w:r>
      <w:r>
        <w:rPr/>
        <w:t>tal</w:t>
      </w:r>
      <w:r>
        <w:rPr>
          <w:spacing w:val="-5"/>
        </w:rPr>
        <w:t> </w:t>
      </w:r>
      <w:r>
        <w:rPr/>
        <w:t>manera</w:t>
      </w:r>
      <w:r>
        <w:rPr>
          <w:spacing w:val="-4"/>
        </w:rPr>
        <w:t> </w:t>
      </w:r>
      <w:r>
        <w:rPr/>
        <w:t>que</w:t>
      </w:r>
      <w:r>
        <w:rPr>
          <w:spacing w:val="-4"/>
        </w:rPr>
        <w:t> </w:t>
      </w:r>
      <w:r>
        <w:rPr/>
        <w:t>el</w:t>
      </w:r>
      <w:r>
        <w:rPr>
          <w:spacing w:val="-5"/>
        </w:rPr>
        <w:t> </w:t>
      </w:r>
      <w:r>
        <w:rPr/>
        <w:t>proceso</w:t>
      </w:r>
      <w:r>
        <w:rPr>
          <w:spacing w:val="-4"/>
        </w:rPr>
        <w:t> </w:t>
      </w:r>
      <w:r>
        <w:rPr/>
        <w:t>de</w:t>
      </w:r>
      <w:r>
        <w:rPr>
          <w:spacing w:val="-4"/>
        </w:rPr>
        <w:t> </w:t>
      </w:r>
      <w:r>
        <w:rPr/>
        <w:t>enseñanza</w:t>
      </w:r>
      <w:r>
        <w:rPr>
          <w:spacing w:val="-4"/>
        </w:rPr>
        <w:t> </w:t>
      </w:r>
      <w:r>
        <w:rPr/>
        <w:t>aprendizaje se basara en calidad, flexibilidad, interdisciplinariedad, integración y autoaprendizaje La inclusión del curso de Estructura Económica Regional en el plan de estudios de la Licenciatura en Economía, permite al estudiante obtener un cuerpo de conocimientos que le facilitarán su actividad profesional en la realización de análisis de los instrumentos y mecanismos para un mejor entendimiento</w:t>
      </w:r>
      <w:r>
        <w:rPr>
          <w:spacing w:val="-8"/>
        </w:rPr>
        <w:t> </w:t>
      </w:r>
      <w:r>
        <w:rPr/>
        <w:t>de</w:t>
      </w:r>
      <w:r>
        <w:rPr>
          <w:spacing w:val="-8"/>
        </w:rPr>
        <w:t> </w:t>
      </w:r>
      <w:r>
        <w:rPr/>
        <w:t>la</w:t>
      </w:r>
      <w:r>
        <w:rPr>
          <w:spacing w:val="-8"/>
        </w:rPr>
        <w:t> </w:t>
      </w:r>
      <w:r>
        <w:rPr/>
        <w:t>economía</w:t>
      </w:r>
      <w:r>
        <w:rPr>
          <w:spacing w:val="-8"/>
        </w:rPr>
        <w:t> </w:t>
      </w:r>
      <w:r>
        <w:rPr/>
        <w:t>regional.</w:t>
      </w:r>
      <w:r>
        <w:rPr>
          <w:spacing w:val="-6"/>
        </w:rPr>
        <w:t> </w:t>
      </w:r>
      <w:r>
        <w:rPr/>
        <w:t>El</w:t>
      </w:r>
      <w:r>
        <w:rPr>
          <w:spacing w:val="-9"/>
        </w:rPr>
        <w:t> </w:t>
      </w:r>
      <w:r>
        <w:rPr/>
        <w:t>profesional</w:t>
      </w:r>
      <w:r>
        <w:rPr>
          <w:spacing w:val="-11"/>
        </w:rPr>
        <w:t> </w:t>
      </w:r>
      <w:r>
        <w:rPr/>
        <w:t>formado</w:t>
      </w:r>
      <w:r>
        <w:rPr>
          <w:spacing w:val="-8"/>
        </w:rPr>
        <w:t> </w:t>
      </w:r>
      <w:r>
        <w:rPr/>
        <w:t>como</w:t>
      </w:r>
      <w:r>
        <w:rPr>
          <w:spacing w:val="-8"/>
        </w:rPr>
        <w:t> </w:t>
      </w:r>
      <w:r>
        <w:rPr/>
        <w:t>Licenciado en</w:t>
      </w:r>
      <w:r>
        <w:rPr>
          <w:spacing w:val="-10"/>
        </w:rPr>
        <w:t> </w:t>
      </w:r>
      <w:r>
        <w:rPr/>
        <w:t>Economía</w:t>
      </w:r>
      <w:r>
        <w:rPr>
          <w:spacing w:val="-8"/>
        </w:rPr>
        <w:t> </w:t>
      </w:r>
      <w:r>
        <w:rPr/>
        <w:t>debe</w:t>
      </w:r>
      <w:r>
        <w:rPr>
          <w:spacing w:val="-10"/>
        </w:rPr>
        <w:t> </w:t>
      </w:r>
      <w:r>
        <w:rPr/>
        <w:t>conocer,</w:t>
      </w:r>
      <w:r>
        <w:rPr>
          <w:spacing w:val="-9"/>
        </w:rPr>
        <w:t> </w:t>
      </w:r>
      <w:r>
        <w:rPr/>
        <w:t>comprender</w:t>
      </w:r>
      <w:r>
        <w:rPr>
          <w:spacing w:val="-9"/>
        </w:rPr>
        <w:t> </w:t>
      </w:r>
      <w:r>
        <w:rPr/>
        <w:t>y</w:t>
      </w:r>
      <w:r>
        <w:rPr>
          <w:spacing w:val="-13"/>
        </w:rPr>
        <w:t> </w:t>
      </w:r>
      <w:r>
        <w:rPr/>
        <w:t>utilizar</w:t>
      </w:r>
      <w:r>
        <w:rPr>
          <w:spacing w:val="-9"/>
        </w:rPr>
        <w:t> </w:t>
      </w:r>
      <w:r>
        <w:rPr/>
        <w:t>los</w:t>
      </w:r>
      <w:r>
        <w:rPr>
          <w:spacing w:val="-8"/>
        </w:rPr>
        <w:t> </w:t>
      </w:r>
      <w:r>
        <w:rPr/>
        <w:t>conceptos</w:t>
      </w:r>
      <w:r>
        <w:rPr>
          <w:spacing w:val="-9"/>
        </w:rPr>
        <w:t> </w:t>
      </w:r>
      <w:r>
        <w:rPr/>
        <w:t>y</w:t>
      </w:r>
      <w:r>
        <w:rPr>
          <w:spacing w:val="-10"/>
        </w:rPr>
        <w:t> </w:t>
      </w:r>
      <w:r>
        <w:rPr/>
        <w:t>principios</w:t>
      </w:r>
      <w:r>
        <w:rPr>
          <w:spacing w:val="-9"/>
        </w:rPr>
        <w:t> </w:t>
      </w:r>
      <w:r>
        <w:rPr/>
        <w:t>que se relacionan con la economía regional, otorgándole la capacidad de realizar investigación  económica  en  el  contexto  territorial  a  partir  de  las</w:t>
      </w:r>
      <w:r>
        <w:rPr>
          <w:spacing w:val="53"/>
        </w:rPr>
        <w:t> </w:t>
      </w:r>
      <w:r>
        <w:rPr/>
        <w:t>diferentes</w:t>
      </w:r>
    </w:p>
    <w:p>
      <w:pPr>
        <w:pStyle w:val="BodyText"/>
        <w:spacing w:before="55"/>
        <w:ind w:right="118"/>
        <w:jc w:val="right"/>
      </w:pPr>
      <w:r>
        <w:rPr>
          <w:w w:val="99"/>
        </w:rPr>
        <w:t>1</w:t>
      </w:r>
    </w:p>
    <w:p>
      <w:pPr>
        <w:spacing w:after="0"/>
        <w:jc w:val="right"/>
        <w:sectPr>
          <w:pgSz w:w="12240" w:h="15840"/>
          <w:pgMar w:header="708" w:footer="0" w:top="1120" w:bottom="280" w:left="1720" w:right="1580"/>
        </w:sectPr>
      </w:pPr>
    </w:p>
    <w:p>
      <w:pPr>
        <w:pStyle w:val="BodyText"/>
        <w:rPr>
          <w:sz w:val="18"/>
        </w:rPr>
      </w:pPr>
    </w:p>
    <w:p>
      <w:pPr>
        <w:pStyle w:val="BodyText"/>
        <w:spacing w:line="360" w:lineRule="auto" w:before="70"/>
        <w:ind w:left="320" w:right="796"/>
        <w:jc w:val="both"/>
      </w:pPr>
      <w:r>
        <w:rPr/>
        <w:t>corrientes teóricas que se han desarrollado. En este sentido la presente unidad de aprendizaje contribuirá en su formación profesional mediante la adquisición de conocimientos y conceptos relativos al origen, las corrientes teóricas y los instrumentos básicos del la economía regional. En consecuencia, en este curso las estrategias de enseñanza resultan de gran importancia para que el alumno reconozca y aplique los conocimientos adquiridos en el estudio de las actividades económicas y su planeación responsable; por ello, los temas y estudios de caso deben ser actuales donde el alumno participe activamente en su</w:t>
      </w:r>
      <w:r>
        <w:rPr>
          <w:spacing w:val="-5"/>
        </w:rPr>
        <w:t> </w:t>
      </w:r>
      <w:r>
        <w:rPr/>
        <w:t>investigación</w:t>
      </w:r>
      <w:r>
        <w:rPr>
          <w:spacing w:val="-5"/>
        </w:rPr>
        <w:t> </w:t>
      </w:r>
      <w:r>
        <w:rPr/>
        <w:t>y</w:t>
      </w:r>
      <w:r>
        <w:rPr>
          <w:spacing w:val="-6"/>
        </w:rPr>
        <w:t> </w:t>
      </w:r>
      <w:r>
        <w:rPr/>
        <w:t>análisis,</w:t>
      </w:r>
      <w:r>
        <w:rPr>
          <w:spacing w:val="-6"/>
        </w:rPr>
        <w:t> </w:t>
      </w:r>
      <w:r>
        <w:rPr/>
        <w:t>a</w:t>
      </w:r>
      <w:r>
        <w:rPr>
          <w:spacing w:val="-5"/>
        </w:rPr>
        <w:t> </w:t>
      </w:r>
      <w:r>
        <w:rPr/>
        <w:t>fin</w:t>
      </w:r>
      <w:r>
        <w:rPr>
          <w:spacing w:val="-5"/>
        </w:rPr>
        <w:t> </w:t>
      </w:r>
      <w:r>
        <w:rPr/>
        <w:t>de</w:t>
      </w:r>
      <w:r>
        <w:rPr>
          <w:spacing w:val="-5"/>
        </w:rPr>
        <w:t> </w:t>
      </w:r>
      <w:r>
        <w:rPr/>
        <w:t>lograr</w:t>
      </w:r>
      <w:r>
        <w:rPr>
          <w:spacing w:val="-6"/>
        </w:rPr>
        <w:t> </w:t>
      </w:r>
      <w:r>
        <w:rPr/>
        <w:t>un</w:t>
      </w:r>
      <w:r>
        <w:rPr>
          <w:spacing w:val="-7"/>
        </w:rPr>
        <w:t> </w:t>
      </w:r>
      <w:r>
        <w:rPr/>
        <w:t>aprendizaje</w:t>
      </w:r>
      <w:r>
        <w:rPr>
          <w:spacing w:val="-5"/>
        </w:rPr>
        <w:t> </w:t>
      </w:r>
      <w:r>
        <w:rPr/>
        <w:t>significativo.</w:t>
      </w:r>
      <w:r>
        <w:rPr>
          <w:spacing w:val="-5"/>
        </w:rPr>
        <w:t> </w:t>
      </w:r>
      <w:r>
        <w:rPr/>
        <w:t>A</w:t>
      </w:r>
      <w:r>
        <w:rPr>
          <w:spacing w:val="-5"/>
        </w:rPr>
        <w:t> </w:t>
      </w:r>
      <w:r>
        <w:rPr/>
        <w:t>partir</w:t>
      </w:r>
      <w:r>
        <w:rPr>
          <w:spacing w:val="-6"/>
        </w:rPr>
        <w:t> </w:t>
      </w:r>
      <w:r>
        <w:rPr/>
        <w:t>de 2012</w:t>
      </w:r>
      <w:r>
        <w:rPr>
          <w:spacing w:val="-16"/>
        </w:rPr>
        <w:t> </w:t>
      </w:r>
      <w:r>
        <w:rPr/>
        <w:t>se</w:t>
      </w:r>
      <w:r>
        <w:rPr>
          <w:spacing w:val="-16"/>
        </w:rPr>
        <w:t> </w:t>
      </w:r>
      <w:r>
        <w:rPr/>
        <w:t>actualizaron</w:t>
      </w:r>
      <w:r>
        <w:rPr>
          <w:spacing w:val="-15"/>
        </w:rPr>
        <w:t> </w:t>
      </w:r>
      <w:r>
        <w:rPr/>
        <w:t>las</w:t>
      </w:r>
      <w:r>
        <w:rPr>
          <w:spacing w:val="-16"/>
        </w:rPr>
        <w:t> </w:t>
      </w:r>
      <w:r>
        <w:rPr/>
        <w:t>unidades</w:t>
      </w:r>
      <w:r>
        <w:rPr>
          <w:spacing w:val="-16"/>
        </w:rPr>
        <w:t> </w:t>
      </w:r>
      <w:r>
        <w:rPr/>
        <w:t>de</w:t>
      </w:r>
      <w:r>
        <w:rPr>
          <w:spacing w:val="-18"/>
        </w:rPr>
        <w:t> </w:t>
      </w:r>
      <w:r>
        <w:rPr/>
        <w:t>aprendizaje</w:t>
      </w:r>
      <w:r>
        <w:rPr>
          <w:spacing w:val="35"/>
        </w:rPr>
        <w:t> </w:t>
      </w:r>
      <w:r>
        <w:rPr/>
        <w:t>de</w:t>
      </w:r>
      <w:r>
        <w:rPr>
          <w:spacing w:val="-16"/>
        </w:rPr>
        <w:t> </w:t>
      </w:r>
      <w:r>
        <w:rPr/>
        <w:t>la</w:t>
      </w:r>
      <w:r>
        <w:rPr>
          <w:spacing w:val="-16"/>
        </w:rPr>
        <w:t> </w:t>
      </w:r>
      <w:r>
        <w:rPr/>
        <w:t>licenciatura</w:t>
      </w:r>
      <w:r>
        <w:rPr>
          <w:spacing w:val="-16"/>
        </w:rPr>
        <w:t> </w:t>
      </w:r>
      <w:r>
        <w:rPr/>
        <w:t>en</w:t>
      </w:r>
      <w:r>
        <w:rPr>
          <w:spacing w:val="-16"/>
        </w:rPr>
        <w:t> </w:t>
      </w:r>
      <w:r>
        <w:rPr/>
        <w:t>economía es por ello que surge la inquietud de elaborar la actualización del material didáctico que sirve de instrumento y soporte indispensable en el proceso de enseñanza-aprendizaje. A continuación se presentan los apuntes de estructura económica regional en base a los cambios que se dieron en esta unidad de aprendizaje, que en términos generales fueron los siguientes: Se ajustaron los objetivos de cada unidad, se precisaron los temas relevantes en cada uno de ellos. Se les dio un nuevo orden didáctico. Se les dio prioridades a temas con soporte empírico. Se actualizo y se proporcionó bibliografía complementaria y finalmente  se le incorporaron</w:t>
      </w:r>
      <w:r>
        <w:rPr>
          <w:spacing w:val="-11"/>
        </w:rPr>
        <w:t> </w:t>
      </w:r>
      <w:r>
        <w:rPr/>
        <w:t>gráficos.</w:t>
      </w:r>
    </w:p>
    <w:p>
      <w:pPr>
        <w:spacing w:after="0" w:line="360" w:lineRule="auto"/>
        <w:jc w:val="both"/>
        <w:sectPr>
          <w:footerReference w:type="default" r:id="rId10"/>
          <w:pgSz w:w="12240" w:h="15840"/>
          <w:pgMar w:footer="1062" w:header="708" w:top="1120" w:bottom="1260" w:left="1720" w:right="900"/>
          <w:pgNumType w:start="2"/>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2"/>
        <w:ind w:left="2308"/>
      </w:pPr>
      <w:r>
        <w:rPr/>
        <w:t>OBJETIVOS GENERALES:</w:t>
      </w:r>
    </w:p>
    <w:p>
      <w:pPr>
        <w:pStyle w:val="BodyText"/>
        <w:rPr>
          <w:b/>
          <w:sz w:val="36"/>
        </w:rPr>
      </w:pPr>
    </w:p>
    <w:p>
      <w:pPr>
        <w:pStyle w:val="BodyText"/>
        <w:spacing w:before="3"/>
        <w:rPr>
          <w:b/>
          <w:sz w:val="36"/>
        </w:rPr>
      </w:pPr>
    </w:p>
    <w:p>
      <w:pPr>
        <w:pStyle w:val="BodyText"/>
        <w:tabs>
          <w:tab w:pos="860" w:val="left" w:leader="none"/>
        </w:tabs>
        <w:spacing w:line="362" w:lineRule="auto"/>
        <w:ind w:left="896" w:right="805" w:hanging="576"/>
      </w:pPr>
      <w:r>
        <w:rPr/>
        <w:t>A)</w:t>
        <w:tab/>
        <w:t>Formar especialistas en estudios regionales mediante el estudio</w:t>
      </w:r>
      <w:r>
        <w:rPr>
          <w:spacing w:val="63"/>
        </w:rPr>
        <w:t> </w:t>
      </w:r>
      <w:r>
        <w:rPr/>
        <w:t>de</w:t>
      </w:r>
      <w:r>
        <w:rPr>
          <w:spacing w:val="7"/>
        </w:rPr>
        <w:t> </w:t>
      </w:r>
      <w:r>
        <w:rPr/>
        <w:t>casos </w:t>
      </w:r>
      <w:r>
        <w:rPr/>
        <w:t>prácticos.</w:t>
      </w:r>
    </w:p>
    <w:p>
      <w:pPr>
        <w:pStyle w:val="BodyText"/>
      </w:pPr>
    </w:p>
    <w:p>
      <w:pPr>
        <w:pStyle w:val="BodyText"/>
      </w:pPr>
    </w:p>
    <w:p>
      <w:pPr>
        <w:pStyle w:val="BodyText"/>
      </w:pPr>
    </w:p>
    <w:p>
      <w:pPr>
        <w:pStyle w:val="ListParagraph"/>
        <w:numPr>
          <w:ilvl w:val="0"/>
          <w:numId w:val="5"/>
        </w:numPr>
        <w:tabs>
          <w:tab w:pos="860" w:val="left" w:leader="none"/>
          <w:tab w:pos="861" w:val="left" w:leader="none"/>
        </w:tabs>
        <w:spacing w:line="360" w:lineRule="auto" w:before="0" w:after="0"/>
        <w:ind w:left="896" w:right="801" w:hanging="576"/>
        <w:jc w:val="left"/>
        <w:rPr>
          <w:sz w:val="24"/>
        </w:rPr>
      </w:pPr>
      <w:r>
        <w:rPr>
          <w:sz w:val="24"/>
        </w:rPr>
        <w:t>Capacitar al alumno en el manejo y aplicación de técnicas de análisis regional.</w:t>
      </w:r>
      <w:r>
        <w:rPr>
          <w:spacing w:val="-16"/>
          <w:sz w:val="24"/>
        </w:rPr>
        <w:t> </w:t>
      </w:r>
      <w:r>
        <w:rPr>
          <w:sz w:val="24"/>
        </w:rPr>
        <w:t>Para</w:t>
      </w:r>
      <w:r>
        <w:rPr>
          <w:spacing w:val="-19"/>
          <w:sz w:val="24"/>
        </w:rPr>
        <w:t> </w:t>
      </w:r>
      <w:r>
        <w:rPr>
          <w:sz w:val="24"/>
        </w:rPr>
        <w:t>conocer</w:t>
      </w:r>
      <w:r>
        <w:rPr>
          <w:spacing w:val="-19"/>
          <w:sz w:val="24"/>
        </w:rPr>
        <w:t> </w:t>
      </w:r>
      <w:r>
        <w:rPr>
          <w:sz w:val="24"/>
        </w:rPr>
        <w:t>la</w:t>
      </w:r>
      <w:r>
        <w:rPr>
          <w:spacing w:val="-16"/>
          <w:sz w:val="24"/>
        </w:rPr>
        <w:t> </w:t>
      </w:r>
      <w:r>
        <w:rPr>
          <w:sz w:val="24"/>
        </w:rPr>
        <w:t>dinámica</w:t>
      </w:r>
      <w:r>
        <w:rPr>
          <w:spacing w:val="-18"/>
          <w:sz w:val="24"/>
        </w:rPr>
        <w:t> </w:t>
      </w:r>
      <w:r>
        <w:rPr>
          <w:sz w:val="24"/>
        </w:rPr>
        <w:t>de</w:t>
      </w:r>
      <w:r>
        <w:rPr>
          <w:spacing w:val="34"/>
          <w:sz w:val="24"/>
        </w:rPr>
        <w:t> </w:t>
      </w:r>
      <w:r>
        <w:rPr>
          <w:sz w:val="24"/>
        </w:rPr>
        <w:t>la</w:t>
      </w:r>
      <w:r>
        <w:rPr>
          <w:spacing w:val="-18"/>
          <w:sz w:val="24"/>
        </w:rPr>
        <w:t> </w:t>
      </w:r>
      <w:r>
        <w:rPr>
          <w:sz w:val="24"/>
        </w:rPr>
        <w:t>estructura</w:t>
      </w:r>
      <w:r>
        <w:rPr>
          <w:spacing w:val="-16"/>
          <w:sz w:val="24"/>
        </w:rPr>
        <w:t> </w:t>
      </w:r>
      <w:r>
        <w:rPr>
          <w:sz w:val="24"/>
        </w:rPr>
        <w:t>económica</w:t>
      </w:r>
      <w:r>
        <w:rPr>
          <w:spacing w:val="-18"/>
          <w:sz w:val="24"/>
        </w:rPr>
        <w:t> </w:t>
      </w:r>
      <w:r>
        <w:rPr>
          <w:sz w:val="24"/>
        </w:rPr>
        <w:t>de</w:t>
      </w:r>
      <w:r>
        <w:rPr>
          <w:spacing w:val="-18"/>
          <w:sz w:val="24"/>
        </w:rPr>
        <w:t> </w:t>
      </w:r>
      <w:r>
        <w:rPr>
          <w:sz w:val="24"/>
        </w:rPr>
        <w:t>la</w:t>
      </w:r>
      <w:r>
        <w:rPr>
          <w:spacing w:val="-16"/>
          <w:sz w:val="24"/>
        </w:rPr>
        <w:t> </w:t>
      </w:r>
      <w:r>
        <w:rPr>
          <w:sz w:val="24"/>
        </w:rPr>
        <w:t>región.</w:t>
      </w:r>
    </w:p>
    <w:p>
      <w:pPr>
        <w:pStyle w:val="BodyText"/>
      </w:pPr>
    </w:p>
    <w:p>
      <w:pPr>
        <w:pStyle w:val="BodyText"/>
      </w:pPr>
    </w:p>
    <w:p>
      <w:pPr>
        <w:pStyle w:val="BodyText"/>
      </w:pPr>
    </w:p>
    <w:p>
      <w:pPr>
        <w:pStyle w:val="ListParagraph"/>
        <w:numPr>
          <w:ilvl w:val="0"/>
          <w:numId w:val="5"/>
        </w:numPr>
        <w:tabs>
          <w:tab w:pos="860" w:val="left" w:leader="none"/>
          <w:tab w:pos="861" w:val="left" w:leader="none"/>
        </w:tabs>
        <w:spacing w:line="362" w:lineRule="auto" w:before="0" w:after="0"/>
        <w:ind w:left="920" w:right="804" w:hanging="600"/>
        <w:jc w:val="left"/>
        <w:rPr>
          <w:sz w:val="24"/>
        </w:rPr>
      </w:pPr>
      <w:r>
        <w:rPr>
          <w:sz w:val="24"/>
        </w:rPr>
        <w:t>Establecer criterios de  regionalización de acuerdo a las características   de los municipios que integran a la</w:t>
      </w:r>
      <w:r>
        <w:rPr>
          <w:spacing w:val="-14"/>
          <w:sz w:val="24"/>
        </w:rPr>
        <w:t> </w:t>
      </w:r>
      <w:r>
        <w:rPr>
          <w:sz w:val="24"/>
        </w:rPr>
        <w:t>entidad.</w:t>
      </w:r>
    </w:p>
    <w:p>
      <w:pPr>
        <w:spacing w:after="0" w:line="362" w:lineRule="auto"/>
        <w:jc w:val="left"/>
        <w:rPr>
          <w:sz w:val="24"/>
        </w:rPr>
        <w:sectPr>
          <w:pgSz w:w="12240" w:h="15840"/>
          <w:pgMar w:header="708" w:footer="1062" w:top="1120" w:bottom="1260" w:left="1720" w:right="9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Heading2"/>
        <w:ind w:left="1546" w:right="1993" w:firstLine="2223"/>
      </w:pPr>
      <w:bookmarkStart w:name="_bookmark0" w:id="1"/>
      <w:bookmarkEnd w:id="1"/>
      <w:r>
        <w:rPr>
          <w:b w:val="0"/>
        </w:rPr>
      </w:r>
      <w:r>
        <w:rPr/>
        <w:t>UNIDAD I CONDICIONES GENERALES DE LA</w:t>
      </w:r>
    </w:p>
    <w:p>
      <w:pPr>
        <w:spacing w:line="413" w:lineRule="exact" w:before="0"/>
        <w:ind w:left="0" w:right="478" w:firstLine="0"/>
        <w:jc w:val="center"/>
        <w:rPr>
          <w:b/>
          <w:sz w:val="36"/>
        </w:rPr>
      </w:pPr>
      <w:r>
        <w:rPr>
          <w:b/>
          <w:sz w:val="36"/>
        </w:rPr>
        <w:t>PRODUCCIÓN</w:t>
      </w:r>
    </w:p>
    <w:p>
      <w:pPr>
        <w:pStyle w:val="BodyText"/>
        <w:rPr>
          <w:b/>
          <w:sz w:val="36"/>
        </w:rPr>
      </w:pPr>
    </w:p>
    <w:p>
      <w:pPr>
        <w:pStyle w:val="BodyText"/>
        <w:rPr>
          <w:b/>
          <w:sz w:val="36"/>
        </w:rPr>
      </w:pPr>
    </w:p>
    <w:p>
      <w:pPr>
        <w:pStyle w:val="BodyText"/>
        <w:rPr>
          <w:b/>
          <w:sz w:val="36"/>
        </w:rPr>
      </w:pPr>
    </w:p>
    <w:p>
      <w:pPr>
        <w:pStyle w:val="BodyText"/>
        <w:rPr>
          <w:b/>
          <w:sz w:val="36"/>
        </w:rPr>
      </w:pPr>
    </w:p>
    <w:p>
      <w:pPr>
        <w:pStyle w:val="BodyText"/>
        <w:rPr>
          <w:b/>
          <w:sz w:val="36"/>
        </w:rPr>
      </w:pPr>
    </w:p>
    <w:p>
      <w:pPr>
        <w:spacing w:before="207"/>
        <w:ind w:left="0" w:right="477" w:firstLine="0"/>
        <w:jc w:val="center"/>
        <w:rPr>
          <w:b/>
          <w:sz w:val="36"/>
        </w:rPr>
      </w:pPr>
      <w:r>
        <w:rPr>
          <w:b/>
          <w:sz w:val="36"/>
        </w:rPr>
        <w:t>Objetivo de la unidad:</w:t>
      </w:r>
    </w:p>
    <w:p>
      <w:pPr>
        <w:spacing w:before="208"/>
        <w:ind w:left="320" w:right="797" w:firstLine="0"/>
        <w:jc w:val="both"/>
        <w:rPr>
          <w:sz w:val="40"/>
        </w:rPr>
      </w:pPr>
      <w:r>
        <w:rPr>
          <w:sz w:val="40"/>
        </w:rPr>
        <w:t>Identificara las diferentes potencialidades productivas de las regiones, mediante análisis físico-territoriales y técnicas de productividad regional a partir de diagnósticos de los recursos endógenos en busca del desarrollo regional sustentable.</w:t>
      </w:r>
    </w:p>
    <w:p>
      <w:pPr>
        <w:spacing w:after="0"/>
        <w:jc w:val="both"/>
        <w:rPr>
          <w:sz w:val="40"/>
        </w:rPr>
        <w:sectPr>
          <w:pgSz w:w="12240" w:h="15840"/>
          <w:pgMar w:header="708" w:footer="1062" w:top="1120" w:bottom="1260" w:left="1720" w:right="9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2"/>
        </w:rPr>
      </w:pPr>
    </w:p>
    <w:p>
      <w:pPr>
        <w:pStyle w:val="Heading4"/>
        <w:spacing w:before="70"/>
        <w:ind w:left="2351"/>
      </w:pPr>
      <w:r>
        <w:rPr/>
        <w:drawing>
          <wp:anchor distT="0" distB="0" distL="0" distR="0" allowOverlap="1" layoutInCell="1" locked="0" behindDoc="0" simplePos="0" relativeHeight="1264">
            <wp:simplePos x="0" y="0"/>
            <wp:positionH relativeFrom="page">
              <wp:posOffset>5193665</wp:posOffset>
            </wp:positionH>
            <wp:positionV relativeFrom="paragraph">
              <wp:posOffset>-1005511</wp:posOffset>
            </wp:positionV>
            <wp:extent cx="2242819" cy="1496059"/>
            <wp:effectExtent l="0" t="0" r="0" b="0"/>
            <wp:wrapNone/>
            <wp:docPr id="1" name="image4.jpeg" descr=""/>
            <wp:cNvGraphicFramePr>
              <a:graphicFrameLocks noChangeAspect="1"/>
            </wp:cNvGraphicFramePr>
            <a:graphic>
              <a:graphicData uri="http://schemas.openxmlformats.org/drawingml/2006/picture">
                <pic:pic>
                  <pic:nvPicPr>
                    <pic:cNvPr id="2" name="image4.jpeg"/>
                    <pic:cNvPicPr/>
                  </pic:nvPicPr>
                  <pic:blipFill>
                    <a:blip r:embed="rId11" cstate="print"/>
                    <a:stretch>
                      <a:fillRect/>
                    </a:stretch>
                  </pic:blipFill>
                  <pic:spPr>
                    <a:xfrm>
                      <a:off x="0" y="0"/>
                      <a:ext cx="2242819" cy="1496059"/>
                    </a:xfrm>
                    <a:prstGeom prst="rect">
                      <a:avLst/>
                    </a:prstGeom>
                  </pic:spPr>
                </pic:pic>
              </a:graphicData>
            </a:graphic>
          </wp:anchor>
        </w:drawing>
      </w:r>
      <w:r>
        <w:rPr/>
        <w:t>INTRODUCCIÓN</w:t>
      </w:r>
    </w:p>
    <w:p>
      <w:pPr>
        <w:pStyle w:val="BodyText"/>
        <w:rPr>
          <w:b/>
          <w:sz w:val="20"/>
        </w:rPr>
      </w:pPr>
    </w:p>
    <w:p>
      <w:pPr>
        <w:pStyle w:val="BodyText"/>
        <w:spacing w:before="11"/>
        <w:rPr>
          <w:b/>
          <w:sz w:val="21"/>
        </w:rPr>
      </w:pPr>
    </w:p>
    <w:p>
      <w:pPr>
        <w:pStyle w:val="BodyText"/>
        <w:spacing w:line="360" w:lineRule="auto" w:before="69"/>
        <w:ind w:left="320" w:right="1278" w:firstLine="708"/>
        <w:jc w:val="both"/>
      </w:pPr>
      <w:r>
        <w:rPr/>
        <w:t>El inicio del curso se presenta desarrollando algunos conceptos básicos que son de una gran utilidad para el completo entendimiento del mismo, para ello es necesario identificar las dos temáticas principales que integran la</w:t>
      </w:r>
      <w:r>
        <w:rPr>
          <w:spacing w:val="-44"/>
        </w:rPr>
        <w:t> </w:t>
      </w:r>
      <w:r>
        <w:rPr/>
        <w:t>Unidad I denominada </w:t>
      </w:r>
      <w:r>
        <w:rPr>
          <w:i/>
        </w:rPr>
        <w:t>Condiciones del Generales de la Producción </w:t>
      </w:r>
      <w:r>
        <w:rPr/>
        <w:t>la cual tiene como objetivo hacer una evaluación de las condiciones y la capacidad productiva con base a los principales recursos con que cuenta la</w:t>
      </w:r>
      <w:r>
        <w:rPr>
          <w:spacing w:val="-21"/>
        </w:rPr>
        <w:t> </w:t>
      </w:r>
      <w:r>
        <w:rPr/>
        <w:t>región.</w:t>
      </w:r>
    </w:p>
    <w:p>
      <w:pPr>
        <w:pStyle w:val="BodyText"/>
      </w:pPr>
    </w:p>
    <w:p>
      <w:pPr>
        <w:pStyle w:val="BodyText"/>
        <w:spacing w:line="360" w:lineRule="auto" w:before="139"/>
        <w:ind w:left="320" w:right="1275" w:firstLine="708"/>
        <w:jc w:val="both"/>
      </w:pPr>
      <w:r>
        <w:rPr/>
        <w:t>El primer tema de la unidad es el correspondiente a las </w:t>
      </w:r>
      <w:r>
        <w:rPr>
          <w:i/>
        </w:rPr>
        <w:t>Condiciones </w:t>
      </w:r>
      <w:r>
        <w:rPr>
          <w:i/>
        </w:rPr>
        <w:t>Generales de la Producción</w:t>
      </w:r>
      <w:r>
        <w:rPr/>
        <w:t>, en éste se desarrolla y se expone de manera explícita el papel de los factores de producción como son: </w:t>
      </w:r>
      <w:r>
        <w:rPr>
          <w:i/>
        </w:rPr>
        <w:t>los naturales, los </w:t>
      </w:r>
      <w:r>
        <w:rPr>
          <w:i/>
        </w:rPr>
        <w:t>construidos,</w:t>
      </w:r>
      <w:r>
        <w:rPr>
          <w:i/>
          <w:spacing w:val="-9"/>
        </w:rPr>
        <w:t> </w:t>
      </w:r>
      <w:r>
        <w:rPr>
          <w:i/>
        </w:rPr>
        <w:t>la</w:t>
      </w:r>
      <w:r>
        <w:rPr>
          <w:i/>
          <w:spacing w:val="-11"/>
        </w:rPr>
        <w:t> </w:t>
      </w:r>
      <w:r>
        <w:rPr>
          <w:i/>
        </w:rPr>
        <w:t>fuerza</w:t>
      </w:r>
      <w:r>
        <w:rPr>
          <w:i/>
          <w:spacing w:val="-8"/>
        </w:rPr>
        <w:t> </w:t>
      </w:r>
      <w:r>
        <w:rPr>
          <w:i/>
        </w:rPr>
        <w:t>de</w:t>
      </w:r>
      <w:r>
        <w:rPr>
          <w:i/>
          <w:spacing w:val="-8"/>
        </w:rPr>
        <w:t> </w:t>
      </w:r>
      <w:r>
        <w:rPr>
          <w:i/>
        </w:rPr>
        <w:t>trabajo</w:t>
      </w:r>
      <w:r>
        <w:rPr>
          <w:i/>
          <w:spacing w:val="-9"/>
        </w:rPr>
        <w:t> </w:t>
      </w:r>
      <w:r>
        <w:rPr>
          <w:i/>
        </w:rPr>
        <w:t>y</w:t>
      </w:r>
      <w:r>
        <w:rPr>
          <w:i/>
          <w:spacing w:val="-12"/>
        </w:rPr>
        <w:t> </w:t>
      </w:r>
      <w:r>
        <w:rPr>
          <w:i/>
        </w:rPr>
        <w:t>los</w:t>
      </w:r>
      <w:r>
        <w:rPr>
          <w:i/>
          <w:spacing w:val="-9"/>
        </w:rPr>
        <w:t> </w:t>
      </w:r>
      <w:r>
        <w:rPr>
          <w:i/>
        </w:rPr>
        <w:t>mercados</w:t>
      </w:r>
      <w:r>
        <w:rPr/>
        <w:t>;</w:t>
      </w:r>
      <w:r>
        <w:rPr>
          <w:spacing w:val="-11"/>
        </w:rPr>
        <w:t> </w:t>
      </w:r>
      <w:r>
        <w:rPr/>
        <w:t>dichos</w:t>
      </w:r>
      <w:r>
        <w:rPr>
          <w:spacing w:val="-9"/>
        </w:rPr>
        <w:t> </w:t>
      </w:r>
      <w:r>
        <w:rPr/>
        <w:t>conceptos</w:t>
      </w:r>
      <w:r>
        <w:rPr>
          <w:spacing w:val="-14"/>
        </w:rPr>
        <w:t> </w:t>
      </w:r>
      <w:r>
        <w:rPr/>
        <w:t>se</w:t>
      </w:r>
      <w:r>
        <w:rPr>
          <w:spacing w:val="-8"/>
        </w:rPr>
        <w:t> </w:t>
      </w:r>
      <w:r>
        <w:rPr/>
        <w:t>relacionan directamente con el segundo tema de la misma unidad, el cual corresponde a los </w:t>
      </w:r>
      <w:r>
        <w:rPr>
          <w:i/>
        </w:rPr>
        <w:t>Aspectos Teóricos de la Producción</w:t>
      </w:r>
      <w:r>
        <w:rPr/>
        <w:t>, y tiene como objetivo general comprender la importancia de la productividad en el entorno regional, para ello se</w:t>
      </w:r>
      <w:r>
        <w:rPr>
          <w:spacing w:val="-7"/>
        </w:rPr>
        <w:t> </w:t>
      </w:r>
      <w:r>
        <w:rPr/>
        <w:t>analiza</w:t>
      </w:r>
      <w:r>
        <w:rPr>
          <w:spacing w:val="-7"/>
        </w:rPr>
        <w:t> </w:t>
      </w:r>
      <w:r>
        <w:rPr/>
        <w:t>la</w:t>
      </w:r>
      <w:r>
        <w:rPr>
          <w:spacing w:val="-7"/>
        </w:rPr>
        <w:t> </w:t>
      </w:r>
      <w:r>
        <w:rPr/>
        <w:t>productividad</w:t>
      </w:r>
      <w:r>
        <w:rPr>
          <w:spacing w:val="-7"/>
        </w:rPr>
        <w:t> </w:t>
      </w:r>
      <w:r>
        <w:rPr/>
        <w:t>regional</w:t>
      </w:r>
      <w:r>
        <w:rPr>
          <w:spacing w:val="-11"/>
        </w:rPr>
        <w:t> </w:t>
      </w:r>
      <w:r>
        <w:rPr/>
        <w:t>mediante</w:t>
      </w:r>
      <w:r>
        <w:rPr>
          <w:spacing w:val="-7"/>
        </w:rPr>
        <w:t> </w:t>
      </w:r>
      <w:r>
        <w:rPr/>
        <w:t>varios</w:t>
      </w:r>
      <w:r>
        <w:rPr>
          <w:spacing w:val="-1"/>
        </w:rPr>
        <w:t> </w:t>
      </w:r>
      <w:r>
        <w:rPr/>
        <w:t>métodos</w:t>
      </w:r>
      <w:r>
        <w:rPr>
          <w:spacing w:val="-8"/>
        </w:rPr>
        <w:t> </w:t>
      </w:r>
      <w:r>
        <w:rPr/>
        <w:t>como</w:t>
      </w:r>
      <w:r>
        <w:rPr>
          <w:spacing w:val="-9"/>
        </w:rPr>
        <w:t> </w:t>
      </w:r>
      <w:r>
        <w:rPr/>
        <w:t>por</w:t>
      </w:r>
      <w:r>
        <w:rPr>
          <w:spacing w:val="-8"/>
        </w:rPr>
        <w:t> </w:t>
      </w:r>
      <w:r>
        <w:rPr/>
        <w:t>ejemplo: los basados en el tiempo, éste método considera entre otras cosas la depreciación de los factores productivos, la productividad en el trabajo, la productividad de la empresa y se hace también una evaluación de la productividad en el Sector Público</w:t>
      </w:r>
      <w:r>
        <w:rPr>
          <w:spacing w:val="-9"/>
        </w:rPr>
        <w:t> </w:t>
      </w:r>
      <w:r>
        <w:rPr/>
        <w:t>Estatal.</w:t>
      </w:r>
    </w:p>
    <w:p>
      <w:pPr>
        <w:pStyle w:val="BodyText"/>
      </w:pPr>
    </w:p>
    <w:p>
      <w:pPr>
        <w:pStyle w:val="BodyText"/>
        <w:spacing w:line="360" w:lineRule="auto" w:before="142"/>
        <w:ind w:left="320" w:right="1282" w:firstLine="708"/>
        <w:jc w:val="both"/>
      </w:pPr>
      <w:r>
        <w:rPr/>
        <w:t>En la parte complementaria al tema se desarrolla lo correspondiente a la evaluación de la productividad mediante varios métodos como son: los de evaluación rápida, el método de Gold y Problemas de medición de la productividad,</w:t>
      </w:r>
      <w:r>
        <w:rPr>
          <w:spacing w:val="-6"/>
        </w:rPr>
        <w:t> </w:t>
      </w:r>
      <w:r>
        <w:rPr/>
        <w:t>con</w:t>
      </w:r>
      <w:r>
        <w:rPr>
          <w:spacing w:val="-6"/>
        </w:rPr>
        <w:t> </w:t>
      </w:r>
      <w:r>
        <w:rPr/>
        <w:t>la</w:t>
      </w:r>
      <w:r>
        <w:rPr>
          <w:spacing w:val="-6"/>
        </w:rPr>
        <w:t> </w:t>
      </w:r>
      <w:r>
        <w:rPr/>
        <w:t>finalidad</w:t>
      </w:r>
      <w:r>
        <w:rPr>
          <w:spacing w:val="-6"/>
        </w:rPr>
        <w:t> </w:t>
      </w:r>
      <w:r>
        <w:rPr/>
        <w:t>de</w:t>
      </w:r>
      <w:r>
        <w:rPr>
          <w:spacing w:val="-6"/>
        </w:rPr>
        <w:t> </w:t>
      </w:r>
      <w:r>
        <w:rPr/>
        <w:t>saber</w:t>
      </w:r>
      <w:r>
        <w:rPr>
          <w:spacing w:val="-5"/>
        </w:rPr>
        <w:t> </w:t>
      </w:r>
      <w:r>
        <w:rPr/>
        <w:t>los</w:t>
      </w:r>
      <w:r>
        <w:rPr>
          <w:spacing w:val="-4"/>
        </w:rPr>
        <w:t> </w:t>
      </w:r>
      <w:r>
        <w:rPr/>
        <w:t>alcances</w:t>
      </w:r>
      <w:r>
        <w:rPr>
          <w:spacing w:val="-4"/>
        </w:rPr>
        <w:t> </w:t>
      </w:r>
      <w:r>
        <w:rPr/>
        <w:t>y</w:t>
      </w:r>
      <w:r>
        <w:rPr>
          <w:spacing w:val="-7"/>
        </w:rPr>
        <w:t> </w:t>
      </w:r>
      <w:r>
        <w:rPr/>
        <w:t>limitaciones</w:t>
      </w:r>
      <w:r>
        <w:rPr>
          <w:spacing w:val="-7"/>
        </w:rPr>
        <w:t> </w:t>
      </w:r>
      <w:r>
        <w:rPr/>
        <w:t>que</w:t>
      </w:r>
      <w:r>
        <w:rPr>
          <w:spacing w:val="-4"/>
        </w:rPr>
        <w:t> </w:t>
      </w:r>
      <w:r>
        <w:rPr/>
        <w:t>presenta la productividad en la</w:t>
      </w:r>
      <w:r>
        <w:rPr>
          <w:spacing w:val="-10"/>
        </w:rPr>
        <w:t> </w:t>
      </w:r>
      <w:r>
        <w:rPr/>
        <w:t>región.</w:t>
      </w:r>
    </w:p>
    <w:p>
      <w:pPr>
        <w:spacing w:after="0" w:line="360" w:lineRule="auto"/>
        <w:jc w:val="both"/>
        <w:sectPr>
          <w:pgSz w:w="12240" w:h="15840"/>
          <w:pgMar w:header="708" w:footer="1062" w:top="1120" w:bottom="1260" w:left="1720" w:right="420"/>
        </w:sectPr>
      </w:pPr>
    </w:p>
    <w:p>
      <w:pPr>
        <w:pStyle w:val="BodyText"/>
        <w:rPr>
          <w:sz w:val="20"/>
        </w:rPr>
      </w:pPr>
    </w:p>
    <w:p>
      <w:pPr>
        <w:pStyle w:val="BodyText"/>
        <w:rPr>
          <w:sz w:val="20"/>
        </w:rPr>
      </w:pPr>
    </w:p>
    <w:p>
      <w:pPr>
        <w:pStyle w:val="BodyText"/>
        <w:spacing w:before="6"/>
      </w:pPr>
    </w:p>
    <w:p>
      <w:pPr>
        <w:pStyle w:val="Heading4"/>
        <w:numPr>
          <w:ilvl w:val="1"/>
          <w:numId w:val="6"/>
        </w:numPr>
        <w:tabs>
          <w:tab w:pos="897" w:val="left" w:leader="none"/>
        </w:tabs>
        <w:spacing w:line="240" w:lineRule="auto" w:before="70" w:after="0"/>
        <w:ind w:left="320" w:right="0" w:firstLine="0"/>
        <w:jc w:val="both"/>
      </w:pPr>
      <w:bookmarkStart w:name="_bookmark1" w:id="2"/>
      <w:bookmarkEnd w:id="2"/>
      <w:r>
        <w:rPr>
          <w:b w:val="0"/>
        </w:rPr>
      </w:r>
      <w:bookmarkStart w:name="_bookmark1" w:id="3"/>
      <w:bookmarkEnd w:id="3"/>
      <w:r>
        <w:rPr/>
        <w:t>CON</w:t>
      </w:r>
      <w:r>
        <w:rPr/>
        <w:t>DICIONES GENERALES DE LA</w:t>
      </w:r>
      <w:r>
        <w:rPr>
          <w:spacing w:val="-13"/>
        </w:rPr>
        <w:t> </w:t>
      </w:r>
      <w:r>
        <w:rPr/>
        <w:t>PRODUCCIÓN</w:t>
      </w:r>
    </w:p>
    <w:p>
      <w:pPr>
        <w:pStyle w:val="BodyText"/>
        <w:rPr>
          <w:b/>
        </w:rPr>
      </w:pPr>
    </w:p>
    <w:p>
      <w:pPr>
        <w:pStyle w:val="BodyText"/>
        <w:rPr>
          <w:b/>
        </w:rPr>
      </w:pPr>
    </w:p>
    <w:p>
      <w:pPr>
        <w:pStyle w:val="BodyText"/>
        <w:spacing w:line="360" w:lineRule="auto"/>
        <w:ind w:left="320" w:right="803"/>
        <w:jc w:val="both"/>
      </w:pPr>
      <w:r>
        <w:rPr>
          <w:b/>
        </w:rPr>
        <w:t>OBJETIVO DEL TEMA: </w:t>
      </w:r>
      <w:r>
        <w:rPr/>
        <w:t>El alumno comprenderá el papel de los factores de producción en las condiciones generales de producción.</w:t>
      </w:r>
    </w:p>
    <w:p>
      <w:pPr>
        <w:pStyle w:val="BodyText"/>
      </w:pPr>
    </w:p>
    <w:p>
      <w:pPr>
        <w:pStyle w:val="BodyText"/>
        <w:spacing w:before="9"/>
        <w:rPr>
          <w:sz w:val="22"/>
        </w:rPr>
      </w:pPr>
    </w:p>
    <w:p>
      <w:pPr>
        <w:pStyle w:val="Heading4"/>
        <w:numPr>
          <w:ilvl w:val="2"/>
          <w:numId w:val="6"/>
        </w:numPr>
        <w:tabs>
          <w:tab w:pos="3896" w:val="left" w:leader="none"/>
          <w:tab w:pos="3897" w:val="left" w:leader="none"/>
        </w:tabs>
        <w:spacing w:line="240" w:lineRule="auto" w:before="0" w:after="0"/>
        <w:ind w:left="3897" w:right="0" w:hanging="788"/>
        <w:jc w:val="left"/>
      </w:pPr>
      <w:bookmarkStart w:name="_bookmark2" w:id="4"/>
      <w:bookmarkEnd w:id="4"/>
      <w:r>
        <w:rPr/>
        <w:t>Fa</w:t>
      </w:r>
      <w:r>
        <w:rPr/>
        <w:t>ctores</w:t>
      </w:r>
      <w:r>
        <w:rPr>
          <w:spacing w:val="-7"/>
        </w:rPr>
        <w:t> </w:t>
      </w:r>
      <w:r>
        <w:rPr/>
        <w:t>naturales</w:t>
      </w:r>
    </w:p>
    <w:p>
      <w:pPr>
        <w:pStyle w:val="BodyText"/>
        <w:spacing w:before="6"/>
        <w:rPr>
          <w:b/>
          <w:sz w:val="22"/>
        </w:rPr>
      </w:pPr>
    </w:p>
    <w:p>
      <w:pPr>
        <w:pStyle w:val="BodyText"/>
        <w:spacing w:line="360" w:lineRule="auto"/>
        <w:ind w:left="320" w:right="802" w:firstLine="336"/>
        <w:jc w:val="both"/>
      </w:pPr>
      <w:r>
        <w:rPr/>
        <w:t>Los factores naturales están representados por los factores y recursos naturales presentes en el territorio; en el análisis y evaluación deberán deslindarse los recursos renovables y los no renovables. En el primer plano del análisis</w:t>
      </w:r>
      <w:r>
        <w:rPr>
          <w:spacing w:val="-16"/>
        </w:rPr>
        <w:t> </w:t>
      </w:r>
      <w:r>
        <w:rPr/>
        <w:t>se</w:t>
      </w:r>
      <w:r>
        <w:rPr>
          <w:spacing w:val="-18"/>
        </w:rPr>
        <w:t> </w:t>
      </w:r>
      <w:r>
        <w:rPr/>
        <w:t>deberá</w:t>
      </w:r>
      <w:r>
        <w:rPr>
          <w:spacing w:val="-18"/>
        </w:rPr>
        <w:t> </w:t>
      </w:r>
      <w:r>
        <w:rPr/>
        <w:t>definir</w:t>
      </w:r>
      <w:r>
        <w:rPr>
          <w:spacing w:val="-14"/>
        </w:rPr>
        <w:t> </w:t>
      </w:r>
      <w:r>
        <w:rPr/>
        <w:t>y</w:t>
      </w:r>
      <w:r>
        <w:rPr>
          <w:spacing w:val="-18"/>
        </w:rPr>
        <w:t> </w:t>
      </w:r>
      <w:r>
        <w:rPr/>
        <w:t>describir</w:t>
      </w:r>
      <w:r>
        <w:rPr>
          <w:spacing w:val="-17"/>
        </w:rPr>
        <w:t> </w:t>
      </w:r>
      <w:r>
        <w:rPr/>
        <w:t>exhaustivamente</w:t>
      </w:r>
      <w:r>
        <w:rPr>
          <w:spacing w:val="-19"/>
        </w:rPr>
        <w:t> </w:t>
      </w:r>
      <w:r>
        <w:rPr/>
        <w:t>el</w:t>
      </w:r>
      <w:r>
        <w:rPr>
          <w:spacing w:val="-16"/>
        </w:rPr>
        <w:t> </w:t>
      </w:r>
      <w:r>
        <w:rPr/>
        <w:t>territorio.</w:t>
      </w:r>
      <w:r>
        <w:rPr>
          <w:spacing w:val="-18"/>
        </w:rPr>
        <w:t> </w:t>
      </w:r>
      <w:r>
        <w:rPr/>
        <w:t>Los</w:t>
      </w:r>
      <w:r>
        <w:rPr>
          <w:spacing w:val="-16"/>
        </w:rPr>
        <w:t> </w:t>
      </w:r>
      <w:r>
        <w:rPr/>
        <w:t>principales factores naturales están representados</w:t>
      </w:r>
      <w:r>
        <w:rPr>
          <w:spacing w:val="-12"/>
        </w:rPr>
        <w:t> </w:t>
      </w:r>
      <w:r>
        <w:rPr/>
        <w:t>por:</w:t>
      </w:r>
    </w:p>
    <w:p>
      <w:pPr>
        <w:pStyle w:val="BodyText"/>
      </w:pPr>
    </w:p>
    <w:p>
      <w:pPr>
        <w:spacing w:line="360" w:lineRule="auto" w:before="142"/>
        <w:ind w:left="320" w:right="801" w:firstLine="0"/>
        <w:jc w:val="both"/>
        <w:rPr>
          <w:sz w:val="24"/>
        </w:rPr>
      </w:pPr>
      <w:r>
        <w:rPr>
          <w:b/>
          <w:sz w:val="24"/>
          <w:u w:val="thick"/>
        </w:rPr>
        <w:t>Recursos climáticos</w:t>
      </w:r>
      <w:r>
        <w:rPr>
          <w:b/>
          <w:sz w:val="24"/>
        </w:rPr>
        <w:t>.- </w:t>
      </w:r>
      <w:r>
        <w:rPr>
          <w:sz w:val="24"/>
        </w:rPr>
        <w:t>Temperatura, humedad, radiación solar, vientos, precipitaciones, etc.</w:t>
      </w:r>
    </w:p>
    <w:p>
      <w:pPr>
        <w:pStyle w:val="BodyText"/>
      </w:pPr>
    </w:p>
    <w:p>
      <w:pPr>
        <w:pStyle w:val="BodyText"/>
        <w:spacing w:line="360" w:lineRule="auto" w:before="142"/>
        <w:ind w:left="320" w:right="796"/>
        <w:jc w:val="both"/>
      </w:pPr>
      <w:r>
        <w:rPr>
          <w:b/>
          <w:u w:val="thick"/>
        </w:rPr>
        <w:t>Factor ingeniero-geológico</w:t>
      </w:r>
      <w:r>
        <w:rPr/>
        <w:t>.- Define los tipos y volúmenes de actividades ingenieriles a realizar en el territorio para uso determinado, representa el factor determinante en los costos de asimilación del territorio, se incluyen los estudios de relieve geológicos accidentes topográficos, etc.</w:t>
      </w:r>
    </w:p>
    <w:p>
      <w:pPr>
        <w:pStyle w:val="BodyText"/>
      </w:pPr>
    </w:p>
    <w:p>
      <w:pPr>
        <w:pStyle w:val="BodyText"/>
        <w:spacing w:line="360" w:lineRule="auto" w:before="142"/>
        <w:ind w:left="320" w:right="799"/>
        <w:jc w:val="both"/>
      </w:pPr>
      <w:r>
        <w:rPr>
          <w:b/>
          <w:u w:val="thick"/>
        </w:rPr>
        <w:t>Recursos minerales</w:t>
      </w:r>
      <w:r>
        <w:rPr/>
        <w:t>.- Representados por los diferentes tipos de yacimientos y sus características.</w:t>
      </w:r>
    </w:p>
    <w:p>
      <w:pPr>
        <w:pStyle w:val="BodyText"/>
        <w:spacing w:line="360" w:lineRule="auto" w:before="5"/>
        <w:ind w:left="320" w:right="801"/>
        <w:jc w:val="both"/>
      </w:pPr>
      <w:r>
        <w:rPr>
          <w:b/>
          <w:u w:val="thick"/>
        </w:rPr>
        <w:t>Recursos hidráulicos</w:t>
      </w:r>
      <w:r>
        <w:rPr/>
        <w:t>.- Calidad y volumen de las aguas, condiciones hidrológicas del territorio, tanto de las aguas subterráneas como superficiales.</w:t>
      </w:r>
    </w:p>
    <w:p>
      <w:pPr>
        <w:pStyle w:val="BodyText"/>
      </w:pPr>
    </w:p>
    <w:p>
      <w:pPr>
        <w:pStyle w:val="BodyText"/>
        <w:spacing w:before="140"/>
        <w:ind w:left="320"/>
        <w:jc w:val="both"/>
      </w:pPr>
      <w:r>
        <w:rPr>
          <w:b/>
          <w:u w:val="thick"/>
        </w:rPr>
        <w:t>Suelos</w:t>
      </w:r>
      <w:r>
        <w:rPr/>
        <w:t>.- Tipos y productividad</w:t>
      </w:r>
    </w:p>
    <w:p>
      <w:pPr>
        <w:pStyle w:val="BodyText"/>
        <w:rPr>
          <w:sz w:val="20"/>
        </w:rPr>
      </w:pPr>
    </w:p>
    <w:p>
      <w:pPr>
        <w:pStyle w:val="BodyText"/>
        <w:spacing w:line="360" w:lineRule="auto" w:before="187"/>
        <w:ind w:left="320" w:right="701"/>
      </w:pPr>
      <w:r>
        <w:rPr>
          <w:b/>
          <w:u w:val="thick"/>
        </w:rPr>
        <w:t>Recursos forestales</w:t>
      </w:r>
      <w:r>
        <w:rPr/>
        <w:t>.- Tipos, áreas, cantidades, etc para cada tipo de condición y recurso se deberá definir su potencialidad.</w:t>
      </w:r>
    </w:p>
    <w:p>
      <w:pPr>
        <w:spacing w:after="0" w:line="360" w:lineRule="auto"/>
        <w:sectPr>
          <w:pgSz w:w="12240" w:h="15840"/>
          <w:pgMar w:header="708" w:footer="1062" w:top="1120" w:bottom="1260" w:left="1720" w:right="900"/>
        </w:sectPr>
      </w:pPr>
    </w:p>
    <w:p>
      <w:pPr>
        <w:pStyle w:val="BodyText"/>
        <w:rPr>
          <w:sz w:val="18"/>
        </w:rPr>
      </w:pPr>
    </w:p>
    <w:p>
      <w:pPr>
        <w:pStyle w:val="Heading4"/>
        <w:numPr>
          <w:ilvl w:val="2"/>
          <w:numId w:val="6"/>
        </w:numPr>
        <w:tabs>
          <w:tab w:pos="3743" w:val="left" w:leader="none"/>
          <w:tab w:pos="3744" w:val="left" w:leader="none"/>
        </w:tabs>
        <w:spacing w:line="240" w:lineRule="auto" w:before="70" w:after="0"/>
        <w:ind w:left="3743" w:right="0" w:hanging="787"/>
        <w:jc w:val="left"/>
      </w:pPr>
      <w:bookmarkStart w:name="_bookmark3" w:id="5"/>
      <w:bookmarkEnd w:id="5"/>
      <w:r>
        <w:rPr/>
        <w:t>Fa</w:t>
      </w:r>
      <w:r>
        <w:rPr/>
        <w:t>ctores</w:t>
      </w:r>
      <w:r>
        <w:rPr>
          <w:spacing w:val="-6"/>
        </w:rPr>
        <w:t> </w:t>
      </w:r>
      <w:r>
        <w:rPr/>
        <w:t>construidos</w:t>
      </w:r>
    </w:p>
    <w:p>
      <w:pPr>
        <w:pStyle w:val="BodyText"/>
        <w:rPr>
          <w:b/>
        </w:rPr>
      </w:pPr>
    </w:p>
    <w:p>
      <w:pPr>
        <w:pStyle w:val="BodyText"/>
        <w:spacing w:before="5"/>
        <w:rPr>
          <w:b/>
          <w:sz w:val="34"/>
        </w:rPr>
      </w:pPr>
    </w:p>
    <w:p>
      <w:pPr>
        <w:pStyle w:val="BodyText"/>
        <w:spacing w:line="360" w:lineRule="auto"/>
        <w:ind w:left="320" w:right="801"/>
        <w:jc w:val="both"/>
      </w:pPr>
      <w:r>
        <w:rPr>
          <w:b/>
        </w:rPr>
        <w:t>Transportación</w:t>
      </w:r>
      <w:r>
        <w:rPr/>
        <w:t>.- Sobre el esquema vial del territorio, se estudian las áreas servidas</w:t>
      </w:r>
      <w:r>
        <w:rPr>
          <w:spacing w:val="-14"/>
        </w:rPr>
        <w:t> </w:t>
      </w:r>
      <w:r>
        <w:rPr/>
        <w:t>por</w:t>
      </w:r>
      <w:r>
        <w:rPr>
          <w:spacing w:val="-15"/>
        </w:rPr>
        <w:t> </w:t>
      </w:r>
      <w:r>
        <w:rPr/>
        <w:t>los</w:t>
      </w:r>
      <w:r>
        <w:rPr>
          <w:spacing w:val="-13"/>
        </w:rPr>
        <w:t> </w:t>
      </w:r>
      <w:r>
        <w:rPr/>
        <w:t>diferentes</w:t>
      </w:r>
      <w:r>
        <w:rPr>
          <w:spacing w:val="-14"/>
        </w:rPr>
        <w:t> </w:t>
      </w:r>
      <w:r>
        <w:rPr/>
        <w:t>tipos</w:t>
      </w:r>
      <w:r>
        <w:rPr>
          <w:spacing w:val="-14"/>
        </w:rPr>
        <w:t> </w:t>
      </w:r>
      <w:r>
        <w:rPr/>
        <w:t>de</w:t>
      </w:r>
      <w:r>
        <w:rPr>
          <w:spacing w:val="-13"/>
        </w:rPr>
        <w:t> </w:t>
      </w:r>
      <w:r>
        <w:rPr/>
        <w:t>vías</w:t>
      </w:r>
      <w:r>
        <w:rPr>
          <w:spacing w:val="-12"/>
        </w:rPr>
        <w:t> </w:t>
      </w:r>
      <w:r>
        <w:rPr/>
        <w:t>y</w:t>
      </w:r>
      <w:r>
        <w:rPr>
          <w:spacing w:val="-14"/>
        </w:rPr>
        <w:t> </w:t>
      </w:r>
      <w:r>
        <w:rPr/>
        <w:t>las</w:t>
      </w:r>
      <w:r>
        <w:rPr>
          <w:spacing w:val="-13"/>
        </w:rPr>
        <w:t> </w:t>
      </w:r>
      <w:r>
        <w:rPr/>
        <w:t>relaciones</w:t>
      </w:r>
      <w:r>
        <w:rPr>
          <w:spacing w:val="-16"/>
        </w:rPr>
        <w:t> </w:t>
      </w:r>
      <w:r>
        <w:rPr/>
        <w:t>de</w:t>
      </w:r>
      <w:r>
        <w:rPr>
          <w:spacing w:val="-13"/>
        </w:rPr>
        <w:t> </w:t>
      </w:r>
      <w:r>
        <w:rPr/>
        <w:t>diferentes</w:t>
      </w:r>
      <w:r>
        <w:rPr>
          <w:spacing w:val="-16"/>
        </w:rPr>
        <w:t> </w:t>
      </w:r>
      <w:r>
        <w:rPr/>
        <w:t>elementos. Se analizan entre otras cuestiones técnicas el índice de lejanía y la densidad</w:t>
      </w:r>
      <w:r>
        <w:rPr>
          <w:spacing w:val="-41"/>
        </w:rPr>
        <w:t> </w:t>
      </w:r>
      <w:r>
        <w:rPr/>
        <w:t>de arterias de transporte, la accesibilidad,</w:t>
      </w:r>
      <w:r>
        <w:rPr>
          <w:spacing w:val="-16"/>
        </w:rPr>
        <w:t> </w:t>
      </w:r>
      <w:r>
        <w:rPr/>
        <w:t>etc.</w:t>
      </w:r>
    </w:p>
    <w:p>
      <w:pPr>
        <w:pStyle w:val="BodyText"/>
      </w:pPr>
    </w:p>
    <w:p>
      <w:pPr>
        <w:pStyle w:val="BodyText"/>
        <w:spacing w:line="360" w:lineRule="auto" w:before="142"/>
        <w:ind w:left="320" w:right="797"/>
        <w:jc w:val="both"/>
      </w:pPr>
      <w:r>
        <w:rPr>
          <w:b/>
        </w:rPr>
        <w:t>Redes infraestructurales</w:t>
      </w:r>
      <w:r>
        <w:rPr/>
        <w:t>.- Agua, energía eléctrica, comunicaciones, para ello se evalúa el área servida, el estado de la red, etc.</w:t>
      </w:r>
    </w:p>
    <w:p>
      <w:pPr>
        <w:pStyle w:val="BodyText"/>
      </w:pPr>
    </w:p>
    <w:p>
      <w:pPr>
        <w:pStyle w:val="BodyText"/>
        <w:spacing w:line="360" w:lineRule="auto" w:before="142"/>
        <w:ind w:left="320" w:right="794"/>
        <w:jc w:val="both"/>
      </w:pPr>
      <w:r>
        <w:rPr>
          <w:b/>
        </w:rPr>
        <w:t>Condiciones higiénico-sanitarias</w:t>
      </w:r>
      <w:r>
        <w:rPr/>
        <w:t>.- Evaluación de la calidad del medio según reglamentaciones e indicadores establecidos, se definen zonas higiénico- sanitarias protegidas de la contaminación, zonas para el descanso, zonas de ruido, (autopistas, líneas ferreas, aeropuertos) bosques vedados, conservación del paisaje, etc.</w:t>
      </w:r>
    </w:p>
    <w:p>
      <w:pPr>
        <w:pStyle w:val="BodyText"/>
      </w:pPr>
    </w:p>
    <w:p>
      <w:pPr>
        <w:spacing w:line="362" w:lineRule="auto" w:before="142"/>
        <w:ind w:left="320" w:right="802" w:firstLine="0"/>
        <w:jc w:val="both"/>
        <w:rPr>
          <w:sz w:val="24"/>
        </w:rPr>
      </w:pPr>
      <w:r>
        <w:rPr>
          <w:b/>
          <w:sz w:val="24"/>
        </w:rPr>
        <w:t>Valoración arquitectónico- paisajística </w:t>
      </w:r>
      <w:r>
        <w:rPr>
          <w:sz w:val="24"/>
        </w:rPr>
        <w:t>A través del cual se define el valor estético objetivo del paisaje y sus componentes.</w:t>
      </w:r>
    </w:p>
    <w:p>
      <w:pPr>
        <w:pStyle w:val="Heading4"/>
        <w:numPr>
          <w:ilvl w:val="2"/>
          <w:numId w:val="6"/>
        </w:numPr>
        <w:tabs>
          <w:tab w:pos="3902" w:val="left" w:leader="none"/>
        </w:tabs>
        <w:spacing w:line="240" w:lineRule="auto" w:before="120" w:after="0"/>
        <w:ind w:left="3901" w:right="0" w:hanging="720"/>
        <w:jc w:val="left"/>
      </w:pPr>
      <w:bookmarkStart w:name="_bookmark4" w:id="6"/>
      <w:bookmarkEnd w:id="6"/>
      <w:r>
        <w:rPr>
          <w:b w:val="0"/>
        </w:rPr>
      </w:r>
      <w:bookmarkStart w:name="_bookmark4" w:id="7"/>
      <w:bookmarkEnd w:id="7"/>
      <w:r>
        <w:rPr/>
        <w:t>Fuer</w:t>
      </w:r>
      <w:r>
        <w:rPr/>
        <w:t>za de</w:t>
      </w:r>
      <w:r>
        <w:rPr>
          <w:spacing w:val="-3"/>
        </w:rPr>
        <w:t> </w:t>
      </w:r>
      <w:r>
        <w:rPr/>
        <w:t>Trabajo</w:t>
      </w:r>
    </w:p>
    <w:p>
      <w:pPr>
        <w:pStyle w:val="BodyText"/>
        <w:spacing w:before="6"/>
        <w:rPr>
          <w:b/>
          <w:sz w:val="22"/>
        </w:rPr>
      </w:pPr>
    </w:p>
    <w:p>
      <w:pPr>
        <w:pStyle w:val="BodyText"/>
        <w:spacing w:line="360" w:lineRule="auto"/>
        <w:ind w:left="320" w:right="805" w:firstLine="336"/>
      </w:pPr>
      <w:r>
        <w:rPr/>
        <w:t>La fuerza de trabajo es un factor básico en el proceso productivo ya que a través de el se realiza el proceso de valorización mercantil.</w:t>
      </w:r>
    </w:p>
    <w:p>
      <w:pPr>
        <w:pStyle w:val="BodyText"/>
      </w:pPr>
    </w:p>
    <w:p>
      <w:pPr>
        <w:pStyle w:val="BodyText"/>
        <w:spacing w:line="360" w:lineRule="auto" w:before="142"/>
        <w:ind w:left="320" w:right="801" w:firstLine="775"/>
        <w:jc w:val="both"/>
      </w:pPr>
      <w:r>
        <w:rPr/>
        <w:t>La localización de los segmentos de trabajo especializado constituye elementos fundamentales en las nuevas estrategias de localización de nichos tecnológicos, así como en la de los ejércitos industriales y urbanos de reserva claves en la estrategia. Las grandes concentraciones son espacios adecuados para</w:t>
      </w:r>
      <w:r>
        <w:rPr>
          <w:spacing w:val="-10"/>
        </w:rPr>
        <w:t> </w:t>
      </w:r>
      <w:r>
        <w:rPr/>
        <w:t>la</w:t>
      </w:r>
      <w:r>
        <w:rPr>
          <w:spacing w:val="-10"/>
        </w:rPr>
        <w:t> </w:t>
      </w:r>
      <w:r>
        <w:rPr/>
        <w:t>localización</w:t>
      </w:r>
      <w:r>
        <w:rPr>
          <w:spacing w:val="-9"/>
        </w:rPr>
        <w:t> </w:t>
      </w:r>
      <w:r>
        <w:rPr/>
        <w:t>de</w:t>
      </w:r>
      <w:r>
        <w:rPr>
          <w:spacing w:val="-12"/>
        </w:rPr>
        <w:t> </w:t>
      </w:r>
      <w:r>
        <w:rPr/>
        <w:t>industrias</w:t>
      </w:r>
      <w:r>
        <w:rPr>
          <w:spacing w:val="-10"/>
        </w:rPr>
        <w:t> </w:t>
      </w:r>
      <w:r>
        <w:rPr/>
        <w:t>que</w:t>
      </w:r>
      <w:r>
        <w:rPr>
          <w:spacing w:val="-12"/>
        </w:rPr>
        <w:t> </w:t>
      </w:r>
      <w:r>
        <w:rPr/>
        <w:t>requieren</w:t>
      </w:r>
      <w:r>
        <w:rPr>
          <w:spacing w:val="-9"/>
        </w:rPr>
        <w:t> </w:t>
      </w:r>
      <w:r>
        <w:rPr/>
        <w:t>de</w:t>
      </w:r>
      <w:r>
        <w:rPr>
          <w:spacing w:val="-12"/>
        </w:rPr>
        <w:t> </w:t>
      </w:r>
      <w:r>
        <w:rPr/>
        <w:t>grandes</w:t>
      </w:r>
      <w:r>
        <w:rPr>
          <w:spacing w:val="-10"/>
        </w:rPr>
        <w:t> </w:t>
      </w:r>
      <w:r>
        <w:rPr/>
        <w:t>cantidades</w:t>
      </w:r>
      <w:r>
        <w:rPr>
          <w:spacing w:val="-10"/>
        </w:rPr>
        <w:t> </w:t>
      </w:r>
      <w:r>
        <w:rPr/>
        <w:t>de</w:t>
      </w:r>
      <w:r>
        <w:rPr>
          <w:spacing w:val="-14"/>
        </w:rPr>
        <w:t> </w:t>
      </w:r>
      <w:r>
        <w:rPr/>
        <w:t>fuerza de trabajo además constituyen la base material de los mercados de</w:t>
      </w:r>
      <w:r>
        <w:rPr>
          <w:spacing w:val="-29"/>
        </w:rPr>
        <w:t> </w:t>
      </w:r>
      <w:r>
        <w:rPr/>
        <w:t>consumo.</w:t>
      </w:r>
    </w:p>
    <w:p>
      <w:pPr>
        <w:spacing w:after="0" w:line="360" w:lineRule="auto"/>
        <w:jc w:val="both"/>
        <w:sectPr>
          <w:pgSz w:w="12240" w:h="15840"/>
          <w:pgMar w:header="708" w:footer="1062" w:top="1120" w:bottom="1260" w:left="1720" w:right="900"/>
        </w:sectPr>
      </w:pPr>
    </w:p>
    <w:p>
      <w:pPr>
        <w:pStyle w:val="BodyText"/>
        <w:rPr>
          <w:sz w:val="18"/>
        </w:rPr>
      </w:pPr>
    </w:p>
    <w:p>
      <w:pPr>
        <w:pStyle w:val="Heading4"/>
        <w:numPr>
          <w:ilvl w:val="2"/>
          <w:numId w:val="6"/>
        </w:numPr>
        <w:tabs>
          <w:tab w:pos="4370" w:val="left" w:leader="none"/>
        </w:tabs>
        <w:spacing w:line="240" w:lineRule="auto" w:before="70" w:after="0"/>
        <w:ind w:left="4369" w:right="0" w:hanging="720"/>
        <w:jc w:val="left"/>
      </w:pPr>
      <w:bookmarkStart w:name="_bookmark5" w:id="8"/>
      <w:bookmarkEnd w:id="8"/>
      <w:r>
        <w:rPr>
          <w:b w:val="0"/>
        </w:rPr>
      </w:r>
      <w:bookmarkStart w:name="_bookmark5" w:id="9"/>
      <w:bookmarkEnd w:id="9"/>
      <w:r>
        <w:rPr/>
        <w:t>M</w:t>
      </w:r>
      <w:r>
        <w:rPr/>
        <w:t>ercados</w:t>
      </w:r>
    </w:p>
    <w:p>
      <w:pPr>
        <w:pStyle w:val="BodyText"/>
        <w:spacing w:before="6"/>
        <w:rPr>
          <w:b/>
          <w:sz w:val="22"/>
        </w:rPr>
      </w:pPr>
    </w:p>
    <w:p>
      <w:pPr>
        <w:pStyle w:val="BodyText"/>
        <w:spacing w:line="360" w:lineRule="auto"/>
        <w:ind w:left="320" w:right="796" w:firstLine="336"/>
        <w:jc w:val="both"/>
      </w:pPr>
      <w:r>
        <w:rPr/>
        <w:t>Los</w:t>
      </w:r>
      <w:r>
        <w:rPr>
          <w:spacing w:val="-12"/>
        </w:rPr>
        <w:t> </w:t>
      </w:r>
      <w:r>
        <w:rPr/>
        <w:t>mercados</w:t>
      </w:r>
      <w:r>
        <w:rPr>
          <w:spacing w:val="-12"/>
        </w:rPr>
        <w:t> </w:t>
      </w:r>
      <w:r>
        <w:rPr/>
        <w:t>son</w:t>
      </w:r>
      <w:r>
        <w:rPr>
          <w:spacing w:val="-13"/>
        </w:rPr>
        <w:t> </w:t>
      </w:r>
      <w:r>
        <w:rPr/>
        <w:t>básicos</w:t>
      </w:r>
      <w:r>
        <w:rPr>
          <w:spacing w:val="-11"/>
        </w:rPr>
        <w:t> </w:t>
      </w:r>
      <w:r>
        <w:rPr/>
        <w:t>en</w:t>
      </w:r>
      <w:r>
        <w:rPr>
          <w:spacing w:val="-11"/>
        </w:rPr>
        <w:t> </w:t>
      </w:r>
      <w:r>
        <w:rPr/>
        <w:t>el</w:t>
      </w:r>
      <w:r>
        <w:rPr>
          <w:spacing w:val="-12"/>
        </w:rPr>
        <w:t> </w:t>
      </w:r>
      <w:r>
        <w:rPr/>
        <w:t>cierre</w:t>
      </w:r>
      <w:r>
        <w:rPr>
          <w:spacing w:val="-11"/>
        </w:rPr>
        <w:t> </w:t>
      </w:r>
      <w:r>
        <w:rPr/>
        <w:t>del</w:t>
      </w:r>
      <w:r>
        <w:rPr>
          <w:spacing w:val="-14"/>
        </w:rPr>
        <w:t> </w:t>
      </w:r>
      <w:r>
        <w:rPr/>
        <w:t>ciclo</w:t>
      </w:r>
      <w:r>
        <w:rPr>
          <w:spacing w:val="-11"/>
        </w:rPr>
        <w:t> </w:t>
      </w:r>
      <w:r>
        <w:rPr/>
        <w:t>productivo</w:t>
      </w:r>
      <w:r>
        <w:rPr>
          <w:spacing w:val="-11"/>
        </w:rPr>
        <w:t> </w:t>
      </w:r>
      <w:r>
        <w:rPr/>
        <w:t>ya</w:t>
      </w:r>
      <w:r>
        <w:rPr>
          <w:spacing w:val="-11"/>
        </w:rPr>
        <w:t> </w:t>
      </w:r>
      <w:r>
        <w:rPr/>
        <w:t>que</w:t>
      </w:r>
      <w:r>
        <w:rPr>
          <w:spacing w:val="-11"/>
        </w:rPr>
        <w:t> </w:t>
      </w:r>
      <w:r>
        <w:rPr/>
        <w:t>constituyen la base más difícil del proceso de producción. Su localización y posterior absorción en las estrategias productivas son de suma importancia para el aumento de la productividad material. Estos pueden dividirse en mercados de insumos productivos y mercados de</w:t>
      </w:r>
      <w:r>
        <w:rPr>
          <w:spacing w:val="-14"/>
        </w:rPr>
        <w:t> </w:t>
      </w:r>
      <w:r>
        <w:rPr/>
        <w:t>venta.</w:t>
      </w:r>
    </w:p>
    <w:p>
      <w:pPr>
        <w:pStyle w:val="Heading4"/>
        <w:numPr>
          <w:ilvl w:val="1"/>
          <w:numId w:val="6"/>
        </w:numPr>
        <w:tabs>
          <w:tab w:pos="896" w:val="left" w:leader="none"/>
          <w:tab w:pos="897" w:val="left" w:leader="none"/>
        </w:tabs>
        <w:spacing w:line="826" w:lineRule="exact" w:before="102" w:after="0"/>
        <w:ind w:left="320" w:right="3589" w:firstLine="0"/>
        <w:jc w:val="left"/>
      </w:pPr>
      <w:bookmarkStart w:name="_bookmark6" w:id="10"/>
      <w:bookmarkEnd w:id="10"/>
      <w:r>
        <w:rPr>
          <w:b w:val="0"/>
        </w:rPr>
      </w:r>
      <w:bookmarkStart w:name="_bookmark6" w:id="11"/>
      <w:bookmarkEnd w:id="11"/>
      <w:r>
        <w:rPr/>
        <w:t>A</w:t>
      </w:r>
      <w:r>
        <w:rPr/>
        <w:t>SPECTOS TEÓRICOS DE LA</w:t>
      </w:r>
      <w:r>
        <w:rPr>
          <w:spacing w:val="-8"/>
        </w:rPr>
        <w:t> </w:t>
      </w:r>
      <w:r>
        <w:rPr/>
        <w:t>PRODUCCIÓN OBJETIVO DEL</w:t>
      </w:r>
      <w:r>
        <w:rPr>
          <w:spacing w:val="-12"/>
        </w:rPr>
        <w:t> </w:t>
      </w:r>
      <w:r>
        <w:rPr/>
        <w:t>TEMA:</w:t>
      </w:r>
    </w:p>
    <w:p>
      <w:pPr>
        <w:pStyle w:val="BodyText"/>
        <w:spacing w:line="164" w:lineRule="exact"/>
        <w:ind w:left="454" w:right="805"/>
      </w:pPr>
      <w:r>
        <w:rPr/>
        <w:t>El alumno comprenderá la importancia de la productividad en el entorno</w:t>
      </w:r>
    </w:p>
    <w:p>
      <w:pPr>
        <w:pStyle w:val="BodyText"/>
        <w:spacing w:before="137"/>
        <w:ind w:left="320" w:right="805"/>
      </w:pPr>
      <w:r>
        <w:rPr/>
        <w:t>regional.</w:t>
      </w:r>
    </w:p>
    <w:p>
      <w:pPr>
        <w:pStyle w:val="BodyText"/>
      </w:pPr>
    </w:p>
    <w:p>
      <w:pPr>
        <w:pStyle w:val="BodyText"/>
        <w:spacing w:before="9"/>
        <w:rPr>
          <w:sz w:val="23"/>
        </w:rPr>
      </w:pPr>
    </w:p>
    <w:p>
      <w:pPr>
        <w:pStyle w:val="Heading4"/>
        <w:ind w:left="3083" w:right="805"/>
      </w:pPr>
      <w:r>
        <w:rPr/>
        <w:t>DESARROLLO DEL TEMA</w:t>
      </w:r>
    </w:p>
    <w:p>
      <w:pPr>
        <w:pStyle w:val="BodyText"/>
        <w:rPr>
          <w:b/>
        </w:rPr>
      </w:pPr>
    </w:p>
    <w:p>
      <w:pPr>
        <w:pStyle w:val="BodyText"/>
        <w:spacing w:before="8"/>
        <w:rPr>
          <w:b/>
          <w:sz w:val="22"/>
        </w:rPr>
      </w:pPr>
    </w:p>
    <w:p>
      <w:pPr>
        <w:pStyle w:val="ListParagraph"/>
        <w:numPr>
          <w:ilvl w:val="1"/>
          <w:numId w:val="6"/>
        </w:numPr>
        <w:tabs>
          <w:tab w:pos="896" w:val="left" w:leader="none"/>
          <w:tab w:pos="897" w:val="left" w:leader="none"/>
        </w:tabs>
        <w:spacing w:line="240" w:lineRule="auto" w:before="0" w:after="0"/>
        <w:ind w:left="896" w:right="0" w:hanging="576"/>
        <w:jc w:val="left"/>
        <w:rPr>
          <w:b/>
          <w:sz w:val="24"/>
        </w:rPr>
      </w:pPr>
      <w:bookmarkStart w:name="_bookmark7" w:id="12"/>
      <w:bookmarkEnd w:id="12"/>
      <w:r>
        <w:rPr/>
      </w:r>
      <w:bookmarkStart w:name="_bookmark7" w:id="13"/>
      <w:bookmarkEnd w:id="13"/>
      <w:r>
        <w:rPr>
          <w:b/>
          <w:sz w:val="24"/>
        </w:rPr>
        <w:t>1</w:t>
      </w:r>
      <w:r>
        <w:rPr>
          <w:b/>
          <w:sz w:val="24"/>
        </w:rPr>
        <w:t>ANÁLISIS DE LA PRODUCTIVIDAD</w:t>
      </w:r>
      <w:r>
        <w:rPr>
          <w:b/>
          <w:spacing w:val="-15"/>
          <w:sz w:val="24"/>
        </w:rPr>
        <w:t> </w:t>
      </w:r>
      <w:r>
        <w:rPr>
          <w:b/>
          <w:sz w:val="24"/>
        </w:rPr>
        <w:t>REGIONAL</w:t>
      </w:r>
    </w:p>
    <w:p>
      <w:pPr>
        <w:pStyle w:val="BodyText"/>
        <w:spacing w:line="360" w:lineRule="auto" w:before="137"/>
        <w:ind w:left="320" w:right="802" w:firstLine="708"/>
        <w:jc w:val="both"/>
      </w:pPr>
      <w:r>
        <w:rPr/>
        <w:t>En los niveles nacional y sectorial, los índices de productividad ayudan a evaluar el rendimiento económico y la calidad de las políticas sociales y económicas. Esas políticas influyen en cuestiones tan diversas como el nivel de desarrollo tecnológico, la madurez de la dirección de la empresa y la fuerza de trabajo, la planificación, los ingresos, las políticas salariales y de precios y los impuestos.</w:t>
      </w:r>
    </w:p>
    <w:p>
      <w:pPr>
        <w:pStyle w:val="BodyText"/>
        <w:spacing w:line="360" w:lineRule="auto" w:before="2"/>
        <w:ind w:left="320" w:right="801" w:firstLine="775"/>
        <w:jc w:val="both"/>
      </w:pPr>
      <w:r>
        <w:rPr/>
        <w:t>En</w:t>
      </w:r>
      <w:r>
        <w:rPr>
          <w:spacing w:val="-4"/>
        </w:rPr>
        <w:t> </w:t>
      </w:r>
      <w:r>
        <w:rPr/>
        <w:t>las</w:t>
      </w:r>
      <w:r>
        <w:rPr>
          <w:spacing w:val="-6"/>
        </w:rPr>
        <w:t> </w:t>
      </w:r>
      <w:r>
        <w:rPr/>
        <w:t>empresas</w:t>
      </w:r>
      <w:r>
        <w:rPr>
          <w:spacing w:val="-4"/>
        </w:rPr>
        <w:t> </w:t>
      </w:r>
      <w:r>
        <w:rPr/>
        <w:t>la</w:t>
      </w:r>
      <w:r>
        <w:rPr>
          <w:spacing w:val="-4"/>
        </w:rPr>
        <w:t> </w:t>
      </w:r>
      <w:r>
        <w:rPr/>
        <w:t>productividad</w:t>
      </w:r>
      <w:r>
        <w:rPr>
          <w:spacing w:val="-4"/>
        </w:rPr>
        <w:t> </w:t>
      </w:r>
      <w:r>
        <w:rPr/>
        <w:t>se</w:t>
      </w:r>
      <w:r>
        <w:rPr>
          <w:spacing w:val="-4"/>
        </w:rPr>
        <w:t> </w:t>
      </w:r>
      <w:r>
        <w:rPr/>
        <w:t>mide</w:t>
      </w:r>
      <w:r>
        <w:rPr>
          <w:spacing w:val="-4"/>
        </w:rPr>
        <w:t> </w:t>
      </w:r>
      <w:r>
        <w:rPr/>
        <w:t>para</w:t>
      </w:r>
      <w:r>
        <w:rPr>
          <w:spacing w:val="-4"/>
        </w:rPr>
        <w:t> </w:t>
      </w:r>
      <w:r>
        <w:rPr/>
        <w:t>contribuir</w:t>
      </w:r>
      <w:r>
        <w:rPr>
          <w:spacing w:val="-6"/>
        </w:rPr>
        <w:t> </w:t>
      </w:r>
      <w:r>
        <w:rPr/>
        <w:t>al</w:t>
      </w:r>
      <w:r>
        <w:rPr>
          <w:spacing w:val="-7"/>
        </w:rPr>
        <w:t> </w:t>
      </w:r>
      <w:r>
        <w:rPr/>
        <w:t>análisis</w:t>
      </w:r>
      <w:r>
        <w:rPr>
          <w:spacing w:val="-7"/>
        </w:rPr>
        <w:t> </w:t>
      </w:r>
      <w:r>
        <w:rPr/>
        <w:t>de</w:t>
      </w:r>
      <w:r>
        <w:rPr>
          <w:spacing w:val="-4"/>
        </w:rPr>
        <w:t> </w:t>
      </w:r>
      <w:r>
        <w:rPr/>
        <w:t>la eficacia y la eficiencia. Su medición puede estimular el mejoramiento del funcionamiento,</w:t>
      </w:r>
      <w:r>
        <w:rPr>
          <w:spacing w:val="-19"/>
        </w:rPr>
        <w:t> </w:t>
      </w:r>
      <w:r>
        <w:rPr/>
        <w:t>el</w:t>
      </w:r>
      <w:r>
        <w:rPr>
          <w:spacing w:val="-18"/>
        </w:rPr>
        <w:t> </w:t>
      </w:r>
      <w:r>
        <w:rPr/>
        <w:t>simple</w:t>
      </w:r>
      <w:r>
        <w:rPr>
          <w:spacing w:val="-17"/>
        </w:rPr>
        <w:t> </w:t>
      </w:r>
      <w:r>
        <w:rPr/>
        <w:t>anuncio,</w:t>
      </w:r>
      <w:r>
        <w:rPr>
          <w:spacing w:val="-17"/>
        </w:rPr>
        <w:t> </w:t>
      </w:r>
      <w:r>
        <w:rPr/>
        <w:t>instalación</w:t>
      </w:r>
      <w:r>
        <w:rPr>
          <w:spacing w:val="-17"/>
        </w:rPr>
        <w:t> </w:t>
      </w:r>
      <w:r>
        <w:rPr/>
        <w:t>y</w:t>
      </w:r>
      <w:r>
        <w:rPr>
          <w:spacing w:val="-20"/>
        </w:rPr>
        <w:t> </w:t>
      </w:r>
      <w:r>
        <w:rPr/>
        <w:t>puesta</w:t>
      </w:r>
      <w:r>
        <w:rPr>
          <w:spacing w:val="-17"/>
        </w:rPr>
        <w:t> </w:t>
      </w:r>
      <w:r>
        <w:rPr/>
        <w:t>en</w:t>
      </w:r>
      <w:r>
        <w:rPr>
          <w:spacing w:val="-17"/>
        </w:rPr>
        <w:t> </w:t>
      </w:r>
      <w:r>
        <w:rPr/>
        <w:t>práctica</w:t>
      </w:r>
      <w:r>
        <w:rPr>
          <w:spacing w:val="-19"/>
        </w:rPr>
        <w:t> </w:t>
      </w:r>
      <w:r>
        <w:rPr/>
        <w:t>de</w:t>
      </w:r>
      <w:r>
        <w:rPr>
          <w:spacing w:val="-17"/>
        </w:rPr>
        <w:t> </w:t>
      </w:r>
      <w:r>
        <w:rPr/>
        <w:t>un</w:t>
      </w:r>
      <w:r>
        <w:rPr>
          <w:spacing w:val="-17"/>
        </w:rPr>
        <w:t> </w:t>
      </w:r>
      <w:r>
        <w:rPr/>
        <w:t>sistema de medición puede mejorar la productividad del trabajo a veces de un 5 a un 10%, sin ningún otro cambio organizativo o</w:t>
      </w:r>
      <w:r>
        <w:rPr>
          <w:spacing w:val="-19"/>
        </w:rPr>
        <w:t> </w:t>
      </w:r>
      <w:r>
        <w:rPr/>
        <w:t>inversión.</w:t>
      </w:r>
    </w:p>
    <w:p>
      <w:pPr>
        <w:pStyle w:val="BodyText"/>
        <w:spacing w:line="360" w:lineRule="auto" w:before="5"/>
        <w:ind w:left="320" w:right="803" w:firstLine="708"/>
        <w:jc w:val="both"/>
      </w:pPr>
      <w:r>
        <w:rPr/>
        <w:t>Los índices de productividad son asimismo útiles para efectuar comparaciones entre países y entre empresas a fin de detectar los factores que explican el crecimiento económico.</w:t>
      </w:r>
    </w:p>
    <w:p>
      <w:pPr>
        <w:spacing w:after="0" w:line="360" w:lineRule="auto"/>
        <w:jc w:val="both"/>
        <w:sectPr>
          <w:pgSz w:w="12240" w:h="15840"/>
          <w:pgMar w:header="708" w:footer="1062" w:top="1120" w:bottom="1260" w:left="1720" w:right="900"/>
        </w:sectPr>
      </w:pPr>
    </w:p>
    <w:p>
      <w:pPr>
        <w:pStyle w:val="BodyText"/>
        <w:rPr>
          <w:sz w:val="18"/>
        </w:rPr>
      </w:pPr>
    </w:p>
    <w:p>
      <w:pPr>
        <w:pStyle w:val="Heading4"/>
        <w:numPr>
          <w:ilvl w:val="1"/>
          <w:numId w:val="6"/>
        </w:numPr>
        <w:tabs>
          <w:tab w:pos="896" w:val="left" w:leader="none"/>
          <w:tab w:pos="897" w:val="left" w:leader="none"/>
        </w:tabs>
        <w:spacing w:line="240" w:lineRule="auto" w:before="70" w:after="0"/>
        <w:ind w:left="896" w:right="0" w:hanging="576"/>
        <w:jc w:val="left"/>
      </w:pPr>
      <w:r>
        <w:rPr/>
        <w:t>MÉTODOS DEL ANÁLISIS DE</w:t>
      </w:r>
      <w:r>
        <w:rPr>
          <w:spacing w:val="-12"/>
        </w:rPr>
        <w:t> </w:t>
      </w:r>
      <w:r>
        <w:rPr/>
        <w:t>PRODUCTIVIDAD</w:t>
      </w:r>
    </w:p>
    <w:p>
      <w:pPr>
        <w:pStyle w:val="BodyText"/>
        <w:rPr>
          <w:b/>
        </w:rPr>
      </w:pPr>
    </w:p>
    <w:p>
      <w:pPr>
        <w:pStyle w:val="BodyText"/>
        <w:spacing w:line="360" w:lineRule="auto" w:before="139"/>
        <w:ind w:left="320" w:right="801" w:firstLine="708"/>
        <w:jc w:val="both"/>
      </w:pPr>
      <w:r>
        <w:rPr/>
        <w:t>La</w:t>
      </w:r>
      <w:r>
        <w:rPr>
          <w:spacing w:val="-12"/>
        </w:rPr>
        <w:t> </w:t>
      </w:r>
      <w:r>
        <w:rPr/>
        <w:t>evaluación</w:t>
      </w:r>
      <w:r>
        <w:rPr>
          <w:spacing w:val="-12"/>
        </w:rPr>
        <w:t> </w:t>
      </w:r>
      <w:r>
        <w:rPr/>
        <w:t>de</w:t>
      </w:r>
      <w:r>
        <w:rPr>
          <w:spacing w:val="-12"/>
        </w:rPr>
        <w:t> </w:t>
      </w:r>
      <w:r>
        <w:rPr/>
        <w:t>la</w:t>
      </w:r>
      <w:r>
        <w:rPr>
          <w:spacing w:val="-10"/>
        </w:rPr>
        <w:t> </w:t>
      </w:r>
      <w:r>
        <w:rPr/>
        <w:t>productividad</w:t>
      </w:r>
      <w:r>
        <w:rPr>
          <w:spacing w:val="-12"/>
        </w:rPr>
        <w:t> </w:t>
      </w:r>
      <w:r>
        <w:rPr/>
        <w:t>en</w:t>
      </w:r>
      <w:r>
        <w:rPr>
          <w:spacing w:val="-12"/>
        </w:rPr>
        <w:t> </w:t>
      </w:r>
      <w:r>
        <w:rPr/>
        <w:t>el</w:t>
      </w:r>
      <w:r>
        <w:rPr>
          <w:spacing w:val="-13"/>
        </w:rPr>
        <w:t> </w:t>
      </w:r>
      <w:r>
        <w:rPr/>
        <w:t>nivel</w:t>
      </w:r>
      <w:r>
        <w:rPr>
          <w:spacing w:val="-13"/>
        </w:rPr>
        <w:t> </w:t>
      </w:r>
      <w:r>
        <w:rPr/>
        <w:t>macroeconómico</w:t>
      </w:r>
      <w:r>
        <w:rPr>
          <w:spacing w:val="-12"/>
        </w:rPr>
        <w:t> </w:t>
      </w:r>
      <w:r>
        <w:rPr/>
        <w:t>consiste</w:t>
      </w:r>
      <w:r>
        <w:rPr>
          <w:spacing w:val="-14"/>
        </w:rPr>
        <w:t> </w:t>
      </w:r>
      <w:r>
        <w:rPr/>
        <w:t>en la medición del nivel absoluto de productividad y sus tendencias históricas representados por medio de una serie de índices. Se pueden utilizar dos tipos de relación para medir la productividad en todos los niveles</w:t>
      </w:r>
      <w:r>
        <w:rPr>
          <w:spacing w:val="-24"/>
        </w:rPr>
        <w:t> </w:t>
      </w:r>
      <w:r>
        <w:rPr/>
        <w:t>económicos:</w:t>
      </w:r>
    </w:p>
    <w:p>
      <w:pPr>
        <w:pStyle w:val="BodyText"/>
      </w:pPr>
    </w:p>
    <w:p>
      <w:pPr>
        <w:pStyle w:val="Heading5"/>
        <w:spacing w:before="139"/>
        <w:ind w:left="1724" w:right="2183" w:hanging="8"/>
      </w:pPr>
      <w:r>
        <w:rPr>
          <w:i/>
        </w:rPr>
        <w:t>Productividad total = Producto total / Insumo total </w:t>
      </w:r>
      <w:r>
        <w:rPr/>
        <w:t>Producto parcial = Producto total / Insumo parcial</w:t>
      </w:r>
    </w:p>
    <w:p>
      <w:pPr>
        <w:pStyle w:val="BodyText"/>
        <w:rPr>
          <w:b/>
          <w:i/>
        </w:rPr>
      </w:pPr>
    </w:p>
    <w:p>
      <w:pPr>
        <w:spacing w:before="140"/>
        <w:ind w:left="387" w:right="805" w:firstLine="0"/>
        <w:jc w:val="left"/>
        <w:rPr>
          <w:b/>
          <w:sz w:val="24"/>
        </w:rPr>
      </w:pPr>
      <w:r>
        <w:rPr>
          <w:b/>
          <w:sz w:val="24"/>
        </w:rPr>
        <w:t>Productividad total</w:t>
      </w:r>
    </w:p>
    <w:p>
      <w:pPr>
        <w:pStyle w:val="BodyText"/>
        <w:spacing w:before="2"/>
        <w:rPr>
          <w:b/>
        </w:rPr>
      </w:pPr>
    </w:p>
    <w:p>
      <w:pPr>
        <w:pStyle w:val="BodyText"/>
        <w:ind w:left="656" w:right="805"/>
      </w:pPr>
      <w:r>
        <w:rPr/>
        <w:t>La productividad total se puede calcular por medio de la fórmula:</w:t>
      </w:r>
    </w:p>
    <w:p>
      <w:pPr>
        <w:pStyle w:val="BodyText"/>
        <w:rPr>
          <w:sz w:val="20"/>
        </w:rPr>
      </w:pPr>
    </w:p>
    <w:p>
      <w:pPr>
        <w:pStyle w:val="BodyText"/>
        <w:spacing w:before="8"/>
        <w:rPr>
          <w:sz w:val="21"/>
        </w:rPr>
      </w:pPr>
    </w:p>
    <w:p>
      <w:pPr>
        <w:spacing w:before="51"/>
        <w:ind w:left="0" w:right="473" w:firstLine="0"/>
        <w:jc w:val="center"/>
        <w:rPr>
          <w:rFonts w:ascii="Times New Roman" w:hAnsi="Times New Roman"/>
          <w:i/>
          <w:sz w:val="27"/>
        </w:rPr>
      </w:pPr>
      <w:r>
        <w:rPr>
          <w:rFonts w:ascii="Times New Roman" w:hAnsi="Times New Roman"/>
          <w:i/>
          <w:sz w:val="27"/>
        </w:rPr>
        <w:t>Pt </w:t>
      </w:r>
      <w:r>
        <w:rPr>
          <w:rFonts w:ascii="Symbol" w:hAnsi="Symbol"/>
          <w:sz w:val="27"/>
        </w:rPr>
        <w:t></w:t>
      </w:r>
      <w:r>
        <w:rPr>
          <w:rFonts w:ascii="Times New Roman" w:hAnsi="Times New Roman"/>
          <w:sz w:val="27"/>
        </w:rPr>
        <w:t> </w:t>
      </w:r>
      <w:r>
        <w:rPr>
          <w:rFonts w:ascii="Times New Roman" w:hAnsi="Times New Roman"/>
          <w:i/>
          <w:sz w:val="27"/>
        </w:rPr>
        <w:t>Ot </w:t>
      </w:r>
      <w:r>
        <w:rPr>
          <w:rFonts w:ascii="Times New Roman" w:hAnsi="Times New Roman"/>
          <w:sz w:val="27"/>
        </w:rPr>
        <w:t>/ </w:t>
      </w:r>
      <w:r>
        <w:rPr>
          <w:rFonts w:ascii="Times New Roman" w:hAnsi="Times New Roman"/>
          <w:i/>
          <w:sz w:val="27"/>
        </w:rPr>
        <w:t>T </w:t>
      </w:r>
      <w:r>
        <w:rPr>
          <w:rFonts w:ascii="Symbol" w:hAnsi="Symbol"/>
          <w:sz w:val="27"/>
        </w:rPr>
        <w:t></w:t>
      </w:r>
      <w:r>
        <w:rPr>
          <w:rFonts w:ascii="Times New Roman" w:hAnsi="Times New Roman"/>
          <w:sz w:val="27"/>
        </w:rPr>
        <w:t> </w:t>
      </w:r>
      <w:r>
        <w:rPr>
          <w:rFonts w:ascii="Times New Roman" w:hAnsi="Times New Roman"/>
          <w:i/>
          <w:sz w:val="27"/>
        </w:rPr>
        <w:t>C </w:t>
      </w:r>
      <w:r>
        <w:rPr>
          <w:rFonts w:ascii="Symbol" w:hAnsi="Symbol"/>
          <w:sz w:val="27"/>
        </w:rPr>
        <w:t></w:t>
      </w:r>
      <w:r>
        <w:rPr>
          <w:rFonts w:ascii="Times New Roman" w:hAnsi="Times New Roman"/>
          <w:sz w:val="27"/>
        </w:rPr>
        <w:t> </w:t>
      </w:r>
      <w:r>
        <w:rPr>
          <w:rFonts w:ascii="Times New Roman" w:hAnsi="Times New Roman"/>
          <w:i/>
          <w:sz w:val="27"/>
        </w:rPr>
        <w:t>M </w:t>
      </w:r>
      <w:r>
        <w:rPr>
          <w:rFonts w:ascii="Symbol" w:hAnsi="Symbol"/>
          <w:sz w:val="27"/>
        </w:rPr>
        <w:t></w:t>
      </w:r>
      <w:r>
        <w:rPr>
          <w:rFonts w:ascii="Times New Roman" w:hAnsi="Times New Roman"/>
          <w:sz w:val="27"/>
        </w:rPr>
        <w:t> </w:t>
      </w:r>
      <w:r>
        <w:rPr>
          <w:rFonts w:ascii="Times New Roman" w:hAnsi="Times New Roman"/>
          <w:i/>
          <w:sz w:val="27"/>
        </w:rPr>
        <w:t>Q</w:t>
      </w:r>
    </w:p>
    <w:p>
      <w:pPr>
        <w:pStyle w:val="BodyText"/>
        <w:rPr>
          <w:rFonts w:ascii="Times New Roman"/>
          <w:i/>
          <w:sz w:val="20"/>
        </w:rPr>
      </w:pPr>
    </w:p>
    <w:p>
      <w:pPr>
        <w:pStyle w:val="BodyText"/>
        <w:spacing w:before="4"/>
        <w:rPr>
          <w:rFonts w:ascii="Times New Roman"/>
          <w:i/>
          <w:sz w:val="26"/>
        </w:rPr>
      </w:pPr>
    </w:p>
    <w:p>
      <w:pPr>
        <w:pStyle w:val="BodyText"/>
        <w:spacing w:before="70"/>
        <w:ind w:left="320" w:right="805"/>
      </w:pPr>
      <w:r>
        <w:rPr/>
        <w:t>en la que </w:t>
      </w:r>
      <w:r>
        <w:rPr>
          <w:b/>
        </w:rPr>
        <w:t>Pt </w:t>
      </w:r>
      <w:r>
        <w:rPr/>
        <w:t>= Productividad total</w:t>
      </w:r>
    </w:p>
    <w:p>
      <w:pPr>
        <w:pStyle w:val="BodyText"/>
        <w:spacing w:before="137"/>
        <w:ind w:left="1323" w:right="805"/>
      </w:pPr>
      <w:r>
        <w:rPr>
          <w:b/>
        </w:rPr>
        <w:t>Ot </w:t>
      </w:r>
      <w:r>
        <w:rPr/>
        <w:t>= Output (producto) total</w:t>
      </w:r>
    </w:p>
    <w:p>
      <w:pPr>
        <w:pStyle w:val="BodyText"/>
        <w:spacing w:before="139"/>
        <w:ind w:left="1390" w:right="805"/>
      </w:pPr>
      <w:r>
        <w:rPr>
          <w:b/>
        </w:rPr>
        <w:t>T  </w:t>
      </w:r>
      <w:r>
        <w:rPr/>
        <w:t>= Factor trabajo</w:t>
      </w:r>
    </w:p>
    <w:p>
      <w:pPr>
        <w:pStyle w:val="BodyText"/>
        <w:spacing w:before="137"/>
        <w:ind w:left="1390" w:right="805"/>
      </w:pPr>
      <w:r>
        <w:rPr>
          <w:b/>
        </w:rPr>
        <w:t>C </w:t>
      </w:r>
      <w:r>
        <w:rPr/>
        <w:t>= Factor capital</w:t>
      </w:r>
    </w:p>
    <w:p>
      <w:pPr>
        <w:pStyle w:val="BodyText"/>
        <w:spacing w:before="139"/>
        <w:ind w:left="1390" w:right="805"/>
      </w:pPr>
      <w:r>
        <w:rPr>
          <w:b/>
        </w:rPr>
        <w:t>M </w:t>
      </w:r>
      <w:r>
        <w:rPr/>
        <w:t>= Factor materias primas y piezas compradas</w:t>
      </w:r>
    </w:p>
    <w:p>
      <w:pPr>
        <w:pStyle w:val="BodyText"/>
        <w:spacing w:before="137"/>
        <w:ind w:left="1388" w:right="805"/>
      </w:pPr>
      <w:r>
        <w:rPr>
          <w:b/>
        </w:rPr>
        <w:t>Q </w:t>
      </w:r>
      <w:r>
        <w:rPr/>
        <w:t>= Insumo de otros bienes y servicios varios</w:t>
      </w:r>
    </w:p>
    <w:p>
      <w:pPr>
        <w:pStyle w:val="BodyText"/>
      </w:pPr>
    </w:p>
    <w:p>
      <w:pPr>
        <w:pStyle w:val="BodyText"/>
        <w:spacing w:before="5"/>
        <w:rPr>
          <w:sz w:val="34"/>
        </w:rPr>
      </w:pPr>
    </w:p>
    <w:p>
      <w:pPr>
        <w:pStyle w:val="Heading4"/>
        <w:numPr>
          <w:ilvl w:val="2"/>
          <w:numId w:val="6"/>
        </w:numPr>
        <w:tabs>
          <w:tab w:pos="2610" w:val="left" w:leader="none"/>
          <w:tab w:pos="2611" w:val="left" w:leader="none"/>
        </w:tabs>
        <w:spacing w:line="240" w:lineRule="auto" w:before="0" w:after="0"/>
        <w:ind w:left="2610" w:right="0" w:hanging="788"/>
        <w:jc w:val="left"/>
      </w:pPr>
      <w:bookmarkStart w:name="_bookmark8" w:id="14"/>
      <w:bookmarkEnd w:id="14"/>
      <w:r>
        <w:rPr/>
        <w:t>M</w:t>
      </w:r>
      <w:r>
        <w:rPr/>
        <w:t>étodos basados en el tiempo de</w:t>
      </w:r>
      <w:r>
        <w:rPr>
          <w:spacing w:val="-11"/>
        </w:rPr>
        <w:t> </w:t>
      </w:r>
      <w:r>
        <w:rPr/>
        <w:t>trabajo</w:t>
      </w:r>
    </w:p>
    <w:p>
      <w:pPr>
        <w:pStyle w:val="BodyText"/>
        <w:spacing w:before="6"/>
        <w:rPr>
          <w:b/>
          <w:sz w:val="22"/>
        </w:rPr>
      </w:pPr>
    </w:p>
    <w:p>
      <w:pPr>
        <w:pStyle w:val="BodyText"/>
        <w:spacing w:line="360" w:lineRule="auto"/>
        <w:ind w:left="320" w:right="799" w:firstLine="708"/>
        <w:jc w:val="both"/>
      </w:pPr>
      <w:r>
        <w:rPr/>
        <w:t>Todos</w:t>
      </w:r>
      <w:r>
        <w:rPr>
          <w:spacing w:val="-8"/>
        </w:rPr>
        <w:t> </w:t>
      </w:r>
      <w:r>
        <w:rPr/>
        <w:t>los</w:t>
      </w:r>
      <w:r>
        <w:rPr>
          <w:spacing w:val="-10"/>
        </w:rPr>
        <w:t> </w:t>
      </w:r>
      <w:r>
        <w:rPr/>
        <w:t>materiales,</w:t>
      </w:r>
      <w:r>
        <w:rPr>
          <w:spacing w:val="-7"/>
        </w:rPr>
        <w:t> </w:t>
      </w:r>
      <w:r>
        <w:rPr/>
        <w:t>la</w:t>
      </w:r>
      <w:r>
        <w:rPr>
          <w:spacing w:val="-7"/>
        </w:rPr>
        <w:t> </w:t>
      </w:r>
      <w:r>
        <w:rPr/>
        <w:t>depreciación,</w:t>
      </w:r>
      <w:r>
        <w:rPr>
          <w:spacing w:val="-7"/>
        </w:rPr>
        <w:t> </w:t>
      </w:r>
      <w:r>
        <w:rPr/>
        <w:t>los</w:t>
      </w:r>
      <w:r>
        <w:rPr>
          <w:spacing w:val="-10"/>
        </w:rPr>
        <w:t> </w:t>
      </w:r>
      <w:r>
        <w:rPr/>
        <w:t>servicios</w:t>
      </w:r>
      <w:r>
        <w:rPr>
          <w:spacing w:val="-5"/>
        </w:rPr>
        <w:t> </w:t>
      </w:r>
      <w:r>
        <w:rPr/>
        <w:t>y</w:t>
      </w:r>
      <w:r>
        <w:rPr>
          <w:spacing w:val="-10"/>
        </w:rPr>
        <w:t> </w:t>
      </w:r>
      <w:r>
        <w:rPr/>
        <w:t>los</w:t>
      </w:r>
      <w:r>
        <w:rPr>
          <w:spacing w:val="-7"/>
        </w:rPr>
        <w:t> </w:t>
      </w:r>
      <w:r>
        <w:rPr/>
        <w:t>productos</w:t>
      </w:r>
      <w:r>
        <w:rPr>
          <w:spacing w:val="-13"/>
        </w:rPr>
        <w:t> </w:t>
      </w:r>
      <w:r>
        <w:rPr/>
        <w:t>finales se pueden convertir en equivalentes de mano de obra dividiendo primeramente el</w:t>
      </w:r>
      <w:r>
        <w:rPr>
          <w:spacing w:val="-5"/>
        </w:rPr>
        <w:t> </w:t>
      </w:r>
      <w:r>
        <w:rPr/>
        <w:t>producto</w:t>
      </w:r>
      <w:r>
        <w:rPr>
          <w:spacing w:val="-6"/>
        </w:rPr>
        <w:t> </w:t>
      </w:r>
      <w:r>
        <w:rPr/>
        <w:t>por</w:t>
      </w:r>
      <w:r>
        <w:rPr>
          <w:spacing w:val="-7"/>
        </w:rPr>
        <w:t> </w:t>
      </w:r>
      <w:r>
        <w:rPr/>
        <w:t>el</w:t>
      </w:r>
      <w:r>
        <w:rPr>
          <w:spacing w:val="-5"/>
        </w:rPr>
        <w:t> </w:t>
      </w:r>
      <w:r>
        <w:rPr/>
        <w:t>insumo</w:t>
      </w:r>
      <w:r>
        <w:rPr>
          <w:spacing w:val="-6"/>
        </w:rPr>
        <w:t> </w:t>
      </w:r>
      <w:r>
        <w:rPr/>
        <w:t>en</w:t>
      </w:r>
      <w:r>
        <w:rPr>
          <w:spacing w:val="-6"/>
        </w:rPr>
        <w:t> </w:t>
      </w:r>
      <w:r>
        <w:rPr/>
        <w:t>términos</w:t>
      </w:r>
      <w:r>
        <w:rPr>
          <w:spacing w:val="-4"/>
        </w:rPr>
        <w:t> </w:t>
      </w:r>
      <w:r>
        <w:rPr/>
        <w:t>financieros</w:t>
      </w:r>
      <w:r>
        <w:rPr>
          <w:spacing w:val="-5"/>
        </w:rPr>
        <w:t> </w:t>
      </w:r>
      <w:r>
        <w:rPr/>
        <w:t>y</w:t>
      </w:r>
      <w:r>
        <w:rPr>
          <w:spacing w:val="-7"/>
        </w:rPr>
        <w:t> </w:t>
      </w:r>
      <w:r>
        <w:rPr/>
        <w:t>dividiendo</w:t>
      </w:r>
      <w:r>
        <w:rPr>
          <w:spacing w:val="-6"/>
        </w:rPr>
        <w:t> </w:t>
      </w:r>
      <w:r>
        <w:rPr/>
        <w:t>luego</w:t>
      </w:r>
      <w:r>
        <w:rPr>
          <w:spacing w:val="-6"/>
        </w:rPr>
        <w:t> </w:t>
      </w:r>
      <w:r>
        <w:rPr/>
        <w:t>el</w:t>
      </w:r>
      <w:r>
        <w:rPr>
          <w:spacing w:val="-5"/>
        </w:rPr>
        <w:t> </w:t>
      </w:r>
      <w:r>
        <w:rPr/>
        <w:t>resultado por el ingreso medio anual nacional ( o sectorial ) por empleado, es</w:t>
      </w:r>
      <w:r>
        <w:rPr>
          <w:spacing w:val="-23"/>
        </w:rPr>
        <w:t> </w:t>
      </w:r>
      <w:r>
        <w:rPr/>
        <w:t>decir:</w:t>
      </w:r>
    </w:p>
    <w:p>
      <w:pPr>
        <w:pStyle w:val="BodyText"/>
      </w:pPr>
    </w:p>
    <w:p>
      <w:pPr>
        <w:pStyle w:val="BodyText"/>
      </w:pPr>
    </w:p>
    <w:p>
      <w:pPr>
        <w:pStyle w:val="BodyText"/>
        <w:spacing w:before="3"/>
      </w:pPr>
    </w:p>
    <w:p>
      <w:pPr>
        <w:spacing w:line="183" w:lineRule="exact" w:before="0"/>
        <w:ind w:left="0" w:right="480" w:firstLine="0"/>
        <w:jc w:val="center"/>
        <w:rPr>
          <w:b/>
          <w:i/>
          <w:sz w:val="16"/>
        </w:rPr>
      </w:pPr>
      <w:r>
        <w:rPr>
          <w:b/>
          <w:i/>
          <w:sz w:val="16"/>
        </w:rPr>
        <w:t>Producto de las ventas</w:t>
      </w:r>
    </w:p>
    <w:p>
      <w:pPr>
        <w:spacing w:line="183" w:lineRule="exact" w:before="0"/>
        <w:ind w:left="0" w:right="488" w:firstLine="0"/>
        <w:jc w:val="center"/>
        <w:rPr>
          <w:b/>
          <w:i/>
          <w:sz w:val="16"/>
        </w:rPr>
      </w:pPr>
      <w:r>
        <w:rPr>
          <w:b/>
          <w:i/>
          <w:sz w:val="16"/>
        </w:rPr>
        <w:t>--------------------------------------------------------------------------------</w:t>
      </w:r>
    </w:p>
    <w:p>
      <w:pPr>
        <w:spacing w:before="0"/>
        <w:ind w:left="0" w:right="481" w:firstLine="0"/>
        <w:jc w:val="center"/>
        <w:rPr>
          <w:b/>
          <w:i/>
          <w:sz w:val="16"/>
        </w:rPr>
      </w:pPr>
      <w:r>
        <w:rPr>
          <w:b/>
          <w:i/>
          <w:sz w:val="16"/>
        </w:rPr>
        <w:t>Núm. total de empleados + [ Capital + Gtos. externos/ganacias medias anuales]</w:t>
      </w:r>
    </w:p>
    <w:p>
      <w:pPr>
        <w:spacing w:after="0"/>
        <w:jc w:val="center"/>
        <w:rPr>
          <w:sz w:val="16"/>
        </w:rPr>
        <w:sectPr>
          <w:pgSz w:w="12240" w:h="15840"/>
          <w:pgMar w:header="708" w:footer="1062" w:top="1120" w:bottom="1260" w:left="1720" w:right="900"/>
        </w:sectPr>
      </w:pPr>
    </w:p>
    <w:p>
      <w:pPr>
        <w:pStyle w:val="BodyText"/>
        <w:rPr>
          <w:b/>
          <w:i/>
          <w:sz w:val="18"/>
        </w:rPr>
      </w:pPr>
    </w:p>
    <w:p>
      <w:pPr>
        <w:pStyle w:val="BodyText"/>
        <w:spacing w:line="360" w:lineRule="auto" w:before="70"/>
        <w:ind w:left="320" w:right="802"/>
        <w:jc w:val="both"/>
      </w:pPr>
      <w:r>
        <w:rPr/>
        <w:t>Para superar este problema cabe utilizar el producto neto, o valor añadido, por trabajador</w:t>
      </w:r>
      <w:r>
        <w:rPr>
          <w:spacing w:val="-13"/>
        </w:rPr>
        <w:t> </w:t>
      </w:r>
      <w:r>
        <w:rPr/>
        <w:t>como</w:t>
      </w:r>
      <w:r>
        <w:rPr>
          <w:spacing w:val="-12"/>
        </w:rPr>
        <w:t> </w:t>
      </w:r>
      <w:r>
        <w:rPr/>
        <w:t>una</w:t>
      </w:r>
      <w:r>
        <w:rPr>
          <w:spacing w:val="-14"/>
        </w:rPr>
        <w:t> </w:t>
      </w:r>
      <w:r>
        <w:rPr/>
        <w:t>medida</w:t>
      </w:r>
      <w:r>
        <w:rPr>
          <w:spacing w:val="-14"/>
        </w:rPr>
        <w:t> </w:t>
      </w:r>
      <w:r>
        <w:rPr/>
        <w:t>de</w:t>
      </w:r>
      <w:r>
        <w:rPr>
          <w:spacing w:val="-12"/>
        </w:rPr>
        <w:t> </w:t>
      </w:r>
      <w:r>
        <w:rPr/>
        <w:t>la</w:t>
      </w:r>
      <w:r>
        <w:rPr>
          <w:spacing w:val="-14"/>
        </w:rPr>
        <w:t> </w:t>
      </w:r>
      <w:r>
        <w:rPr/>
        <w:t>productividad</w:t>
      </w:r>
      <w:r>
        <w:rPr>
          <w:spacing w:val="-14"/>
        </w:rPr>
        <w:t> </w:t>
      </w:r>
      <w:r>
        <w:rPr/>
        <w:t>en</w:t>
      </w:r>
      <w:r>
        <w:rPr>
          <w:spacing w:val="-12"/>
        </w:rPr>
        <w:t> </w:t>
      </w:r>
      <w:r>
        <w:rPr/>
        <w:t>la</w:t>
      </w:r>
      <w:r>
        <w:rPr>
          <w:spacing w:val="-12"/>
        </w:rPr>
        <w:t> </w:t>
      </w:r>
      <w:r>
        <w:rPr/>
        <w:t>que</w:t>
      </w:r>
      <w:r>
        <w:rPr>
          <w:spacing w:val="-14"/>
        </w:rPr>
        <w:t> </w:t>
      </w:r>
      <w:r>
        <w:rPr/>
        <w:t>VA</w:t>
      </w:r>
      <w:r>
        <w:rPr>
          <w:spacing w:val="-14"/>
        </w:rPr>
        <w:t> </w:t>
      </w:r>
      <w:r>
        <w:rPr/>
        <w:t>representa</w:t>
      </w:r>
      <w:r>
        <w:rPr>
          <w:spacing w:val="-14"/>
        </w:rPr>
        <w:t> </w:t>
      </w:r>
      <w:r>
        <w:rPr/>
        <w:t>el</w:t>
      </w:r>
      <w:r>
        <w:rPr>
          <w:spacing w:val="-13"/>
        </w:rPr>
        <w:t> </w:t>
      </w:r>
      <w:r>
        <w:rPr/>
        <w:t>valor añadido a los materiales por el proceso de</w:t>
      </w:r>
      <w:r>
        <w:rPr>
          <w:spacing w:val="-17"/>
        </w:rPr>
        <w:t> </w:t>
      </w:r>
      <w:r>
        <w:rPr/>
        <w:t>producción:</w:t>
      </w:r>
    </w:p>
    <w:p>
      <w:pPr>
        <w:pStyle w:val="BodyText"/>
      </w:pPr>
    </w:p>
    <w:p>
      <w:pPr>
        <w:spacing w:before="140"/>
        <w:ind w:left="320" w:right="0" w:firstLine="0"/>
        <w:jc w:val="both"/>
        <w:rPr>
          <w:b/>
          <w:i/>
          <w:sz w:val="18"/>
        </w:rPr>
      </w:pPr>
      <w:r>
        <w:rPr>
          <w:b/>
          <w:i/>
          <w:sz w:val="18"/>
        </w:rPr>
        <w:t>Producto neto por empleado = Valor añadido al año/Num. Total de empleados =      VA/Ty</w:t>
      </w:r>
    </w:p>
    <w:p>
      <w:pPr>
        <w:pStyle w:val="BodyText"/>
        <w:rPr>
          <w:b/>
          <w:i/>
          <w:sz w:val="18"/>
        </w:rPr>
      </w:pPr>
    </w:p>
    <w:p>
      <w:pPr>
        <w:pStyle w:val="BodyText"/>
        <w:spacing w:before="11"/>
        <w:rPr>
          <w:b/>
          <w:i/>
          <w:sz w:val="17"/>
        </w:rPr>
      </w:pPr>
    </w:p>
    <w:p>
      <w:pPr>
        <w:pStyle w:val="Heading4"/>
        <w:jc w:val="both"/>
      </w:pPr>
      <w:r>
        <w:rPr/>
        <w:t>Productividad del trabajo</w:t>
      </w:r>
    </w:p>
    <w:p>
      <w:pPr>
        <w:pStyle w:val="BodyText"/>
        <w:spacing w:before="2"/>
        <w:rPr>
          <w:b/>
        </w:rPr>
      </w:pPr>
    </w:p>
    <w:p>
      <w:pPr>
        <w:pStyle w:val="BodyText"/>
        <w:spacing w:line="360" w:lineRule="auto"/>
        <w:ind w:left="320" w:right="798" w:firstLine="708"/>
        <w:jc w:val="both"/>
      </w:pPr>
      <w:r>
        <w:rPr/>
        <w:t>En el nivel nacional, la productividad del trabajo se calcula considerando toda la población económicamente activa como el insumo y el valor total de los bienes y servicios producidos como el producto:</w:t>
      </w:r>
    </w:p>
    <w:p>
      <w:pPr>
        <w:pStyle w:val="Heading4"/>
        <w:spacing w:before="5"/>
        <w:ind w:left="2538" w:right="805"/>
      </w:pPr>
      <w:r>
        <w:rPr/>
        <w:t>Productividad nacional = PNB / Población</w:t>
      </w:r>
    </w:p>
    <w:p>
      <w:pPr>
        <w:pStyle w:val="BodyText"/>
        <w:spacing w:line="360" w:lineRule="auto" w:before="137"/>
        <w:ind w:left="320" w:right="797" w:firstLine="708"/>
        <w:jc w:val="both"/>
      </w:pPr>
      <w:r>
        <w:rPr/>
        <w:t>En el nivel nacional, o en el sectorial, la productividad del trabajo suele medirse también por el producto físico por hora de trabajo. Con estos métodos el producto se convierte en "unidades de trabajo" que comúnmente se definen como la cantidad de trabajo que puede realizar en una hora un trabajador calificado que trabaja con un ritmo normal.</w:t>
      </w:r>
    </w:p>
    <w:p>
      <w:pPr>
        <w:pStyle w:val="BodyText"/>
      </w:pPr>
    </w:p>
    <w:p>
      <w:pPr>
        <w:pStyle w:val="BodyText"/>
        <w:spacing w:line="360" w:lineRule="auto" w:before="142"/>
        <w:ind w:left="320" w:right="801" w:firstLine="775"/>
        <w:jc w:val="both"/>
      </w:pPr>
      <w:r>
        <w:rPr/>
        <w:t>En las industrias manufactureras es muy importante medir la productividad del trabajo indirecto. Por ejemplo, la productividad de los manipuladores de los materiales o del personal de mantenimiento se puede medir por la ecuación.</w:t>
      </w:r>
    </w:p>
    <w:p>
      <w:pPr>
        <w:spacing w:line="360" w:lineRule="auto" w:before="3"/>
        <w:ind w:left="3124" w:right="3648" w:hanging="845"/>
        <w:jc w:val="left"/>
        <w:rPr>
          <w:b/>
          <w:i/>
          <w:sz w:val="16"/>
        </w:rPr>
      </w:pPr>
      <w:r>
        <w:rPr>
          <w:b/>
          <w:i/>
          <w:sz w:val="16"/>
        </w:rPr>
        <w:t>Numero de horas de trabajo indirecto al servicio </w:t>
      </w:r>
      <w:r>
        <w:rPr>
          <w:b/>
          <w:i/>
          <w:sz w:val="16"/>
        </w:rPr>
        <w:t>del trabajo directo</w:t>
      </w:r>
    </w:p>
    <w:p>
      <w:pPr>
        <w:spacing w:before="2"/>
        <w:ind w:left="457" w:right="805" w:firstLine="0"/>
        <w:jc w:val="left"/>
        <w:rPr>
          <w:b/>
          <w:i/>
          <w:sz w:val="16"/>
        </w:rPr>
      </w:pPr>
      <w:r>
        <w:rPr>
          <w:b/>
          <w:i/>
          <w:sz w:val="16"/>
        </w:rPr>
        <w:t>Índice de productividad = ------------------------------------------------------</w:t>
      </w:r>
    </w:p>
    <w:p>
      <w:pPr>
        <w:spacing w:before="92"/>
        <w:ind w:left="0" w:right="1383" w:firstLine="0"/>
        <w:jc w:val="center"/>
        <w:rPr>
          <w:b/>
          <w:i/>
          <w:sz w:val="16"/>
        </w:rPr>
      </w:pPr>
      <w:r>
        <w:rPr>
          <w:b/>
          <w:i/>
          <w:sz w:val="16"/>
        </w:rPr>
        <w:t>Número de horas de trabajo directo</w:t>
      </w:r>
    </w:p>
    <w:p>
      <w:pPr>
        <w:pStyle w:val="BodyText"/>
        <w:rPr>
          <w:b/>
          <w:i/>
          <w:sz w:val="16"/>
        </w:rPr>
      </w:pPr>
    </w:p>
    <w:p>
      <w:pPr>
        <w:pStyle w:val="BodyText"/>
        <w:rPr>
          <w:b/>
          <w:i/>
          <w:sz w:val="16"/>
        </w:rPr>
      </w:pPr>
    </w:p>
    <w:p>
      <w:pPr>
        <w:pStyle w:val="BodyText"/>
        <w:rPr>
          <w:b/>
          <w:i/>
          <w:sz w:val="16"/>
        </w:rPr>
      </w:pPr>
    </w:p>
    <w:p>
      <w:pPr>
        <w:pStyle w:val="BodyText"/>
        <w:rPr>
          <w:b/>
          <w:i/>
          <w:sz w:val="16"/>
        </w:rPr>
      </w:pPr>
    </w:p>
    <w:p>
      <w:pPr>
        <w:pStyle w:val="BodyText"/>
        <w:spacing w:before="2"/>
        <w:rPr>
          <w:b/>
          <w:i/>
          <w:sz w:val="16"/>
        </w:rPr>
      </w:pPr>
    </w:p>
    <w:p>
      <w:pPr>
        <w:pStyle w:val="BodyText"/>
        <w:spacing w:line="360" w:lineRule="auto"/>
        <w:ind w:left="320" w:right="803"/>
        <w:jc w:val="both"/>
      </w:pPr>
      <w:r>
        <w:rPr/>
        <w:t>En conclusión los sectores y operaciones de gran densidad de capital, un aumento de la productividad reduce a menudo las necesidades de horas de trabajo y se puede lograr mediante un aumento del capital fijo y no de trabajo.</w:t>
      </w:r>
    </w:p>
    <w:p>
      <w:pPr>
        <w:pStyle w:val="BodyText"/>
        <w:spacing w:line="360" w:lineRule="auto" w:before="2"/>
        <w:ind w:left="320" w:right="800" w:firstLine="775"/>
        <w:jc w:val="both"/>
      </w:pPr>
      <w:r>
        <w:rPr/>
        <w:t>En los sectores y operaciones de gran densidad de trabajo un aumento de</w:t>
      </w:r>
      <w:r>
        <w:rPr>
          <w:spacing w:val="-7"/>
        </w:rPr>
        <w:t> </w:t>
      </w:r>
      <w:r>
        <w:rPr/>
        <w:t>la</w:t>
      </w:r>
      <w:r>
        <w:rPr>
          <w:spacing w:val="-7"/>
        </w:rPr>
        <w:t> </w:t>
      </w:r>
      <w:r>
        <w:rPr/>
        <w:t>productividad</w:t>
      </w:r>
      <w:r>
        <w:rPr>
          <w:spacing w:val="-8"/>
        </w:rPr>
        <w:t> </w:t>
      </w:r>
      <w:r>
        <w:rPr/>
        <w:t>del</w:t>
      </w:r>
      <w:r>
        <w:rPr>
          <w:spacing w:val="-10"/>
        </w:rPr>
        <w:t> </w:t>
      </w:r>
      <w:r>
        <w:rPr/>
        <w:t>trabajo</w:t>
      </w:r>
      <w:r>
        <w:rPr>
          <w:spacing w:val="-9"/>
        </w:rPr>
        <w:t> </w:t>
      </w:r>
      <w:r>
        <w:rPr/>
        <w:t>no</w:t>
      </w:r>
      <w:r>
        <w:rPr>
          <w:spacing w:val="-7"/>
        </w:rPr>
        <w:t> </w:t>
      </w:r>
      <w:r>
        <w:rPr/>
        <w:t>disminuye</w:t>
      </w:r>
      <w:r>
        <w:rPr>
          <w:spacing w:val="-7"/>
        </w:rPr>
        <w:t> </w:t>
      </w:r>
      <w:r>
        <w:rPr/>
        <w:t>las</w:t>
      </w:r>
      <w:r>
        <w:rPr>
          <w:spacing w:val="-8"/>
        </w:rPr>
        <w:t> </w:t>
      </w:r>
      <w:r>
        <w:rPr/>
        <w:t>necesidades</w:t>
      </w:r>
      <w:r>
        <w:rPr>
          <w:spacing w:val="-9"/>
        </w:rPr>
        <w:t> </w:t>
      </w:r>
      <w:r>
        <w:rPr/>
        <w:t>de</w:t>
      </w:r>
      <w:r>
        <w:rPr>
          <w:spacing w:val="-7"/>
        </w:rPr>
        <w:t> </w:t>
      </w:r>
      <w:r>
        <w:rPr/>
        <w:t>capital</w:t>
      </w:r>
      <w:r>
        <w:rPr>
          <w:spacing w:val="-8"/>
        </w:rPr>
        <w:t> </w:t>
      </w:r>
      <w:r>
        <w:rPr/>
        <w:t>fijo,</w:t>
      </w:r>
      <w:r>
        <w:rPr>
          <w:spacing w:val="-7"/>
        </w:rPr>
        <w:t> </w:t>
      </w:r>
      <w:r>
        <w:rPr/>
        <w:t>pero indica un aumento de la productividad del</w:t>
      </w:r>
      <w:r>
        <w:rPr>
          <w:spacing w:val="-17"/>
        </w:rPr>
        <w:t> </w:t>
      </w:r>
      <w:r>
        <w:rPr/>
        <w:t>capital.</w:t>
      </w:r>
    </w:p>
    <w:p>
      <w:pPr>
        <w:spacing w:after="0" w:line="360" w:lineRule="auto"/>
        <w:jc w:val="both"/>
        <w:sectPr>
          <w:pgSz w:w="12240" w:h="15840"/>
          <w:pgMar w:header="708" w:footer="1062" w:top="1120" w:bottom="1260" w:left="1720" w:right="900"/>
        </w:sectPr>
      </w:pPr>
    </w:p>
    <w:p>
      <w:pPr>
        <w:pStyle w:val="BodyText"/>
        <w:rPr>
          <w:sz w:val="20"/>
        </w:rPr>
      </w:pPr>
    </w:p>
    <w:p>
      <w:pPr>
        <w:pStyle w:val="BodyText"/>
        <w:rPr>
          <w:sz w:val="20"/>
        </w:rPr>
      </w:pPr>
    </w:p>
    <w:p>
      <w:pPr>
        <w:pStyle w:val="BodyText"/>
        <w:spacing w:before="2"/>
        <w:rPr>
          <w:sz w:val="20"/>
        </w:rPr>
      </w:pPr>
    </w:p>
    <w:p>
      <w:pPr>
        <w:pStyle w:val="BodyText"/>
        <w:spacing w:line="360" w:lineRule="auto"/>
        <w:ind w:left="320" w:right="799" w:firstLine="775"/>
        <w:jc w:val="both"/>
      </w:pPr>
      <w:r>
        <w:rPr/>
        <w:t>Muestreo</w:t>
      </w:r>
      <w:r>
        <w:rPr>
          <w:spacing w:val="-6"/>
        </w:rPr>
        <w:t> </w:t>
      </w:r>
      <w:r>
        <w:rPr/>
        <w:t>de</w:t>
      </w:r>
      <w:r>
        <w:rPr>
          <w:spacing w:val="-6"/>
        </w:rPr>
        <w:t> </w:t>
      </w:r>
      <w:r>
        <w:rPr/>
        <w:t>trabajo,</w:t>
      </w:r>
      <w:r>
        <w:rPr>
          <w:spacing w:val="-5"/>
        </w:rPr>
        <w:t> </w:t>
      </w:r>
      <w:r>
        <w:rPr/>
        <w:t>la</w:t>
      </w:r>
      <w:r>
        <w:rPr>
          <w:spacing w:val="-5"/>
        </w:rPr>
        <w:t> </w:t>
      </w:r>
      <w:r>
        <w:rPr/>
        <w:t>medida</w:t>
      </w:r>
      <w:r>
        <w:rPr>
          <w:spacing w:val="-6"/>
        </w:rPr>
        <w:t> </w:t>
      </w:r>
      <w:r>
        <w:rPr/>
        <w:t>más</w:t>
      </w:r>
      <w:r>
        <w:rPr>
          <w:spacing w:val="-5"/>
        </w:rPr>
        <w:t> </w:t>
      </w:r>
      <w:r>
        <w:rPr/>
        <w:t>indicada</w:t>
      </w:r>
      <w:r>
        <w:rPr>
          <w:spacing w:val="-5"/>
        </w:rPr>
        <w:t> </w:t>
      </w:r>
      <w:r>
        <w:rPr/>
        <w:t>puede</w:t>
      </w:r>
      <w:r>
        <w:rPr>
          <w:spacing w:val="-5"/>
        </w:rPr>
        <w:t> </w:t>
      </w:r>
      <w:r>
        <w:rPr/>
        <w:t>ser</w:t>
      </w:r>
      <w:r>
        <w:rPr>
          <w:spacing w:val="-6"/>
        </w:rPr>
        <w:t> </w:t>
      </w:r>
      <w:r>
        <w:rPr/>
        <w:t>el</w:t>
      </w:r>
      <w:r>
        <w:rPr>
          <w:spacing w:val="-7"/>
        </w:rPr>
        <w:t> </w:t>
      </w:r>
      <w:r>
        <w:rPr/>
        <w:t>porcentaje</w:t>
      </w:r>
      <w:r>
        <w:rPr>
          <w:spacing w:val="-5"/>
        </w:rPr>
        <w:t> </w:t>
      </w:r>
      <w:r>
        <w:rPr/>
        <w:t>del tiempo dedicado por cada persona a actividades útiles y convenientes. El número de horas trabajadas se divide por el número de horas disponibles para llegar a un a eficacia porcentual. La tendencia en esta relación es una medida del cambio de la productividad en la que un aumento de la relación indica una mejora.</w:t>
      </w:r>
    </w:p>
    <w:p>
      <w:pPr>
        <w:pStyle w:val="BodyText"/>
      </w:pPr>
    </w:p>
    <w:p>
      <w:pPr>
        <w:pStyle w:val="Heading4"/>
        <w:spacing w:before="139"/>
        <w:ind w:right="805"/>
      </w:pPr>
      <w:r>
        <w:rPr/>
        <w:t>Evaluación de la productividad en el sector público y estatal</w:t>
      </w:r>
    </w:p>
    <w:p>
      <w:pPr>
        <w:pStyle w:val="BodyText"/>
        <w:spacing w:line="360" w:lineRule="auto" w:before="3"/>
        <w:ind w:left="320" w:right="803" w:firstLine="775"/>
        <w:jc w:val="both"/>
      </w:pPr>
      <w:r>
        <w:rPr/>
        <w:t>Con</w:t>
      </w:r>
      <w:r>
        <w:rPr>
          <w:spacing w:val="-15"/>
        </w:rPr>
        <w:t> </w:t>
      </w:r>
      <w:r>
        <w:rPr/>
        <w:t>la</w:t>
      </w:r>
      <w:r>
        <w:rPr>
          <w:spacing w:val="-16"/>
        </w:rPr>
        <w:t> </w:t>
      </w:r>
      <w:r>
        <w:rPr/>
        <w:t>intensificación</w:t>
      </w:r>
      <w:r>
        <w:rPr>
          <w:spacing w:val="-18"/>
        </w:rPr>
        <w:t> </w:t>
      </w:r>
      <w:r>
        <w:rPr/>
        <w:t>de</w:t>
      </w:r>
      <w:r>
        <w:rPr>
          <w:spacing w:val="-16"/>
        </w:rPr>
        <w:t> </w:t>
      </w:r>
      <w:r>
        <w:rPr/>
        <w:t>la</w:t>
      </w:r>
      <w:r>
        <w:rPr>
          <w:spacing w:val="-18"/>
        </w:rPr>
        <w:t> </w:t>
      </w:r>
      <w:r>
        <w:rPr/>
        <w:t>función</w:t>
      </w:r>
      <w:r>
        <w:rPr>
          <w:spacing w:val="-16"/>
        </w:rPr>
        <w:t> </w:t>
      </w:r>
      <w:r>
        <w:rPr/>
        <w:t>del</w:t>
      </w:r>
      <w:r>
        <w:rPr>
          <w:spacing w:val="-17"/>
        </w:rPr>
        <w:t> </w:t>
      </w:r>
      <w:r>
        <w:rPr/>
        <w:t>estado</w:t>
      </w:r>
      <w:r>
        <w:rPr>
          <w:spacing w:val="-16"/>
        </w:rPr>
        <w:t> </w:t>
      </w:r>
      <w:r>
        <w:rPr/>
        <w:t>en</w:t>
      </w:r>
      <w:r>
        <w:rPr>
          <w:spacing w:val="-16"/>
        </w:rPr>
        <w:t> </w:t>
      </w:r>
      <w:r>
        <w:rPr/>
        <w:t>el</w:t>
      </w:r>
      <w:r>
        <w:rPr>
          <w:spacing w:val="-17"/>
        </w:rPr>
        <w:t> </w:t>
      </w:r>
      <w:r>
        <w:rPr/>
        <w:t>desarrollo</w:t>
      </w:r>
      <w:r>
        <w:rPr>
          <w:spacing w:val="-16"/>
        </w:rPr>
        <w:t> </w:t>
      </w:r>
      <w:r>
        <w:rPr/>
        <w:t>económico, el</w:t>
      </w:r>
      <w:r>
        <w:rPr>
          <w:spacing w:val="-10"/>
        </w:rPr>
        <w:t> </w:t>
      </w:r>
      <w:r>
        <w:rPr/>
        <w:t>número</w:t>
      </w:r>
      <w:r>
        <w:rPr>
          <w:spacing w:val="-9"/>
        </w:rPr>
        <w:t> </w:t>
      </w:r>
      <w:r>
        <w:rPr/>
        <w:t>de</w:t>
      </w:r>
      <w:r>
        <w:rPr>
          <w:spacing w:val="-8"/>
        </w:rPr>
        <w:t> </w:t>
      </w:r>
      <w:r>
        <w:rPr/>
        <w:t>trabajadores</w:t>
      </w:r>
      <w:r>
        <w:rPr>
          <w:spacing w:val="-9"/>
        </w:rPr>
        <w:t> </w:t>
      </w:r>
      <w:r>
        <w:rPr/>
        <w:t>públicos</w:t>
      </w:r>
      <w:r>
        <w:rPr>
          <w:spacing w:val="-9"/>
        </w:rPr>
        <w:t> </w:t>
      </w:r>
      <w:r>
        <w:rPr/>
        <w:t>(</w:t>
      </w:r>
      <w:r>
        <w:rPr>
          <w:spacing w:val="-10"/>
        </w:rPr>
        <w:t> </w:t>
      </w:r>
      <w:r>
        <w:rPr/>
        <w:t>en</w:t>
      </w:r>
      <w:r>
        <w:rPr>
          <w:spacing w:val="-8"/>
        </w:rPr>
        <w:t> </w:t>
      </w:r>
      <w:r>
        <w:rPr/>
        <w:t>los</w:t>
      </w:r>
      <w:r>
        <w:rPr>
          <w:spacing w:val="-9"/>
        </w:rPr>
        <w:t> </w:t>
      </w:r>
      <w:r>
        <w:rPr/>
        <w:t>EEUU.</w:t>
      </w:r>
      <w:r>
        <w:rPr>
          <w:spacing w:val="-9"/>
        </w:rPr>
        <w:t> </w:t>
      </w:r>
      <w:r>
        <w:rPr/>
        <w:t>representa</w:t>
      </w:r>
      <w:r>
        <w:rPr>
          <w:spacing w:val="-8"/>
        </w:rPr>
        <w:t> </w:t>
      </w:r>
      <w:r>
        <w:rPr/>
        <w:t>una</w:t>
      </w:r>
      <w:r>
        <w:rPr>
          <w:spacing w:val="-8"/>
        </w:rPr>
        <w:t> </w:t>
      </w:r>
      <w:r>
        <w:rPr/>
        <w:t>de</w:t>
      </w:r>
      <w:r>
        <w:rPr>
          <w:spacing w:val="-8"/>
        </w:rPr>
        <w:t> </w:t>
      </w:r>
      <w:r>
        <w:rPr/>
        <w:t>cada</w:t>
      </w:r>
      <w:r>
        <w:rPr>
          <w:spacing w:val="-8"/>
        </w:rPr>
        <w:t> </w:t>
      </w:r>
      <w:r>
        <w:rPr/>
        <w:t>siete personas empleadas ) y la mayor preocupación por el aumento de los</w:t>
      </w:r>
      <w:r>
        <w:rPr>
          <w:spacing w:val="-43"/>
        </w:rPr>
        <w:t> </w:t>
      </w:r>
      <w:r>
        <w:rPr/>
        <w:t>costos, la necesidad de establecer mediciones con respecto a los organismos públicos se ha hecho cada vez más</w:t>
      </w:r>
      <w:r>
        <w:rPr>
          <w:spacing w:val="-15"/>
        </w:rPr>
        <w:t> </w:t>
      </w:r>
      <w:r>
        <w:rPr/>
        <w:t>importante.</w:t>
      </w:r>
    </w:p>
    <w:p>
      <w:pPr>
        <w:pStyle w:val="BodyText"/>
      </w:pPr>
    </w:p>
    <w:p>
      <w:pPr>
        <w:pStyle w:val="BodyText"/>
        <w:spacing w:line="360" w:lineRule="auto" w:before="142"/>
        <w:ind w:left="320" w:right="797" w:firstLine="708"/>
        <w:jc w:val="both"/>
      </w:pPr>
      <w:r>
        <w:rPr/>
        <w:t>Para determinar los indicadores de la eficacia, los organismos deben identificar unidades concretas de servicio que sean medibles, absolutamente homogéneas a lo largo del tiempo, ajustables para tener en cuenta los cambios de calidad y que representen una proporción importante de la carga de trabajo de los organismos. Además como las tendencias históricas tienen interés, conviene que las medidas se deduzcan de registros fácilmente disponibles.</w:t>
      </w:r>
    </w:p>
    <w:p>
      <w:pPr>
        <w:pStyle w:val="BodyText"/>
      </w:pPr>
    </w:p>
    <w:p>
      <w:pPr>
        <w:pStyle w:val="Heading4"/>
        <w:spacing w:before="139"/>
        <w:ind w:right="805"/>
      </w:pPr>
      <w:r>
        <w:rPr/>
        <w:t>Análisis de la productividad en la empresa</w:t>
      </w:r>
    </w:p>
    <w:p>
      <w:pPr>
        <w:pStyle w:val="BodyText"/>
        <w:spacing w:line="360" w:lineRule="auto" w:before="2"/>
        <w:ind w:left="454" w:right="805" w:firstLine="573"/>
      </w:pPr>
      <w:r>
        <w:rPr/>
        <w:t>Algunos métodos sencillos y prácticos de analizar la productividad son: Medida de la productividad de los trabajadores,</w:t>
      </w:r>
    </w:p>
    <w:p>
      <w:pPr>
        <w:pStyle w:val="BodyText"/>
        <w:tabs>
          <w:tab w:pos="1840" w:val="left" w:leader="none"/>
        </w:tabs>
        <w:spacing w:line="360" w:lineRule="auto" w:before="5"/>
        <w:ind w:left="320" w:right="1050" w:firstLine="67"/>
      </w:pPr>
      <w:r>
        <w:rPr/>
        <w:t>Sistemas de medición para planificar y analizar las necesidades de mano de obra</w:t>
      </w:r>
      <w:r>
        <w:rPr>
          <w:spacing w:val="-1"/>
        </w:rPr>
        <w:t> </w:t>
      </w:r>
      <w:r>
        <w:rPr/>
        <w:t>en</w:t>
      </w:r>
      <w:r>
        <w:rPr>
          <w:spacing w:val="-1"/>
        </w:rPr>
        <w:t> </w:t>
      </w:r>
      <w:r>
        <w:rPr/>
        <w:t>las</w:t>
        <w:tab/>
        <w:t>unidades de</w:t>
      </w:r>
      <w:r>
        <w:rPr>
          <w:spacing w:val="-9"/>
        </w:rPr>
        <w:t> </w:t>
      </w:r>
      <w:r>
        <w:rPr/>
        <w:t>producción</w:t>
      </w:r>
    </w:p>
    <w:p>
      <w:pPr>
        <w:pStyle w:val="BodyText"/>
        <w:spacing w:line="360" w:lineRule="auto" w:before="5"/>
        <w:ind w:left="320" w:right="805" w:firstLine="67"/>
      </w:pPr>
      <w:r>
        <w:rPr/>
        <w:t>Sistemas de medición de la productividad del trabajo orientados a la estructura del uso de los recursos de mano de obra</w:t>
      </w:r>
    </w:p>
    <w:p>
      <w:pPr>
        <w:pStyle w:val="BodyText"/>
        <w:spacing w:before="5"/>
        <w:ind w:left="320" w:right="805"/>
      </w:pPr>
      <w:r>
        <w:rPr/>
        <w:t>Productividad del valor añadido en la empresa</w:t>
      </w:r>
    </w:p>
    <w:p>
      <w:pPr>
        <w:pStyle w:val="BodyText"/>
      </w:pPr>
    </w:p>
    <w:p>
      <w:pPr>
        <w:pStyle w:val="BodyText"/>
        <w:spacing w:before="9"/>
        <w:rPr>
          <w:sz w:val="23"/>
        </w:rPr>
      </w:pPr>
    </w:p>
    <w:p>
      <w:pPr>
        <w:pStyle w:val="BodyText"/>
        <w:ind w:left="1028"/>
      </w:pPr>
      <w:r>
        <w:rPr/>
        <w:t>Normalmente el método de medición está determinado por la finalidad del</w:t>
      </w:r>
    </w:p>
    <w:p>
      <w:pPr>
        <w:spacing w:after="0"/>
        <w:sectPr>
          <w:pgSz w:w="12240" w:h="15840"/>
          <w:pgMar w:header="708" w:footer="1062" w:top="1120" w:bottom="1260" w:left="1720" w:right="900"/>
        </w:sectPr>
      </w:pPr>
    </w:p>
    <w:p>
      <w:pPr>
        <w:pStyle w:val="BodyText"/>
        <w:rPr>
          <w:sz w:val="18"/>
        </w:rPr>
      </w:pPr>
    </w:p>
    <w:p>
      <w:pPr>
        <w:pStyle w:val="BodyText"/>
        <w:spacing w:line="360" w:lineRule="auto" w:before="70"/>
        <w:ind w:left="454" w:right="2424" w:hanging="135"/>
      </w:pPr>
      <w:r>
        <w:rPr/>
        <w:t>análisis de la productividad. Tres de los fines más comunes son: La comparación de una empresa con sus competidores</w:t>
      </w:r>
    </w:p>
    <w:p>
      <w:pPr>
        <w:pStyle w:val="BodyText"/>
        <w:spacing w:line="360" w:lineRule="auto" w:before="2"/>
        <w:ind w:left="320" w:right="802" w:firstLine="134"/>
        <w:jc w:val="both"/>
      </w:pPr>
      <w:r>
        <w:rPr/>
        <w:t>La determinación del rendimiento relativo de los departamentos y trabajadores la comparación de los beneficios relativos de los diversos tipos de insumos con respecto a la negociación colectiva y a la distribución de las ganancias.</w:t>
      </w:r>
    </w:p>
    <w:p>
      <w:pPr>
        <w:pStyle w:val="Heading4"/>
        <w:numPr>
          <w:ilvl w:val="2"/>
          <w:numId w:val="6"/>
        </w:numPr>
        <w:tabs>
          <w:tab w:pos="3089" w:val="left" w:leader="none"/>
        </w:tabs>
        <w:spacing w:line="240" w:lineRule="auto" w:before="125" w:after="0"/>
        <w:ind w:left="3088" w:right="0" w:hanging="720"/>
        <w:jc w:val="left"/>
      </w:pPr>
      <w:bookmarkStart w:name="_bookmark9" w:id="15"/>
      <w:bookmarkEnd w:id="15"/>
      <w:r>
        <w:rPr>
          <w:b w:val="0"/>
        </w:rPr>
      </w:r>
      <w:bookmarkStart w:name="_bookmark9" w:id="16"/>
      <w:bookmarkEnd w:id="16"/>
      <w:r>
        <w:rPr/>
        <w:t>M</w:t>
      </w:r>
      <w:r>
        <w:rPr/>
        <w:t>étodo estructural de</w:t>
      </w:r>
      <w:r>
        <w:rPr>
          <w:spacing w:val="-8"/>
        </w:rPr>
        <w:t> </w:t>
      </w:r>
      <w:r>
        <w:rPr/>
        <w:t>kurosawa</w:t>
      </w:r>
    </w:p>
    <w:p>
      <w:pPr>
        <w:pStyle w:val="BodyText"/>
        <w:spacing w:before="3"/>
        <w:rPr>
          <w:b/>
          <w:sz w:val="22"/>
        </w:rPr>
      </w:pPr>
    </w:p>
    <w:p>
      <w:pPr>
        <w:pStyle w:val="BodyText"/>
        <w:spacing w:before="1"/>
        <w:ind w:left="320" w:right="805"/>
      </w:pPr>
      <w:r>
        <w:rPr/>
        <w:t>Marco fundamental de medición de la productividad en la gestión</w:t>
      </w:r>
    </w:p>
    <w:p>
      <w:pPr>
        <w:pStyle w:val="BodyText"/>
        <w:spacing w:line="360" w:lineRule="auto" w:before="139"/>
        <w:ind w:left="320" w:right="1050"/>
      </w:pPr>
      <w:r>
        <w:rPr/>
        <w:t>Valor real/val. Teórico - Val. Normal/val. Teórico x Val.planificado/val. norm. x val real/val plan</w:t>
      </w:r>
    </w:p>
    <w:p>
      <w:pPr>
        <w:pStyle w:val="BodyText"/>
        <w:tabs>
          <w:tab w:pos="3152" w:val="left" w:leader="none"/>
          <w:tab w:pos="5478" w:val="left" w:leader="none"/>
          <w:tab w:pos="8204" w:val="left" w:leader="none"/>
        </w:tabs>
        <w:spacing w:before="5"/>
        <w:ind w:left="1028" w:right="805"/>
      </w:pPr>
      <w:r>
        <w:rPr/>
        <w:t>|</w:t>
        <w:tab/>
        <w:t>|</w:t>
        <w:tab/>
        <w:t>|</w:t>
        <w:tab/>
        <w:t>|</w:t>
      </w:r>
    </w:p>
    <w:p>
      <w:pPr>
        <w:pStyle w:val="BodyText"/>
        <w:tabs>
          <w:tab w:pos="2933" w:val="left" w:leader="none"/>
          <w:tab w:pos="3420" w:val="left" w:leader="none"/>
          <w:tab w:pos="5685" w:val="left" w:leader="none"/>
          <w:tab w:pos="5947" w:val="left" w:leader="none"/>
          <w:tab w:pos="8672" w:val="left" w:leader="none"/>
        </w:tabs>
        <w:spacing w:line="360" w:lineRule="auto" w:before="137"/>
        <w:ind w:left="320" w:right="883" w:firstLine="708"/>
      </w:pPr>
      <w:r>
        <w:rPr/>
        <w:t>|</w:t>
        <w:tab/>
        <w:tab/>
        <w:t>|</w:t>
        <w:tab/>
        <w:tab/>
        <w:t>|</w:t>
        <w:tab/>
        <w:t>| Ratio</w:t>
      </w:r>
      <w:r>
        <w:rPr>
          <w:spacing w:val="-2"/>
        </w:rPr>
        <w:t> </w:t>
      </w:r>
      <w:r>
        <w:rPr/>
        <w:t>valor</w:t>
        <w:tab/>
        <w:t>Ratio</w:t>
      </w:r>
      <w:r>
        <w:rPr>
          <w:spacing w:val="-1"/>
        </w:rPr>
        <w:t> </w:t>
      </w:r>
      <w:r>
        <w:rPr/>
        <w:t>valor</w:t>
        <w:tab/>
        <w:t>Ratio</w:t>
      </w:r>
      <w:r>
        <w:rPr>
          <w:spacing w:val="-4"/>
        </w:rPr>
        <w:t> </w:t>
      </w:r>
      <w:r>
        <w:rPr/>
        <w:t>valor</w:t>
      </w:r>
    </w:p>
    <w:p>
      <w:pPr>
        <w:pStyle w:val="BodyText"/>
        <w:spacing w:before="2"/>
        <w:ind w:left="320" w:right="805"/>
      </w:pPr>
      <w:r>
        <w:rPr/>
        <w:t>Ratio valor</w:t>
      </w:r>
    </w:p>
    <w:p>
      <w:pPr>
        <w:pStyle w:val="BodyText"/>
        <w:tabs>
          <w:tab w:pos="2907" w:val="left" w:leader="none"/>
          <w:tab w:pos="5625" w:val="left" w:leader="none"/>
        </w:tabs>
        <w:spacing w:line="360" w:lineRule="auto" w:before="139"/>
        <w:ind w:left="320" w:right="2550"/>
      </w:pPr>
      <w:r>
        <w:rPr/>
        <w:t>real/teórico</w:t>
        <w:tab/>
        <w:t>normal/teórico</w:t>
        <w:tab/>
        <w:t>planif./normal plaifif./realizado</w:t>
      </w:r>
    </w:p>
    <w:p>
      <w:pPr>
        <w:pStyle w:val="BodyText"/>
        <w:tabs>
          <w:tab w:pos="4118" w:val="left" w:leader="none"/>
          <w:tab w:pos="8649" w:val="left" w:leader="none"/>
        </w:tabs>
        <w:spacing w:before="5"/>
        <w:ind w:left="3189" w:right="805"/>
      </w:pPr>
      <w:r>
        <w:rPr/>
        <w:t>|</w:t>
        <w:tab/>
        <w:t>|</w:t>
        <w:tab/>
        <w:t>|</w:t>
      </w:r>
    </w:p>
    <w:p>
      <w:pPr>
        <w:pStyle w:val="BodyText"/>
        <w:tabs>
          <w:tab w:pos="2444" w:val="left" w:leader="none"/>
          <w:tab w:pos="3853" w:val="left" w:leader="none"/>
          <w:tab w:pos="4777" w:val="left" w:leader="none"/>
          <w:tab w:pos="8662" w:val="left" w:leader="none"/>
          <w:tab w:pos="8730" w:val="left" w:leader="none"/>
        </w:tabs>
        <w:spacing w:line="360" w:lineRule="auto" w:before="137"/>
        <w:ind w:left="320" w:right="825" w:firstLine="1416"/>
        <w:jc w:val="both"/>
      </w:pPr>
      <w:r>
        <w:rPr/>
        <w:t>|planificador de       establecedor</w:t>
      </w:r>
      <w:r>
        <w:rPr>
          <w:spacing w:val="-8"/>
        </w:rPr>
        <w:t> </w:t>
      </w:r>
      <w:r>
        <w:rPr/>
        <w:t>de</w:t>
      </w:r>
      <w:r>
        <w:rPr>
          <w:spacing w:val="-1"/>
        </w:rPr>
        <w:t> </w:t>
      </w:r>
      <w:r>
        <w:rPr/>
        <w:t>normas</w:t>
        <w:tab/>
        <w:tab/>
        <w:t>| persona       </w:t>
      </w:r>
      <w:r>
        <w:rPr>
          <w:spacing w:val="14"/>
        </w:rPr>
        <w:t> </w:t>
      </w:r>
      <w:r>
        <w:rPr/>
        <w:t>|estructuras</w:t>
        <w:tab/>
        <w:t>(personal)</w:t>
        <w:tab/>
        <w:t>| respon</w:t>
        <w:tab/>
        <w:t>|</w:t>
        <w:tab/>
        <w:tab/>
        <w:t>|</w:t>
      </w:r>
    </w:p>
    <w:p>
      <w:pPr>
        <w:pStyle w:val="BodyText"/>
        <w:spacing w:before="5"/>
        <w:ind w:left="320"/>
      </w:pPr>
      <w:r>
        <w:rPr>
          <w:w w:val="100"/>
        </w:rPr>
        <w:t>|</w:t>
      </w:r>
    </w:p>
    <w:p>
      <w:pPr>
        <w:pStyle w:val="BodyText"/>
        <w:tabs>
          <w:tab w:pos="1736" w:val="left" w:leader="none"/>
          <w:tab w:pos="8565" w:val="left" w:leader="none"/>
        </w:tabs>
        <w:spacing w:before="137"/>
        <w:ind w:left="320" w:right="805"/>
      </w:pPr>
      <w:r>
        <w:rPr/>
        <w:t>sable</w:t>
        <w:tab/>
        <w:t>|planificador</w:t>
      </w:r>
      <w:r>
        <w:rPr>
          <w:spacing w:val="-2"/>
        </w:rPr>
        <w:t> </w:t>
      </w:r>
      <w:r>
        <w:rPr/>
        <w:t>táctico</w:t>
      </w:r>
      <w:r>
        <w:rPr>
          <w:spacing w:val="1"/>
        </w:rPr>
        <w:t> </w:t>
      </w:r>
      <w:r>
        <w:rPr/>
        <w:t>---</w:t>
        <w:tab/>
        <w:t>|</w:t>
      </w:r>
    </w:p>
    <w:p>
      <w:pPr>
        <w:pStyle w:val="BodyText"/>
        <w:tabs>
          <w:tab w:pos="2733" w:val="left" w:leader="none"/>
          <w:tab w:pos="8687" w:val="left" w:leader="none"/>
        </w:tabs>
        <w:spacing w:before="139"/>
        <w:ind w:left="1736" w:right="805"/>
      </w:pPr>
      <w:r>
        <w:rPr/>
        <w:t>|</w:t>
      </w:r>
      <w:r>
        <w:rPr>
          <w:u w:val="single"/>
        </w:rPr>
        <w:t> </w:t>
        <w:tab/>
      </w:r>
      <w:r>
        <w:rPr/>
        <w:t>supervisor</w:t>
      </w:r>
      <w:r>
        <w:rPr>
          <w:spacing w:val="-3"/>
        </w:rPr>
        <w:t> </w:t>
      </w:r>
      <w:r>
        <w:rPr/>
        <w:t>inmediato</w:t>
      </w:r>
      <w:r>
        <w:rPr>
          <w:u w:val="single"/>
        </w:rPr>
        <w:t> </w:t>
        <w:tab/>
      </w:r>
      <w:r>
        <w:rPr/>
        <w:t>|</w:t>
      </w:r>
    </w:p>
    <w:p>
      <w:pPr>
        <w:pStyle w:val="BodyText"/>
      </w:pPr>
    </w:p>
    <w:p>
      <w:pPr>
        <w:pStyle w:val="BodyText"/>
      </w:pPr>
    </w:p>
    <w:p>
      <w:pPr>
        <w:pStyle w:val="BodyText"/>
        <w:ind w:left="320" w:right="805"/>
      </w:pPr>
      <w:r>
        <w:rPr/>
        <w:t>Sistema de índices entrelazados</w:t>
      </w:r>
    </w:p>
    <w:p>
      <w:pPr>
        <w:pStyle w:val="Heading4"/>
        <w:spacing w:before="134"/>
        <w:ind w:right="805"/>
      </w:pPr>
      <w:r>
        <w:rPr/>
        <w:t>Productividad individual</w:t>
      </w:r>
    </w:p>
    <w:p>
      <w:pPr>
        <w:pStyle w:val="BodyText"/>
        <w:spacing w:before="3"/>
        <w:rPr>
          <w:b/>
        </w:rPr>
      </w:pPr>
    </w:p>
    <w:p>
      <w:pPr>
        <w:pStyle w:val="BodyText"/>
        <w:ind w:left="656" w:right="805"/>
      </w:pPr>
      <w:r>
        <w:rPr/>
        <w:t>La productividad de un trabajador (Pt) se define así:</w:t>
      </w:r>
    </w:p>
    <w:p>
      <w:pPr>
        <w:pStyle w:val="BodyText"/>
      </w:pPr>
    </w:p>
    <w:p>
      <w:pPr>
        <w:pStyle w:val="BodyText"/>
      </w:pPr>
    </w:p>
    <w:p>
      <w:pPr>
        <w:pStyle w:val="BodyText"/>
        <w:ind w:right="480"/>
        <w:jc w:val="center"/>
      </w:pPr>
      <w:r>
        <w:rPr/>
        <w:t>Pt = producto / insumo del esfuerzo del trabajador</w:t>
      </w:r>
    </w:p>
    <w:p>
      <w:pPr>
        <w:pStyle w:val="BodyText"/>
      </w:pPr>
    </w:p>
    <w:p>
      <w:pPr>
        <w:pStyle w:val="BodyText"/>
        <w:spacing w:before="11"/>
        <w:rPr>
          <w:sz w:val="23"/>
        </w:rPr>
      </w:pPr>
    </w:p>
    <w:p>
      <w:pPr>
        <w:pStyle w:val="BodyText"/>
        <w:ind w:left="1297" w:right="701"/>
      </w:pPr>
      <w:r>
        <w:rPr/>
        <w:t>Las relaciones de medición de la productividad (RMP) se basan en </w:t>
      </w:r>
      <w:r>
        <w:rPr>
          <w:spacing w:val="50"/>
        </w:rPr>
        <w:t> </w:t>
      </w:r>
      <w:r>
        <w:rPr/>
        <w:t>la</w:t>
      </w:r>
    </w:p>
    <w:p>
      <w:pPr>
        <w:spacing w:after="0"/>
        <w:sectPr>
          <w:pgSz w:w="12240" w:h="15840"/>
          <w:pgMar w:header="708" w:footer="1062" w:top="1120" w:bottom="1260" w:left="1720" w:right="900"/>
        </w:sectPr>
      </w:pPr>
    </w:p>
    <w:p>
      <w:pPr>
        <w:pStyle w:val="BodyText"/>
        <w:rPr>
          <w:sz w:val="18"/>
        </w:rPr>
      </w:pPr>
    </w:p>
    <w:p>
      <w:pPr>
        <w:pStyle w:val="BodyText"/>
        <w:spacing w:line="360" w:lineRule="auto" w:before="70"/>
        <w:ind w:left="320" w:right="805"/>
      </w:pPr>
      <w:r>
        <w:rPr/>
        <w:t>estructura de las horas de trabajo indicada. En consecuencia el sistema de relaciones se establece como sigue:</w:t>
      </w:r>
    </w:p>
    <w:p>
      <w:pPr>
        <w:pStyle w:val="BodyText"/>
      </w:pPr>
    </w:p>
    <w:p>
      <w:pPr>
        <w:pStyle w:val="BodyText"/>
        <w:spacing w:before="142"/>
        <w:ind w:right="478"/>
        <w:jc w:val="center"/>
      </w:pPr>
      <w:r>
        <w:rPr/>
        <w:t>Tr = Et x Te(1) x Te(2)</w:t>
      </w:r>
    </w:p>
    <w:p>
      <w:pPr>
        <w:pStyle w:val="BodyText"/>
        <w:tabs>
          <w:tab w:pos="533" w:val="left" w:leader="none"/>
          <w:tab w:pos="1133" w:val="left" w:leader="none"/>
          <w:tab w:pos="1931" w:val="left" w:leader="none"/>
        </w:tabs>
        <w:spacing w:before="137"/>
        <w:ind w:right="411"/>
        <w:jc w:val="center"/>
      </w:pPr>
      <w:r>
        <w:rPr/>
        <w:t>.</w:t>
        <w:tab/>
        <w:t>.</w:t>
        <w:tab/>
        <w:t>.</w:t>
        <w:tab/>
        <w:t>.</w:t>
      </w:r>
    </w:p>
    <w:p>
      <w:pPr>
        <w:pStyle w:val="BodyText"/>
        <w:tabs>
          <w:tab w:pos="466" w:val="left" w:leader="none"/>
          <w:tab w:pos="1066" w:val="left" w:leader="none"/>
          <w:tab w:pos="1864" w:val="left" w:leader="none"/>
        </w:tabs>
        <w:spacing w:before="139"/>
        <w:ind w:right="343"/>
        <w:jc w:val="center"/>
      </w:pPr>
      <w:r>
        <w:rPr/>
        <w:t>.</w:t>
        <w:tab/>
        <w:t>.</w:t>
        <w:tab/>
        <w:t>.</w:t>
        <w:tab/>
        <w:t>.</w:t>
      </w:r>
    </w:p>
    <w:p>
      <w:pPr>
        <w:pStyle w:val="BodyText"/>
        <w:spacing w:before="137"/>
        <w:ind w:right="477"/>
        <w:jc w:val="center"/>
      </w:pPr>
      <w:r>
        <w:rPr/>
        <w:t>Tn = Tn x  Te x</w:t>
      </w:r>
      <w:r>
        <w:rPr>
          <w:spacing w:val="62"/>
        </w:rPr>
        <w:t> </w:t>
      </w:r>
      <w:r>
        <w:rPr/>
        <w:t>TP</w:t>
      </w:r>
    </w:p>
    <w:p>
      <w:pPr>
        <w:pStyle w:val="BodyText"/>
        <w:tabs>
          <w:tab w:pos="494" w:val="left" w:leader="none"/>
          <w:tab w:pos="1055" w:val="left" w:leader="none"/>
          <w:tab w:pos="1682" w:val="left" w:leader="none"/>
        </w:tabs>
        <w:spacing w:before="139"/>
        <w:ind w:right="477"/>
        <w:jc w:val="center"/>
      </w:pPr>
      <w:r>
        <w:rPr/>
        <w:t>--</w:t>
        <w:tab/>
        <w:t>--</w:t>
        <w:tab/>
        <w:t>--</w:t>
        <w:tab/>
        <w:t>--</w:t>
      </w:r>
    </w:p>
    <w:p>
      <w:pPr>
        <w:pStyle w:val="BodyText"/>
        <w:tabs>
          <w:tab w:pos="4107" w:val="left" w:leader="none"/>
          <w:tab w:pos="4722" w:val="left" w:leader="none"/>
          <w:tab w:pos="5362" w:val="left" w:leader="none"/>
        </w:tabs>
        <w:spacing w:line="362" w:lineRule="auto" w:before="137"/>
        <w:ind w:left="3549" w:right="4026"/>
        <w:jc w:val="center"/>
      </w:pPr>
      <w:r>
        <w:rPr/>
        <w:t>Tr</w:t>
        <w:tab/>
        <w:t>Te</w:t>
        <w:tab/>
        <w:t>TP</w:t>
        <w:tab/>
        <w:t>Tr t"r = Tn/</w:t>
      </w:r>
      <w:r>
        <w:rPr>
          <w:spacing w:val="-2"/>
        </w:rPr>
        <w:t> </w:t>
      </w:r>
      <w:r>
        <w:rPr/>
        <w:t>TP</w:t>
      </w:r>
    </w:p>
    <w:p>
      <w:pPr>
        <w:pStyle w:val="BodyText"/>
      </w:pPr>
    </w:p>
    <w:p>
      <w:pPr>
        <w:pStyle w:val="BodyText"/>
        <w:spacing w:before="139"/>
        <w:ind w:left="320" w:right="805"/>
      </w:pPr>
      <w:r>
        <w:rPr/>
        <w:t>Donde Tn = horas de trabajo normales (cantidad producida x tiempo normal)</w:t>
      </w:r>
    </w:p>
    <w:p>
      <w:pPr>
        <w:pStyle w:val="BodyText"/>
        <w:spacing w:line="360" w:lineRule="auto" w:before="137"/>
        <w:ind w:left="320" w:right="794" w:firstLine="734"/>
      </w:pPr>
      <w:r>
        <w:rPr/>
        <w:t>Tr</w:t>
      </w:r>
      <w:r>
        <w:rPr>
          <w:spacing w:val="-13"/>
        </w:rPr>
        <w:t> </w:t>
      </w:r>
      <w:r>
        <w:rPr/>
        <w:t>=</w:t>
      </w:r>
      <w:r>
        <w:rPr>
          <w:spacing w:val="-11"/>
        </w:rPr>
        <w:t> </w:t>
      </w:r>
      <w:r>
        <w:rPr/>
        <w:t>horas</w:t>
      </w:r>
      <w:r>
        <w:rPr>
          <w:spacing w:val="-12"/>
        </w:rPr>
        <w:t> </w:t>
      </w:r>
      <w:r>
        <w:rPr/>
        <w:t>de</w:t>
      </w:r>
      <w:r>
        <w:rPr>
          <w:spacing w:val="-12"/>
        </w:rPr>
        <w:t> </w:t>
      </w:r>
      <w:r>
        <w:rPr/>
        <w:t>trabajo</w:t>
      </w:r>
      <w:r>
        <w:rPr>
          <w:spacing w:val="-12"/>
        </w:rPr>
        <w:t> </w:t>
      </w:r>
      <w:r>
        <w:rPr/>
        <w:t>del</w:t>
      </w:r>
      <w:r>
        <w:rPr>
          <w:spacing w:val="-11"/>
        </w:rPr>
        <w:t> </w:t>
      </w:r>
      <w:r>
        <w:rPr/>
        <w:t>insumo</w:t>
      </w:r>
      <w:r>
        <w:rPr>
          <w:spacing w:val="-12"/>
        </w:rPr>
        <w:t> </w:t>
      </w:r>
      <w:r>
        <w:rPr/>
        <w:t>total</w:t>
      </w:r>
      <w:r>
        <w:rPr>
          <w:spacing w:val="-11"/>
        </w:rPr>
        <w:t> </w:t>
      </w:r>
      <w:r>
        <w:rPr/>
        <w:t>(número</w:t>
      </w:r>
      <w:r>
        <w:rPr>
          <w:spacing w:val="-12"/>
        </w:rPr>
        <w:t> </w:t>
      </w:r>
      <w:r>
        <w:rPr/>
        <w:t>de</w:t>
      </w:r>
      <w:r>
        <w:rPr>
          <w:spacing w:val="-12"/>
        </w:rPr>
        <w:t> </w:t>
      </w:r>
      <w:r>
        <w:rPr/>
        <w:t>trabajadores</w:t>
      </w:r>
      <w:r>
        <w:rPr>
          <w:spacing w:val="-10"/>
        </w:rPr>
        <w:t> </w:t>
      </w:r>
      <w:r>
        <w:rPr/>
        <w:t>en</w:t>
      </w:r>
      <w:r>
        <w:rPr>
          <w:spacing w:val="-12"/>
        </w:rPr>
        <w:t> </w:t>
      </w:r>
      <w:r>
        <w:rPr/>
        <w:t>nómina x horas de</w:t>
      </w:r>
      <w:r>
        <w:rPr>
          <w:spacing w:val="-10"/>
        </w:rPr>
        <w:t> </w:t>
      </w:r>
      <w:r>
        <w:rPr/>
        <w:t>servicio)</w:t>
      </w:r>
    </w:p>
    <w:p>
      <w:pPr>
        <w:pStyle w:val="BodyText"/>
        <w:spacing w:line="360" w:lineRule="auto" w:before="2"/>
        <w:ind w:left="1186" w:right="5177" w:hanging="65"/>
      </w:pPr>
      <w:r>
        <w:rPr/>
        <w:t>Te = horas de trabajo efectivas Tr = TP + To</w:t>
      </w:r>
    </w:p>
    <w:p>
      <w:pPr>
        <w:pStyle w:val="BodyText"/>
        <w:spacing w:before="2"/>
        <w:ind w:left="1786" w:right="805"/>
      </w:pPr>
      <w:r>
        <w:rPr/>
        <w:t>TP - Te + Tm</w:t>
      </w:r>
    </w:p>
    <w:p>
      <w:pPr>
        <w:pStyle w:val="BodyText"/>
        <w:spacing w:before="10"/>
        <w:rPr>
          <w:sz w:val="35"/>
        </w:rPr>
      </w:pPr>
    </w:p>
    <w:p>
      <w:pPr>
        <w:pStyle w:val="Heading4"/>
        <w:ind w:right="805"/>
      </w:pPr>
      <w:r>
        <w:rPr/>
        <w:t>Concepto y evaluación de la productividad</w:t>
      </w:r>
    </w:p>
    <w:p>
      <w:pPr>
        <w:pStyle w:val="BodyText"/>
        <w:rPr>
          <w:b/>
        </w:rPr>
      </w:pPr>
    </w:p>
    <w:p>
      <w:pPr>
        <w:pStyle w:val="BodyText"/>
        <w:spacing w:line="360" w:lineRule="auto" w:before="139"/>
        <w:ind w:left="320" w:right="805" w:firstLine="336"/>
        <w:jc w:val="both"/>
      </w:pPr>
      <w:r>
        <w:rPr/>
        <w:t>Alan Lawlor considera la productividad como una medición global del desempeño de las organizaciones respecto de los siguientes cinco elementos: objetivos, eficiencia, eficacia, comparabilidad y tendencias progresivas.</w:t>
      </w:r>
    </w:p>
    <w:p>
      <w:pPr>
        <w:pStyle w:val="BodyText"/>
      </w:pPr>
    </w:p>
    <w:p>
      <w:pPr>
        <w:pStyle w:val="BodyText"/>
        <w:spacing w:before="142"/>
        <w:ind w:left="320" w:right="805"/>
      </w:pPr>
      <w:r>
        <w:rPr/>
        <w:t>Ingresos totales (I,):</w:t>
      </w:r>
    </w:p>
    <w:p>
      <w:pPr>
        <w:pStyle w:val="BodyText"/>
      </w:pPr>
    </w:p>
    <w:p>
      <w:pPr>
        <w:pStyle w:val="BodyText"/>
      </w:pPr>
    </w:p>
    <w:p>
      <w:pPr>
        <w:pStyle w:val="BodyText"/>
        <w:ind w:right="478"/>
        <w:jc w:val="center"/>
      </w:pPr>
      <w:r>
        <w:rPr/>
        <w:t>I, = ventas - materiales = I-M</w:t>
      </w:r>
    </w:p>
    <w:p>
      <w:pPr>
        <w:pStyle w:val="BodyText"/>
      </w:pPr>
    </w:p>
    <w:p>
      <w:pPr>
        <w:pStyle w:val="BodyText"/>
      </w:pPr>
    </w:p>
    <w:p>
      <w:pPr>
        <w:pStyle w:val="BodyText"/>
        <w:spacing w:line="360" w:lineRule="auto"/>
        <w:ind w:left="320" w:right="796" w:firstLine="336"/>
        <w:jc w:val="both"/>
      </w:pPr>
      <w:r>
        <w:rPr/>
        <w:t>La eficiencia indica en qué grado el producto realmente necesario se genera con los insumos disponibles así como el uso de la capacidad disponible, La medición de la eficiencia revela la relación entre producto e insumo y el grado del uso de los recursos comparados con la capacidad total, (potencial) este</w:t>
      </w:r>
    </w:p>
    <w:p>
      <w:pPr>
        <w:spacing w:after="0" w:line="360" w:lineRule="auto"/>
        <w:jc w:val="both"/>
        <w:sectPr>
          <w:pgSz w:w="12240" w:h="15840"/>
          <w:pgMar w:header="708" w:footer="1062" w:top="1120" w:bottom="1260" w:left="1720" w:right="900"/>
        </w:sectPr>
      </w:pPr>
    </w:p>
    <w:p>
      <w:pPr>
        <w:pStyle w:val="BodyText"/>
        <w:rPr>
          <w:sz w:val="18"/>
        </w:rPr>
      </w:pPr>
    </w:p>
    <w:p>
      <w:pPr>
        <w:pStyle w:val="BodyText"/>
        <w:spacing w:before="70"/>
        <w:ind w:left="320" w:right="805"/>
      </w:pPr>
      <w:r>
        <w:rPr/>
        <w:t>indicador debe revelar donde se producen las ineficiencias.</w:t>
      </w:r>
    </w:p>
    <w:p>
      <w:pPr>
        <w:pStyle w:val="BodyText"/>
      </w:pPr>
    </w:p>
    <w:p>
      <w:pPr>
        <w:pStyle w:val="BodyText"/>
      </w:pPr>
    </w:p>
    <w:p>
      <w:pPr>
        <w:pStyle w:val="BodyText"/>
        <w:spacing w:line="360" w:lineRule="auto"/>
        <w:ind w:left="320" w:right="2176"/>
      </w:pPr>
      <w:r>
        <w:rPr/>
        <w:t>producto/insumo = insumo+beneficios/insumo o0/I - I + B/I = I + B/I donde B/I = ratio de la productividad del beneficio</w:t>
      </w:r>
    </w:p>
    <w:p>
      <w:pPr>
        <w:pStyle w:val="BodyText"/>
      </w:pPr>
    </w:p>
    <w:p>
      <w:pPr>
        <w:pStyle w:val="BodyText"/>
        <w:spacing w:before="142"/>
        <w:ind w:left="656" w:right="805"/>
      </w:pPr>
      <w:r>
        <w:rPr/>
        <w:t>producto/insumo = eficacia (lo que se podría lograr)/recursos consumidos</w:t>
      </w:r>
    </w:p>
    <w:p>
      <w:pPr>
        <w:pStyle w:val="BodyText"/>
      </w:pPr>
    </w:p>
    <w:p>
      <w:pPr>
        <w:pStyle w:val="BodyText"/>
        <w:spacing w:before="9"/>
        <w:rPr>
          <w:sz w:val="23"/>
        </w:rPr>
      </w:pPr>
    </w:p>
    <w:p>
      <w:pPr>
        <w:pStyle w:val="BodyText"/>
        <w:spacing w:line="362" w:lineRule="auto"/>
        <w:ind w:left="320" w:right="803" w:firstLine="336"/>
        <w:jc w:val="both"/>
      </w:pPr>
      <w:r>
        <w:rPr/>
        <w:t>La </w:t>
      </w:r>
      <w:r>
        <w:rPr>
          <w:i/>
        </w:rPr>
        <w:t>comparabilidad </w:t>
      </w:r>
      <w:r>
        <w:rPr/>
        <w:t>es una orientación para el rendimiento de la organización puesto</w:t>
      </w:r>
      <w:r>
        <w:rPr>
          <w:spacing w:val="-4"/>
        </w:rPr>
        <w:t> </w:t>
      </w:r>
      <w:r>
        <w:rPr/>
        <w:t>que</w:t>
      </w:r>
      <w:r>
        <w:rPr>
          <w:spacing w:val="-4"/>
        </w:rPr>
        <w:t> </w:t>
      </w:r>
      <w:r>
        <w:rPr/>
        <w:t>las</w:t>
      </w:r>
      <w:r>
        <w:rPr>
          <w:spacing w:val="-4"/>
        </w:rPr>
        <w:t> </w:t>
      </w:r>
      <w:r>
        <w:rPr/>
        <w:t>relaciones</w:t>
      </w:r>
      <w:r>
        <w:rPr>
          <w:spacing w:val="-4"/>
        </w:rPr>
        <w:t> </w:t>
      </w:r>
      <w:r>
        <w:rPr/>
        <w:t>de</w:t>
      </w:r>
      <w:r>
        <w:rPr>
          <w:spacing w:val="-4"/>
        </w:rPr>
        <w:t> </w:t>
      </w:r>
      <w:r>
        <w:rPr/>
        <w:t>la</w:t>
      </w:r>
      <w:r>
        <w:rPr>
          <w:spacing w:val="-4"/>
        </w:rPr>
        <w:t> </w:t>
      </w:r>
      <w:r>
        <w:rPr/>
        <w:t>productividad</w:t>
      </w:r>
      <w:r>
        <w:rPr>
          <w:spacing w:val="-4"/>
        </w:rPr>
        <w:t> </w:t>
      </w:r>
      <w:r>
        <w:rPr/>
        <w:t>por</w:t>
      </w:r>
      <w:r>
        <w:rPr>
          <w:spacing w:val="-5"/>
        </w:rPr>
        <w:t> </w:t>
      </w:r>
      <w:r>
        <w:rPr/>
        <w:t>si</w:t>
      </w:r>
      <w:r>
        <w:rPr>
          <w:spacing w:val="-5"/>
        </w:rPr>
        <w:t> </w:t>
      </w:r>
      <w:r>
        <w:rPr/>
        <w:t>solas</w:t>
      </w:r>
      <w:r>
        <w:rPr>
          <w:spacing w:val="-4"/>
        </w:rPr>
        <w:t> </w:t>
      </w:r>
      <w:r>
        <w:rPr/>
        <w:t>indican</w:t>
      </w:r>
      <w:r>
        <w:rPr>
          <w:spacing w:val="-6"/>
        </w:rPr>
        <w:t> </w:t>
      </w:r>
      <w:r>
        <w:rPr/>
        <w:t>poco</w:t>
      </w:r>
      <w:r>
        <w:rPr>
          <w:spacing w:val="-4"/>
        </w:rPr>
        <w:t> </w:t>
      </w:r>
      <w:r>
        <w:rPr/>
        <w:t>sin</w:t>
      </w:r>
      <w:r>
        <w:rPr>
          <w:spacing w:val="-4"/>
        </w:rPr>
        <w:t> </w:t>
      </w:r>
      <w:r>
        <w:rPr/>
        <w:t>cierta forma de</w:t>
      </w:r>
      <w:r>
        <w:rPr>
          <w:spacing w:val="-6"/>
        </w:rPr>
        <w:t> </w:t>
      </w:r>
      <w:r>
        <w:rPr/>
        <w:t>comparación.</w:t>
      </w:r>
    </w:p>
    <w:p>
      <w:pPr>
        <w:pStyle w:val="BodyText"/>
      </w:pPr>
    </w:p>
    <w:p>
      <w:pPr>
        <w:pStyle w:val="BodyText"/>
      </w:pPr>
    </w:p>
    <w:p>
      <w:pPr>
        <w:pStyle w:val="BodyText"/>
        <w:spacing w:before="5"/>
        <w:rPr>
          <w:sz w:val="34"/>
        </w:rPr>
      </w:pPr>
    </w:p>
    <w:p>
      <w:pPr>
        <w:pStyle w:val="Heading4"/>
        <w:numPr>
          <w:ilvl w:val="2"/>
          <w:numId w:val="6"/>
        </w:numPr>
        <w:tabs>
          <w:tab w:pos="1276" w:val="left" w:leader="none"/>
        </w:tabs>
        <w:spacing w:line="240" w:lineRule="auto" w:before="0" w:after="0"/>
        <w:ind w:left="1275" w:right="0" w:hanging="720"/>
        <w:jc w:val="left"/>
      </w:pPr>
      <w:bookmarkStart w:name="_bookmark10" w:id="17"/>
      <w:bookmarkEnd w:id="17"/>
      <w:r>
        <w:rPr>
          <w:b w:val="0"/>
        </w:rPr>
      </w:r>
      <w:bookmarkStart w:name="_bookmark10" w:id="18"/>
      <w:bookmarkEnd w:id="18"/>
      <w:r>
        <w:rPr/>
        <w:t>M</w:t>
      </w:r>
      <w:r>
        <w:rPr/>
        <w:t>étodo de evaluación rápida de la productividad (erp) esencia</w:t>
      </w:r>
      <w:r>
        <w:rPr>
          <w:spacing w:val="-18"/>
        </w:rPr>
        <w:t> </w:t>
      </w:r>
      <w:r>
        <w:rPr/>
        <w:t>y</w:t>
      </w:r>
    </w:p>
    <w:p>
      <w:pPr>
        <w:spacing w:before="139"/>
        <w:ind w:left="2257" w:right="2016" w:firstLine="0"/>
        <w:jc w:val="center"/>
        <w:rPr>
          <w:b/>
          <w:sz w:val="24"/>
        </w:rPr>
      </w:pPr>
      <w:r>
        <w:rPr>
          <w:b/>
          <w:sz w:val="24"/>
        </w:rPr>
        <w:t>estructura</w:t>
      </w:r>
    </w:p>
    <w:p>
      <w:pPr>
        <w:pStyle w:val="BodyText"/>
        <w:rPr>
          <w:b/>
        </w:rPr>
      </w:pPr>
    </w:p>
    <w:p>
      <w:pPr>
        <w:pStyle w:val="BodyText"/>
        <w:spacing w:before="5"/>
        <w:rPr>
          <w:b/>
          <w:sz w:val="34"/>
        </w:rPr>
      </w:pPr>
    </w:p>
    <w:p>
      <w:pPr>
        <w:pStyle w:val="BodyText"/>
        <w:spacing w:line="360" w:lineRule="auto"/>
        <w:ind w:left="320" w:right="801" w:firstLine="336"/>
        <w:jc w:val="both"/>
      </w:pPr>
      <w:r>
        <w:rPr/>
        <w:t>Este método sencillo y práctico para las empresas pequeñas y medianas. El ERP método de comprobación de cuentas integrado incluye el diagnóstico y la vigilancia</w:t>
      </w:r>
      <w:r>
        <w:rPr>
          <w:spacing w:val="-15"/>
        </w:rPr>
        <w:t> </w:t>
      </w:r>
      <w:r>
        <w:rPr/>
        <w:t>de</w:t>
      </w:r>
      <w:r>
        <w:rPr>
          <w:spacing w:val="-15"/>
        </w:rPr>
        <w:t> </w:t>
      </w:r>
      <w:r>
        <w:rPr/>
        <w:t>un</w:t>
      </w:r>
      <w:r>
        <w:rPr>
          <w:spacing w:val="-15"/>
        </w:rPr>
        <w:t> </w:t>
      </w:r>
      <w:r>
        <w:rPr/>
        <w:t>programa</w:t>
      </w:r>
      <w:r>
        <w:rPr>
          <w:spacing w:val="-18"/>
        </w:rPr>
        <w:t> </w:t>
      </w:r>
      <w:r>
        <w:rPr/>
        <w:t>de</w:t>
      </w:r>
      <w:r>
        <w:rPr>
          <w:spacing w:val="-18"/>
        </w:rPr>
        <w:t> </w:t>
      </w:r>
      <w:r>
        <w:rPr/>
        <w:t>mejoramiento</w:t>
      </w:r>
      <w:r>
        <w:rPr>
          <w:spacing w:val="-15"/>
        </w:rPr>
        <w:t> </w:t>
      </w:r>
      <w:r>
        <w:rPr/>
        <w:t>de</w:t>
      </w:r>
      <w:r>
        <w:rPr>
          <w:spacing w:val="-15"/>
        </w:rPr>
        <w:t> </w:t>
      </w:r>
      <w:r>
        <w:rPr/>
        <w:t>la</w:t>
      </w:r>
      <w:r>
        <w:rPr>
          <w:spacing w:val="-15"/>
        </w:rPr>
        <w:t> </w:t>
      </w:r>
      <w:r>
        <w:rPr/>
        <w:t>productividad</w:t>
      </w:r>
      <w:r>
        <w:rPr>
          <w:spacing w:val="-15"/>
        </w:rPr>
        <w:t> </w:t>
      </w:r>
      <w:r>
        <w:rPr/>
        <w:t>que</w:t>
      </w:r>
      <w:r>
        <w:rPr>
          <w:spacing w:val="-18"/>
        </w:rPr>
        <w:t> </w:t>
      </w:r>
      <w:r>
        <w:rPr/>
        <w:t>abarque</w:t>
      </w:r>
      <w:r>
        <w:rPr>
          <w:spacing w:val="-15"/>
        </w:rPr>
        <w:t> </w:t>
      </w:r>
      <w:r>
        <w:rPr/>
        <w:t>toda una organización. En una evaluación sistemática de la rentabilidad de la compañía y del rendimiento de la productividad así como de sus puntos fuertes y</w:t>
      </w:r>
      <w:r>
        <w:rPr>
          <w:spacing w:val="-4"/>
        </w:rPr>
        <w:t> </w:t>
      </w:r>
      <w:r>
        <w:rPr/>
        <w:t>débiles.</w:t>
      </w:r>
    </w:p>
    <w:p>
      <w:pPr>
        <w:pStyle w:val="BodyText"/>
      </w:pPr>
    </w:p>
    <w:p>
      <w:pPr>
        <w:pStyle w:val="Heading4"/>
        <w:spacing w:before="142"/>
        <w:ind w:right="805"/>
      </w:pPr>
      <w:r>
        <w:rPr/>
        <w:t>Evaluación del rendimiento de la compañía (ERC)</w:t>
      </w:r>
    </w:p>
    <w:p>
      <w:pPr>
        <w:pStyle w:val="BodyText"/>
        <w:rPr>
          <w:b/>
        </w:rPr>
      </w:pPr>
    </w:p>
    <w:p>
      <w:pPr>
        <w:pStyle w:val="BodyText"/>
        <w:rPr>
          <w:b/>
        </w:rPr>
      </w:pPr>
    </w:p>
    <w:p>
      <w:pPr>
        <w:pStyle w:val="BodyText"/>
        <w:spacing w:line="360" w:lineRule="auto"/>
        <w:ind w:left="320" w:right="797" w:firstLine="336"/>
        <w:jc w:val="both"/>
      </w:pPr>
      <w:r>
        <w:rPr/>
        <w:t>La ERC estudia las tendencias de las relaciones concretas de la rentabilidad y la productividad derivada de los estados financieros correspondientes a los últimos cuatro ( por lo menos tres) periodos (año, trimestre, mes). Su principal finalidad consiste en diagnosticar las zonas de problemas mediante el establecimiento de indicadores de la productividad para la vigilancia y el control constantes de toda la empresa, con el propósito ulterior de delinear programas adecuados de mejoramiento de la productividad.</w:t>
      </w:r>
    </w:p>
    <w:p>
      <w:pPr>
        <w:spacing w:after="0" w:line="360" w:lineRule="auto"/>
        <w:jc w:val="both"/>
        <w:sectPr>
          <w:pgSz w:w="12240" w:h="15840"/>
          <w:pgMar w:header="708" w:footer="1062" w:top="1120" w:bottom="1260" w:left="1720" w:right="900"/>
        </w:sectPr>
      </w:pPr>
    </w:p>
    <w:p>
      <w:pPr>
        <w:pStyle w:val="BodyText"/>
        <w:rPr>
          <w:sz w:val="20"/>
        </w:rPr>
      </w:pPr>
    </w:p>
    <w:p>
      <w:pPr>
        <w:pStyle w:val="BodyText"/>
        <w:rPr>
          <w:sz w:val="20"/>
        </w:rPr>
      </w:pPr>
    </w:p>
    <w:p>
      <w:pPr>
        <w:pStyle w:val="BodyText"/>
        <w:spacing w:before="6"/>
      </w:pPr>
    </w:p>
    <w:p>
      <w:pPr>
        <w:pStyle w:val="Heading4"/>
        <w:numPr>
          <w:ilvl w:val="2"/>
          <w:numId w:val="6"/>
        </w:numPr>
        <w:tabs>
          <w:tab w:pos="4044" w:val="left" w:leader="none"/>
        </w:tabs>
        <w:spacing w:line="240" w:lineRule="auto" w:before="70" w:after="0"/>
        <w:ind w:left="4043" w:right="0" w:hanging="720"/>
        <w:jc w:val="left"/>
      </w:pPr>
      <w:bookmarkStart w:name="_bookmark11" w:id="19"/>
      <w:bookmarkEnd w:id="19"/>
      <w:r>
        <w:rPr>
          <w:b w:val="0"/>
        </w:rPr>
      </w:r>
      <w:bookmarkStart w:name="_bookmark11" w:id="20"/>
      <w:bookmarkEnd w:id="20"/>
      <w:r>
        <w:rPr/>
        <w:t>M</w:t>
      </w:r>
      <w:r>
        <w:rPr/>
        <w:t>étodo de</w:t>
      </w:r>
      <w:r>
        <w:rPr>
          <w:spacing w:val="-2"/>
        </w:rPr>
        <w:t> </w:t>
      </w:r>
      <w:r>
        <w:rPr/>
        <w:t>gold</w:t>
      </w:r>
    </w:p>
    <w:p>
      <w:pPr>
        <w:pStyle w:val="BodyText"/>
        <w:spacing w:before="3"/>
        <w:rPr>
          <w:b/>
          <w:sz w:val="22"/>
        </w:rPr>
      </w:pPr>
    </w:p>
    <w:p>
      <w:pPr>
        <w:pStyle w:val="BodyText"/>
        <w:spacing w:line="360" w:lineRule="auto" w:before="1"/>
        <w:ind w:left="320" w:right="798" w:firstLine="775"/>
        <w:jc w:val="both"/>
      </w:pPr>
      <w:r>
        <w:rPr/>
        <w:t>La medida de Gold se concentra en la tasa de rendimiento de las inversiones y atribuye los beneficios a cinco elementos concretos del resultado.</w:t>
      </w:r>
    </w:p>
    <w:p>
      <w:pPr>
        <w:pStyle w:val="ListParagraph"/>
        <w:numPr>
          <w:ilvl w:val="0"/>
          <w:numId w:val="7"/>
        </w:numPr>
        <w:tabs>
          <w:tab w:pos="467" w:val="left" w:leader="none"/>
        </w:tabs>
        <w:spacing w:line="240" w:lineRule="auto" w:before="2" w:after="0"/>
        <w:ind w:left="320" w:right="0" w:firstLine="0"/>
        <w:jc w:val="left"/>
        <w:rPr>
          <w:sz w:val="24"/>
        </w:rPr>
      </w:pPr>
      <w:r>
        <w:rPr>
          <w:sz w:val="24"/>
        </w:rPr>
        <w:t>precios de los</w:t>
      </w:r>
      <w:r>
        <w:rPr>
          <w:spacing w:val="-7"/>
          <w:sz w:val="24"/>
        </w:rPr>
        <w:t> </w:t>
      </w:r>
      <w:r>
        <w:rPr>
          <w:sz w:val="24"/>
        </w:rPr>
        <w:t>productos</w:t>
      </w:r>
    </w:p>
    <w:p>
      <w:pPr>
        <w:pStyle w:val="ListParagraph"/>
        <w:numPr>
          <w:ilvl w:val="0"/>
          <w:numId w:val="7"/>
        </w:numPr>
        <w:tabs>
          <w:tab w:pos="467" w:val="left" w:leader="none"/>
        </w:tabs>
        <w:spacing w:line="240" w:lineRule="auto" w:before="139" w:after="0"/>
        <w:ind w:left="466" w:right="0" w:hanging="146"/>
        <w:jc w:val="left"/>
        <w:rPr>
          <w:sz w:val="24"/>
        </w:rPr>
      </w:pPr>
      <w:r>
        <w:rPr>
          <w:sz w:val="24"/>
        </w:rPr>
        <w:t>costos</w:t>
      </w:r>
      <w:r>
        <w:rPr>
          <w:spacing w:val="-3"/>
          <w:sz w:val="24"/>
        </w:rPr>
        <w:t> </w:t>
      </w:r>
      <w:r>
        <w:rPr>
          <w:sz w:val="24"/>
        </w:rPr>
        <w:t>unitarios</w:t>
      </w:r>
    </w:p>
    <w:p>
      <w:pPr>
        <w:pStyle w:val="ListParagraph"/>
        <w:numPr>
          <w:ilvl w:val="0"/>
          <w:numId w:val="7"/>
        </w:numPr>
        <w:tabs>
          <w:tab w:pos="467" w:val="left" w:leader="none"/>
        </w:tabs>
        <w:spacing w:line="240" w:lineRule="auto" w:before="137" w:after="0"/>
        <w:ind w:left="466" w:right="0" w:hanging="146"/>
        <w:jc w:val="left"/>
        <w:rPr>
          <w:sz w:val="24"/>
        </w:rPr>
      </w:pPr>
      <w:r>
        <w:rPr>
          <w:sz w:val="24"/>
        </w:rPr>
        <w:t>utilización de las</w:t>
      </w:r>
      <w:r>
        <w:rPr>
          <w:spacing w:val="-8"/>
          <w:sz w:val="24"/>
        </w:rPr>
        <w:t> </w:t>
      </w:r>
      <w:r>
        <w:rPr>
          <w:sz w:val="24"/>
        </w:rPr>
        <w:t>instalaciones</w:t>
      </w:r>
    </w:p>
    <w:p>
      <w:pPr>
        <w:pStyle w:val="BodyText"/>
      </w:pPr>
    </w:p>
    <w:p>
      <w:pPr>
        <w:pStyle w:val="BodyText"/>
        <w:spacing w:before="5"/>
        <w:rPr>
          <w:sz w:val="34"/>
        </w:rPr>
      </w:pPr>
    </w:p>
    <w:p>
      <w:pPr>
        <w:pStyle w:val="Heading4"/>
        <w:numPr>
          <w:ilvl w:val="1"/>
          <w:numId w:val="6"/>
        </w:numPr>
        <w:tabs>
          <w:tab w:pos="896" w:val="left" w:leader="none"/>
          <w:tab w:pos="897" w:val="left" w:leader="none"/>
        </w:tabs>
        <w:spacing w:line="360" w:lineRule="auto" w:before="0" w:after="0"/>
        <w:ind w:left="896" w:right="1682" w:hanging="576"/>
        <w:jc w:val="left"/>
      </w:pPr>
      <w:bookmarkStart w:name="_bookmark12" w:id="21"/>
      <w:bookmarkEnd w:id="21"/>
      <w:r>
        <w:rPr>
          <w:b w:val="0"/>
        </w:rPr>
      </w:r>
      <w:bookmarkStart w:name="_bookmark12" w:id="22"/>
      <w:bookmarkEnd w:id="22"/>
      <w:r>
        <w:rPr/>
        <w:t>PROB</w:t>
      </w:r>
      <w:r>
        <w:rPr/>
        <w:t>LEMAS DE MEDICIÓN DE LA PRODUCTIVIDAD DE</w:t>
      </w:r>
      <w:r>
        <w:rPr>
          <w:spacing w:val="-13"/>
        </w:rPr>
        <w:t> </w:t>
      </w:r>
      <w:r>
        <w:rPr/>
        <w:t>UNA ORGANIZACIÓN</w:t>
      </w:r>
    </w:p>
    <w:p>
      <w:pPr>
        <w:pStyle w:val="BodyText"/>
        <w:spacing w:before="2"/>
        <w:ind w:left="320" w:right="805"/>
      </w:pPr>
      <w:r>
        <w:rPr/>
        <w:t>-Errores y usos indebidos de la medición potenciales</w:t>
      </w:r>
    </w:p>
    <w:p>
      <w:pPr>
        <w:pStyle w:val="ListParagraph"/>
        <w:numPr>
          <w:ilvl w:val="0"/>
          <w:numId w:val="7"/>
        </w:numPr>
        <w:tabs>
          <w:tab w:pos="467" w:val="left" w:leader="none"/>
        </w:tabs>
        <w:spacing w:line="240" w:lineRule="auto" w:before="139" w:after="0"/>
        <w:ind w:left="466" w:right="0" w:hanging="146"/>
        <w:jc w:val="left"/>
        <w:rPr>
          <w:sz w:val="24"/>
        </w:rPr>
      </w:pPr>
      <w:r>
        <w:rPr>
          <w:sz w:val="24"/>
        </w:rPr>
        <w:t>Revelación de un método</w:t>
      </w:r>
      <w:r>
        <w:rPr>
          <w:spacing w:val="-11"/>
          <w:sz w:val="24"/>
        </w:rPr>
        <w:t> </w:t>
      </w:r>
      <w:r>
        <w:rPr>
          <w:sz w:val="24"/>
        </w:rPr>
        <w:t>insuficiente</w:t>
      </w:r>
    </w:p>
    <w:p>
      <w:pPr>
        <w:pStyle w:val="ListParagraph"/>
        <w:numPr>
          <w:ilvl w:val="0"/>
          <w:numId w:val="7"/>
        </w:numPr>
        <w:tabs>
          <w:tab w:pos="467" w:val="left" w:leader="none"/>
        </w:tabs>
        <w:spacing w:line="240" w:lineRule="auto" w:before="137" w:after="0"/>
        <w:ind w:left="466" w:right="0" w:hanging="146"/>
        <w:jc w:val="left"/>
        <w:rPr>
          <w:sz w:val="24"/>
        </w:rPr>
      </w:pPr>
      <w:r>
        <w:rPr>
          <w:sz w:val="24"/>
        </w:rPr>
        <w:t>Tiempo adicional y exigencias de presentación de</w:t>
      </w:r>
      <w:r>
        <w:rPr>
          <w:spacing w:val="-23"/>
          <w:sz w:val="24"/>
        </w:rPr>
        <w:t> </w:t>
      </w:r>
      <w:r>
        <w:rPr>
          <w:sz w:val="24"/>
        </w:rPr>
        <w:t>informes</w:t>
      </w:r>
    </w:p>
    <w:p>
      <w:pPr>
        <w:pStyle w:val="ListParagraph"/>
        <w:numPr>
          <w:ilvl w:val="0"/>
          <w:numId w:val="7"/>
        </w:numPr>
        <w:tabs>
          <w:tab w:pos="467" w:val="left" w:leader="none"/>
        </w:tabs>
        <w:spacing w:line="360" w:lineRule="auto" w:before="139" w:after="0"/>
        <w:ind w:left="320" w:right="6377" w:firstLine="0"/>
        <w:jc w:val="left"/>
        <w:rPr>
          <w:sz w:val="24"/>
        </w:rPr>
      </w:pPr>
      <w:r>
        <w:rPr>
          <w:sz w:val="24"/>
        </w:rPr>
        <w:t>Reducción del personal Reducción de la</w:t>
      </w:r>
      <w:r>
        <w:rPr>
          <w:spacing w:val="-7"/>
          <w:sz w:val="24"/>
        </w:rPr>
        <w:t> </w:t>
      </w:r>
      <w:r>
        <w:rPr>
          <w:sz w:val="24"/>
        </w:rPr>
        <w:t>autonomía</w:t>
      </w:r>
    </w:p>
    <w:p>
      <w:pPr>
        <w:pStyle w:val="Heading4"/>
        <w:numPr>
          <w:ilvl w:val="1"/>
          <w:numId w:val="6"/>
        </w:numPr>
        <w:tabs>
          <w:tab w:pos="896" w:val="left" w:leader="none"/>
          <w:tab w:pos="897" w:val="left" w:leader="none"/>
        </w:tabs>
        <w:spacing w:line="360" w:lineRule="auto" w:before="125" w:after="0"/>
        <w:ind w:left="896" w:right="2608" w:hanging="576"/>
        <w:jc w:val="left"/>
      </w:pPr>
      <w:r>
        <w:rPr/>
        <w:t>CASOS DE ESTUDIO APLICANDO LAS TÉCNICAS</w:t>
      </w:r>
      <w:r>
        <w:rPr>
          <w:spacing w:val="-18"/>
        </w:rPr>
        <w:t> </w:t>
      </w:r>
      <w:r>
        <w:rPr/>
        <w:t>DE PRODUCTIVIDAD</w:t>
      </w:r>
      <w:r>
        <w:rPr>
          <w:spacing w:val="-9"/>
        </w:rPr>
        <w:t> </w:t>
      </w:r>
      <w:r>
        <w:rPr/>
        <w:t>REGIONAL</w:t>
      </w:r>
    </w:p>
    <w:p>
      <w:pPr>
        <w:pStyle w:val="BodyText"/>
        <w:rPr>
          <w:b/>
        </w:rPr>
      </w:pPr>
    </w:p>
    <w:p>
      <w:pPr>
        <w:pStyle w:val="BodyText"/>
        <w:spacing w:line="360" w:lineRule="auto" w:before="142"/>
        <w:ind w:left="320" w:right="797" w:firstLine="708"/>
        <w:jc w:val="both"/>
      </w:pPr>
      <w:r>
        <w:rPr/>
        <w:t>El estudio de la economía regional ha adquirido una gran relevancia, debido, entre otras cosas, a que la mayor parte de los problemas macroeconómicos se engendran en la movilidad de recursos territorializados en el espacio económico, rebasados quedaron los planteamientos en que las regiones podrían autorregular su crecimiento y homogenizarlo, como lo sostendrían algunas escuelas de carácter conservador como la clásica y neoclásica. El espacio geográfico no es reproductible físicamente, pero su espacio económico si, y este último es el que le da el carácter dinámico a la región.</w:t>
      </w:r>
    </w:p>
    <w:p>
      <w:pPr>
        <w:pStyle w:val="BodyText"/>
      </w:pPr>
    </w:p>
    <w:p>
      <w:pPr>
        <w:pStyle w:val="BodyText"/>
        <w:spacing w:line="360" w:lineRule="auto" w:before="142"/>
        <w:ind w:left="320" w:right="802" w:firstLine="708"/>
        <w:jc w:val="both"/>
      </w:pPr>
      <w:r>
        <w:rPr/>
        <w:t>El</w:t>
      </w:r>
      <w:r>
        <w:rPr>
          <w:spacing w:val="-8"/>
        </w:rPr>
        <w:t> </w:t>
      </w:r>
      <w:r>
        <w:rPr/>
        <w:t>determinismo</w:t>
      </w:r>
      <w:r>
        <w:rPr>
          <w:spacing w:val="-7"/>
        </w:rPr>
        <w:t> </w:t>
      </w:r>
      <w:r>
        <w:rPr/>
        <w:t>geográfico</w:t>
      </w:r>
      <w:r>
        <w:rPr>
          <w:spacing w:val="-7"/>
        </w:rPr>
        <w:t> </w:t>
      </w:r>
      <w:r>
        <w:rPr/>
        <w:t>si</w:t>
      </w:r>
      <w:r>
        <w:rPr>
          <w:spacing w:val="-8"/>
        </w:rPr>
        <w:t> </w:t>
      </w:r>
      <w:r>
        <w:rPr/>
        <w:t>bien</w:t>
      </w:r>
      <w:r>
        <w:rPr>
          <w:spacing w:val="-7"/>
        </w:rPr>
        <w:t> </w:t>
      </w:r>
      <w:r>
        <w:rPr/>
        <w:t>es</w:t>
      </w:r>
      <w:r>
        <w:rPr>
          <w:spacing w:val="-8"/>
        </w:rPr>
        <w:t> </w:t>
      </w:r>
      <w:r>
        <w:rPr/>
        <w:t>un</w:t>
      </w:r>
      <w:r>
        <w:rPr>
          <w:spacing w:val="-7"/>
        </w:rPr>
        <w:t> </w:t>
      </w:r>
      <w:r>
        <w:rPr/>
        <w:t>supuesto</w:t>
      </w:r>
      <w:r>
        <w:rPr>
          <w:spacing w:val="-7"/>
        </w:rPr>
        <w:t> </w:t>
      </w:r>
      <w:r>
        <w:rPr/>
        <w:t>que</w:t>
      </w:r>
      <w:r>
        <w:rPr>
          <w:spacing w:val="-7"/>
        </w:rPr>
        <w:t> </w:t>
      </w:r>
      <w:r>
        <w:rPr/>
        <w:t>limita</w:t>
      </w:r>
      <w:r>
        <w:rPr>
          <w:spacing w:val="-7"/>
        </w:rPr>
        <w:t> </w:t>
      </w:r>
      <w:r>
        <w:rPr/>
        <w:t>la</w:t>
      </w:r>
      <w:r>
        <w:rPr>
          <w:spacing w:val="-9"/>
        </w:rPr>
        <w:t> </w:t>
      </w:r>
      <w:r>
        <w:rPr/>
        <w:t>región,</w:t>
      </w:r>
      <w:r>
        <w:rPr>
          <w:spacing w:val="-7"/>
        </w:rPr>
        <w:t> </w:t>
      </w:r>
      <w:r>
        <w:rPr/>
        <w:t>no condicione su crecimiento, ya que este depende de los modos dominantes  </w:t>
      </w:r>
      <w:r>
        <w:rPr>
          <w:spacing w:val="58"/>
        </w:rPr>
        <w:t> </w:t>
      </w:r>
      <w:r>
        <w:rPr/>
        <w:t>de</w:t>
      </w:r>
    </w:p>
    <w:p>
      <w:pPr>
        <w:spacing w:after="0" w:line="360" w:lineRule="auto"/>
        <w:jc w:val="both"/>
        <w:sectPr>
          <w:pgSz w:w="12240" w:h="15840"/>
          <w:pgMar w:header="708" w:footer="1062" w:top="1120" w:bottom="1260" w:left="1720" w:right="900"/>
        </w:sectPr>
      </w:pPr>
    </w:p>
    <w:p>
      <w:pPr>
        <w:pStyle w:val="BodyText"/>
        <w:rPr>
          <w:sz w:val="18"/>
        </w:rPr>
      </w:pPr>
    </w:p>
    <w:p>
      <w:pPr>
        <w:pStyle w:val="BodyText"/>
        <w:spacing w:line="360" w:lineRule="auto" w:before="70"/>
        <w:ind w:left="320" w:right="801"/>
        <w:jc w:val="both"/>
      </w:pPr>
      <w:r>
        <w:rPr/>
        <w:t>producción que le permiten expandirse rebasando inclusive las limitantes espaciales. Históricamente, la primera gran división regional se remitió a la ciudad, entre lo urbano y lo rural, según Paul Singer, el campo y la ciudad se distinguen</w:t>
      </w:r>
      <w:r>
        <w:rPr>
          <w:spacing w:val="-12"/>
        </w:rPr>
        <w:t> </w:t>
      </w:r>
      <w:r>
        <w:rPr/>
        <w:t>por</w:t>
      </w:r>
      <w:r>
        <w:rPr>
          <w:spacing w:val="-13"/>
        </w:rPr>
        <w:t> </w:t>
      </w:r>
      <w:r>
        <w:rPr/>
        <w:t>el</w:t>
      </w:r>
      <w:r>
        <w:rPr>
          <w:spacing w:val="-13"/>
        </w:rPr>
        <w:t> </w:t>
      </w:r>
      <w:r>
        <w:rPr/>
        <w:t>ámbito</w:t>
      </w:r>
      <w:r>
        <w:rPr>
          <w:spacing w:val="-9"/>
        </w:rPr>
        <w:t> </w:t>
      </w:r>
      <w:r>
        <w:rPr/>
        <w:t>y</w:t>
      </w:r>
      <w:r>
        <w:rPr>
          <w:spacing w:val="-13"/>
        </w:rPr>
        <w:t> </w:t>
      </w:r>
      <w:r>
        <w:rPr/>
        <w:t>la</w:t>
      </w:r>
      <w:r>
        <w:rPr>
          <w:spacing w:val="-9"/>
        </w:rPr>
        <w:t> </w:t>
      </w:r>
      <w:r>
        <w:rPr/>
        <w:t>naturaleza</w:t>
      </w:r>
      <w:r>
        <w:rPr>
          <w:spacing w:val="-9"/>
        </w:rPr>
        <w:t> </w:t>
      </w:r>
      <w:r>
        <w:rPr/>
        <w:t>del</w:t>
      </w:r>
      <w:r>
        <w:rPr>
          <w:spacing w:val="-13"/>
        </w:rPr>
        <w:t> </w:t>
      </w:r>
      <w:r>
        <w:rPr/>
        <w:t>poder</w:t>
      </w:r>
      <w:r>
        <w:rPr>
          <w:spacing w:val="-11"/>
        </w:rPr>
        <w:t> </w:t>
      </w:r>
      <w:r>
        <w:rPr/>
        <w:t>que</w:t>
      </w:r>
      <w:r>
        <w:rPr>
          <w:spacing w:val="-12"/>
        </w:rPr>
        <w:t> </w:t>
      </w:r>
      <w:r>
        <w:rPr/>
        <w:t>en</w:t>
      </w:r>
      <w:r>
        <w:rPr>
          <w:spacing w:val="-12"/>
        </w:rPr>
        <w:t> </w:t>
      </w:r>
      <w:r>
        <w:rPr/>
        <w:t>ellos</w:t>
      </w:r>
      <w:r>
        <w:rPr>
          <w:spacing w:val="-13"/>
        </w:rPr>
        <w:t> </w:t>
      </w:r>
      <w:r>
        <w:rPr/>
        <w:t>encuentran</w:t>
      </w:r>
      <w:r>
        <w:rPr>
          <w:spacing w:val="-12"/>
        </w:rPr>
        <w:t> </w:t>
      </w:r>
      <w:r>
        <w:rPr/>
        <w:t>abrigo y</w:t>
      </w:r>
      <w:r>
        <w:rPr>
          <w:spacing w:val="-14"/>
        </w:rPr>
        <w:t> </w:t>
      </w:r>
      <w:r>
        <w:rPr/>
        <w:t>añadimientos</w:t>
      </w:r>
      <w:r>
        <w:rPr>
          <w:spacing w:val="-12"/>
        </w:rPr>
        <w:t> </w:t>
      </w:r>
      <w:r>
        <w:rPr/>
        <w:t>además</w:t>
      </w:r>
      <w:r>
        <w:rPr>
          <w:spacing w:val="-12"/>
        </w:rPr>
        <w:t> </w:t>
      </w:r>
      <w:r>
        <w:rPr/>
        <w:t>del</w:t>
      </w:r>
      <w:r>
        <w:rPr>
          <w:spacing w:val="44"/>
        </w:rPr>
        <w:t> </w:t>
      </w:r>
      <w:r>
        <w:rPr/>
        <w:t>nivel</w:t>
      </w:r>
      <w:r>
        <w:rPr>
          <w:spacing w:val="-12"/>
        </w:rPr>
        <w:t> </w:t>
      </w:r>
      <w:r>
        <w:rPr/>
        <w:t>de</w:t>
      </w:r>
      <w:r>
        <w:rPr>
          <w:spacing w:val="-11"/>
        </w:rPr>
        <w:t> </w:t>
      </w:r>
      <w:r>
        <w:rPr/>
        <w:t>especialización</w:t>
      </w:r>
      <w:r>
        <w:rPr>
          <w:spacing w:val="-10"/>
        </w:rPr>
        <w:t> </w:t>
      </w:r>
      <w:r>
        <w:rPr/>
        <w:t>locacional</w:t>
      </w:r>
      <w:r>
        <w:rPr>
          <w:spacing w:val="-12"/>
        </w:rPr>
        <w:t> </w:t>
      </w:r>
      <w:r>
        <w:rPr/>
        <w:t>que</w:t>
      </w:r>
      <w:r>
        <w:rPr>
          <w:spacing w:val="-13"/>
        </w:rPr>
        <w:t> </w:t>
      </w:r>
      <w:r>
        <w:rPr/>
        <w:t>hace</w:t>
      </w:r>
      <w:r>
        <w:rPr>
          <w:spacing w:val="-11"/>
        </w:rPr>
        <w:t> </w:t>
      </w:r>
      <w:r>
        <w:rPr/>
        <w:t>posible la concentración económica y su</w:t>
      </w:r>
      <w:r>
        <w:rPr>
          <w:spacing w:val="-13"/>
        </w:rPr>
        <w:t> </w:t>
      </w:r>
      <w:r>
        <w:rPr/>
        <w:t>dinámica.</w:t>
      </w:r>
    </w:p>
    <w:p>
      <w:pPr>
        <w:pStyle w:val="BodyText"/>
      </w:pPr>
    </w:p>
    <w:p>
      <w:pPr>
        <w:pStyle w:val="BodyText"/>
        <w:spacing w:line="360" w:lineRule="auto" w:before="142"/>
        <w:ind w:left="320" w:right="798" w:firstLine="708"/>
        <w:jc w:val="both"/>
      </w:pPr>
      <w:r>
        <w:rPr/>
        <w:t>Nos enfrentamos por consiguiente a dos procesos uno debido al crecimiento de la región a instancia de su especialización económica y un segundo proceso expresado por el constante movimiento de los factores productivos. Dicho lo anterior el modo de producción capitalista dentro de su esquema de funcionamiento tiende a explicar estos procesos y a retroalimentarlos Budeville expresa el tipo de crecimiento bajo tres términos, región homogénea, región plan y región nodal.</w:t>
      </w:r>
    </w:p>
    <w:p>
      <w:pPr>
        <w:pStyle w:val="BodyText"/>
      </w:pPr>
    </w:p>
    <w:p>
      <w:pPr>
        <w:pStyle w:val="BodyText"/>
        <w:spacing w:line="360" w:lineRule="auto" w:before="142"/>
        <w:ind w:left="320" w:right="800" w:firstLine="708"/>
        <w:jc w:val="both"/>
      </w:pPr>
      <w:r>
        <w:rPr/>
        <w:t>En</w:t>
      </w:r>
      <w:r>
        <w:rPr>
          <w:spacing w:val="-16"/>
        </w:rPr>
        <w:t> </w:t>
      </w:r>
      <w:r>
        <w:rPr/>
        <w:t>el</w:t>
      </w:r>
      <w:r>
        <w:rPr>
          <w:spacing w:val="-17"/>
        </w:rPr>
        <w:t> </w:t>
      </w:r>
      <w:r>
        <w:rPr/>
        <w:t>primer</w:t>
      </w:r>
      <w:r>
        <w:rPr>
          <w:spacing w:val="-17"/>
        </w:rPr>
        <w:t> </w:t>
      </w:r>
      <w:r>
        <w:rPr/>
        <w:t>caso</w:t>
      </w:r>
      <w:r>
        <w:rPr>
          <w:spacing w:val="-18"/>
        </w:rPr>
        <w:t> </w:t>
      </w:r>
      <w:r>
        <w:rPr/>
        <w:t>mucho</w:t>
      </w:r>
      <w:r>
        <w:rPr>
          <w:spacing w:val="-16"/>
        </w:rPr>
        <w:t> </w:t>
      </w:r>
      <w:r>
        <w:rPr/>
        <w:t>antes</w:t>
      </w:r>
      <w:r>
        <w:rPr>
          <w:spacing w:val="-16"/>
        </w:rPr>
        <w:t> </w:t>
      </w:r>
      <w:r>
        <w:rPr/>
        <w:t>del</w:t>
      </w:r>
      <w:r>
        <w:rPr>
          <w:spacing w:val="34"/>
        </w:rPr>
        <w:t> </w:t>
      </w:r>
      <w:r>
        <w:rPr/>
        <w:t>renacimiento</w:t>
      </w:r>
      <w:r>
        <w:rPr>
          <w:spacing w:val="-15"/>
        </w:rPr>
        <w:t> </w:t>
      </w:r>
      <w:r>
        <w:rPr/>
        <w:t>utópico</w:t>
      </w:r>
      <w:r>
        <w:rPr>
          <w:spacing w:val="-16"/>
        </w:rPr>
        <w:t> </w:t>
      </w:r>
      <w:r>
        <w:rPr/>
        <w:t>del</w:t>
      </w:r>
      <w:r>
        <w:rPr>
          <w:spacing w:val="-17"/>
        </w:rPr>
        <w:t> </w:t>
      </w:r>
      <w:r>
        <w:rPr/>
        <w:t>libre</w:t>
      </w:r>
      <w:r>
        <w:rPr>
          <w:spacing w:val="-16"/>
        </w:rPr>
        <w:t> </w:t>
      </w:r>
      <w:r>
        <w:rPr/>
        <w:t>mercado se pensaba en la autorregulación factorial buscando equilibrar el crecimiento y la movilidad de recursos, lo cual  a ciencia cierta era prácticamente</w:t>
      </w:r>
      <w:r>
        <w:rPr>
          <w:spacing w:val="-22"/>
        </w:rPr>
        <w:t> </w:t>
      </w:r>
      <w:r>
        <w:rPr/>
        <w:t>imposible.</w:t>
      </w:r>
    </w:p>
    <w:p>
      <w:pPr>
        <w:pStyle w:val="BodyText"/>
      </w:pPr>
    </w:p>
    <w:p>
      <w:pPr>
        <w:pStyle w:val="BodyText"/>
        <w:spacing w:line="360" w:lineRule="auto" w:before="142"/>
        <w:ind w:left="320" w:right="798" w:firstLine="708"/>
        <w:jc w:val="both"/>
      </w:pPr>
      <w:r>
        <w:rPr/>
        <w:t>En el segundo caso la distribución planificada de los recursos alentaba supuestamente el desarrollo social pero detenía el crecimiento económico insumiéndose el esquema en una supuesta autonomía prácticamente descontextualizada de los entornos regionales de producción.</w:t>
      </w:r>
    </w:p>
    <w:p>
      <w:pPr>
        <w:pStyle w:val="BodyText"/>
      </w:pPr>
    </w:p>
    <w:p>
      <w:pPr>
        <w:pStyle w:val="BodyText"/>
        <w:spacing w:line="360" w:lineRule="auto" w:before="142"/>
        <w:ind w:left="320" w:right="799" w:firstLine="708"/>
        <w:jc w:val="both"/>
      </w:pPr>
      <w:r>
        <w:rPr/>
        <w:t>En la dinámica actual se entrelazan bloques comerciales que ponen en duda</w:t>
      </w:r>
      <w:r>
        <w:rPr>
          <w:spacing w:val="-12"/>
        </w:rPr>
        <w:t> </w:t>
      </w:r>
      <w:r>
        <w:rPr/>
        <w:t>la</w:t>
      </w:r>
      <w:r>
        <w:rPr>
          <w:spacing w:val="-14"/>
        </w:rPr>
        <w:t> </w:t>
      </w:r>
      <w:r>
        <w:rPr/>
        <w:t>supuesta</w:t>
      </w:r>
      <w:r>
        <w:rPr>
          <w:spacing w:val="-14"/>
        </w:rPr>
        <w:t> </w:t>
      </w:r>
      <w:r>
        <w:rPr/>
        <w:t>independencia</w:t>
      </w:r>
      <w:r>
        <w:rPr>
          <w:spacing w:val="-14"/>
        </w:rPr>
        <w:t> </w:t>
      </w:r>
      <w:r>
        <w:rPr/>
        <w:t>regional,</w:t>
      </w:r>
      <w:r>
        <w:rPr>
          <w:spacing w:val="-15"/>
        </w:rPr>
        <w:t> </w:t>
      </w:r>
      <w:r>
        <w:rPr/>
        <w:t>la</w:t>
      </w:r>
      <w:r>
        <w:rPr>
          <w:spacing w:val="-14"/>
        </w:rPr>
        <w:t> </w:t>
      </w:r>
      <w:r>
        <w:rPr/>
        <w:t>potencialidad</w:t>
      </w:r>
      <w:r>
        <w:rPr>
          <w:spacing w:val="-14"/>
        </w:rPr>
        <w:t> </w:t>
      </w:r>
      <w:r>
        <w:rPr/>
        <w:t>productiva</w:t>
      </w:r>
      <w:r>
        <w:rPr>
          <w:spacing w:val="-14"/>
        </w:rPr>
        <w:t> </w:t>
      </w:r>
      <w:r>
        <w:rPr/>
        <w:t>ya</w:t>
      </w:r>
      <w:r>
        <w:rPr>
          <w:spacing w:val="-12"/>
        </w:rPr>
        <w:t> </w:t>
      </w:r>
      <w:r>
        <w:rPr/>
        <w:t>no</w:t>
      </w:r>
      <w:r>
        <w:rPr>
          <w:spacing w:val="-14"/>
        </w:rPr>
        <w:t> </w:t>
      </w:r>
      <w:r>
        <w:rPr/>
        <w:t>nada más se circunscribe a los espacios internos de la región, sino que se articula en un esquema de dependencia supranacional, lo cual vuelve a las regiones más interdependientes, entre mayor es su nivel de especialización y</w:t>
      </w:r>
      <w:r>
        <w:rPr>
          <w:spacing w:val="-19"/>
        </w:rPr>
        <w:t> </w:t>
      </w:r>
      <w:r>
        <w:rPr/>
        <w:t>competencia.</w:t>
      </w:r>
    </w:p>
    <w:p>
      <w:pPr>
        <w:pStyle w:val="BodyText"/>
      </w:pPr>
    </w:p>
    <w:p>
      <w:pPr>
        <w:pStyle w:val="BodyText"/>
        <w:spacing w:before="142"/>
        <w:ind w:left="1028" w:right="805"/>
      </w:pPr>
      <w:r>
        <w:rPr/>
        <w:t>La región nodal aparece como una alternativa cercana a la naturaleza</w:t>
      </w:r>
    </w:p>
    <w:p>
      <w:pPr>
        <w:spacing w:after="0"/>
        <w:sectPr>
          <w:pgSz w:w="12240" w:h="15840"/>
          <w:pgMar w:header="708" w:footer="1062" w:top="1120" w:bottom="1260" w:left="1720" w:right="900"/>
        </w:sectPr>
      </w:pPr>
    </w:p>
    <w:p>
      <w:pPr>
        <w:pStyle w:val="BodyText"/>
        <w:rPr>
          <w:sz w:val="18"/>
        </w:rPr>
      </w:pPr>
    </w:p>
    <w:p>
      <w:pPr>
        <w:pStyle w:val="BodyText"/>
        <w:spacing w:line="360" w:lineRule="auto" w:before="70"/>
        <w:ind w:left="320" w:right="796"/>
        <w:jc w:val="both"/>
      </w:pPr>
      <w:r>
        <w:rPr/>
        <w:t>capitalista, es decir la convergencia regional de factores mediante la concentración y centralización de recursos, lo cual puede deteriorar más rápidamente los niveles de productividad, haciendo por consiguiente más lento el crecimiento de la renta regional per cápita. La nodalidad regional se expresa en actividades muy dinámicas que aceleran el proceso de reproducción capitalista, Enrique de la Garza dice que dentro del desarrollo cíclico capitalista existen puntos de inflexión o reestructuración que determinan un cambio en las trayectorias económicas. Tal es el caso de lo que se denomina reconversión industrial, que no es más que la intensificación de los procesos productivos a través de la incorporación de tecnología más avanzada y de fuerza de trabajo más especializada.</w:t>
      </w:r>
    </w:p>
    <w:p>
      <w:pPr>
        <w:pStyle w:val="BodyText"/>
      </w:pPr>
    </w:p>
    <w:p>
      <w:pPr>
        <w:pStyle w:val="BodyText"/>
        <w:spacing w:line="360" w:lineRule="auto" w:before="142"/>
        <w:ind w:left="320" w:right="795" w:firstLine="708"/>
        <w:jc w:val="both"/>
      </w:pPr>
      <w:r>
        <w:rPr/>
        <w:t>Este fenómeno (la nodalidad regional) sustentada en el proceso de industrialización, busca nuevos mecanismos que incentive la renta regional mediante</w:t>
      </w:r>
      <w:r>
        <w:rPr>
          <w:spacing w:val="-11"/>
        </w:rPr>
        <w:t> </w:t>
      </w:r>
      <w:r>
        <w:rPr/>
        <w:t>el</w:t>
      </w:r>
      <w:r>
        <w:rPr>
          <w:spacing w:val="-10"/>
        </w:rPr>
        <w:t> </w:t>
      </w:r>
      <w:r>
        <w:rPr/>
        <w:t>aumento</w:t>
      </w:r>
      <w:r>
        <w:rPr>
          <w:spacing w:val="-10"/>
        </w:rPr>
        <w:t> </w:t>
      </w:r>
      <w:r>
        <w:rPr/>
        <w:t>de</w:t>
      </w:r>
      <w:r>
        <w:rPr>
          <w:spacing w:val="-11"/>
        </w:rPr>
        <w:t> </w:t>
      </w:r>
      <w:r>
        <w:rPr/>
        <w:t>la</w:t>
      </w:r>
      <w:r>
        <w:rPr>
          <w:spacing w:val="45"/>
        </w:rPr>
        <w:t> </w:t>
      </w:r>
      <w:r>
        <w:rPr/>
        <w:t>productividad.</w:t>
      </w:r>
      <w:r>
        <w:rPr>
          <w:spacing w:val="-11"/>
        </w:rPr>
        <w:t> </w:t>
      </w:r>
      <w:r>
        <w:rPr/>
        <w:t>Pero</w:t>
      </w:r>
      <w:r>
        <w:rPr>
          <w:spacing w:val="-11"/>
        </w:rPr>
        <w:t> </w:t>
      </w:r>
      <w:r>
        <w:rPr/>
        <w:t>no</w:t>
      </w:r>
      <w:r>
        <w:rPr>
          <w:spacing w:val="-11"/>
        </w:rPr>
        <w:t> </w:t>
      </w:r>
      <w:r>
        <w:rPr/>
        <w:t>todo</w:t>
      </w:r>
      <w:r>
        <w:rPr>
          <w:spacing w:val="-11"/>
        </w:rPr>
        <w:t> </w:t>
      </w:r>
      <w:r>
        <w:rPr/>
        <w:t>se</w:t>
      </w:r>
      <w:r>
        <w:rPr>
          <w:spacing w:val="-11"/>
        </w:rPr>
        <w:t> </w:t>
      </w:r>
      <w:r>
        <w:rPr/>
        <w:t>reduce</w:t>
      </w:r>
      <w:r>
        <w:rPr>
          <w:spacing w:val="-11"/>
        </w:rPr>
        <w:t> </w:t>
      </w:r>
      <w:r>
        <w:rPr/>
        <w:t>a</w:t>
      </w:r>
      <w:r>
        <w:rPr>
          <w:spacing w:val="-13"/>
        </w:rPr>
        <w:t> </w:t>
      </w:r>
      <w:r>
        <w:rPr/>
        <w:t>un</w:t>
      </w:r>
      <w:r>
        <w:rPr>
          <w:spacing w:val="-11"/>
        </w:rPr>
        <w:t> </w:t>
      </w:r>
      <w:r>
        <w:rPr/>
        <w:t>problema tecnológico,</w:t>
      </w:r>
      <w:r>
        <w:rPr>
          <w:spacing w:val="-7"/>
        </w:rPr>
        <w:t> </w:t>
      </w:r>
      <w:r>
        <w:rPr/>
        <w:t>como</w:t>
      </w:r>
      <w:r>
        <w:rPr>
          <w:spacing w:val="-8"/>
        </w:rPr>
        <w:t> </w:t>
      </w:r>
      <w:r>
        <w:rPr/>
        <w:t>nos</w:t>
      </w:r>
      <w:r>
        <w:rPr>
          <w:spacing w:val="-9"/>
        </w:rPr>
        <w:t> </w:t>
      </w:r>
      <w:r>
        <w:rPr/>
        <w:t>lo</w:t>
      </w:r>
      <w:r>
        <w:rPr>
          <w:spacing w:val="-7"/>
        </w:rPr>
        <w:t> </w:t>
      </w:r>
      <w:r>
        <w:rPr/>
        <w:t>ha</w:t>
      </w:r>
      <w:r>
        <w:rPr>
          <w:spacing w:val="-8"/>
        </w:rPr>
        <w:t> </w:t>
      </w:r>
      <w:r>
        <w:rPr/>
        <w:t>hecho</w:t>
      </w:r>
      <w:r>
        <w:rPr>
          <w:spacing w:val="-7"/>
        </w:rPr>
        <w:t> </w:t>
      </w:r>
      <w:r>
        <w:rPr/>
        <w:t>creer</w:t>
      </w:r>
      <w:r>
        <w:rPr>
          <w:spacing w:val="-8"/>
        </w:rPr>
        <w:t> </w:t>
      </w:r>
      <w:r>
        <w:rPr/>
        <w:t>J.</w:t>
      </w:r>
      <w:r>
        <w:rPr>
          <w:spacing w:val="-9"/>
        </w:rPr>
        <w:t> </w:t>
      </w:r>
      <w:r>
        <w:rPr/>
        <w:t>Keneth</w:t>
      </w:r>
      <w:r>
        <w:rPr>
          <w:spacing w:val="-8"/>
        </w:rPr>
        <w:t> </w:t>
      </w:r>
      <w:r>
        <w:rPr/>
        <w:t>Galbraith</w:t>
      </w:r>
      <w:r>
        <w:rPr>
          <w:spacing w:val="-7"/>
        </w:rPr>
        <w:t> </w:t>
      </w:r>
      <w:r>
        <w:rPr/>
        <w:t>sostiene</w:t>
      </w:r>
      <w:r>
        <w:rPr>
          <w:spacing w:val="-7"/>
        </w:rPr>
        <w:t> </w:t>
      </w:r>
      <w:r>
        <w:rPr/>
        <w:t>en</w:t>
      </w:r>
      <w:r>
        <w:rPr>
          <w:spacing w:val="-8"/>
        </w:rPr>
        <w:t> </w:t>
      </w:r>
      <w:r>
        <w:rPr/>
        <w:t>su</w:t>
      </w:r>
      <w:r>
        <w:rPr>
          <w:spacing w:val="-8"/>
        </w:rPr>
        <w:t> </w:t>
      </w:r>
      <w:r>
        <w:rPr/>
        <w:t>libro " El Estado Industrial", que la industria ha creado el mito de que la tecnología haya</w:t>
      </w:r>
      <w:r>
        <w:rPr>
          <w:spacing w:val="-16"/>
        </w:rPr>
        <w:t> </w:t>
      </w:r>
      <w:r>
        <w:rPr/>
        <w:t>dado</w:t>
      </w:r>
      <w:r>
        <w:rPr>
          <w:spacing w:val="-18"/>
        </w:rPr>
        <w:t> </w:t>
      </w:r>
      <w:r>
        <w:rPr/>
        <w:t>nacimiento</w:t>
      </w:r>
      <w:r>
        <w:rPr>
          <w:spacing w:val="-16"/>
        </w:rPr>
        <w:t> </w:t>
      </w:r>
      <w:r>
        <w:rPr/>
        <w:t>a</w:t>
      </w:r>
      <w:r>
        <w:rPr>
          <w:spacing w:val="-16"/>
        </w:rPr>
        <w:t> </w:t>
      </w:r>
      <w:r>
        <w:rPr/>
        <w:t>una</w:t>
      </w:r>
      <w:r>
        <w:rPr>
          <w:spacing w:val="-11"/>
        </w:rPr>
        <w:t> </w:t>
      </w:r>
      <w:r>
        <w:rPr/>
        <w:t>raza</w:t>
      </w:r>
      <w:r>
        <w:rPr>
          <w:spacing w:val="-16"/>
        </w:rPr>
        <w:t> </w:t>
      </w:r>
      <w:r>
        <w:rPr/>
        <w:t>de</w:t>
      </w:r>
      <w:r>
        <w:rPr>
          <w:spacing w:val="-16"/>
        </w:rPr>
        <w:t> </w:t>
      </w:r>
      <w:r>
        <w:rPr/>
        <w:t>seres</w:t>
      </w:r>
      <w:r>
        <w:rPr>
          <w:spacing w:val="-19"/>
        </w:rPr>
        <w:t> </w:t>
      </w:r>
      <w:r>
        <w:rPr/>
        <w:t>muy</w:t>
      </w:r>
      <w:r>
        <w:rPr>
          <w:spacing w:val="-19"/>
        </w:rPr>
        <w:t> </w:t>
      </w:r>
      <w:r>
        <w:rPr/>
        <w:t>superiores.</w:t>
      </w:r>
      <w:r>
        <w:rPr>
          <w:spacing w:val="-16"/>
        </w:rPr>
        <w:t> </w:t>
      </w:r>
      <w:r>
        <w:rPr/>
        <w:t>Cuando</w:t>
      </w:r>
      <w:r>
        <w:rPr>
          <w:spacing w:val="-18"/>
        </w:rPr>
        <w:t> </w:t>
      </w:r>
      <w:r>
        <w:rPr/>
        <w:t>básicamente en</w:t>
      </w:r>
      <w:r>
        <w:rPr>
          <w:spacing w:val="-8"/>
        </w:rPr>
        <w:t> </w:t>
      </w:r>
      <w:r>
        <w:rPr/>
        <w:t>las</w:t>
      </w:r>
      <w:r>
        <w:rPr>
          <w:spacing w:val="-11"/>
        </w:rPr>
        <w:t> </w:t>
      </w:r>
      <w:r>
        <w:rPr/>
        <w:t>regiones</w:t>
      </w:r>
      <w:r>
        <w:rPr>
          <w:spacing w:val="-12"/>
        </w:rPr>
        <w:t> </w:t>
      </w:r>
      <w:r>
        <w:rPr/>
        <w:t>encontramos</w:t>
      </w:r>
      <w:r>
        <w:rPr>
          <w:spacing w:val="-12"/>
        </w:rPr>
        <w:t> </w:t>
      </w:r>
      <w:r>
        <w:rPr/>
        <w:t>seres</w:t>
      </w:r>
      <w:r>
        <w:rPr>
          <w:spacing w:val="-11"/>
        </w:rPr>
        <w:t> </w:t>
      </w:r>
      <w:r>
        <w:rPr/>
        <w:t>ordinarios</w:t>
      </w:r>
      <w:r>
        <w:rPr>
          <w:spacing w:val="-9"/>
        </w:rPr>
        <w:t> </w:t>
      </w:r>
      <w:r>
        <w:rPr/>
        <w:t>con</w:t>
      </w:r>
      <w:r>
        <w:rPr>
          <w:spacing w:val="-11"/>
        </w:rPr>
        <w:t> </w:t>
      </w:r>
      <w:r>
        <w:rPr/>
        <w:t>cierta</w:t>
      </w:r>
      <w:r>
        <w:rPr>
          <w:spacing w:val="-10"/>
        </w:rPr>
        <w:t> </w:t>
      </w:r>
      <w:r>
        <w:rPr/>
        <w:t>especialización</w:t>
      </w:r>
      <w:r>
        <w:rPr>
          <w:spacing w:val="-8"/>
        </w:rPr>
        <w:t> </w:t>
      </w:r>
      <w:r>
        <w:rPr/>
        <w:t>que</w:t>
      </w:r>
      <w:r>
        <w:rPr>
          <w:spacing w:val="-11"/>
        </w:rPr>
        <w:t> </w:t>
      </w:r>
      <w:r>
        <w:rPr/>
        <w:t>hay que ensamblar en una fuerza productiva regional considerando, claro está, el supuesto de la libre movilidad que problematiza en si misma el aumento de la renta</w:t>
      </w:r>
      <w:r>
        <w:rPr>
          <w:spacing w:val="-3"/>
        </w:rPr>
        <w:t> </w:t>
      </w:r>
      <w:r>
        <w:rPr/>
        <w:t>regional.</w:t>
      </w:r>
    </w:p>
    <w:p>
      <w:pPr>
        <w:pStyle w:val="BodyText"/>
      </w:pPr>
    </w:p>
    <w:p>
      <w:pPr>
        <w:pStyle w:val="BodyText"/>
        <w:spacing w:line="360" w:lineRule="auto" w:before="142"/>
        <w:ind w:left="320" w:right="796" w:firstLine="708"/>
        <w:jc w:val="both"/>
      </w:pPr>
      <w:r>
        <w:rPr/>
        <w:t>Cualquier idea de modernización y de libre comercio lleva encubierto un mito puramente económico, en cuyo trasfondo se hallan las asimetrías regionales que siempre responden a las metas ideológicas para revivir el sueño capitalista de la superabundancia, la supertecnología y por consiguiente el primer mundo.</w:t>
      </w:r>
    </w:p>
    <w:p>
      <w:pPr>
        <w:pStyle w:val="BodyText"/>
      </w:pPr>
    </w:p>
    <w:p>
      <w:pPr>
        <w:pStyle w:val="BodyText"/>
        <w:spacing w:line="360" w:lineRule="auto" w:before="139"/>
        <w:ind w:left="320" w:right="804" w:firstLine="708"/>
        <w:jc w:val="both"/>
      </w:pPr>
      <w:r>
        <w:rPr/>
        <w:t>La realidad regional es más cruda cunado encontramos escasa superpoblaciòn,</w:t>
      </w:r>
      <w:r>
        <w:rPr>
          <w:spacing w:val="-18"/>
        </w:rPr>
        <w:t> </w:t>
      </w:r>
      <w:r>
        <w:rPr/>
        <w:t>concentración,</w:t>
      </w:r>
      <w:r>
        <w:rPr>
          <w:spacing w:val="31"/>
        </w:rPr>
        <w:t> </w:t>
      </w:r>
      <w:r>
        <w:rPr/>
        <w:t>especialización</w:t>
      </w:r>
      <w:r>
        <w:rPr>
          <w:spacing w:val="-17"/>
        </w:rPr>
        <w:t> </w:t>
      </w:r>
      <w:r>
        <w:rPr/>
        <w:t>extrema</w:t>
      </w:r>
      <w:r>
        <w:rPr>
          <w:spacing w:val="-18"/>
        </w:rPr>
        <w:t> </w:t>
      </w:r>
      <w:r>
        <w:rPr/>
        <w:t>y</w:t>
      </w:r>
      <w:r>
        <w:rPr>
          <w:spacing w:val="-21"/>
        </w:rPr>
        <w:t> </w:t>
      </w:r>
      <w:r>
        <w:rPr/>
        <w:t>escasa</w:t>
      </w:r>
      <w:r>
        <w:rPr>
          <w:spacing w:val="-18"/>
        </w:rPr>
        <w:t> </w:t>
      </w:r>
      <w:r>
        <w:rPr/>
        <w:t>productividad.</w:t>
      </w:r>
    </w:p>
    <w:p>
      <w:pPr>
        <w:spacing w:after="0" w:line="360" w:lineRule="auto"/>
        <w:jc w:val="both"/>
        <w:sectPr>
          <w:pgSz w:w="12240" w:h="15840"/>
          <w:pgMar w:header="708" w:footer="1062" w:top="1120" w:bottom="1260" w:left="1720" w:right="900"/>
        </w:sectPr>
      </w:pPr>
    </w:p>
    <w:p>
      <w:pPr>
        <w:pStyle w:val="BodyText"/>
        <w:rPr>
          <w:sz w:val="18"/>
        </w:rPr>
      </w:pPr>
    </w:p>
    <w:p>
      <w:pPr>
        <w:pStyle w:val="BodyText"/>
        <w:tabs>
          <w:tab w:pos="694" w:val="left" w:leader="none"/>
          <w:tab w:pos="1121" w:val="left" w:leader="none"/>
          <w:tab w:pos="2893" w:val="left" w:leader="none"/>
          <w:tab w:pos="4495" w:val="left" w:leader="none"/>
          <w:tab w:pos="4600" w:val="left" w:leader="none"/>
          <w:tab w:pos="5320" w:val="left" w:leader="none"/>
          <w:tab w:pos="6299" w:val="left" w:leader="none"/>
          <w:tab w:pos="7859" w:val="left" w:leader="none"/>
          <w:tab w:pos="7918" w:val="left" w:leader="none"/>
          <w:tab w:pos="8233" w:val="left" w:leader="none"/>
        </w:tabs>
        <w:spacing w:line="360" w:lineRule="auto" w:before="70"/>
        <w:ind w:left="320" w:right="795"/>
        <w:jc w:val="right"/>
      </w:pPr>
      <w:r>
        <w:rPr/>
        <w:t>Este es el reto que debemos afrontar, no hay medicinas</w:t>
      </w:r>
      <w:r>
        <w:rPr>
          <w:spacing w:val="43"/>
        </w:rPr>
        <w:t> </w:t>
      </w:r>
      <w:r>
        <w:rPr/>
        <w:t>mágicas.</w:t>
      </w:r>
      <w:r>
        <w:rPr>
          <w:spacing w:val="15"/>
        </w:rPr>
        <w:t> </w:t>
      </w:r>
      <w:r>
        <w:rPr/>
        <w:t>Podremos preguntarnos entonces como impactan el tratado de libre comercio y</w:t>
      </w:r>
      <w:r>
        <w:rPr>
          <w:spacing w:val="8"/>
        </w:rPr>
        <w:t> </w:t>
      </w:r>
      <w:r>
        <w:rPr/>
        <w:t>las</w:t>
      </w:r>
      <w:r>
        <w:rPr>
          <w:spacing w:val="14"/>
        </w:rPr>
        <w:t> </w:t>
      </w:r>
      <w:r>
        <w:rPr/>
        <w:t>ideas de</w:t>
      </w:r>
      <w:r>
        <w:rPr>
          <w:spacing w:val="-12"/>
        </w:rPr>
        <w:t> </w:t>
      </w:r>
      <w:r>
        <w:rPr/>
        <w:t>modernización</w:t>
      </w:r>
      <w:r>
        <w:rPr>
          <w:spacing w:val="-9"/>
        </w:rPr>
        <w:t> </w:t>
      </w:r>
      <w:r>
        <w:rPr/>
        <w:t>en</w:t>
      </w:r>
      <w:r>
        <w:rPr>
          <w:spacing w:val="-9"/>
        </w:rPr>
        <w:t> </w:t>
      </w:r>
      <w:r>
        <w:rPr/>
        <w:t>el</w:t>
      </w:r>
      <w:r>
        <w:rPr>
          <w:spacing w:val="-11"/>
        </w:rPr>
        <w:t> </w:t>
      </w:r>
      <w:r>
        <w:rPr/>
        <w:t>estado</w:t>
      </w:r>
      <w:r>
        <w:rPr>
          <w:spacing w:val="-9"/>
        </w:rPr>
        <w:t> </w:t>
      </w:r>
      <w:r>
        <w:rPr/>
        <w:t>de</w:t>
      </w:r>
      <w:r>
        <w:rPr>
          <w:spacing w:val="-9"/>
        </w:rPr>
        <w:t> </w:t>
      </w:r>
      <w:r>
        <w:rPr/>
        <w:t>México.</w:t>
      </w:r>
      <w:r>
        <w:rPr>
          <w:spacing w:val="-9"/>
        </w:rPr>
        <w:t> </w:t>
      </w:r>
      <w:r>
        <w:rPr/>
        <w:t>¿Bajo</w:t>
      </w:r>
      <w:r>
        <w:rPr>
          <w:spacing w:val="-10"/>
        </w:rPr>
        <w:t> </w:t>
      </w:r>
      <w:r>
        <w:rPr/>
        <w:t>que</w:t>
      </w:r>
      <w:r>
        <w:rPr>
          <w:spacing w:val="-9"/>
        </w:rPr>
        <w:t> </w:t>
      </w:r>
      <w:r>
        <w:rPr/>
        <w:t>condiciones</w:t>
      </w:r>
      <w:r>
        <w:rPr>
          <w:spacing w:val="47"/>
        </w:rPr>
        <w:t> </w:t>
      </w:r>
      <w:r>
        <w:rPr/>
        <w:t>ingresaremos a</w:t>
        <w:tab/>
        <w:t>la</w:t>
        <w:tab/>
        <w:t>competitividad</w:t>
        <w:tab/>
        <w:t>internacional</w:t>
        <w:tab/>
        <w:t>como</w:t>
        <w:tab/>
        <w:t>región,</w:t>
        <w:tab/>
        <w:t>dependiente</w:t>
        <w:tab/>
        <w:t>o</w:t>
        <w:tab/>
      </w:r>
      <w:r>
        <w:rPr>
          <w:spacing w:val="-1"/>
        </w:rPr>
        <w:t>como</w:t>
      </w:r>
      <w:r>
        <w:rPr>
          <w:w w:val="99"/>
        </w:rPr>
        <w:t> </w:t>
      </w:r>
      <w:r>
        <w:rPr/>
        <w:t>dinámicamente exportadora? ¿Cómo podemos concebir a nuestro</w:t>
      </w:r>
      <w:r>
        <w:rPr>
          <w:spacing w:val="-26"/>
        </w:rPr>
        <w:t> </w:t>
      </w:r>
      <w:r>
        <w:rPr/>
        <w:t>estado</w:t>
      </w:r>
      <w:r>
        <w:rPr>
          <w:spacing w:val="-3"/>
        </w:rPr>
        <w:t> </w:t>
      </w:r>
      <w:r>
        <w:rPr/>
        <w:t>como</w:t>
      </w:r>
      <w:r>
        <w:rPr>
          <w:w w:val="99"/>
        </w:rPr>
        <w:t> </w:t>
      </w:r>
      <w:r>
        <w:rPr/>
        <w:t>una región homogénea, planificada o nodal? ¿Es posible el</w:t>
      </w:r>
      <w:r>
        <w:rPr>
          <w:spacing w:val="37"/>
        </w:rPr>
        <w:t> </w:t>
      </w:r>
      <w:r>
        <w:rPr/>
        <w:t>desarrollo</w:t>
      </w:r>
      <w:r>
        <w:rPr>
          <w:spacing w:val="12"/>
        </w:rPr>
        <w:t> </w:t>
      </w:r>
      <w:r>
        <w:rPr/>
        <w:t>regional</w:t>
      </w:r>
      <w:r>
        <w:rPr>
          <w:w w:val="99"/>
        </w:rPr>
        <w:t> </w:t>
      </w:r>
      <w:r>
        <w:rPr/>
        <w:t>en</w:t>
      </w:r>
      <w:r>
        <w:rPr>
          <w:spacing w:val="46"/>
        </w:rPr>
        <w:t> </w:t>
      </w:r>
      <w:r>
        <w:rPr/>
        <w:t>nuestro</w:t>
      </w:r>
      <w:r>
        <w:rPr>
          <w:spacing w:val="46"/>
        </w:rPr>
        <w:t> </w:t>
      </w:r>
      <w:r>
        <w:rPr/>
        <w:t>estado</w:t>
      </w:r>
      <w:r>
        <w:rPr>
          <w:spacing w:val="46"/>
        </w:rPr>
        <w:t> </w:t>
      </w:r>
      <w:r>
        <w:rPr/>
        <w:t>sin</w:t>
      </w:r>
      <w:r>
        <w:rPr>
          <w:spacing w:val="46"/>
        </w:rPr>
        <w:t> </w:t>
      </w:r>
      <w:r>
        <w:rPr/>
        <w:t>la</w:t>
      </w:r>
      <w:r>
        <w:rPr>
          <w:spacing w:val="48"/>
        </w:rPr>
        <w:t> </w:t>
      </w:r>
      <w:r>
        <w:rPr/>
        <w:t>convergencia</w:t>
      </w:r>
      <w:r>
        <w:rPr>
          <w:spacing w:val="46"/>
        </w:rPr>
        <w:t> </w:t>
      </w:r>
      <w:r>
        <w:rPr/>
        <w:t>metropolitana</w:t>
      </w:r>
      <w:r>
        <w:rPr>
          <w:spacing w:val="46"/>
        </w:rPr>
        <w:t> </w:t>
      </w:r>
      <w:r>
        <w:rPr/>
        <w:t>del</w:t>
      </w:r>
      <w:r>
        <w:rPr>
          <w:spacing w:val="45"/>
        </w:rPr>
        <w:t> </w:t>
      </w:r>
      <w:r>
        <w:rPr/>
        <w:t>D.F.?</w:t>
      </w:r>
      <w:r>
        <w:rPr>
          <w:spacing w:val="46"/>
        </w:rPr>
        <w:t> </w:t>
      </w:r>
      <w:r>
        <w:rPr/>
        <w:t>Son</w:t>
      </w:r>
      <w:r>
        <w:rPr>
          <w:spacing w:val="46"/>
        </w:rPr>
        <w:t> </w:t>
      </w:r>
      <w:r>
        <w:rPr/>
        <w:t>muchas preguntas</w:t>
      </w:r>
      <w:r>
        <w:rPr>
          <w:spacing w:val="19"/>
        </w:rPr>
        <w:t> </w:t>
      </w:r>
      <w:r>
        <w:rPr/>
        <w:t>por</w:t>
      </w:r>
      <w:r>
        <w:rPr>
          <w:spacing w:val="19"/>
        </w:rPr>
        <w:t> </w:t>
      </w:r>
      <w:r>
        <w:rPr/>
        <w:t>un</w:t>
      </w:r>
      <w:r>
        <w:rPr>
          <w:spacing w:val="23"/>
        </w:rPr>
        <w:t> </w:t>
      </w:r>
      <w:r>
        <w:rPr/>
        <w:t>lado</w:t>
      </w:r>
      <w:r>
        <w:rPr>
          <w:spacing w:val="20"/>
        </w:rPr>
        <w:t> </w:t>
      </w:r>
      <w:r>
        <w:rPr/>
        <w:t>y</w:t>
      </w:r>
      <w:r>
        <w:rPr>
          <w:spacing w:val="19"/>
        </w:rPr>
        <w:t> </w:t>
      </w:r>
      <w:r>
        <w:rPr/>
        <w:t>exceso</w:t>
      </w:r>
      <w:r>
        <w:rPr>
          <w:spacing w:val="23"/>
        </w:rPr>
        <w:t> </w:t>
      </w:r>
      <w:r>
        <w:rPr/>
        <w:t>de</w:t>
      </w:r>
      <w:r>
        <w:rPr>
          <w:spacing w:val="20"/>
        </w:rPr>
        <w:t> </w:t>
      </w:r>
      <w:r>
        <w:rPr/>
        <w:t>optimismo</w:t>
      </w:r>
      <w:r>
        <w:rPr>
          <w:spacing w:val="23"/>
        </w:rPr>
        <w:t> </w:t>
      </w:r>
      <w:r>
        <w:rPr/>
        <w:t>y</w:t>
      </w:r>
      <w:r>
        <w:rPr>
          <w:spacing w:val="19"/>
        </w:rPr>
        <w:t> </w:t>
      </w:r>
      <w:r>
        <w:rPr/>
        <w:t>pocas</w:t>
      </w:r>
      <w:r>
        <w:rPr>
          <w:spacing w:val="22"/>
        </w:rPr>
        <w:t> </w:t>
      </w:r>
      <w:r>
        <w:rPr/>
        <w:t>respuestas</w:t>
      </w:r>
      <w:r>
        <w:rPr>
          <w:spacing w:val="22"/>
        </w:rPr>
        <w:t> </w:t>
      </w:r>
      <w:r>
        <w:rPr/>
        <w:t>por</w:t>
      </w:r>
      <w:r>
        <w:rPr>
          <w:spacing w:val="19"/>
        </w:rPr>
        <w:t> </w:t>
      </w:r>
      <w:r>
        <w:rPr/>
        <w:t>el</w:t>
      </w:r>
      <w:r>
        <w:rPr>
          <w:spacing w:val="21"/>
        </w:rPr>
        <w:t> </w:t>
      </w:r>
      <w:r>
        <w:rPr/>
        <w:t>otro.</w:t>
      </w:r>
      <w:r>
        <w:rPr>
          <w:w w:val="100"/>
        </w:rPr>
        <w:t> </w:t>
      </w:r>
      <w:r>
        <w:rPr/>
        <w:t>Para este último caso analicemos la convergencia regional metropolitana</w:t>
      </w:r>
      <w:r>
        <w:rPr>
          <w:spacing w:val="25"/>
        </w:rPr>
        <w:t> </w:t>
      </w:r>
      <w:r>
        <w:rPr/>
        <w:t>en</w:t>
      </w:r>
      <w:r>
        <w:rPr>
          <w:spacing w:val="10"/>
        </w:rPr>
        <w:t> </w:t>
      </w:r>
      <w:r>
        <w:rPr/>
        <w:t>el</w:t>
      </w:r>
      <w:r>
        <w:rPr>
          <w:w w:val="99"/>
        </w:rPr>
        <w:t> </w:t>
      </w:r>
      <w:r>
        <w:rPr/>
        <w:t>Estado  de  México.  En</w:t>
      </w:r>
      <w:r>
        <w:rPr>
          <w:spacing w:val="-25"/>
        </w:rPr>
        <w:t> </w:t>
      </w:r>
      <w:r>
        <w:rPr/>
        <w:t>días</w:t>
      </w:r>
      <w:r>
        <w:rPr>
          <w:spacing w:val="43"/>
        </w:rPr>
        <w:t> </w:t>
      </w:r>
      <w:r>
        <w:rPr/>
        <w:t>pasados</w:t>
        <w:tab/>
        <w:tab/>
        <w:t>se  dieron</w:t>
      </w:r>
      <w:r>
        <w:rPr>
          <w:spacing w:val="18"/>
        </w:rPr>
        <w:t> </w:t>
      </w:r>
      <w:r>
        <w:rPr/>
        <w:t>datos</w:t>
      </w:r>
      <w:r>
        <w:rPr>
          <w:spacing w:val="40"/>
        </w:rPr>
        <w:t> </w:t>
      </w:r>
      <w:r>
        <w:rPr/>
        <w:t>reveladores</w:t>
        <w:tab/>
        <w:tab/>
        <w:t>sobre</w:t>
      </w:r>
      <w:r>
        <w:rPr>
          <w:spacing w:val="40"/>
        </w:rPr>
        <w:t> </w:t>
      </w:r>
      <w:r>
        <w:rPr/>
        <w:t>el</w:t>
      </w:r>
      <w:r>
        <w:rPr>
          <w:w w:val="99"/>
        </w:rPr>
        <w:t> </w:t>
      </w:r>
      <w:r>
        <w:rPr/>
        <w:t>crecimiento demográfico y económico de la entidad en</w:t>
      </w:r>
      <w:r>
        <w:rPr>
          <w:spacing w:val="55"/>
        </w:rPr>
        <w:t> </w:t>
      </w:r>
      <w:r>
        <w:rPr/>
        <w:t>la</w:t>
      </w:r>
      <w:r>
        <w:rPr>
          <w:spacing w:val="56"/>
        </w:rPr>
        <w:t> </w:t>
      </w:r>
      <w:r>
        <w:rPr/>
        <w:t>conferencia</w:t>
      </w:r>
      <w:r>
        <w:rPr>
          <w:w w:val="99"/>
        </w:rPr>
        <w:t> </w:t>
      </w:r>
      <w:r>
        <w:rPr/>
        <w:t>denominada</w:t>
      </w:r>
      <w:r>
        <w:rPr>
          <w:spacing w:val="-9"/>
        </w:rPr>
        <w:t> </w:t>
      </w:r>
      <w:r>
        <w:rPr/>
        <w:t>"El</w:t>
      </w:r>
      <w:r>
        <w:rPr>
          <w:spacing w:val="-11"/>
        </w:rPr>
        <w:t> </w:t>
      </w:r>
      <w:r>
        <w:rPr/>
        <w:t>tratado</w:t>
      </w:r>
      <w:r>
        <w:rPr>
          <w:spacing w:val="-9"/>
        </w:rPr>
        <w:t> </w:t>
      </w:r>
      <w:r>
        <w:rPr/>
        <w:t>de</w:t>
      </w:r>
      <w:r>
        <w:rPr>
          <w:spacing w:val="-9"/>
        </w:rPr>
        <w:t> </w:t>
      </w:r>
      <w:r>
        <w:rPr/>
        <w:t>libre</w:t>
      </w:r>
      <w:r>
        <w:rPr>
          <w:spacing w:val="-10"/>
        </w:rPr>
        <w:t> </w:t>
      </w:r>
      <w:r>
        <w:rPr/>
        <w:t>comercio</w:t>
      </w:r>
      <w:r>
        <w:rPr>
          <w:spacing w:val="-9"/>
        </w:rPr>
        <w:t> </w:t>
      </w:r>
      <w:r>
        <w:rPr/>
        <w:t>y</w:t>
      </w:r>
      <w:r>
        <w:rPr>
          <w:spacing w:val="-13"/>
        </w:rPr>
        <w:t> </w:t>
      </w:r>
      <w:r>
        <w:rPr/>
        <w:t>sus</w:t>
      </w:r>
      <w:r>
        <w:rPr>
          <w:spacing w:val="-10"/>
        </w:rPr>
        <w:t> </w:t>
      </w:r>
      <w:r>
        <w:rPr/>
        <w:t>consecuencias</w:t>
      </w:r>
      <w:r>
        <w:rPr>
          <w:spacing w:val="-10"/>
        </w:rPr>
        <w:t> </w:t>
      </w:r>
      <w:r>
        <w:rPr/>
        <w:t>políticas".</w:t>
      </w:r>
      <w:r>
        <w:rPr>
          <w:spacing w:val="-10"/>
        </w:rPr>
        <w:t> </w:t>
      </w:r>
      <w:r>
        <w:rPr/>
        <w:t>Quedó</w:t>
      </w:r>
      <w:r>
        <w:rPr>
          <w:w w:val="99"/>
        </w:rPr>
        <w:t> </w:t>
      </w:r>
      <w:r>
        <w:rPr/>
        <w:t>de manifiesto, entre otras cosas que ante la globalización económica y</w:t>
      </w:r>
      <w:r>
        <w:rPr>
          <w:spacing w:val="20"/>
        </w:rPr>
        <w:t> </w:t>
      </w:r>
      <w:r>
        <w:rPr/>
        <w:t>el</w:t>
      </w:r>
      <w:r>
        <w:rPr>
          <w:spacing w:val="14"/>
        </w:rPr>
        <w:t> </w:t>
      </w:r>
      <w:r>
        <w:rPr/>
        <w:t>libre</w:t>
      </w:r>
      <w:r>
        <w:rPr>
          <w:w w:val="99"/>
        </w:rPr>
        <w:t> </w:t>
      </w:r>
      <w:r>
        <w:rPr/>
        <w:t>comercio, nos enfrentamos a serios obstáculos regionales, que hacen</w:t>
      </w:r>
      <w:r>
        <w:rPr>
          <w:spacing w:val="4"/>
        </w:rPr>
        <w:t> </w:t>
      </w:r>
      <w:r>
        <w:rPr/>
        <w:t>cada</w:t>
      </w:r>
      <w:r>
        <w:rPr>
          <w:spacing w:val="1"/>
        </w:rPr>
        <w:t> </w:t>
      </w:r>
      <w:r>
        <w:rPr/>
        <w:t>vez más compleja la unificación de criterios económicos para el buen fin del</w:t>
      </w:r>
      <w:r>
        <w:rPr>
          <w:spacing w:val="-39"/>
        </w:rPr>
        <w:t> </w:t>
      </w:r>
      <w:r>
        <w:rPr/>
        <w:t>tratado.</w:t>
      </w:r>
    </w:p>
    <w:p>
      <w:pPr>
        <w:pStyle w:val="BodyText"/>
      </w:pPr>
    </w:p>
    <w:p>
      <w:pPr>
        <w:pStyle w:val="BodyText"/>
        <w:spacing w:line="360" w:lineRule="auto" w:before="142"/>
        <w:ind w:left="320" w:right="796" w:firstLine="775"/>
        <w:jc w:val="both"/>
      </w:pPr>
      <w:r>
        <w:rPr/>
        <w:t>Se alertó sobre el alarmante crecimiento poblacional en el estado, que entre 1960 y 1990 se incrementó de 1.9 millones a 9.8 millones de habitantes respectivamente, quintuplicándose la población en el largo de 30 años. La zona metropolitana sigue siendo la más dinámica en cuanto al crecimiento demográfico</w:t>
      </w:r>
      <w:r>
        <w:rPr>
          <w:spacing w:val="-9"/>
        </w:rPr>
        <w:t> </w:t>
      </w:r>
      <w:r>
        <w:rPr/>
        <w:t>y</w:t>
      </w:r>
      <w:r>
        <w:rPr>
          <w:spacing w:val="-12"/>
        </w:rPr>
        <w:t> </w:t>
      </w:r>
      <w:r>
        <w:rPr/>
        <w:t>económico</w:t>
      </w:r>
      <w:r>
        <w:rPr>
          <w:spacing w:val="-9"/>
        </w:rPr>
        <w:t> </w:t>
      </w:r>
      <w:r>
        <w:rPr/>
        <w:t>y,</w:t>
      </w:r>
      <w:r>
        <w:rPr>
          <w:spacing w:val="-9"/>
        </w:rPr>
        <w:t> </w:t>
      </w:r>
      <w:r>
        <w:rPr/>
        <w:t>al</w:t>
      </w:r>
      <w:r>
        <w:rPr>
          <w:spacing w:val="-10"/>
        </w:rPr>
        <w:t> </w:t>
      </w:r>
      <w:r>
        <w:rPr/>
        <w:t>mismo</w:t>
      </w:r>
      <w:r>
        <w:rPr>
          <w:spacing w:val="-8"/>
        </w:rPr>
        <w:t> </w:t>
      </w:r>
      <w:r>
        <w:rPr/>
        <w:t>tiempo,</w:t>
      </w:r>
      <w:r>
        <w:rPr>
          <w:spacing w:val="-11"/>
        </w:rPr>
        <w:t> </w:t>
      </w:r>
      <w:r>
        <w:rPr/>
        <w:t>la</w:t>
      </w:r>
      <w:r>
        <w:rPr>
          <w:spacing w:val="-9"/>
        </w:rPr>
        <w:t> </w:t>
      </w:r>
      <w:r>
        <w:rPr/>
        <w:t>más</w:t>
      </w:r>
      <w:r>
        <w:rPr>
          <w:spacing w:val="-9"/>
        </w:rPr>
        <w:t> </w:t>
      </w:r>
      <w:r>
        <w:rPr/>
        <w:t>desequilibrada</w:t>
      </w:r>
      <w:r>
        <w:rPr>
          <w:spacing w:val="-8"/>
        </w:rPr>
        <w:t> </w:t>
      </w:r>
      <w:r>
        <w:rPr/>
        <w:t>ya</w:t>
      </w:r>
      <w:r>
        <w:rPr>
          <w:spacing w:val="-8"/>
        </w:rPr>
        <w:t> </w:t>
      </w:r>
      <w:r>
        <w:rPr/>
        <w:t>que</w:t>
      </w:r>
      <w:r>
        <w:rPr>
          <w:spacing w:val="-8"/>
        </w:rPr>
        <w:t> </w:t>
      </w:r>
      <w:r>
        <w:rPr/>
        <w:t>está concentrada en 17 municipios, alrededor del 63% de toda la población del estado. Es de esperarse que en esta zona se de fundamentalmente gran parte del impacto de libre comercio. Como zona de convergencia regional, la especialización y concentración de factores productivos son más dinámicos</w:t>
      </w:r>
      <w:r>
        <w:rPr>
          <w:spacing w:val="-32"/>
        </w:rPr>
        <w:t> </w:t>
      </w:r>
      <w:r>
        <w:rPr/>
        <w:t>que en</w:t>
      </w:r>
      <w:r>
        <w:rPr>
          <w:spacing w:val="-9"/>
        </w:rPr>
        <w:t> </w:t>
      </w:r>
      <w:r>
        <w:rPr/>
        <w:t>el</w:t>
      </w:r>
      <w:r>
        <w:rPr>
          <w:spacing w:val="-11"/>
        </w:rPr>
        <w:t> </w:t>
      </w:r>
      <w:r>
        <w:rPr/>
        <w:t>resto</w:t>
      </w:r>
      <w:r>
        <w:rPr>
          <w:spacing w:val="-11"/>
        </w:rPr>
        <w:t> </w:t>
      </w:r>
      <w:r>
        <w:rPr/>
        <w:t>del</w:t>
      </w:r>
      <w:r>
        <w:rPr>
          <w:spacing w:val="-11"/>
        </w:rPr>
        <w:t> </w:t>
      </w:r>
      <w:r>
        <w:rPr/>
        <w:t>estado</w:t>
      </w:r>
      <w:r>
        <w:rPr>
          <w:spacing w:val="-12"/>
        </w:rPr>
        <w:t> </w:t>
      </w:r>
      <w:r>
        <w:rPr/>
        <w:t>de</w:t>
      </w:r>
      <w:r>
        <w:rPr>
          <w:spacing w:val="-9"/>
        </w:rPr>
        <w:t> </w:t>
      </w:r>
      <w:r>
        <w:rPr/>
        <w:t>México,</w:t>
      </w:r>
      <w:r>
        <w:rPr>
          <w:spacing w:val="49"/>
        </w:rPr>
        <w:t> </w:t>
      </w:r>
      <w:r>
        <w:rPr/>
        <w:t>cercenándose</w:t>
      </w:r>
      <w:r>
        <w:rPr>
          <w:spacing w:val="-9"/>
        </w:rPr>
        <w:t> </w:t>
      </w:r>
      <w:r>
        <w:rPr/>
        <w:t>la</w:t>
      </w:r>
      <w:r>
        <w:rPr>
          <w:spacing w:val="-10"/>
        </w:rPr>
        <w:t> </w:t>
      </w:r>
      <w:r>
        <w:rPr/>
        <w:t>zona</w:t>
      </w:r>
      <w:r>
        <w:rPr>
          <w:spacing w:val="-12"/>
        </w:rPr>
        <w:t> </w:t>
      </w:r>
      <w:r>
        <w:rPr/>
        <w:t>metropolitana</w:t>
      </w:r>
      <w:r>
        <w:rPr>
          <w:spacing w:val="-12"/>
        </w:rPr>
        <w:t> </w:t>
      </w:r>
      <w:r>
        <w:rPr/>
        <w:t>a</w:t>
      </w:r>
      <w:r>
        <w:rPr>
          <w:spacing w:val="-9"/>
        </w:rPr>
        <w:t> </w:t>
      </w:r>
      <w:r>
        <w:rPr/>
        <w:t>nuestro estado solamente seriamos 3.5 millones de habitantes redistribuidos en una zona de concentración urbana-industrial importante (Toluca-Lerma) y</w:t>
      </w:r>
      <w:r>
        <w:rPr>
          <w:spacing w:val="-47"/>
        </w:rPr>
        <w:t> </w:t>
      </w:r>
      <w:r>
        <w:rPr/>
        <w:t>las demás con tendencias semiurbanas y</w:t>
      </w:r>
      <w:r>
        <w:rPr>
          <w:spacing w:val="-11"/>
        </w:rPr>
        <w:t> </w:t>
      </w:r>
      <w:r>
        <w:rPr/>
        <w:t>rurales.</w:t>
      </w:r>
    </w:p>
    <w:p>
      <w:pPr>
        <w:pStyle w:val="BodyText"/>
      </w:pPr>
    </w:p>
    <w:p>
      <w:pPr>
        <w:pStyle w:val="BodyText"/>
        <w:spacing w:before="142"/>
        <w:ind w:left="320" w:right="805"/>
        <w:jc w:val="right"/>
      </w:pPr>
      <w:r>
        <w:rPr/>
        <w:t>La zona metropolitana, como se observan las tendencias de </w:t>
      </w:r>
      <w:r>
        <w:rPr>
          <w:spacing w:val="50"/>
        </w:rPr>
        <w:t> </w:t>
      </w:r>
      <w:r>
        <w:rPr/>
        <w:t>integración</w:t>
      </w:r>
    </w:p>
    <w:p>
      <w:pPr>
        <w:spacing w:after="0"/>
        <w:jc w:val="right"/>
        <w:sectPr>
          <w:pgSz w:w="12240" w:h="15840"/>
          <w:pgMar w:header="708" w:footer="1062" w:top="1120" w:bottom="1260" w:left="1720" w:right="900"/>
        </w:sectPr>
      </w:pPr>
    </w:p>
    <w:p>
      <w:pPr>
        <w:pStyle w:val="BodyText"/>
        <w:rPr>
          <w:sz w:val="18"/>
        </w:rPr>
      </w:pPr>
    </w:p>
    <w:p>
      <w:pPr>
        <w:pStyle w:val="BodyText"/>
        <w:spacing w:line="360" w:lineRule="auto" w:before="70"/>
        <w:ind w:left="320" w:right="798"/>
        <w:jc w:val="both"/>
      </w:pPr>
      <w:r>
        <w:rPr/>
        <w:t>económica, responde a la dinámica de concentración del D.F. y una segunda desincorporada del proceso de industrialización sectorialmente iniciada por actividades agropecuarias, con rentas regionales muy inferiores a los niveles</w:t>
      </w:r>
      <w:r>
        <w:rPr>
          <w:spacing w:val="-39"/>
        </w:rPr>
        <w:t> </w:t>
      </w:r>
      <w:r>
        <w:rPr/>
        <w:t>de competitividad regional dentro del mismo espacio demográfico. En términos de convergencia</w:t>
      </w:r>
      <w:r>
        <w:rPr>
          <w:spacing w:val="-10"/>
        </w:rPr>
        <w:t> </w:t>
      </w:r>
      <w:r>
        <w:rPr/>
        <w:t>regional</w:t>
      </w:r>
      <w:r>
        <w:rPr>
          <w:spacing w:val="-14"/>
        </w:rPr>
        <w:t> </w:t>
      </w:r>
      <w:r>
        <w:rPr/>
        <w:t>encontramos</w:t>
      </w:r>
      <w:r>
        <w:rPr>
          <w:spacing w:val="46"/>
        </w:rPr>
        <w:t> </w:t>
      </w:r>
      <w:r>
        <w:rPr/>
        <w:t>que</w:t>
      </w:r>
      <w:r>
        <w:rPr>
          <w:spacing w:val="-11"/>
        </w:rPr>
        <w:t> </w:t>
      </w:r>
      <w:r>
        <w:rPr/>
        <w:t>los</w:t>
      </w:r>
      <w:r>
        <w:rPr>
          <w:spacing w:val="-11"/>
        </w:rPr>
        <w:t> </w:t>
      </w:r>
      <w:r>
        <w:rPr/>
        <w:t>salarios</w:t>
      </w:r>
      <w:r>
        <w:rPr>
          <w:spacing w:val="-10"/>
        </w:rPr>
        <w:t> </w:t>
      </w:r>
      <w:r>
        <w:rPr/>
        <w:t>y</w:t>
      </w:r>
      <w:r>
        <w:rPr>
          <w:spacing w:val="-12"/>
        </w:rPr>
        <w:t> </w:t>
      </w:r>
      <w:r>
        <w:rPr/>
        <w:t>las</w:t>
      </w:r>
      <w:r>
        <w:rPr>
          <w:spacing w:val="-11"/>
        </w:rPr>
        <w:t> </w:t>
      </w:r>
      <w:r>
        <w:rPr/>
        <w:t>rentas</w:t>
      </w:r>
      <w:r>
        <w:rPr>
          <w:spacing w:val="-10"/>
        </w:rPr>
        <w:t> </w:t>
      </w:r>
      <w:r>
        <w:rPr/>
        <w:t>regionales</w:t>
      </w:r>
      <w:r>
        <w:rPr>
          <w:spacing w:val="-13"/>
        </w:rPr>
        <w:t> </w:t>
      </w:r>
      <w:r>
        <w:rPr/>
        <w:t>muy inferiores a los niveles de competitividad regional dentro de un mismo espacio demográfico. En términos de convergencia regional, encontramos que los salarios y las rentas regionales más altas se dan en las zonas de concentración urbana e industriales intensivas como zona metropolitana y Toluca, Lerma. La tendencia de crecimiento de la renta regional supuestamente sería decreciente en las regiones de más bajos salarios y tasas de ganancia decrecientes, ahondando en la paradoja neoclásica de equilibrio interregional, lo cual hace suponer</w:t>
      </w:r>
      <w:r>
        <w:rPr>
          <w:spacing w:val="-7"/>
        </w:rPr>
        <w:t> </w:t>
      </w:r>
      <w:r>
        <w:rPr/>
        <w:t>una</w:t>
      </w:r>
      <w:r>
        <w:rPr>
          <w:spacing w:val="-6"/>
        </w:rPr>
        <w:t> </w:t>
      </w:r>
      <w:r>
        <w:rPr/>
        <w:t>constante</w:t>
      </w:r>
      <w:r>
        <w:rPr>
          <w:spacing w:val="-8"/>
        </w:rPr>
        <w:t> </w:t>
      </w:r>
      <w:r>
        <w:rPr/>
        <w:t>transferencia</w:t>
      </w:r>
      <w:r>
        <w:rPr>
          <w:spacing w:val="-6"/>
        </w:rPr>
        <w:t> </w:t>
      </w:r>
      <w:r>
        <w:rPr/>
        <w:t>de</w:t>
      </w:r>
      <w:r>
        <w:rPr>
          <w:spacing w:val="-6"/>
        </w:rPr>
        <w:t> </w:t>
      </w:r>
      <w:r>
        <w:rPr/>
        <w:t>ingresos</w:t>
      </w:r>
      <w:r>
        <w:rPr>
          <w:spacing w:val="-7"/>
        </w:rPr>
        <w:t> </w:t>
      </w:r>
      <w:r>
        <w:rPr/>
        <w:t>a</w:t>
      </w:r>
      <w:r>
        <w:rPr>
          <w:spacing w:val="-6"/>
        </w:rPr>
        <w:t> </w:t>
      </w:r>
      <w:r>
        <w:rPr/>
        <w:t>zonas</w:t>
      </w:r>
      <w:r>
        <w:rPr>
          <w:spacing w:val="-7"/>
        </w:rPr>
        <w:t> </w:t>
      </w:r>
      <w:r>
        <w:rPr/>
        <w:t>de</w:t>
      </w:r>
      <w:r>
        <w:rPr>
          <w:spacing w:val="-6"/>
        </w:rPr>
        <w:t> </w:t>
      </w:r>
      <w:r>
        <w:rPr/>
        <w:t>atraso</w:t>
      </w:r>
      <w:r>
        <w:rPr>
          <w:spacing w:val="-6"/>
        </w:rPr>
        <w:t> </w:t>
      </w:r>
      <w:r>
        <w:rPr/>
        <w:t>productivo</w:t>
      </w:r>
      <w:r>
        <w:rPr>
          <w:spacing w:val="-6"/>
        </w:rPr>
        <w:t> </w:t>
      </w:r>
      <w:r>
        <w:rPr/>
        <w:t>y económico, asentándose bajo este ámbito la dependencia y, al mismo tiempo estancándose la renta regional per</w:t>
      </w:r>
      <w:r>
        <w:rPr>
          <w:spacing w:val="-14"/>
        </w:rPr>
        <w:t> </w:t>
      </w:r>
      <w:r>
        <w:rPr/>
        <w:t>cápita.</w:t>
      </w:r>
    </w:p>
    <w:p>
      <w:pPr>
        <w:pStyle w:val="BodyText"/>
      </w:pPr>
    </w:p>
    <w:p>
      <w:pPr>
        <w:pStyle w:val="BodyText"/>
        <w:spacing w:line="360" w:lineRule="auto" w:before="142"/>
        <w:ind w:left="320" w:right="794" w:firstLine="708"/>
        <w:jc w:val="both"/>
      </w:pPr>
      <w:r>
        <w:rPr/>
        <w:t>La movilidad de la fuerza de trabajo metropolitana tendería a </w:t>
      </w:r>
      <w:r>
        <w:rPr>
          <w:spacing w:val="3"/>
        </w:rPr>
        <w:t>ser </w:t>
      </w:r>
      <w:r>
        <w:rPr/>
        <w:t>coyuntural y no definitiva del D.F. lo cual implicará que las tasas de crecimiento de</w:t>
      </w:r>
      <w:r>
        <w:rPr>
          <w:spacing w:val="-7"/>
        </w:rPr>
        <w:t> </w:t>
      </w:r>
      <w:r>
        <w:rPr/>
        <w:t>la</w:t>
      </w:r>
      <w:r>
        <w:rPr>
          <w:spacing w:val="-10"/>
        </w:rPr>
        <w:t> </w:t>
      </w:r>
      <w:r>
        <w:rPr/>
        <w:t>zona</w:t>
      </w:r>
      <w:r>
        <w:rPr>
          <w:spacing w:val="-7"/>
        </w:rPr>
        <w:t> </w:t>
      </w:r>
      <w:r>
        <w:rPr/>
        <w:t>conurbada</w:t>
      </w:r>
      <w:r>
        <w:rPr>
          <w:spacing w:val="-9"/>
        </w:rPr>
        <w:t> </w:t>
      </w:r>
      <w:r>
        <w:rPr/>
        <w:t>serían</w:t>
      </w:r>
      <w:r>
        <w:rPr>
          <w:spacing w:val="51"/>
        </w:rPr>
        <w:t> </w:t>
      </w:r>
      <w:r>
        <w:rPr/>
        <w:t>mucho</w:t>
      </w:r>
      <w:r>
        <w:rPr>
          <w:spacing w:val="-9"/>
        </w:rPr>
        <w:t> </w:t>
      </w:r>
      <w:r>
        <w:rPr/>
        <w:t>más</w:t>
      </w:r>
      <w:r>
        <w:rPr>
          <w:spacing w:val="-10"/>
        </w:rPr>
        <w:t> </w:t>
      </w:r>
      <w:r>
        <w:rPr/>
        <w:t>altas</w:t>
      </w:r>
      <w:r>
        <w:rPr>
          <w:spacing w:val="-8"/>
        </w:rPr>
        <w:t> </w:t>
      </w:r>
      <w:r>
        <w:rPr/>
        <w:t>que</w:t>
      </w:r>
      <w:r>
        <w:rPr>
          <w:spacing w:val="-7"/>
        </w:rPr>
        <w:t> </w:t>
      </w:r>
      <w:r>
        <w:rPr/>
        <w:t>las</w:t>
      </w:r>
      <w:r>
        <w:rPr>
          <w:spacing w:val="-8"/>
        </w:rPr>
        <w:t> </w:t>
      </w:r>
      <w:r>
        <w:rPr/>
        <w:t>de</w:t>
      </w:r>
      <w:r>
        <w:rPr>
          <w:spacing w:val="-7"/>
        </w:rPr>
        <w:t> </w:t>
      </w:r>
      <w:r>
        <w:rPr/>
        <w:t>capital</w:t>
      </w:r>
      <w:r>
        <w:rPr>
          <w:spacing w:val="-11"/>
        </w:rPr>
        <w:t> </w:t>
      </w:r>
      <w:r>
        <w:rPr/>
        <w:t>en</w:t>
      </w:r>
      <w:r>
        <w:rPr>
          <w:spacing w:val="-7"/>
        </w:rPr>
        <w:t> </w:t>
      </w:r>
      <w:r>
        <w:rPr/>
        <w:t>términos</w:t>
      </w:r>
      <w:r>
        <w:rPr>
          <w:spacing w:val="-10"/>
        </w:rPr>
        <w:t> </w:t>
      </w:r>
      <w:r>
        <w:rPr/>
        <w:t>de renta per</w:t>
      </w:r>
      <w:r>
        <w:rPr>
          <w:spacing w:val="-4"/>
        </w:rPr>
        <w:t> </w:t>
      </w:r>
      <w:r>
        <w:rPr/>
        <w:t>cápita.</w:t>
      </w:r>
    </w:p>
    <w:p>
      <w:pPr>
        <w:pStyle w:val="BodyText"/>
      </w:pPr>
    </w:p>
    <w:p>
      <w:pPr>
        <w:pStyle w:val="BodyText"/>
        <w:spacing w:line="360" w:lineRule="auto" w:before="142"/>
        <w:ind w:left="320" w:right="804" w:firstLine="708"/>
        <w:jc w:val="both"/>
      </w:pPr>
      <w:r>
        <w:rPr/>
        <w:t>Se distinguen por consiguiente, dos etapas históricas que, al mismo tiempo, indujeron a los fenómenos de convergencia y divergencia regional en la zona metropolitana.</w:t>
      </w:r>
    </w:p>
    <w:p>
      <w:pPr>
        <w:pStyle w:val="BodyText"/>
      </w:pPr>
    </w:p>
    <w:p>
      <w:pPr>
        <w:pStyle w:val="ListParagraph"/>
        <w:numPr>
          <w:ilvl w:val="0"/>
          <w:numId w:val="8"/>
        </w:numPr>
        <w:tabs>
          <w:tab w:pos="642" w:val="left" w:leader="none"/>
        </w:tabs>
        <w:spacing w:line="360" w:lineRule="auto" w:before="142" w:after="0"/>
        <w:ind w:left="320" w:right="800" w:firstLine="0"/>
        <w:jc w:val="both"/>
        <w:rPr>
          <w:sz w:val="24"/>
        </w:rPr>
      </w:pPr>
      <w:r>
        <w:rPr>
          <w:sz w:val="24"/>
        </w:rPr>
        <w:t>De 1956 a 1970, iniciadas por altas tasas de capitalización, manteniendo niveles de tecnificación constante, lo cual alimentó inmigraciones masivas interregionales hasta la constitución de los cinturones metropolitanos de fuerza de trabajo manteniendo con ello bajos los salarios regionales (en ese lapso aumentó 15 veces la población</w:t>
      </w:r>
      <w:r>
        <w:rPr>
          <w:spacing w:val="-17"/>
          <w:sz w:val="24"/>
        </w:rPr>
        <w:t> </w:t>
      </w:r>
      <w:r>
        <w:rPr>
          <w:sz w:val="24"/>
        </w:rPr>
        <w:t>total).</w:t>
      </w:r>
    </w:p>
    <w:p>
      <w:pPr>
        <w:spacing w:after="0" w:line="360" w:lineRule="auto"/>
        <w:jc w:val="both"/>
        <w:rPr>
          <w:sz w:val="24"/>
        </w:rPr>
        <w:sectPr>
          <w:pgSz w:w="12240" w:h="15840"/>
          <w:pgMar w:header="708" w:footer="1062" w:top="1120" w:bottom="1260" w:left="1720" w:right="900"/>
        </w:sectPr>
      </w:pPr>
    </w:p>
    <w:p>
      <w:pPr>
        <w:pStyle w:val="BodyText"/>
        <w:rPr>
          <w:sz w:val="18"/>
        </w:rPr>
      </w:pPr>
    </w:p>
    <w:p>
      <w:pPr>
        <w:pStyle w:val="ListParagraph"/>
        <w:numPr>
          <w:ilvl w:val="0"/>
          <w:numId w:val="8"/>
        </w:numPr>
        <w:tabs>
          <w:tab w:pos="608" w:val="left" w:leader="none"/>
        </w:tabs>
        <w:spacing w:line="360" w:lineRule="auto" w:before="70" w:after="0"/>
        <w:ind w:left="320" w:right="802" w:firstLine="0"/>
        <w:jc w:val="both"/>
        <w:rPr>
          <w:sz w:val="24"/>
        </w:rPr>
      </w:pPr>
      <w:r>
        <w:rPr>
          <w:sz w:val="24"/>
        </w:rPr>
        <w:t>De 1970 a 1985, las composiciones de capital tendían a ser decrecientes, la productividad se basa en el uso intensivo de la fuerza de trabajo, en un</w:t>
      </w:r>
      <w:r>
        <w:rPr>
          <w:spacing w:val="-33"/>
          <w:sz w:val="24"/>
        </w:rPr>
        <w:t> </w:t>
      </w:r>
      <w:r>
        <w:rPr>
          <w:sz w:val="24"/>
        </w:rPr>
        <w:t>proceso de descomposición lineal histórica del movimiento de acumulación global, redefiniendo el marco de desarrollo capitalista a partir de 1983 (de la Garza Enrique 1989) hacia la identificación</w:t>
      </w:r>
      <w:r>
        <w:rPr>
          <w:spacing w:val="-18"/>
          <w:sz w:val="24"/>
        </w:rPr>
        <w:t> </w:t>
      </w:r>
      <w:r>
        <w:rPr>
          <w:sz w:val="24"/>
        </w:rPr>
        <w:t>industrial.</w:t>
      </w:r>
    </w:p>
    <w:p>
      <w:pPr>
        <w:pStyle w:val="BodyText"/>
      </w:pPr>
    </w:p>
    <w:p>
      <w:pPr>
        <w:pStyle w:val="BodyText"/>
        <w:spacing w:line="360" w:lineRule="auto" w:before="142"/>
        <w:ind w:left="320" w:right="796" w:firstLine="708"/>
        <w:jc w:val="both"/>
      </w:pPr>
      <w:r>
        <w:rPr/>
        <w:t>La zona metropolitana, como espacio físico, no absorbe por si sola todo el proceso de acumulación, de ahí por qué que tanto esta zona como el D.F. parten de la misma centralización, aun cuando el D.F. mantiene altas tasas de ganancia por su alto grado de especialización, las dinámicas de capitalización permanecen casi invariables, lo cual hace suponer que tanto la renta como la capitalización son inminentemente periféricas, habiendo una redistribución de ingresos del centro a la periferia.</w:t>
      </w:r>
    </w:p>
    <w:p>
      <w:pPr>
        <w:pStyle w:val="BodyText"/>
      </w:pPr>
    </w:p>
    <w:p>
      <w:pPr>
        <w:pStyle w:val="BodyText"/>
        <w:spacing w:line="360" w:lineRule="auto" w:before="142"/>
        <w:ind w:left="320" w:right="797" w:firstLine="708"/>
        <w:jc w:val="both"/>
      </w:pPr>
      <w:r>
        <w:rPr/>
        <w:t>El fenómeno de convergencia equilibrada tendría sentido entonces en un proceso de centralización económica metropolitana, el problema es que la redistribución regional de recursos y capitales se haya concentrado y descontextualizado de los espacios económicos restantes de la entidad. La migración del resto del estado de México a la zona metropolitana y a la ciudad de México, tendería a ser divergente si los desplazamientos fueran no por mejores salarios sino por oportunidades de empleo, lo cual implicaría mantener las grandes diferencias en la renta regional per cápita prácticamente desmitificando con ello el sueño neoliberal.</w:t>
      </w:r>
    </w:p>
    <w:p>
      <w:pPr>
        <w:pStyle w:val="BodyText"/>
      </w:pPr>
    </w:p>
    <w:p>
      <w:pPr>
        <w:pStyle w:val="BodyText"/>
      </w:pPr>
    </w:p>
    <w:p>
      <w:pPr>
        <w:pStyle w:val="BodyText"/>
        <w:spacing w:before="5"/>
      </w:pPr>
    </w:p>
    <w:p>
      <w:pPr>
        <w:pStyle w:val="Heading4"/>
        <w:jc w:val="both"/>
      </w:pPr>
      <w:r>
        <w:rPr/>
        <w:t>Principales conceptos del tema</w:t>
      </w:r>
    </w:p>
    <w:p>
      <w:pPr>
        <w:pStyle w:val="BodyText"/>
        <w:spacing w:line="360" w:lineRule="auto" w:before="137"/>
        <w:ind w:left="320" w:right="797" w:firstLine="708"/>
        <w:jc w:val="both"/>
      </w:pPr>
      <w:r>
        <w:rPr/>
        <w:t>Factores de producción, productividad regional, productividad del</w:t>
      </w:r>
      <w:r>
        <w:rPr>
          <w:spacing w:val="-37"/>
        </w:rPr>
        <w:t> </w:t>
      </w:r>
      <w:r>
        <w:rPr/>
        <w:t>trabajo, productividad del sector público y estatal, productividad de la empresa, esencia y</w:t>
      </w:r>
      <w:r>
        <w:rPr>
          <w:spacing w:val="-2"/>
        </w:rPr>
        <w:t> </w:t>
      </w:r>
      <w:r>
        <w:rPr/>
        <w:t>estructura</w:t>
      </w:r>
    </w:p>
    <w:p>
      <w:pPr>
        <w:pStyle w:val="Heading4"/>
        <w:ind w:left="2975" w:right="805"/>
      </w:pPr>
      <w:bookmarkStart w:name="_bookmark13" w:id="23"/>
      <w:bookmarkEnd w:id="23"/>
      <w:r>
        <w:rPr>
          <w:b w:val="0"/>
        </w:rPr>
      </w:r>
      <w:r>
        <w:rPr/>
        <w:t>RESÚMEN DE LA UNIDAD I.</w:t>
      </w:r>
    </w:p>
    <w:p>
      <w:pPr>
        <w:pStyle w:val="BodyText"/>
        <w:rPr>
          <w:b/>
        </w:rPr>
      </w:pPr>
    </w:p>
    <w:p>
      <w:pPr>
        <w:pStyle w:val="BodyText"/>
        <w:spacing w:before="141"/>
        <w:ind w:left="1028" w:right="805"/>
      </w:pPr>
      <w:r>
        <w:rPr/>
        <w:t>En los niveles nacional y sectorial, los índices de productividad ayudan a</w:t>
      </w:r>
    </w:p>
    <w:p>
      <w:pPr>
        <w:spacing w:after="0"/>
        <w:sectPr>
          <w:pgSz w:w="12240" w:h="15840"/>
          <w:pgMar w:header="708" w:footer="1062" w:top="1120" w:bottom="1260" w:left="1720" w:right="900"/>
        </w:sectPr>
      </w:pPr>
    </w:p>
    <w:p>
      <w:pPr>
        <w:pStyle w:val="BodyText"/>
        <w:rPr>
          <w:sz w:val="18"/>
        </w:rPr>
      </w:pPr>
    </w:p>
    <w:p>
      <w:pPr>
        <w:pStyle w:val="BodyText"/>
        <w:spacing w:line="360" w:lineRule="auto" w:before="70"/>
        <w:ind w:left="320" w:right="804"/>
        <w:jc w:val="both"/>
      </w:pPr>
      <w:r>
        <w:rPr/>
        <w:t>evaluar el rendimiento económico y la calidad de las políticas sociales y económicas. Esas políticas influyen en cuestiones tan diversas como el nivel</w:t>
      </w:r>
      <w:r>
        <w:rPr>
          <w:spacing w:val="-27"/>
        </w:rPr>
        <w:t> </w:t>
      </w:r>
      <w:r>
        <w:rPr/>
        <w:t>de desarrollo tecnológico, la madurez de la dirección de la empresa y la fuerza de trabajo, la planificación, los ingresos, las políticas salariales y de precios y los impuestos.</w:t>
      </w:r>
    </w:p>
    <w:p>
      <w:pPr>
        <w:pStyle w:val="BodyText"/>
        <w:spacing w:line="360" w:lineRule="auto" w:before="5"/>
        <w:ind w:left="320" w:right="803" w:firstLine="775"/>
        <w:jc w:val="both"/>
      </w:pPr>
      <w:r>
        <w:rPr/>
        <w:t>En</w:t>
      </w:r>
      <w:r>
        <w:rPr>
          <w:spacing w:val="-4"/>
        </w:rPr>
        <w:t> </w:t>
      </w:r>
      <w:r>
        <w:rPr/>
        <w:t>las</w:t>
      </w:r>
      <w:r>
        <w:rPr>
          <w:spacing w:val="-6"/>
        </w:rPr>
        <w:t> </w:t>
      </w:r>
      <w:r>
        <w:rPr/>
        <w:t>empresas</w:t>
      </w:r>
      <w:r>
        <w:rPr>
          <w:spacing w:val="-4"/>
        </w:rPr>
        <w:t> </w:t>
      </w:r>
      <w:r>
        <w:rPr/>
        <w:t>la</w:t>
      </w:r>
      <w:r>
        <w:rPr>
          <w:spacing w:val="-4"/>
        </w:rPr>
        <w:t> </w:t>
      </w:r>
      <w:r>
        <w:rPr/>
        <w:t>productividad</w:t>
      </w:r>
      <w:r>
        <w:rPr>
          <w:spacing w:val="-4"/>
        </w:rPr>
        <w:t> </w:t>
      </w:r>
      <w:r>
        <w:rPr/>
        <w:t>se</w:t>
      </w:r>
      <w:r>
        <w:rPr>
          <w:spacing w:val="-4"/>
        </w:rPr>
        <w:t> </w:t>
      </w:r>
      <w:r>
        <w:rPr/>
        <w:t>mide</w:t>
      </w:r>
      <w:r>
        <w:rPr>
          <w:spacing w:val="-4"/>
        </w:rPr>
        <w:t> </w:t>
      </w:r>
      <w:r>
        <w:rPr/>
        <w:t>para</w:t>
      </w:r>
      <w:r>
        <w:rPr>
          <w:spacing w:val="-4"/>
        </w:rPr>
        <w:t> </w:t>
      </w:r>
      <w:r>
        <w:rPr/>
        <w:t>contribuir</w:t>
      </w:r>
      <w:r>
        <w:rPr>
          <w:spacing w:val="-6"/>
        </w:rPr>
        <w:t> </w:t>
      </w:r>
      <w:r>
        <w:rPr/>
        <w:t>al</w:t>
      </w:r>
      <w:r>
        <w:rPr>
          <w:spacing w:val="-7"/>
        </w:rPr>
        <w:t> </w:t>
      </w:r>
      <w:r>
        <w:rPr/>
        <w:t>análisis</w:t>
      </w:r>
      <w:r>
        <w:rPr>
          <w:spacing w:val="-7"/>
        </w:rPr>
        <w:t> </w:t>
      </w:r>
      <w:r>
        <w:rPr/>
        <w:t>de</w:t>
      </w:r>
      <w:r>
        <w:rPr>
          <w:spacing w:val="-4"/>
        </w:rPr>
        <w:t> </w:t>
      </w:r>
      <w:r>
        <w:rPr/>
        <w:t>la eficacia y la eficiencia. Su medición puede estimular el mejoramiento del funcionamiento,</w:t>
      </w:r>
      <w:r>
        <w:rPr>
          <w:spacing w:val="-19"/>
        </w:rPr>
        <w:t> </w:t>
      </w:r>
      <w:r>
        <w:rPr/>
        <w:t>el</w:t>
      </w:r>
      <w:r>
        <w:rPr>
          <w:spacing w:val="-18"/>
        </w:rPr>
        <w:t> </w:t>
      </w:r>
      <w:r>
        <w:rPr/>
        <w:t>simple</w:t>
      </w:r>
      <w:r>
        <w:rPr>
          <w:spacing w:val="-17"/>
        </w:rPr>
        <w:t> </w:t>
      </w:r>
      <w:r>
        <w:rPr/>
        <w:t>anuncio,</w:t>
      </w:r>
      <w:r>
        <w:rPr>
          <w:spacing w:val="-17"/>
        </w:rPr>
        <w:t> </w:t>
      </w:r>
      <w:r>
        <w:rPr/>
        <w:t>instalación</w:t>
      </w:r>
      <w:r>
        <w:rPr>
          <w:spacing w:val="-17"/>
        </w:rPr>
        <w:t> </w:t>
      </w:r>
      <w:r>
        <w:rPr/>
        <w:t>y</w:t>
      </w:r>
      <w:r>
        <w:rPr>
          <w:spacing w:val="-20"/>
        </w:rPr>
        <w:t> </w:t>
      </w:r>
      <w:r>
        <w:rPr/>
        <w:t>puesta</w:t>
      </w:r>
      <w:r>
        <w:rPr>
          <w:spacing w:val="-17"/>
        </w:rPr>
        <w:t> </w:t>
      </w:r>
      <w:r>
        <w:rPr/>
        <w:t>en</w:t>
      </w:r>
      <w:r>
        <w:rPr>
          <w:spacing w:val="-17"/>
        </w:rPr>
        <w:t> </w:t>
      </w:r>
      <w:r>
        <w:rPr/>
        <w:t>práctica</w:t>
      </w:r>
      <w:r>
        <w:rPr>
          <w:spacing w:val="-19"/>
        </w:rPr>
        <w:t> </w:t>
      </w:r>
      <w:r>
        <w:rPr/>
        <w:t>de</w:t>
      </w:r>
      <w:r>
        <w:rPr>
          <w:spacing w:val="-17"/>
        </w:rPr>
        <w:t> </w:t>
      </w:r>
      <w:r>
        <w:rPr/>
        <w:t>un</w:t>
      </w:r>
      <w:r>
        <w:rPr>
          <w:spacing w:val="-17"/>
        </w:rPr>
        <w:t> </w:t>
      </w:r>
      <w:r>
        <w:rPr/>
        <w:t>sistema de medición puede mejorar la productividad del trabajo a veces de un 5 a un 10%, sin ningún otro cambio organizativo o</w:t>
      </w:r>
      <w:r>
        <w:rPr>
          <w:spacing w:val="-16"/>
        </w:rPr>
        <w:t> </w:t>
      </w:r>
      <w:r>
        <w:rPr/>
        <w:t>inversión.</w:t>
      </w:r>
    </w:p>
    <w:p>
      <w:pPr>
        <w:pStyle w:val="BodyText"/>
      </w:pPr>
    </w:p>
    <w:p>
      <w:pPr>
        <w:pStyle w:val="BodyText"/>
        <w:spacing w:line="360" w:lineRule="auto" w:before="142"/>
        <w:ind w:left="320" w:right="805"/>
      </w:pPr>
      <w:r>
        <w:rPr/>
        <w:t>La evaluación de la productividad en el nivel macroeconómico consiste en la medición del nivel absoluto de productividad y sus tendencias históricas representados por medio de una serie de índices.</w:t>
      </w:r>
    </w:p>
    <w:p>
      <w:pPr>
        <w:pStyle w:val="BodyText"/>
      </w:pPr>
    </w:p>
    <w:p>
      <w:pPr>
        <w:pStyle w:val="BodyText"/>
        <w:spacing w:line="360" w:lineRule="auto" w:before="142"/>
        <w:ind w:left="320" w:right="797" w:firstLine="67"/>
        <w:jc w:val="both"/>
      </w:pPr>
      <w:r>
        <w:rPr/>
        <w:t>En los sectores y operaciones de gran densidad de capital, un aumento de la productividad</w:t>
      </w:r>
      <w:r>
        <w:rPr>
          <w:spacing w:val="-5"/>
        </w:rPr>
        <w:t> </w:t>
      </w:r>
      <w:r>
        <w:rPr/>
        <w:t>reduce</w:t>
      </w:r>
      <w:r>
        <w:rPr>
          <w:spacing w:val="-7"/>
        </w:rPr>
        <w:t> </w:t>
      </w:r>
      <w:r>
        <w:rPr/>
        <w:t>a</w:t>
      </w:r>
      <w:r>
        <w:rPr>
          <w:spacing w:val="-7"/>
        </w:rPr>
        <w:t> </w:t>
      </w:r>
      <w:r>
        <w:rPr/>
        <w:t>menudo</w:t>
      </w:r>
      <w:r>
        <w:rPr>
          <w:spacing w:val="-5"/>
        </w:rPr>
        <w:t> </w:t>
      </w:r>
      <w:r>
        <w:rPr/>
        <w:t>las</w:t>
      </w:r>
      <w:r>
        <w:rPr>
          <w:spacing w:val="-7"/>
        </w:rPr>
        <w:t> </w:t>
      </w:r>
      <w:r>
        <w:rPr/>
        <w:t>necesidades</w:t>
      </w:r>
      <w:r>
        <w:rPr>
          <w:spacing w:val="-5"/>
        </w:rPr>
        <w:t> </w:t>
      </w:r>
      <w:r>
        <w:rPr/>
        <w:t>de</w:t>
      </w:r>
      <w:r>
        <w:rPr>
          <w:spacing w:val="-5"/>
        </w:rPr>
        <w:t> </w:t>
      </w:r>
      <w:r>
        <w:rPr/>
        <w:t>horas</w:t>
      </w:r>
      <w:r>
        <w:rPr>
          <w:spacing w:val="-5"/>
        </w:rPr>
        <w:t> </w:t>
      </w:r>
      <w:r>
        <w:rPr/>
        <w:t>de</w:t>
      </w:r>
      <w:r>
        <w:rPr>
          <w:spacing w:val="-5"/>
        </w:rPr>
        <w:t> </w:t>
      </w:r>
      <w:r>
        <w:rPr/>
        <w:t>trabajo</w:t>
      </w:r>
      <w:r>
        <w:rPr>
          <w:spacing w:val="-5"/>
        </w:rPr>
        <w:t> </w:t>
      </w:r>
      <w:r>
        <w:rPr/>
        <w:t>y</w:t>
      </w:r>
      <w:r>
        <w:rPr>
          <w:spacing w:val="-8"/>
        </w:rPr>
        <w:t> </w:t>
      </w:r>
      <w:r>
        <w:rPr/>
        <w:t>se</w:t>
      </w:r>
      <w:r>
        <w:rPr>
          <w:spacing w:val="-5"/>
        </w:rPr>
        <w:t> </w:t>
      </w:r>
      <w:r>
        <w:rPr/>
        <w:t>puede lograr mediante un aumento del capital fijo y no de trabajo. En los sectores y operaciones de gran densidad de trabajo un aumento de la productividad del trabajo no disminuye las necesidades de capital fijo, pero indica un aumento de la productividad del</w:t>
      </w:r>
      <w:r>
        <w:rPr>
          <w:spacing w:val="-9"/>
        </w:rPr>
        <w:t> </w:t>
      </w:r>
      <w:r>
        <w:rPr/>
        <w:t>capital.</w:t>
      </w:r>
    </w:p>
    <w:p>
      <w:pPr>
        <w:pStyle w:val="BodyText"/>
      </w:pPr>
    </w:p>
    <w:p>
      <w:pPr>
        <w:pStyle w:val="BodyText"/>
        <w:spacing w:line="360" w:lineRule="auto" w:before="142"/>
        <w:ind w:left="320" w:right="800" w:firstLine="775"/>
        <w:jc w:val="both"/>
      </w:pPr>
      <w:r>
        <w:rPr/>
        <w:t>Muestreo</w:t>
      </w:r>
      <w:r>
        <w:rPr>
          <w:spacing w:val="-6"/>
        </w:rPr>
        <w:t> </w:t>
      </w:r>
      <w:r>
        <w:rPr/>
        <w:t>de</w:t>
      </w:r>
      <w:r>
        <w:rPr>
          <w:spacing w:val="-6"/>
        </w:rPr>
        <w:t> </w:t>
      </w:r>
      <w:r>
        <w:rPr/>
        <w:t>trabajo,</w:t>
      </w:r>
      <w:r>
        <w:rPr>
          <w:spacing w:val="-5"/>
        </w:rPr>
        <w:t> </w:t>
      </w:r>
      <w:r>
        <w:rPr/>
        <w:t>la</w:t>
      </w:r>
      <w:r>
        <w:rPr>
          <w:spacing w:val="-5"/>
        </w:rPr>
        <w:t> </w:t>
      </w:r>
      <w:r>
        <w:rPr/>
        <w:t>medida</w:t>
      </w:r>
      <w:r>
        <w:rPr>
          <w:spacing w:val="-6"/>
        </w:rPr>
        <w:t> </w:t>
      </w:r>
      <w:r>
        <w:rPr/>
        <w:t>más</w:t>
      </w:r>
      <w:r>
        <w:rPr>
          <w:spacing w:val="-5"/>
        </w:rPr>
        <w:t> </w:t>
      </w:r>
      <w:r>
        <w:rPr/>
        <w:t>indicada</w:t>
      </w:r>
      <w:r>
        <w:rPr>
          <w:spacing w:val="-5"/>
        </w:rPr>
        <w:t> </w:t>
      </w:r>
      <w:r>
        <w:rPr/>
        <w:t>puede</w:t>
      </w:r>
      <w:r>
        <w:rPr>
          <w:spacing w:val="-5"/>
        </w:rPr>
        <w:t> </w:t>
      </w:r>
      <w:r>
        <w:rPr/>
        <w:t>ser</w:t>
      </w:r>
      <w:r>
        <w:rPr>
          <w:spacing w:val="-6"/>
        </w:rPr>
        <w:t> </w:t>
      </w:r>
      <w:r>
        <w:rPr/>
        <w:t>el</w:t>
      </w:r>
      <w:r>
        <w:rPr>
          <w:spacing w:val="-7"/>
        </w:rPr>
        <w:t> </w:t>
      </w:r>
      <w:r>
        <w:rPr/>
        <w:t>porcentaje</w:t>
      </w:r>
      <w:r>
        <w:rPr>
          <w:spacing w:val="-5"/>
        </w:rPr>
        <w:t> </w:t>
      </w:r>
      <w:r>
        <w:rPr/>
        <w:t>del tiempo dedicado por cada persona a actividades útiles y convenientes. El número de horas trabajadas se divide por el número de horas disponibles para llegar a un a eficacia porcentual. La tendencia en esta relación es una medida del cambio de la productividad en la que un aumento de la relación indica una mejora.</w:t>
      </w:r>
    </w:p>
    <w:p>
      <w:pPr>
        <w:pStyle w:val="BodyText"/>
        <w:spacing w:before="10"/>
        <w:rPr>
          <w:sz w:val="35"/>
        </w:rPr>
      </w:pPr>
    </w:p>
    <w:p>
      <w:pPr>
        <w:pStyle w:val="Heading4"/>
        <w:ind w:left="0" w:right="481"/>
        <w:jc w:val="center"/>
      </w:pPr>
      <w:bookmarkStart w:name="_bookmark14" w:id="24"/>
      <w:bookmarkEnd w:id="24"/>
      <w:r>
        <w:rPr>
          <w:b w:val="0"/>
        </w:rPr>
      </w:r>
      <w:r>
        <w:rPr/>
        <w:t>CUESTIONARIO</w:t>
      </w:r>
    </w:p>
    <w:p>
      <w:pPr>
        <w:pStyle w:val="BodyText"/>
        <w:spacing w:before="2"/>
        <w:rPr>
          <w:b/>
        </w:rPr>
      </w:pPr>
    </w:p>
    <w:p>
      <w:pPr>
        <w:spacing w:before="0"/>
        <w:ind w:left="320" w:right="0" w:firstLine="0"/>
        <w:jc w:val="both"/>
        <w:rPr>
          <w:b/>
          <w:sz w:val="24"/>
        </w:rPr>
      </w:pPr>
      <w:r>
        <w:rPr>
          <w:b/>
          <w:sz w:val="24"/>
        </w:rPr>
        <w:t>1.-Defina la productividad en el entorno regional.</w:t>
      </w:r>
    </w:p>
    <w:p>
      <w:pPr>
        <w:spacing w:after="0"/>
        <w:jc w:val="both"/>
        <w:rPr>
          <w:sz w:val="24"/>
        </w:rPr>
        <w:sectPr>
          <w:pgSz w:w="12240" w:h="15840"/>
          <w:pgMar w:header="708" w:footer="1062" w:top="1120" w:bottom="1260" w:left="1720" w:right="900"/>
        </w:sectPr>
      </w:pPr>
    </w:p>
    <w:p>
      <w:pPr>
        <w:pStyle w:val="BodyText"/>
        <w:rPr>
          <w:b/>
          <w:sz w:val="18"/>
        </w:rPr>
      </w:pPr>
    </w:p>
    <w:p>
      <w:pPr>
        <w:spacing w:line="360" w:lineRule="auto" w:before="70"/>
        <w:ind w:left="320" w:right="4739" w:firstLine="0"/>
        <w:jc w:val="left"/>
        <w:rPr>
          <w:b/>
          <w:sz w:val="24"/>
        </w:rPr>
      </w:pPr>
      <w:r>
        <w:rPr>
          <w:b/>
          <w:sz w:val="24"/>
        </w:rPr>
        <w:t>2.-¿Cómo evalúa la productividad total? 3.-Defina la productividad del trabajo</w:t>
      </w:r>
    </w:p>
    <w:p>
      <w:pPr>
        <w:spacing w:before="2"/>
        <w:ind w:left="320" w:right="805" w:firstLine="0"/>
        <w:jc w:val="left"/>
        <w:rPr>
          <w:b/>
          <w:sz w:val="24"/>
        </w:rPr>
      </w:pPr>
      <w:r>
        <w:rPr>
          <w:b/>
          <w:sz w:val="24"/>
        </w:rPr>
        <w:t>4.-¿Cómo evalúa la productividad en el sector público y estatal?</w:t>
      </w:r>
    </w:p>
    <w:p>
      <w:pPr>
        <w:spacing w:line="360" w:lineRule="auto" w:before="139"/>
        <w:ind w:left="320" w:right="805" w:firstLine="0"/>
        <w:jc w:val="left"/>
        <w:rPr>
          <w:b/>
          <w:sz w:val="24"/>
        </w:rPr>
      </w:pPr>
      <w:r>
        <w:rPr>
          <w:b/>
          <w:sz w:val="24"/>
        </w:rPr>
        <w:t>5.-Mencione los métodos que conozca para analizar la productividad de la empresa</w:t>
      </w:r>
    </w:p>
    <w:p>
      <w:pPr>
        <w:spacing w:before="5"/>
        <w:ind w:left="320" w:right="805" w:firstLine="0"/>
        <w:jc w:val="left"/>
        <w:rPr>
          <w:b/>
          <w:sz w:val="24"/>
        </w:rPr>
      </w:pPr>
      <w:r>
        <w:rPr>
          <w:b/>
          <w:sz w:val="24"/>
        </w:rPr>
        <w:t>6.-Defina la productividad</w:t>
      </w:r>
    </w:p>
    <w:p>
      <w:pPr>
        <w:spacing w:line="360" w:lineRule="auto" w:before="137"/>
        <w:ind w:left="320" w:right="1777" w:firstLine="0"/>
        <w:jc w:val="left"/>
        <w:rPr>
          <w:b/>
          <w:sz w:val="24"/>
        </w:rPr>
      </w:pPr>
      <w:r>
        <w:rPr>
          <w:b/>
          <w:sz w:val="24"/>
        </w:rPr>
        <w:t>7.-¿Cuál es el papel de la fuerza de trabajo en el ciclo productivo? 8.-¿Cuál es el papel de los mercados en el ciclo productivo?</w:t>
      </w:r>
    </w:p>
    <w:p>
      <w:pPr>
        <w:tabs>
          <w:tab w:pos="2488" w:val="left" w:leader="none"/>
        </w:tabs>
        <w:spacing w:line="362" w:lineRule="auto" w:before="2"/>
        <w:ind w:left="320" w:right="802" w:firstLine="0"/>
        <w:jc w:val="left"/>
        <w:rPr>
          <w:b/>
          <w:sz w:val="24"/>
        </w:rPr>
      </w:pPr>
      <w:r>
        <w:rPr>
          <w:b/>
          <w:sz w:val="24"/>
        </w:rPr>
        <w:t>9.-Mencione </w:t>
      </w:r>
      <w:r>
        <w:rPr>
          <w:b/>
          <w:spacing w:val="10"/>
          <w:sz w:val="24"/>
        </w:rPr>
        <w:t> </w:t>
      </w:r>
      <w:r>
        <w:rPr>
          <w:b/>
          <w:sz w:val="24"/>
        </w:rPr>
        <w:t>los</w:t>
        <w:tab/>
        <w:t>problemas  de  medición  de  la  productividad </w:t>
      </w:r>
      <w:r>
        <w:rPr>
          <w:b/>
          <w:spacing w:val="52"/>
          <w:sz w:val="24"/>
        </w:rPr>
        <w:t> </w:t>
      </w:r>
      <w:r>
        <w:rPr>
          <w:b/>
          <w:sz w:val="24"/>
        </w:rPr>
        <w:t>de </w:t>
      </w:r>
      <w:r>
        <w:rPr>
          <w:b/>
          <w:spacing w:val="8"/>
          <w:sz w:val="24"/>
        </w:rPr>
        <w:t> </w:t>
      </w:r>
      <w:r>
        <w:rPr>
          <w:b/>
          <w:sz w:val="24"/>
        </w:rPr>
        <w:t>una organización</w:t>
      </w:r>
    </w:p>
    <w:p>
      <w:pPr>
        <w:spacing w:line="360" w:lineRule="auto" w:before="0"/>
        <w:ind w:left="320" w:right="805" w:firstLine="0"/>
        <w:jc w:val="left"/>
        <w:rPr>
          <w:b/>
          <w:sz w:val="24"/>
        </w:rPr>
      </w:pPr>
      <w:r>
        <w:rPr>
          <w:b/>
          <w:sz w:val="24"/>
        </w:rPr>
        <w:t>10.-Defina el método de evaluación rápido de la productividad (ERP) esencia y estructura.</w:t>
      </w:r>
    </w:p>
    <w:p>
      <w:pPr>
        <w:pStyle w:val="BodyText"/>
        <w:rPr>
          <w:b/>
        </w:rPr>
      </w:pPr>
    </w:p>
    <w:p>
      <w:pPr>
        <w:spacing w:before="139"/>
        <w:ind w:left="2769" w:right="805" w:firstLine="0"/>
        <w:jc w:val="left"/>
        <w:rPr>
          <w:b/>
          <w:sz w:val="24"/>
        </w:rPr>
      </w:pPr>
      <w:bookmarkStart w:name="_bookmark15" w:id="25"/>
      <w:bookmarkEnd w:id="25"/>
      <w:r>
        <w:rPr/>
      </w:r>
      <w:r>
        <w:rPr>
          <w:b/>
          <w:sz w:val="24"/>
        </w:rPr>
        <w:t>BIBLIOGRAFÍA DE LA UNIDAD:</w:t>
      </w:r>
    </w:p>
    <w:p>
      <w:pPr>
        <w:pStyle w:val="BodyText"/>
        <w:rPr>
          <w:b/>
        </w:rPr>
      </w:pPr>
    </w:p>
    <w:p>
      <w:pPr>
        <w:pStyle w:val="BodyText"/>
        <w:rPr>
          <w:b/>
        </w:rPr>
      </w:pPr>
    </w:p>
    <w:p>
      <w:pPr>
        <w:pStyle w:val="BodyText"/>
        <w:spacing w:before="2"/>
        <w:rPr>
          <w:b/>
        </w:rPr>
      </w:pPr>
    </w:p>
    <w:p>
      <w:pPr>
        <w:pStyle w:val="ListParagraph"/>
        <w:numPr>
          <w:ilvl w:val="0"/>
          <w:numId w:val="9"/>
        </w:numPr>
        <w:tabs>
          <w:tab w:pos="860" w:val="left" w:leader="none"/>
          <w:tab w:pos="861" w:val="left" w:leader="none"/>
        </w:tabs>
        <w:spacing w:line="240" w:lineRule="auto" w:before="0" w:after="0"/>
        <w:ind w:left="896" w:right="0" w:hanging="576"/>
        <w:jc w:val="left"/>
        <w:rPr>
          <w:b/>
          <w:sz w:val="24"/>
        </w:rPr>
      </w:pPr>
      <w:r>
        <w:rPr>
          <w:sz w:val="24"/>
        </w:rPr>
        <w:t>RICHARDSON, HARRY </w:t>
      </w:r>
      <w:r>
        <w:rPr>
          <w:spacing w:val="4"/>
          <w:sz w:val="24"/>
        </w:rPr>
        <w:t>W. </w:t>
      </w:r>
      <w:r>
        <w:rPr>
          <w:sz w:val="24"/>
        </w:rPr>
        <w:t>(1986), </w:t>
      </w:r>
      <w:r>
        <w:rPr>
          <w:b/>
          <w:sz w:val="24"/>
        </w:rPr>
        <w:t>ECONOMIA REGIONAL</w:t>
      </w:r>
      <w:r>
        <w:rPr>
          <w:b/>
          <w:spacing w:val="-32"/>
          <w:sz w:val="24"/>
        </w:rPr>
        <w:t> </w:t>
      </w:r>
      <w:r>
        <w:rPr>
          <w:b/>
          <w:sz w:val="24"/>
        </w:rPr>
        <w:t>URBANA,</w:t>
      </w:r>
    </w:p>
    <w:p>
      <w:pPr>
        <w:pStyle w:val="BodyText"/>
        <w:spacing w:before="137"/>
        <w:ind w:left="896" w:right="805"/>
      </w:pPr>
      <w:r>
        <w:rPr/>
        <w:t>ALIANZA EDITORIAL, MADRID.</w:t>
      </w:r>
    </w:p>
    <w:p>
      <w:pPr>
        <w:pStyle w:val="BodyText"/>
      </w:pPr>
    </w:p>
    <w:p>
      <w:pPr>
        <w:pStyle w:val="BodyText"/>
      </w:pPr>
    </w:p>
    <w:p>
      <w:pPr>
        <w:pStyle w:val="ListParagraph"/>
        <w:numPr>
          <w:ilvl w:val="0"/>
          <w:numId w:val="9"/>
        </w:numPr>
        <w:tabs>
          <w:tab w:pos="860" w:val="left" w:leader="none"/>
          <w:tab w:pos="861" w:val="left" w:leader="none"/>
        </w:tabs>
        <w:spacing w:line="360" w:lineRule="auto" w:before="0" w:after="0"/>
        <w:ind w:left="896" w:right="1784" w:hanging="576"/>
        <w:jc w:val="left"/>
        <w:rPr>
          <w:sz w:val="24"/>
        </w:rPr>
      </w:pPr>
      <w:r>
        <w:rPr>
          <w:sz w:val="24"/>
        </w:rPr>
        <w:t>RICHARDSON, HARRY W (1973), </w:t>
      </w:r>
      <w:r>
        <w:rPr>
          <w:b/>
          <w:sz w:val="24"/>
        </w:rPr>
        <w:t>TEORIA DEL</w:t>
      </w:r>
      <w:r>
        <w:rPr>
          <w:b/>
          <w:spacing w:val="-8"/>
          <w:sz w:val="24"/>
        </w:rPr>
        <w:t> </w:t>
      </w:r>
      <w:r>
        <w:rPr>
          <w:b/>
          <w:sz w:val="24"/>
        </w:rPr>
        <w:t>CRECIMIENTO REGIONAL, EDICIONES PIRAMIDE, S.A. MADRID,</w:t>
      </w:r>
      <w:r>
        <w:rPr>
          <w:b/>
          <w:spacing w:val="-13"/>
          <w:sz w:val="24"/>
        </w:rPr>
        <w:t> </w:t>
      </w:r>
      <w:r>
        <w:rPr>
          <w:sz w:val="24"/>
        </w:rPr>
        <w:t>1977.</w:t>
      </w:r>
    </w:p>
    <w:p>
      <w:pPr>
        <w:spacing w:after="0" w:line="360" w:lineRule="auto"/>
        <w:jc w:val="left"/>
        <w:rPr>
          <w:sz w:val="24"/>
        </w:rPr>
        <w:sectPr>
          <w:pgSz w:w="12240" w:h="15840"/>
          <w:pgMar w:header="708" w:footer="1062" w:top="1120" w:bottom="1260" w:left="1720" w:right="900"/>
        </w:sectPr>
      </w:pPr>
    </w:p>
    <w:p>
      <w:pPr>
        <w:pStyle w:val="BodyText"/>
        <w:spacing w:before="8"/>
        <w:rPr>
          <w:sz w:val="18"/>
        </w:rPr>
      </w:pPr>
    </w:p>
    <w:p>
      <w:pPr>
        <w:spacing w:before="59"/>
        <w:ind w:left="0" w:right="48" w:firstLine="0"/>
        <w:jc w:val="center"/>
        <w:rPr>
          <w:b/>
          <w:sz w:val="32"/>
        </w:rPr>
      </w:pPr>
      <w:r>
        <w:rPr>
          <w:b/>
          <w:sz w:val="32"/>
        </w:rPr>
        <w:t>UNIDAD II.</w:t>
      </w:r>
    </w:p>
    <w:p>
      <w:pPr>
        <w:spacing w:before="1"/>
        <w:ind w:left="0" w:right="54" w:firstLine="0"/>
        <w:jc w:val="center"/>
        <w:rPr>
          <w:b/>
          <w:sz w:val="32"/>
        </w:rPr>
      </w:pPr>
      <w:r>
        <w:rPr>
          <w:b/>
          <w:sz w:val="32"/>
        </w:rPr>
        <w:t>DINÁMICA ECÓNOMICA REGIONAL</w:t>
      </w:r>
    </w:p>
    <w:p>
      <w:pPr>
        <w:pStyle w:val="BodyText"/>
        <w:rPr>
          <w:b/>
          <w:sz w:val="32"/>
        </w:rPr>
      </w:pPr>
    </w:p>
    <w:p>
      <w:pPr>
        <w:pStyle w:val="BodyText"/>
        <w:rPr>
          <w:b/>
          <w:sz w:val="32"/>
        </w:rPr>
      </w:pPr>
    </w:p>
    <w:p>
      <w:pPr>
        <w:spacing w:before="250"/>
        <w:ind w:left="2689" w:right="805" w:firstLine="0"/>
        <w:jc w:val="left"/>
        <w:rPr>
          <w:b/>
          <w:sz w:val="36"/>
        </w:rPr>
      </w:pPr>
      <w:r>
        <w:rPr>
          <w:b/>
          <w:sz w:val="36"/>
        </w:rPr>
        <w:t>Objetivo de la unidad:</w:t>
      </w:r>
    </w:p>
    <w:p>
      <w:pPr>
        <w:spacing w:before="208"/>
        <w:ind w:left="320" w:right="798" w:firstLine="0"/>
        <w:jc w:val="both"/>
        <w:rPr>
          <w:sz w:val="40"/>
        </w:rPr>
      </w:pPr>
      <w:r>
        <w:rPr>
          <w:sz w:val="40"/>
        </w:rPr>
        <w:t>Identificara los determinantes del desarrollo nacional y regional, mediante el análisis comparado interregional, en busca de los mecanismos que propicien un desarrollo regional equilibrado.</w:t>
      </w: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spacing w:before="4"/>
        <w:rPr>
          <w:sz w:val="48"/>
        </w:rPr>
      </w:pPr>
    </w:p>
    <w:p>
      <w:pPr>
        <w:pStyle w:val="Heading4"/>
        <w:ind w:left="2118" w:right="805"/>
      </w:pPr>
      <w:r>
        <w:rPr/>
        <w:drawing>
          <wp:anchor distT="0" distB="0" distL="0" distR="0" allowOverlap="1" layoutInCell="1" locked="0" behindDoc="0" simplePos="0" relativeHeight="1288">
            <wp:simplePos x="0" y="0"/>
            <wp:positionH relativeFrom="page">
              <wp:posOffset>4837429</wp:posOffset>
            </wp:positionH>
            <wp:positionV relativeFrom="paragraph">
              <wp:posOffset>-976555</wp:posOffset>
            </wp:positionV>
            <wp:extent cx="2254250" cy="1501140"/>
            <wp:effectExtent l="0" t="0" r="0" b="0"/>
            <wp:wrapNone/>
            <wp:docPr id="3" name="image4.jpeg" descr=""/>
            <wp:cNvGraphicFramePr>
              <a:graphicFrameLocks noChangeAspect="1"/>
            </wp:cNvGraphicFramePr>
            <a:graphic>
              <a:graphicData uri="http://schemas.openxmlformats.org/drawingml/2006/picture">
                <pic:pic>
                  <pic:nvPicPr>
                    <pic:cNvPr id="4" name="image4.jpeg"/>
                    <pic:cNvPicPr/>
                  </pic:nvPicPr>
                  <pic:blipFill>
                    <a:blip r:embed="rId11" cstate="print"/>
                    <a:stretch>
                      <a:fillRect/>
                    </a:stretch>
                  </pic:blipFill>
                  <pic:spPr>
                    <a:xfrm>
                      <a:off x="0" y="0"/>
                      <a:ext cx="2254250" cy="1501140"/>
                    </a:xfrm>
                    <a:prstGeom prst="rect">
                      <a:avLst/>
                    </a:prstGeom>
                  </pic:spPr>
                </pic:pic>
              </a:graphicData>
            </a:graphic>
          </wp:anchor>
        </w:drawing>
      </w:r>
      <w:r>
        <w:rPr/>
        <w:t>NTRODUCCIÓN</w:t>
      </w:r>
    </w:p>
    <w:p>
      <w:pPr>
        <w:pStyle w:val="BodyText"/>
        <w:rPr>
          <w:b/>
        </w:rPr>
      </w:pPr>
    </w:p>
    <w:p>
      <w:pPr>
        <w:pStyle w:val="BodyText"/>
        <w:rPr>
          <w:b/>
        </w:rPr>
      </w:pPr>
    </w:p>
    <w:p>
      <w:pPr>
        <w:pStyle w:val="BodyText"/>
        <w:spacing w:before="11"/>
        <w:rPr>
          <w:b/>
          <w:sz w:val="35"/>
        </w:rPr>
      </w:pPr>
    </w:p>
    <w:p>
      <w:pPr>
        <w:pStyle w:val="BodyText"/>
        <w:spacing w:line="360" w:lineRule="auto"/>
        <w:ind w:left="320" w:right="794" w:firstLine="708"/>
      </w:pPr>
      <w:r>
        <w:rPr/>
        <w:t>La Unidad II denominada </w:t>
      </w:r>
      <w:r>
        <w:rPr>
          <w:i/>
        </w:rPr>
        <w:t>Dinámica Económica Regional</w:t>
      </w:r>
      <w:r>
        <w:rPr/>
        <w:t>, tiene como objetivo, evaluar el desempeño económico y el proceso de industrialización que</w:t>
      </w:r>
    </w:p>
    <w:p>
      <w:pPr>
        <w:spacing w:after="0" w:line="360" w:lineRule="auto"/>
        <w:sectPr>
          <w:pgSz w:w="12240" w:h="15840"/>
          <w:pgMar w:header="708" w:footer="1062" w:top="1120" w:bottom="1260" w:left="1720" w:right="900"/>
        </w:sectPr>
      </w:pPr>
    </w:p>
    <w:p>
      <w:pPr>
        <w:pStyle w:val="BodyText"/>
        <w:rPr>
          <w:sz w:val="18"/>
        </w:rPr>
      </w:pPr>
    </w:p>
    <w:p>
      <w:pPr>
        <w:pStyle w:val="BodyText"/>
        <w:spacing w:line="360" w:lineRule="auto" w:before="70"/>
        <w:ind w:left="320" w:right="805"/>
      </w:pPr>
      <w:r>
        <w:rPr/>
        <w:t>ha tenido el Estado de México además la estructura económica nacional y del Estado intersectorialmente.</w:t>
      </w:r>
    </w:p>
    <w:p>
      <w:pPr>
        <w:pStyle w:val="BodyText"/>
      </w:pPr>
    </w:p>
    <w:p>
      <w:pPr>
        <w:pStyle w:val="BodyText"/>
        <w:spacing w:line="360" w:lineRule="auto" w:before="142"/>
        <w:ind w:left="320" w:right="798" w:firstLine="708"/>
        <w:jc w:val="both"/>
      </w:pPr>
      <w:r>
        <w:rPr/>
        <w:t>El tema de la unidad que corresponde a la Evolución Histórica de la Economía Mexicana de 1960 a 1990 se describe brevemente el modelo de sustitución de importaciones las características de su desarrollo y las causas</w:t>
      </w:r>
      <w:r>
        <w:rPr>
          <w:spacing w:val="-35"/>
        </w:rPr>
        <w:t> </w:t>
      </w:r>
      <w:r>
        <w:rPr/>
        <w:t>de su</w:t>
      </w:r>
      <w:r>
        <w:rPr>
          <w:spacing w:val="-12"/>
        </w:rPr>
        <w:t> </w:t>
      </w:r>
      <w:r>
        <w:rPr/>
        <w:t>agotamiento</w:t>
      </w:r>
      <w:r>
        <w:rPr>
          <w:spacing w:val="-14"/>
        </w:rPr>
        <w:t> </w:t>
      </w:r>
      <w:r>
        <w:rPr/>
        <w:t>dejando</w:t>
      </w:r>
      <w:r>
        <w:rPr>
          <w:spacing w:val="-12"/>
        </w:rPr>
        <w:t> </w:t>
      </w:r>
      <w:r>
        <w:rPr/>
        <w:t>las</w:t>
      </w:r>
      <w:r>
        <w:rPr>
          <w:spacing w:val="-14"/>
        </w:rPr>
        <w:t> </w:t>
      </w:r>
      <w:r>
        <w:rPr/>
        <w:t>bases</w:t>
      </w:r>
      <w:r>
        <w:rPr>
          <w:spacing w:val="-15"/>
        </w:rPr>
        <w:t> </w:t>
      </w:r>
      <w:r>
        <w:rPr/>
        <w:t>de</w:t>
      </w:r>
      <w:r>
        <w:rPr>
          <w:spacing w:val="-14"/>
        </w:rPr>
        <w:t> </w:t>
      </w:r>
      <w:r>
        <w:rPr/>
        <w:t>una</w:t>
      </w:r>
      <w:r>
        <w:rPr>
          <w:spacing w:val="-14"/>
        </w:rPr>
        <w:t> </w:t>
      </w:r>
      <w:r>
        <w:rPr/>
        <w:t>incipiente</w:t>
      </w:r>
      <w:r>
        <w:rPr>
          <w:spacing w:val="-12"/>
        </w:rPr>
        <w:t> </w:t>
      </w:r>
      <w:r>
        <w:rPr/>
        <w:t>industrialización,</w:t>
      </w:r>
      <w:r>
        <w:rPr>
          <w:spacing w:val="-14"/>
        </w:rPr>
        <w:t> </w:t>
      </w:r>
      <w:r>
        <w:rPr/>
        <w:t>misma</w:t>
      </w:r>
      <w:r>
        <w:rPr>
          <w:spacing w:val="-14"/>
        </w:rPr>
        <w:t> </w:t>
      </w:r>
      <w:r>
        <w:rPr/>
        <w:t>que se sigue analizando en temas</w:t>
      </w:r>
      <w:r>
        <w:rPr>
          <w:spacing w:val="-18"/>
        </w:rPr>
        <w:t> </w:t>
      </w:r>
      <w:r>
        <w:rPr/>
        <w:t>subsecuentes.</w:t>
      </w:r>
    </w:p>
    <w:p>
      <w:pPr>
        <w:pStyle w:val="BodyText"/>
      </w:pPr>
    </w:p>
    <w:p>
      <w:pPr>
        <w:pStyle w:val="BodyText"/>
        <w:spacing w:line="360" w:lineRule="auto" w:before="140"/>
        <w:ind w:left="320" w:right="798" w:firstLine="708"/>
        <w:jc w:val="both"/>
      </w:pPr>
      <w:r>
        <w:rPr/>
        <w:t>La segunda parte de la Unidad II se desarrolla mediante </w:t>
      </w:r>
      <w:r>
        <w:rPr>
          <w:i/>
        </w:rPr>
        <w:t>La Participación </w:t>
      </w:r>
      <w:r>
        <w:rPr>
          <w:i/>
        </w:rPr>
        <w:t>del</w:t>
      </w:r>
      <w:r>
        <w:rPr>
          <w:i/>
          <w:spacing w:val="-20"/>
        </w:rPr>
        <w:t> </w:t>
      </w:r>
      <w:r>
        <w:rPr>
          <w:i/>
        </w:rPr>
        <w:t>Estado</w:t>
      </w:r>
      <w:r>
        <w:rPr>
          <w:i/>
          <w:spacing w:val="-21"/>
        </w:rPr>
        <w:t> </w:t>
      </w:r>
      <w:r>
        <w:rPr>
          <w:i/>
        </w:rPr>
        <w:t>de</w:t>
      </w:r>
      <w:r>
        <w:rPr>
          <w:i/>
          <w:spacing w:val="-19"/>
        </w:rPr>
        <w:t> </w:t>
      </w:r>
      <w:r>
        <w:rPr>
          <w:i/>
        </w:rPr>
        <w:t>México</w:t>
      </w:r>
      <w:r>
        <w:rPr>
          <w:i/>
          <w:spacing w:val="-19"/>
        </w:rPr>
        <w:t> </w:t>
      </w:r>
      <w:r>
        <w:rPr>
          <w:i/>
        </w:rPr>
        <w:t>Sectorialmente</w:t>
      </w:r>
      <w:r>
        <w:rPr>
          <w:i/>
          <w:spacing w:val="-14"/>
        </w:rPr>
        <w:t> </w:t>
      </w:r>
      <w:r>
        <w:rPr/>
        <w:t>en</w:t>
      </w:r>
      <w:r>
        <w:rPr>
          <w:spacing w:val="-19"/>
        </w:rPr>
        <w:t> </w:t>
      </w:r>
      <w:r>
        <w:rPr/>
        <w:t>éste</w:t>
      </w:r>
      <w:r>
        <w:rPr>
          <w:spacing w:val="-19"/>
        </w:rPr>
        <w:t> </w:t>
      </w:r>
      <w:r>
        <w:rPr/>
        <w:t>tema</w:t>
      </w:r>
      <w:r>
        <w:rPr>
          <w:spacing w:val="-21"/>
        </w:rPr>
        <w:t> </w:t>
      </w:r>
      <w:r>
        <w:rPr/>
        <w:t>se</w:t>
      </w:r>
      <w:r>
        <w:rPr>
          <w:spacing w:val="-19"/>
        </w:rPr>
        <w:t> </w:t>
      </w:r>
      <w:r>
        <w:rPr/>
        <w:t>hace</w:t>
      </w:r>
      <w:r>
        <w:rPr>
          <w:spacing w:val="-21"/>
        </w:rPr>
        <w:t> </w:t>
      </w:r>
      <w:r>
        <w:rPr/>
        <w:t>un</w:t>
      </w:r>
      <w:r>
        <w:rPr>
          <w:spacing w:val="-21"/>
        </w:rPr>
        <w:t> </w:t>
      </w:r>
      <w:r>
        <w:rPr/>
        <w:t>análisis</w:t>
      </w:r>
      <w:r>
        <w:rPr>
          <w:spacing w:val="-20"/>
        </w:rPr>
        <w:t> </w:t>
      </w:r>
      <w:r>
        <w:rPr/>
        <w:t>semejante al</w:t>
      </w:r>
      <w:r>
        <w:rPr>
          <w:spacing w:val="-18"/>
        </w:rPr>
        <w:t> </w:t>
      </w:r>
      <w:r>
        <w:rPr/>
        <w:t>anterior</w:t>
      </w:r>
      <w:r>
        <w:rPr>
          <w:spacing w:val="-18"/>
        </w:rPr>
        <w:t> </w:t>
      </w:r>
      <w:r>
        <w:rPr/>
        <w:t>evaluando</w:t>
      </w:r>
      <w:r>
        <w:rPr>
          <w:spacing w:val="-17"/>
        </w:rPr>
        <w:t> </w:t>
      </w:r>
      <w:r>
        <w:rPr/>
        <w:t>las</w:t>
      </w:r>
      <w:r>
        <w:rPr>
          <w:spacing w:val="-17"/>
        </w:rPr>
        <w:t> </w:t>
      </w:r>
      <w:r>
        <w:rPr/>
        <w:t>etapas</w:t>
      </w:r>
      <w:r>
        <w:rPr>
          <w:spacing w:val="-20"/>
        </w:rPr>
        <w:t> </w:t>
      </w:r>
      <w:r>
        <w:rPr/>
        <w:t>de</w:t>
      </w:r>
      <w:r>
        <w:rPr>
          <w:spacing w:val="-17"/>
        </w:rPr>
        <w:t> </w:t>
      </w:r>
      <w:r>
        <w:rPr/>
        <w:t>industrialización</w:t>
      </w:r>
      <w:r>
        <w:rPr>
          <w:spacing w:val="-19"/>
        </w:rPr>
        <w:t> </w:t>
      </w:r>
      <w:r>
        <w:rPr/>
        <w:t>de</w:t>
      </w:r>
      <w:r>
        <w:rPr>
          <w:spacing w:val="-19"/>
        </w:rPr>
        <w:t> </w:t>
      </w:r>
      <w:r>
        <w:rPr/>
        <w:t>algunas</w:t>
      </w:r>
      <w:r>
        <w:rPr>
          <w:spacing w:val="-11"/>
        </w:rPr>
        <w:t> </w:t>
      </w:r>
      <w:r>
        <w:rPr/>
        <w:t>zonas</w:t>
      </w:r>
      <w:r>
        <w:rPr>
          <w:spacing w:val="-17"/>
        </w:rPr>
        <w:t> </w:t>
      </w:r>
      <w:r>
        <w:rPr/>
        <w:t>del</w:t>
      </w:r>
      <w:r>
        <w:rPr>
          <w:spacing w:val="-18"/>
        </w:rPr>
        <w:t> </w:t>
      </w:r>
      <w:r>
        <w:rPr/>
        <w:t>Estado de México por sectores económicos analizando algunas características socioeconómicas</w:t>
      </w:r>
      <w:r>
        <w:rPr>
          <w:spacing w:val="-18"/>
        </w:rPr>
        <w:t> </w:t>
      </w:r>
      <w:r>
        <w:rPr/>
        <w:t>principalmente</w:t>
      </w:r>
      <w:r>
        <w:rPr>
          <w:spacing w:val="-17"/>
        </w:rPr>
        <w:t> </w:t>
      </w:r>
      <w:r>
        <w:rPr/>
        <w:t>de</w:t>
      </w:r>
      <w:r>
        <w:rPr>
          <w:spacing w:val="-18"/>
        </w:rPr>
        <w:t> </w:t>
      </w:r>
      <w:r>
        <w:rPr/>
        <w:t>la</w:t>
      </w:r>
      <w:r>
        <w:rPr>
          <w:spacing w:val="-16"/>
        </w:rPr>
        <w:t> </w:t>
      </w:r>
      <w:r>
        <w:rPr/>
        <w:t>Zona</w:t>
      </w:r>
      <w:r>
        <w:rPr>
          <w:spacing w:val="-16"/>
        </w:rPr>
        <w:t> </w:t>
      </w:r>
      <w:r>
        <w:rPr/>
        <w:t>Conurbada</w:t>
      </w:r>
      <w:r>
        <w:rPr>
          <w:spacing w:val="-18"/>
        </w:rPr>
        <w:t> </w:t>
      </w:r>
      <w:r>
        <w:rPr/>
        <w:t>al</w:t>
      </w:r>
      <w:r>
        <w:rPr>
          <w:spacing w:val="-17"/>
        </w:rPr>
        <w:t> </w:t>
      </w:r>
      <w:r>
        <w:rPr/>
        <w:t>DF</w:t>
      </w:r>
      <w:r>
        <w:rPr>
          <w:spacing w:val="-17"/>
        </w:rPr>
        <w:t> </w:t>
      </w:r>
      <w:r>
        <w:rPr/>
        <w:t>y</w:t>
      </w:r>
      <w:r>
        <w:rPr>
          <w:spacing w:val="-19"/>
        </w:rPr>
        <w:t> </w:t>
      </w:r>
      <w:r>
        <w:rPr/>
        <w:t>la</w:t>
      </w:r>
      <w:r>
        <w:rPr>
          <w:spacing w:val="-16"/>
        </w:rPr>
        <w:t> </w:t>
      </w:r>
      <w:r>
        <w:rPr/>
        <w:t>Zona</w:t>
      </w:r>
      <w:r>
        <w:rPr>
          <w:spacing w:val="-16"/>
        </w:rPr>
        <w:t> </w:t>
      </w:r>
      <w:r>
        <w:rPr/>
        <w:t>Industrial Toluca-Lerma.</w:t>
      </w:r>
    </w:p>
    <w:p>
      <w:pPr>
        <w:pStyle w:val="BodyText"/>
      </w:pPr>
    </w:p>
    <w:p>
      <w:pPr>
        <w:pStyle w:val="BodyText"/>
        <w:spacing w:line="360" w:lineRule="auto" w:before="142"/>
        <w:ind w:left="320" w:right="802" w:firstLine="708"/>
        <w:jc w:val="both"/>
      </w:pPr>
      <w:r>
        <w:rPr/>
        <w:t>Al término del segundo tema de la unidad se hace una serie de comentarios</w:t>
      </w:r>
      <w:r>
        <w:rPr>
          <w:spacing w:val="-19"/>
        </w:rPr>
        <w:t> </w:t>
      </w:r>
      <w:r>
        <w:rPr/>
        <w:t>finales</w:t>
      </w:r>
      <w:r>
        <w:rPr>
          <w:spacing w:val="-16"/>
        </w:rPr>
        <w:t> </w:t>
      </w:r>
      <w:r>
        <w:rPr/>
        <w:t>que</w:t>
      </w:r>
      <w:r>
        <w:rPr>
          <w:spacing w:val="-16"/>
        </w:rPr>
        <w:t> </w:t>
      </w:r>
      <w:r>
        <w:rPr/>
        <w:t>engloban</w:t>
      </w:r>
      <w:r>
        <w:rPr>
          <w:spacing w:val="-16"/>
        </w:rPr>
        <w:t> </w:t>
      </w:r>
      <w:r>
        <w:rPr/>
        <w:t>y</w:t>
      </w:r>
      <w:r>
        <w:rPr>
          <w:spacing w:val="-19"/>
        </w:rPr>
        <w:t> </w:t>
      </w:r>
      <w:r>
        <w:rPr/>
        <w:t>relacionan</w:t>
      </w:r>
      <w:r>
        <w:rPr>
          <w:spacing w:val="-16"/>
        </w:rPr>
        <w:t> </w:t>
      </w:r>
      <w:r>
        <w:rPr/>
        <w:t>los</w:t>
      </w:r>
      <w:r>
        <w:rPr>
          <w:spacing w:val="-16"/>
        </w:rPr>
        <w:t> </w:t>
      </w:r>
      <w:r>
        <w:rPr/>
        <w:t>temas</w:t>
      </w:r>
      <w:r>
        <w:rPr>
          <w:spacing w:val="-16"/>
        </w:rPr>
        <w:t> </w:t>
      </w:r>
      <w:r>
        <w:rPr/>
        <w:t>anteriormente</w:t>
      </w:r>
      <w:r>
        <w:rPr>
          <w:spacing w:val="-15"/>
        </w:rPr>
        <w:t> </w:t>
      </w:r>
      <w:r>
        <w:rPr/>
        <w:t>descritos con la finalidad de comprender de una manera más integrada el proceso de industrialización que llevó el país y el Estado de</w:t>
      </w:r>
      <w:r>
        <w:rPr>
          <w:spacing w:val="-18"/>
        </w:rPr>
        <w:t> </w:t>
      </w:r>
      <w:r>
        <w:rPr/>
        <w:t>México.</w:t>
      </w:r>
    </w:p>
    <w:p>
      <w:pPr>
        <w:spacing w:after="0" w:line="360" w:lineRule="auto"/>
        <w:jc w:val="both"/>
        <w:sectPr>
          <w:pgSz w:w="12240" w:h="15840"/>
          <w:pgMar w:header="708" w:footer="1062" w:top="1120" w:bottom="1260" w:left="1720" w:right="900"/>
        </w:sectPr>
      </w:pPr>
    </w:p>
    <w:p>
      <w:pPr>
        <w:pStyle w:val="BodyText"/>
        <w:rPr>
          <w:sz w:val="18"/>
        </w:rPr>
      </w:pPr>
    </w:p>
    <w:p>
      <w:pPr>
        <w:pStyle w:val="Heading4"/>
        <w:spacing w:line="360" w:lineRule="auto" w:before="70"/>
        <w:ind w:left="2555" w:right="3018" w:firstLine="1447"/>
      </w:pPr>
      <w:r>
        <w:rPr/>
        <w:t>UNIDAD     II </w:t>
      </w:r>
      <w:r>
        <w:rPr>
          <w:u w:val="thick"/>
        </w:rPr>
        <w:t>DINÁMICA ECONÓMCA REGIONAL</w:t>
      </w:r>
    </w:p>
    <w:p>
      <w:pPr>
        <w:pStyle w:val="BodyText"/>
        <w:rPr>
          <w:b/>
          <w:sz w:val="20"/>
        </w:rPr>
      </w:pPr>
    </w:p>
    <w:p>
      <w:pPr>
        <w:spacing w:before="188"/>
        <w:ind w:left="320" w:right="805" w:firstLine="0"/>
        <w:jc w:val="left"/>
        <w:rPr>
          <w:b/>
          <w:sz w:val="24"/>
        </w:rPr>
      </w:pPr>
      <w:r>
        <w:rPr>
          <w:b/>
          <w:sz w:val="24"/>
        </w:rPr>
        <w:t>OBJETIVO DE LA UNIDAD</w:t>
      </w:r>
    </w:p>
    <w:p>
      <w:pPr>
        <w:pStyle w:val="BodyText"/>
        <w:rPr>
          <w:b/>
        </w:rPr>
      </w:pPr>
    </w:p>
    <w:p>
      <w:pPr>
        <w:pStyle w:val="BodyText"/>
        <w:rPr>
          <w:b/>
        </w:rPr>
      </w:pPr>
    </w:p>
    <w:p>
      <w:pPr>
        <w:pStyle w:val="BodyText"/>
        <w:spacing w:line="360" w:lineRule="auto"/>
        <w:ind w:left="320" w:right="701" w:firstLine="336"/>
      </w:pPr>
      <w:r>
        <w:rPr/>
        <w:t>Ubicar la participación que tiene el Estado de México en la dinámica regional nacional,  así como en el comercio exterior.</w:t>
      </w:r>
    </w:p>
    <w:p>
      <w:pPr>
        <w:pStyle w:val="BodyText"/>
      </w:pPr>
    </w:p>
    <w:p>
      <w:pPr>
        <w:pStyle w:val="BodyText"/>
        <w:spacing w:before="9"/>
        <w:rPr>
          <w:sz w:val="22"/>
        </w:rPr>
      </w:pPr>
    </w:p>
    <w:p>
      <w:pPr>
        <w:pStyle w:val="Heading4"/>
        <w:numPr>
          <w:ilvl w:val="1"/>
          <w:numId w:val="9"/>
        </w:numPr>
        <w:tabs>
          <w:tab w:pos="723" w:val="left" w:leader="none"/>
        </w:tabs>
        <w:spacing w:line="362" w:lineRule="auto" w:before="0" w:after="0"/>
        <w:ind w:left="320" w:right="4806" w:firstLine="0"/>
        <w:jc w:val="left"/>
      </w:pPr>
      <w:r>
        <w:rPr/>
        <w:t>DINÁMICA ECONÓMICA</w:t>
      </w:r>
      <w:r>
        <w:rPr>
          <w:spacing w:val="-14"/>
        </w:rPr>
        <w:t> </w:t>
      </w:r>
      <w:r>
        <w:rPr/>
        <w:t>REGIONAL OBJETIVO DEL</w:t>
      </w:r>
      <w:r>
        <w:rPr>
          <w:spacing w:val="-6"/>
        </w:rPr>
        <w:t> </w:t>
      </w:r>
      <w:r>
        <w:rPr/>
        <w:t>TEMA</w:t>
      </w:r>
    </w:p>
    <w:p>
      <w:pPr>
        <w:pStyle w:val="BodyText"/>
        <w:spacing w:line="360" w:lineRule="auto"/>
        <w:ind w:left="320" w:right="713" w:firstLine="336"/>
      </w:pPr>
      <w:r>
        <w:rPr/>
        <w:t>Al finalizar el alumno comprenderá la constitución de la estructura económica nacional y del estado de México inter sectorialmente.</w:t>
      </w:r>
    </w:p>
    <w:p>
      <w:pPr>
        <w:pStyle w:val="BodyText"/>
      </w:pPr>
    </w:p>
    <w:p>
      <w:pPr>
        <w:pStyle w:val="BodyText"/>
        <w:spacing w:before="9"/>
        <w:rPr>
          <w:sz w:val="22"/>
        </w:rPr>
      </w:pPr>
    </w:p>
    <w:p>
      <w:pPr>
        <w:pStyle w:val="Heading4"/>
        <w:numPr>
          <w:ilvl w:val="1"/>
          <w:numId w:val="9"/>
        </w:numPr>
        <w:tabs>
          <w:tab w:pos="724" w:val="left" w:leader="none"/>
        </w:tabs>
        <w:spacing w:line="240" w:lineRule="auto" w:before="0" w:after="0"/>
        <w:ind w:left="723" w:right="0" w:hanging="403"/>
        <w:jc w:val="left"/>
      </w:pPr>
      <w:bookmarkStart w:name="_bookmark16" w:id="26"/>
      <w:bookmarkEnd w:id="26"/>
      <w:r>
        <w:rPr>
          <w:b w:val="0"/>
        </w:rPr>
      </w:r>
      <w:bookmarkStart w:name="_bookmark16" w:id="27"/>
      <w:bookmarkEnd w:id="27"/>
      <w:r>
        <w:rPr/>
        <w:t>E</w:t>
      </w:r>
      <w:r>
        <w:rPr/>
        <w:t>VOLUCIÓN HISTÓRICA DE LA ECONOMÍA MEXICANA</w:t>
      </w:r>
      <w:r>
        <w:rPr>
          <w:spacing w:val="-16"/>
        </w:rPr>
        <w:t> </w:t>
      </w:r>
      <w:r>
        <w:rPr/>
        <w:t>1960-1990</w:t>
      </w:r>
    </w:p>
    <w:p>
      <w:pPr>
        <w:pStyle w:val="BodyText"/>
        <w:rPr>
          <w:b/>
        </w:rPr>
      </w:pPr>
    </w:p>
    <w:p>
      <w:pPr>
        <w:pStyle w:val="BodyText"/>
        <w:rPr>
          <w:b/>
        </w:rPr>
      </w:pPr>
    </w:p>
    <w:p>
      <w:pPr>
        <w:pStyle w:val="BodyText"/>
        <w:spacing w:line="360" w:lineRule="auto"/>
        <w:ind w:left="320" w:right="796" w:firstLine="708"/>
        <w:jc w:val="both"/>
      </w:pPr>
      <w:r>
        <w:rPr/>
        <w:t>Desde inicios de la década de los 40's la economía mexicana inició un proceso de industrialización basado en un modelo de desarrollo hacia adentro, denominado sustitución de importaciones. Este modelo contemplaba que la economía debía crecer en base a sus propias fuerzas productivas, evitando en la medida de lo posible las importaciones. Inicialmente se fomentaría la producción de bienes de consumo final, para después comenzar con la producción de bienes intermedios y bienes de capital.</w:t>
      </w:r>
    </w:p>
    <w:p>
      <w:pPr>
        <w:pStyle w:val="BodyText"/>
      </w:pPr>
    </w:p>
    <w:p>
      <w:pPr>
        <w:pStyle w:val="BodyText"/>
        <w:spacing w:line="360" w:lineRule="auto" w:before="142"/>
        <w:ind w:left="320" w:right="802" w:firstLine="842"/>
        <w:jc w:val="both"/>
      </w:pPr>
      <w:r>
        <w:rPr/>
        <w:t>Por otro lado, dentro de este modelo, la participación del gobierno y del ahorro externo eran piezas clave. El gobierno por un lado proporcionaría protección a las industrias nacientes nacionales, así como también a otras que se consideran estratégicas. Esa protección estaría compuesta por aranceles a las</w:t>
      </w:r>
      <w:r>
        <w:rPr>
          <w:spacing w:val="-6"/>
        </w:rPr>
        <w:t> </w:t>
      </w:r>
      <w:r>
        <w:rPr/>
        <w:t>importaciones</w:t>
      </w:r>
      <w:r>
        <w:rPr>
          <w:spacing w:val="-8"/>
        </w:rPr>
        <w:t> </w:t>
      </w:r>
      <w:r>
        <w:rPr/>
        <w:t>de</w:t>
      </w:r>
      <w:r>
        <w:rPr>
          <w:spacing w:val="-6"/>
        </w:rPr>
        <w:t> </w:t>
      </w:r>
      <w:r>
        <w:rPr/>
        <w:t>los</w:t>
      </w:r>
      <w:r>
        <w:rPr>
          <w:spacing w:val="-6"/>
        </w:rPr>
        <w:t> </w:t>
      </w:r>
      <w:r>
        <w:rPr/>
        <w:t>mismos</w:t>
      </w:r>
      <w:r>
        <w:rPr>
          <w:spacing w:val="-8"/>
        </w:rPr>
        <w:t> </w:t>
      </w:r>
      <w:r>
        <w:rPr/>
        <w:t>bienes</w:t>
      </w:r>
      <w:r>
        <w:rPr>
          <w:spacing w:val="-8"/>
        </w:rPr>
        <w:t> </w:t>
      </w:r>
      <w:r>
        <w:rPr/>
        <w:t>que</w:t>
      </w:r>
      <w:r>
        <w:rPr>
          <w:spacing w:val="-7"/>
        </w:rPr>
        <w:t> </w:t>
      </w:r>
      <w:r>
        <w:rPr/>
        <w:t>al</w:t>
      </w:r>
      <w:r>
        <w:rPr>
          <w:spacing w:val="-6"/>
        </w:rPr>
        <w:t> </w:t>
      </w:r>
      <w:r>
        <w:rPr/>
        <w:t>interior</w:t>
      </w:r>
      <w:r>
        <w:rPr>
          <w:spacing w:val="-6"/>
        </w:rPr>
        <w:t> </w:t>
      </w:r>
      <w:r>
        <w:rPr/>
        <w:t>se</w:t>
      </w:r>
      <w:r>
        <w:rPr>
          <w:spacing w:val="-7"/>
        </w:rPr>
        <w:t> </w:t>
      </w:r>
      <w:r>
        <w:rPr/>
        <w:t>estuvieran</w:t>
      </w:r>
      <w:r>
        <w:rPr>
          <w:spacing w:val="-7"/>
        </w:rPr>
        <w:t> </w:t>
      </w:r>
      <w:r>
        <w:rPr/>
        <w:t>generando, así como a través de los incentivos</w:t>
      </w:r>
      <w:r>
        <w:rPr>
          <w:spacing w:val="-15"/>
        </w:rPr>
        <w:t> </w:t>
      </w:r>
      <w:r>
        <w:rPr/>
        <w:t>fiscales.</w:t>
      </w:r>
    </w:p>
    <w:p>
      <w:pPr>
        <w:pStyle w:val="BodyText"/>
        <w:spacing w:line="360" w:lineRule="auto" w:before="2"/>
        <w:ind w:left="320" w:right="805" w:firstLine="976"/>
      </w:pPr>
      <w:r>
        <w:rPr/>
        <w:t>Del lado del ahorro externo, este serviría para impulsar en forma complementaria el proceso de industrialización en nuestro país.</w:t>
      </w:r>
    </w:p>
    <w:p>
      <w:pPr>
        <w:spacing w:after="0" w:line="360" w:lineRule="auto"/>
        <w:sectPr>
          <w:pgSz w:w="12240" w:h="15840"/>
          <w:pgMar w:header="708" w:footer="1062" w:top="1120" w:bottom="1260" w:left="1720" w:right="900"/>
        </w:sectPr>
      </w:pPr>
    </w:p>
    <w:p>
      <w:pPr>
        <w:pStyle w:val="BodyText"/>
        <w:rPr>
          <w:sz w:val="20"/>
        </w:rPr>
      </w:pPr>
    </w:p>
    <w:p>
      <w:pPr>
        <w:pStyle w:val="BodyText"/>
        <w:rPr>
          <w:sz w:val="20"/>
        </w:rPr>
      </w:pPr>
    </w:p>
    <w:p>
      <w:pPr>
        <w:pStyle w:val="BodyText"/>
        <w:spacing w:before="2"/>
        <w:rPr>
          <w:sz w:val="20"/>
        </w:rPr>
      </w:pPr>
    </w:p>
    <w:p>
      <w:pPr>
        <w:pStyle w:val="BodyText"/>
        <w:spacing w:line="360" w:lineRule="auto"/>
        <w:ind w:left="320" w:right="799" w:firstLine="842"/>
        <w:jc w:val="both"/>
      </w:pPr>
      <w:r>
        <w:rPr/>
        <w:t>Este modelo se aplicó durante casi 40 años, mostrando al final de este periodo claros síntomas de fracaso, ya que la última etapa del proceso de sustitución de importaciones nunca se alcanzó satisfactoriamente, además de que la economía no logró ser autosuficiente ni con capacidad exportadora de bienes de calidad. Por otro lado se dice que el desarrollo nunca se alcanzó.</w:t>
      </w:r>
    </w:p>
    <w:p>
      <w:pPr>
        <w:pStyle w:val="BodyText"/>
      </w:pPr>
    </w:p>
    <w:p>
      <w:pPr>
        <w:pStyle w:val="BodyText"/>
        <w:spacing w:line="360" w:lineRule="auto" w:before="142"/>
        <w:ind w:left="320" w:right="795" w:firstLine="775"/>
        <w:jc w:val="both"/>
      </w:pPr>
      <w:r>
        <w:rPr/>
        <w:t>De esta manera al llegarse la década de los 80's, la crisis era inevitable, por lo que se decidió hacer un "cambio de modelo". Esto implicaba cambios estructurales de raíz, lo cual implicaba pasar de una economía ineficiente y cerrada a una economía exportadora y productora de bienes de calidad. Sin embargo esto ha tenido costos muy elevados, ya que el proceso de industrialización que se experimentó en nuestro país no fue planeado eficientemente y con vistas al futuro.</w:t>
      </w:r>
    </w:p>
    <w:p>
      <w:pPr>
        <w:pStyle w:val="BodyText"/>
      </w:pPr>
    </w:p>
    <w:p>
      <w:pPr>
        <w:pStyle w:val="BodyText"/>
        <w:spacing w:before="9"/>
        <w:rPr>
          <w:sz w:val="22"/>
        </w:rPr>
      </w:pPr>
    </w:p>
    <w:p>
      <w:pPr>
        <w:pStyle w:val="Heading4"/>
        <w:numPr>
          <w:ilvl w:val="1"/>
          <w:numId w:val="9"/>
        </w:numPr>
        <w:tabs>
          <w:tab w:pos="896" w:val="left" w:leader="none"/>
          <w:tab w:pos="897" w:val="left" w:leader="none"/>
        </w:tabs>
        <w:spacing w:line="240" w:lineRule="auto" w:before="0" w:after="0"/>
        <w:ind w:left="896" w:right="0" w:hanging="576"/>
        <w:jc w:val="left"/>
      </w:pPr>
      <w:bookmarkStart w:name="_bookmark17" w:id="28"/>
      <w:bookmarkEnd w:id="28"/>
      <w:r>
        <w:rPr>
          <w:b w:val="0"/>
        </w:rPr>
      </w:r>
      <w:bookmarkStart w:name="_bookmark17" w:id="29"/>
      <w:bookmarkEnd w:id="29"/>
      <w:r>
        <w:rPr/>
        <w:t>P</w:t>
      </w:r>
      <w:r>
        <w:rPr/>
        <w:t>ARTICIPACIÓN DEL ESTADO DE MÉXICO</w:t>
      </w:r>
      <w:r>
        <w:rPr>
          <w:spacing w:val="-17"/>
        </w:rPr>
        <w:t> </w:t>
      </w:r>
      <w:r>
        <w:rPr/>
        <w:t>SECTORIALMENTE</w:t>
      </w:r>
    </w:p>
    <w:p>
      <w:pPr>
        <w:pStyle w:val="BodyText"/>
        <w:rPr>
          <w:b/>
        </w:rPr>
      </w:pPr>
    </w:p>
    <w:p>
      <w:pPr>
        <w:pStyle w:val="BodyText"/>
        <w:rPr>
          <w:b/>
        </w:rPr>
      </w:pPr>
    </w:p>
    <w:p>
      <w:pPr>
        <w:pStyle w:val="BodyText"/>
        <w:spacing w:line="360" w:lineRule="auto"/>
        <w:ind w:left="320" w:right="797" w:firstLine="336"/>
        <w:jc w:val="both"/>
      </w:pPr>
      <w:r>
        <w:rPr/>
        <w:t>Por lo mencionado anteriormente el proceso de sustitución de importaciones indistintamente se aplicó al Estado de México en algunas zonas acelerando así el</w:t>
      </w:r>
      <w:r>
        <w:rPr>
          <w:spacing w:val="-8"/>
        </w:rPr>
        <w:t> </w:t>
      </w:r>
      <w:r>
        <w:rPr/>
        <w:t>proceso</w:t>
      </w:r>
      <w:r>
        <w:rPr>
          <w:spacing w:val="-7"/>
        </w:rPr>
        <w:t> </w:t>
      </w:r>
      <w:r>
        <w:rPr/>
        <w:t>de</w:t>
      </w:r>
      <w:r>
        <w:rPr>
          <w:spacing w:val="-7"/>
        </w:rPr>
        <w:t> </w:t>
      </w:r>
      <w:r>
        <w:rPr/>
        <w:t>industrialización</w:t>
      </w:r>
      <w:r>
        <w:rPr>
          <w:spacing w:val="-7"/>
        </w:rPr>
        <w:t> </w:t>
      </w:r>
      <w:r>
        <w:rPr/>
        <w:t>en</w:t>
      </w:r>
      <w:r>
        <w:rPr>
          <w:spacing w:val="-7"/>
        </w:rPr>
        <w:t> </w:t>
      </w:r>
      <w:r>
        <w:rPr/>
        <w:t>este</w:t>
      </w:r>
      <w:r>
        <w:rPr>
          <w:spacing w:val="-7"/>
        </w:rPr>
        <w:t> </w:t>
      </w:r>
      <w:r>
        <w:rPr/>
        <w:t>territorio,</w:t>
      </w:r>
      <w:r>
        <w:rPr>
          <w:spacing w:val="-7"/>
        </w:rPr>
        <w:t> </w:t>
      </w:r>
      <w:r>
        <w:rPr/>
        <w:t>pero</w:t>
      </w:r>
      <w:r>
        <w:rPr>
          <w:spacing w:val="-8"/>
        </w:rPr>
        <w:t> </w:t>
      </w:r>
      <w:r>
        <w:rPr/>
        <w:t>también</w:t>
      </w:r>
      <w:r>
        <w:rPr>
          <w:spacing w:val="-7"/>
        </w:rPr>
        <w:t> </w:t>
      </w:r>
      <w:r>
        <w:rPr/>
        <w:t>la</w:t>
      </w:r>
      <w:r>
        <w:rPr>
          <w:spacing w:val="-10"/>
        </w:rPr>
        <w:t> </w:t>
      </w:r>
      <w:r>
        <w:rPr/>
        <w:t>concentración</w:t>
      </w:r>
      <w:r>
        <w:rPr>
          <w:spacing w:val="-7"/>
        </w:rPr>
        <w:t> </w:t>
      </w:r>
      <w:r>
        <w:rPr/>
        <w:t>y centralización del capital industrial (nacional y extranjero). Esto a </w:t>
      </w:r>
      <w:r>
        <w:rPr>
          <w:spacing w:val="3"/>
        </w:rPr>
        <w:t>su </w:t>
      </w:r>
      <w:r>
        <w:rPr/>
        <w:t>vez llevó a un proceso de urbanización acelerado, junto con los seguidos movimientos sociales (migración campo-ciudad) que la industrialización traía</w:t>
      </w:r>
      <w:r>
        <w:rPr>
          <w:spacing w:val="-23"/>
        </w:rPr>
        <w:t> </w:t>
      </w:r>
      <w:r>
        <w:rPr/>
        <w:t>consigo.</w:t>
      </w:r>
    </w:p>
    <w:p>
      <w:pPr>
        <w:pStyle w:val="BodyText"/>
      </w:pPr>
    </w:p>
    <w:p>
      <w:pPr>
        <w:pStyle w:val="BodyText"/>
        <w:spacing w:line="360" w:lineRule="auto" w:before="142"/>
        <w:ind w:left="320" w:right="803" w:firstLine="336"/>
        <w:jc w:val="both"/>
      </w:pPr>
      <w:r>
        <w:rPr/>
        <w:t>El crecimiento poblacional se dio en forma heterogénea pues sólo en las zonas conurbadas con la ciudad de México se dio de manera intensiva. Esto se aplica por la concentración de unidades productivas en zonas metropolitanas.</w:t>
      </w:r>
    </w:p>
    <w:p>
      <w:pPr>
        <w:pStyle w:val="BodyText"/>
      </w:pPr>
    </w:p>
    <w:p>
      <w:pPr>
        <w:pStyle w:val="BodyText"/>
        <w:spacing w:line="360" w:lineRule="auto" w:before="142"/>
        <w:ind w:left="320" w:right="798" w:firstLine="842"/>
        <w:jc w:val="both"/>
      </w:pPr>
      <w:r>
        <w:rPr/>
        <w:t>En las tasas ( o índices) de desarrollo calculadas para las tres décadas pasadas,</w:t>
      </w:r>
      <w:r>
        <w:rPr>
          <w:spacing w:val="-16"/>
        </w:rPr>
        <w:t> </w:t>
      </w:r>
      <w:r>
        <w:rPr/>
        <w:t>se</w:t>
      </w:r>
      <w:r>
        <w:rPr>
          <w:spacing w:val="-16"/>
        </w:rPr>
        <w:t> </w:t>
      </w:r>
      <w:r>
        <w:rPr/>
        <w:t>asume</w:t>
      </w:r>
      <w:r>
        <w:rPr>
          <w:spacing w:val="-16"/>
        </w:rPr>
        <w:t> </w:t>
      </w:r>
      <w:r>
        <w:rPr/>
        <w:t>para</w:t>
      </w:r>
      <w:r>
        <w:rPr>
          <w:spacing w:val="-16"/>
        </w:rPr>
        <w:t> </w:t>
      </w:r>
      <w:r>
        <w:rPr/>
        <w:t>las</w:t>
      </w:r>
      <w:r>
        <w:rPr>
          <w:spacing w:val="-16"/>
        </w:rPr>
        <w:t> </w:t>
      </w:r>
      <w:r>
        <w:rPr/>
        <w:t>zonas</w:t>
      </w:r>
      <w:r>
        <w:rPr>
          <w:spacing w:val="-16"/>
        </w:rPr>
        <w:t> </w:t>
      </w:r>
      <w:r>
        <w:rPr/>
        <w:t>conurbadas</w:t>
      </w:r>
      <w:r>
        <w:rPr>
          <w:spacing w:val="-16"/>
        </w:rPr>
        <w:t> </w:t>
      </w:r>
      <w:r>
        <w:rPr/>
        <w:t>del</w:t>
      </w:r>
      <w:r>
        <w:rPr>
          <w:spacing w:val="-17"/>
        </w:rPr>
        <w:t> </w:t>
      </w:r>
      <w:r>
        <w:rPr/>
        <w:t>DF:</w:t>
      </w:r>
      <w:r>
        <w:rPr>
          <w:spacing w:val="-16"/>
        </w:rPr>
        <w:t> </w:t>
      </w:r>
      <w:r>
        <w:rPr/>
        <w:t>y</w:t>
      </w:r>
      <w:r>
        <w:rPr>
          <w:spacing w:val="-16"/>
        </w:rPr>
        <w:t> </w:t>
      </w:r>
      <w:r>
        <w:rPr/>
        <w:t>de</w:t>
      </w:r>
      <w:r>
        <w:rPr>
          <w:spacing w:val="-16"/>
        </w:rPr>
        <w:t> </w:t>
      </w:r>
      <w:r>
        <w:rPr/>
        <w:t>Toluca,</w:t>
      </w:r>
      <w:r>
        <w:rPr>
          <w:spacing w:val="-16"/>
        </w:rPr>
        <w:t> </w:t>
      </w:r>
      <w:r>
        <w:rPr/>
        <w:t>que</w:t>
      </w:r>
      <w:r>
        <w:rPr>
          <w:spacing w:val="-16"/>
        </w:rPr>
        <w:t> </w:t>
      </w:r>
      <w:r>
        <w:rPr/>
        <w:t>el</w:t>
      </w:r>
      <w:r>
        <w:rPr>
          <w:spacing w:val="-17"/>
        </w:rPr>
        <w:t> </w:t>
      </w:r>
      <w:r>
        <w:rPr/>
        <w:t>sector industrial es el principal promotor del desarrollo mientras que para el Estado</w:t>
      </w:r>
      <w:r>
        <w:rPr>
          <w:spacing w:val="33"/>
        </w:rPr>
        <w:t> </w:t>
      </w:r>
      <w:r>
        <w:rPr/>
        <w:t>de</w:t>
      </w:r>
    </w:p>
    <w:p>
      <w:pPr>
        <w:spacing w:after="0" w:line="360" w:lineRule="auto"/>
        <w:jc w:val="both"/>
        <w:sectPr>
          <w:pgSz w:w="12240" w:h="15840"/>
          <w:pgMar w:header="708" w:footer="1062" w:top="1120" w:bottom="1260" w:left="1720" w:right="900"/>
        </w:sectPr>
      </w:pPr>
    </w:p>
    <w:p>
      <w:pPr>
        <w:pStyle w:val="BodyText"/>
        <w:rPr>
          <w:sz w:val="18"/>
        </w:rPr>
      </w:pPr>
    </w:p>
    <w:p>
      <w:pPr>
        <w:pStyle w:val="BodyText"/>
        <w:spacing w:before="70"/>
        <w:ind w:left="320" w:right="805"/>
      </w:pPr>
      <w:r>
        <w:rPr/>
        <w:t>México se utiliza en términos generales al Producto Interno Bruto Estatal.</w:t>
      </w:r>
    </w:p>
    <w:p>
      <w:pPr>
        <w:pStyle w:val="BodyText"/>
      </w:pPr>
    </w:p>
    <w:p>
      <w:pPr>
        <w:pStyle w:val="BodyText"/>
      </w:pPr>
    </w:p>
    <w:p>
      <w:pPr>
        <w:pStyle w:val="BodyText"/>
        <w:spacing w:line="360" w:lineRule="auto"/>
        <w:ind w:left="320" w:right="798" w:firstLine="842"/>
        <w:jc w:val="both"/>
      </w:pPr>
      <w:r>
        <w:rPr/>
        <w:t>Los resultados encontrados indican en forma general que la década de 1970 a 1980 es en la que en "términos reales" se observó un mayor desarrollo en comparación con el manifestado en la década de los 80's.</w:t>
      </w:r>
    </w:p>
    <w:p>
      <w:pPr>
        <w:pStyle w:val="BodyText"/>
      </w:pPr>
    </w:p>
    <w:p>
      <w:pPr>
        <w:pStyle w:val="BodyText"/>
        <w:spacing w:line="360" w:lineRule="auto" w:before="142"/>
        <w:ind w:left="320" w:right="801" w:firstLine="842"/>
        <w:jc w:val="both"/>
      </w:pPr>
      <w:r>
        <w:rPr/>
        <w:t>Sin</w:t>
      </w:r>
      <w:r>
        <w:rPr>
          <w:spacing w:val="-12"/>
        </w:rPr>
        <w:t> </w:t>
      </w:r>
      <w:r>
        <w:rPr/>
        <w:t>embargo,</w:t>
      </w:r>
      <w:r>
        <w:rPr>
          <w:spacing w:val="-12"/>
        </w:rPr>
        <w:t> </w:t>
      </w:r>
      <w:r>
        <w:rPr/>
        <w:t>en</w:t>
      </w:r>
      <w:r>
        <w:rPr>
          <w:spacing w:val="-14"/>
        </w:rPr>
        <w:t> </w:t>
      </w:r>
      <w:r>
        <w:rPr/>
        <w:t>forma</w:t>
      </w:r>
      <w:r>
        <w:rPr>
          <w:spacing w:val="-9"/>
        </w:rPr>
        <w:t> </w:t>
      </w:r>
      <w:r>
        <w:rPr/>
        <w:t>comparativa,</w:t>
      </w:r>
      <w:r>
        <w:rPr>
          <w:spacing w:val="-10"/>
        </w:rPr>
        <w:t> </w:t>
      </w:r>
      <w:r>
        <w:rPr/>
        <w:t>ese</w:t>
      </w:r>
      <w:r>
        <w:rPr>
          <w:spacing w:val="-12"/>
        </w:rPr>
        <w:t> </w:t>
      </w:r>
      <w:r>
        <w:rPr/>
        <w:t>desarrollo</w:t>
      </w:r>
      <w:r>
        <w:rPr>
          <w:spacing w:val="-12"/>
        </w:rPr>
        <w:t> </w:t>
      </w:r>
      <w:r>
        <w:rPr/>
        <w:t>fue</w:t>
      </w:r>
      <w:r>
        <w:rPr>
          <w:spacing w:val="-12"/>
        </w:rPr>
        <w:t> </w:t>
      </w:r>
      <w:r>
        <w:rPr/>
        <w:t>desigual</w:t>
      </w:r>
      <w:r>
        <w:rPr>
          <w:spacing w:val="-13"/>
        </w:rPr>
        <w:t> </w:t>
      </w:r>
      <w:r>
        <w:rPr/>
        <w:t>para</w:t>
      </w:r>
      <w:r>
        <w:rPr>
          <w:spacing w:val="-10"/>
        </w:rPr>
        <w:t> </w:t>
      </w:r>
      <w:r>
        <w:rPr/>
        <w:t>los tres</w:t>
      </w:r>
      <w:r>
        <w:rPr>
          <w:spacing w:val="-16"/>
        </w:rPr>
        <w:t> </w:t>
      </w:r>
      <w:r>
        <w:rPr/>
        <w:t>espacios</w:t>
      </w:r>
      <w:r>
        <w:rPr>
          <w:spacing w:val="-16"/>
        </w:rPr>
        <w:t> </w:t>
      </w:r>
      <w:r>
        <w:rPr/>
        <w:t>de</w:t>
      </w:r>
      <w:r>
        <w:rPr>
          <w:spacing w:val="-16"/>
        </w:rPr>
        <w:t> </w:t>
      </w:r>
      <w:r>
        <w:rPr/>
        <w:t>análisis.</w:t>
      </w:r>
      <w:r>
        <w:rPr>
          <w:spacing w:val="-16"/>
        </w:rPr>
        <w:t> </w:t>
      </w:r>
      <w:r>
        <w:rPr/>
        <w:t>Esto</w:t>
      </w:r>
      <w:r>
        <w:rPr>
          <w:spacing w:val="-15"/>
        </w:rPr>
        <w:t> </w:t>
      </w:r>
      <w:r>
        <w:rPr/>
        <w:t>se</w:t>
      </w:r>
      <w:r>
        <w:rPr>
          <w:spacing w:val="-16"/>
        </w:rPr>
        <w:t> </w:t>
      </w:r>
      <w:r>
        <w:rPr/>
        <w:t>puede</w:t>
      </w:r>
      <w:r>
        <w:rPr>
          <w:spacing w:val="-16"/>
        </w:rPr>
        <w:t> </w:t>
      </w:r>
      <w:r>
        <w:rPr/>
        <w:t>observar</w:t>
      </w:r>
      <w:r>
        <w:rPr>
          <w:spacing w:val="-17"/>
        </w:rPr>
        <w:t> </w:t>
      </w:r>
      <w:r>
        <w:rPr/>
        <w:t>en</w:t>
      </w:r>
      <w:r>
        <w:rPr>
          <w:spacing w:val="-16"/>
        </w:rPr>
        <w:t> </w:t>
      </w:r>
      <w:r>
        <w:rPr/>
        <w:t>los</w:t>
      </w:r>
      <w:r>
        <w:rPr>
          <w:spacing w:val="-16"/>
        </w:rPr>
        <w:t> </w:t>
      </w:r>
      <w:r>
        <w:rPr/>
        <w:t>dos</w:t>
      </w:r>
      <w:r>
        <w:rPr>
          <w:spacing w:val="-16"/>
        </w:rPr>
        <w:t> </w:t>
      </w:r>
      <w:r>
        <w:rPr/>
        <w:t>índices</w:t>
      </w:r>
      <w:r>
        <w:rPr>
          <w:spacing w:val="-16"/>
        </w:rPr>
        <w:t> </w:t>
      </w:r>
      <w:r>
        <w:rPr/>
        <w:t>de</w:t>
      </w:r>
      <w:r>
        <w:rPr>
          <w:spacing w:val="-16"/>
        </w:rPr>
        <w:t> </w:t>
      </w:r>
      <w:r>
        <w:rPr/>
        <w:t>las</w:t>
      </w:r>
      <w:r>
        <w:rPr>
          <w:spacing w:val="-16"/>
        </w:rPr>
        <w:t> </w:t>
      </w:r>
      <w:r>
        <w:rPr/>
        <w:t>zonas conurbadas</w:t>
      </w:r>
      <w:r>
        <w:rPr>
          <w:spacing w:val="-8"/>
        </w:rPr>
        <w:t> </w:t>
      </w:r>
      <w:r>
        <w:rPr/>
        <w:t>de</w:t>
      </w:r>
      <w:r>
        <w:rPr>
          <w:spacing w:val="-5"/>
        </w:rPr>
        <w:t> </w:t>
      </w:r>
      <w:r>
        <w:rPr/>
        <w:t>la</w:t>
      </w:r>
      <w:r>
        <w:rPr>
          <w:spacing w:val="-7"/>
        </w:rPr>
        <w:t> </w:t>
      </w:r>
      <w:r>
        <w:rPr/>
        <w:t>ciudad</w:t>
      </w:r>
      <w:r>
        <w:rPr>
          <w:spacing w:val="-7"/>
        </w:rPr>
        <w:t> </w:t>
      </w:r>
      <w:r>
        <w:rPr/>
        <w:t>de</w:t>
      </w:r>
      <w:r>
        <w:rPr>
          <w:spacing w:val="-5"/>
        </w:rPr>
        <w:t> </w:t>
      </w:r>
      <w:r>
        <w:rPr/>
        <w:t>México</w:t>
      </w:r>
      <w:r>
        <w:rPr>
          <w:spacing w:val="-5"/>
        </w:rPr>
        <w:t> </w:t>
      </w:r>
      <w:r>
        <w:rPr/>
        <w:t>y</w:t>
      </w:r>
      <w:r>
        <w:rPr>
          <w:spacing w:val="-8"/>
        </w:rPr>
        <w:t> </w:t>
      </w:r>
      <w:r>
        <w:rPr/>
        <w:t>de</w:t>
      </w:r>
      <w:r>
        <w:rPr>
          <w:spacing w:val="-7"/>
        </w:rPr>
        <w:t> </w:t>
      </w:r>
      <w:r>
        <w:rPr/>
        <w:t>Toluca,</w:t>
      </w:r>
      <w:r>
        <w:rPr>
          <w:spacing w:val="-5"/>
        </w:rPr>
        <w:t> </w:t>
      </w:r>
      <w:r>
        <w:rPr/>
        <w:t>las</w:t>
      </w:r>
      <w:r>
        <w:rPr>
          <w:spacing w:val="-5"/>
        </w:rPr>
        <w:t> </w:t>
      </w:r>
      <w:r>
        <w:rPr/>
        <w:t>cuales</w:t>
      </w:r>
      <w:r>
        <w:rPr>
          <w:spacing w:val="-5"/>
        </w:rPr>
        <w:t> </w:t>
      </w:r>
      <w:r>
        <w:rPr/>
        <w:t>crecieron</w:t>
      </w:r>
      <w:r>
        <w:rPr>
          <w:spacing w:val="-7"/>
        </w:rPr>
        <w:t> </w:t>
      </w:r>
      <w:r>
        <w:rPr/>
        <w:t>por</w:t>
      </w:r>
      <w:r>
        <w:rPr>
          <w:spacing w:val="-8"/>
        </w:rPr>
        <w:t> </w:t>
      </w:r>
      <w:r>
        <w:rPr/>
        <w:t>debajo del nivel estatal (aunque no hay que olvidar que para el índice del Estado de México se está considerando al PIB para los</w:t>
      </w:r>
      <w:r>
        <w:rPr>
          <w:spacing w:val="-11"/>
        </w:rPr>
        <w:t> </w:t>
      </w:r>
      <w:r>
        <w:rPr/>
        <w:t>cálculos).</w:t>
      </w:r>
    </w:p>
    <w:p>
      <w:pPr>
        <w:pStyle w:val="BodyText"/>
      </w:pPr>
    </w:p>
    <w:p>
      <w:pPr>
        <w:pStyle w:val="BodyText"/>
        <w:spacing w:line="360" w:lineRule="auto" w:before="142"/>
        <w:ind w:left="320" w:right="799" w:firstLine="775"/>
        <w:jc w:val="both"/>
      </w:pPr>
      <w:r>
        <w:rPr/>
        <w:t>Por otro lado, durante esta década (79-80), la zona conurbada de los municipios de Toluca es la que manifestó mayor peso industrial que la zona conurbada del DF.</w:t>
      </w:r>
    </w:p>
    <w:p>
      <w:pPr>
        <w:pStyle w:val="BodyText"/>
      </w:pPr>
    </w:p>
    <w:p>
      <w:pPr>
        <w:pStyle w:val="BodyText"/>
        <w:spacing w:line="360" w:lineRule="auto" w:before="142"/>
        <w:ind w:left="320" w:right="804" w:firstLine="775"/>
        <w:jc w:val="both"/>
      </w:pPr>
      <w:r>
        <w:rPr/>
        <w:t>En forma global para los 20 años comprendidos de 1960 a 1980, se puede decir que la economía mexiquense creció o se desarrollo en forma muy importante ya que el valor de la producción superó por mucho a las tasas de crecimiento de la población.</w:t>
      </w:r>
    </w:p>
    <w:p>
      <w:pPr>
        <w:pStyle w:val="BodyText"/>
      </w:pPr>
    </w:p>
    <w:p>
      <w:pPr>
        <w:pStyle w:val="BodyText"/>
        <w:spacing w:line="360" w:lineRule="auto" w:before="142"/>
        <w:ind w:left="320" w:right="804" w:firstLine="708"/>
        <w:jc w:val="both"/>
      </w:pPr>
      <w:r>
        <w:rPr/>
        <w:t>Sin embargo para la década de 1980-1990, podemos encontrar un giro muy radical en la evolución de la economía mexiquense, ya que las tasas de crecimiento de la población fueron considerablemente mayores a las de crecimiento del valor de producción industrial (para las zonas conurbadas).</w:t>
      </w:r>
    </w:p>
    <w:p>
      <w:pPr>
        <w:pStyle w:val="BodyText"/>
      </w:pPr>
    </w:p>
    <w:p>
      <w:pPr>
        <w:pStyle w:val="BodyText"/>
        <w:spacing w:line="360" w:lineRule="auto" w:before="142"/>
        <w:ind w:left="320" w:right="805" w:firstLine="336"/>
        <w:jc w:val="both"/>
      </w:pPr>
      <w:r>
        <w:rPr/>
        <w:t>De esas dos zonas, la que experimentó una caída mayor fue la que rodea al DF. esto lo podemos explicar a través del proceso de desindustrialización que se ha venido manifestando en esa zona.</w:t>
      </w:r>
    </w:p>
    <w:p>
      <w:pPr>
        <w:pStyle w:val="BodyText"/>
      </w:pPr>
    </w:p>
    <w:p>
      <w:pPr>
        <w:pStyle w:val="BodyText"/>
        <w:spacing w:before="142"/>
        <w:ind w:left="656" w:right="701"/>
      </w:pPr>
      <w:r>
        <w:rPr/>
        <w:t>Por el lado del estatal se puede observar que los índices de desarrollo de las</w:t>
      </w:r>
    </w:p>
    <w:p>
      <w:pPr>
        <w:spacing w:after="0"/>
        <w:sectPr>
          <w:pgSz w:w="12240" w:h="15840"/>
          <w:pgMar w:header="708" w:footer="1062" w:top="1120" w:bottom="1260" w:left="1720" w:right="900"/>
        </w:sectPr>
      </w:pPr>
    </w:p>
    <w:p>
      <w:pPr>
        <w:pStyle w:val="BodyText"/>
        <w:rPr>
          <w:sz w:val="18"/>
        </w:rPr>
      </w:pPr>
    </w:p>
    <w:p>
      <w:pPr>
        <w:pStyle w:val="BodyText"/>
        <w:spacing w:line="360" w:lineRule="auto" w:before="70"/>
        <w:ind w:left="320" w:right="798"/>
        <w:jc w:val="both"/>
      </w:pPr>
      <w:r>
        <w:rPr/>
        <w:t>zonas conurbadas, no se reflejan fielmente en el del Estado de México ya que su</w:t>
      </w:r>
      <w:r>
        <w:rPr>
          <w:spacing w:val="-6"/>
        </w:rPr>
        <w:t> </w:t>
      </w:r>
      <w:r>
        <w:rPr/>
        <w:t>caída</w:t>
      </w:r>
      <w:r>
        <w:rPr>
          <w:spacing w:val="-11"/>
        </w:rPr>
        <w:t> </w:t>
      </w:r>
      <w:r>
        <w:rPr/>
        <w:t>fue</w:t>
      </w:r>
      <w:r>
        <w:rPr>
          <w:spacing w:val="-8"/>
        </w:rPr>
        <w:t> </w:t>
      </w:r>
      <w:r>
        <w:rPr/>
        <w:t>del</w:t>
      </w:r>
      <w:r>
        <w:rPr>
          <w:spacing w:val="-10"/>
        </w:rPr>
        <w:t> </w:t>
      </w:r>
      <w:r>
        <w:rPr/>
        <w:t>1%</w:t>
      </w:r>
      <w:r>
        <w:rPr>
          <w:spacing w:val="-9"/>
        </w:rPr>
        <w:t> </w:t>
      </w:r>
      <w:r>
        <w:rPr/>
        <w:t>en</w:t>
      </w:r>
      <w:r>
        <w:rPr>
          <w:spacing w:val="-8"/>
        </w:rPr>
        <w:t> </w:t>
      </w:r>
      <w:r>
        <w:rPr/>
        <w:t>comparación</w:t>
      </w:r>
      <w:r>
        <w:rPr>
          <w:spacing w:val="-8"/>
        </w:rPr>
        <w:t> </w:t>
      </w:r>
      <w:r>
        <w:rPr/>
        <w:t>con</w:t>
      </w:r>
      <w:r>
        <w:rPr>
          <w:spacing w:val="-8"/>
        </w:rPr>
        <w:t> </w:t>
      </w:r>
      <w:r>
        <w:rPr/>
        <w:t>el</w:t>
      </w:r>
      <w:r>
        <w:rPr>
          <w:spacing w:val="-5"/>
        </w:rPr>
        <w:t> </w:t>
      </w:r>
      <w:r>
        <w:rPr/>
        <w:t>-18%</w:t>
      </w:r>
      <w:r>
        <w:rPr>
          <w:spacing w:val="-7"/>
        </w:rPr>
        <w:t> </w:t>
      </w:r>
      <w:r>
        <w:rPr/>
        <w:t>y</w:t>
      </w:r>
      <w:r>
        <w:rPr>
          <w:spacing w:val="-9"/>
        </w:rPr>
        <w:t> </w:t>
      </w:r>
      <w:r>
        <w:rPr/>
        <w:t>el</w:t>
      </w:r>
      <w:r>
        <w:rPr>
          <w:spacing w:val="-7"/>
        </w:rPr>
        <w:t> </w:t>
      </w:r>
      <w:r>
        <w:rPr/>
        <w:t>-11%</w:t>
      </w:r>
      <w:r>
        <w:rPr>
          <w:spacing w:val="-7"/>
        </w:rPr>
        <w:t> </w:t>
      </w:r>
      <w:r>
        <w:rPr/>
        <w:t>que</w:t>
      </w:r>
      <w:r>
        <w:rPr>
          <w:spacing w:val="-6"/>
        </w:rPr>
        <w:t> </w:t>
      </w:r>
      <w:r>
        <w:rPr/>
        <w:t>respectivamente la ZCCM y la ZCMT</w:t>
      </w:r>
      <w:r>
        <w:rPr>
          <w:spacing w:val="-7"/>
        </w:rPr>
        <w:t> </w:t>
      </w:r>
      <w:r>
        <w:rPr/>
        <w:t>registraron.</w:t>
      </w:r>
    </w:p>
    <w:p>
      <w:pPr>
        <w:pStyle w:val="BodyText"/>
      </w:pPr>
    </w:p>
    <w:p>
      <w:pPr>
        <w:pStyle w:val="BodyText"/>
        <w:spacing w:line="360" w:lineRule="auto" w:before="142"/>
        <w:ind w:left="320" w:right="796" w:firstLine="336"/>
        <w:jc w:val="both"/>
      </w:pPr>
      <w:r>
        <w:rPr/>
        <w:t>Finalmente,</w:t>
      </w:r>
      <w:r>
        <w:rPr>
          <w:spacing w:val="-19"/>
        </w:rPr>
        <w:t> </w:t>
      </w:r>
      <w:r>
        <w:rPr/>
        <w:t>en</w:t>
      </w:r>
      <w:r>
        <w:rPr>
          <w:spacing w:val="-19"/>
        </w:rPr>
        <w:t> </w:t>
      </w:r>
      <w:r>
        <w:rPr/>
        <w:t>promedio</w:t>
      </w:r>
      <w:r>
        <w:rPr>
          <w:spacing w:val="-19"/>
        </w:rPr>
        <w:t> </w:t>
      </w:r>
      <w:r>
        <w:rPr/>
        <w:t>se</w:t>
      </w:r>
      <w:r>
        <w:rPr>
          <w:spacing w:val="-19"/>
        </w:rPr>
        <w:t> </w:t>
      </w:r>
      <w:r>
        <w:rPr/>
        <w:t>puede</w:t>
      </w:r>
      <w:r>
        <w:rPr>
          <w:spacing w:val="-21"/>
        </w:rPr>
        <w:t> </w:t>
      </w:r>
      <w:r>
        <w:rPr/>
        <w:t>observar</w:t>
      </w:r>
      <w:r>
        <w:rPr>
          <w:spacing w:val="-20"/>
        </w:rPr>
        <w:t> </w:t>
      </w:r>
      <w:r>
        <w:rPr/>
        <w:t>que</w:t>
      </w:r>
      <w:r>
        <w:rPr>
          <w:spacing w:val="-19"/>
        </w:rPr>
        <w:t> </w:t>
      </w:r>
      <w:r>
        <w:rPr/>
        <w:t>durante</w:t>
      </w:r>
      <w:r>
        <w:rPr>
          <w:spacing w:val="-19"/>
        </w:rPr>
        <w:t> </w:t>
      </w:r>
      <w:r>
        <w:rPr/>
        <w:t>las</w:t>
      </w:r>
      <w:r>
        <w:rPr>
          <w:spacing w:val="-19"/>
        </w:rPr>
        <w:t> </w:t>
      </w:r>
      <w:r>
        <w:rPr/>
        <w:t>décadas</w:t>
      </w:r>
      <w:r>
        <w:rPr>
          <w:spacing w:val="-20"/>
        </w:rPr>
        <w:t> </w:t>
      </w:r>
      <w:r>
        <w:rPr/>
        <w:t>de</w:t>
      </w:r>
      <w:r>
        <w:rPr>
          <w:spacing w:val="-19"/>
        </w:rPr>
        <w:t> </w:t>
      </w:r>
      <w:r>
        <w:rPr/>
        <w:t>1960 a 1990, la única zona que manifestó una tasa de desarrollo negativa, es en la que precisamente se concentra la mayor cantidad de población del Estado de México así como la que presume de mayor industrialización, la zona conurbada del</w:t>
      </w:r>
      <w:r>
        <w:rPr>
          <w:spacing w:val="-1"/>
        </w:rPr>
        <w:t> </w:t>
      </w:r>
      <w:r>
        <w:rPr/>
        <w:t>DF.</w:t>
      </w:r>
    </w:p>
    <w:p>
      <w:pPr>
        <w:pStyle w:val="BodyText"/>
      </w:pPr>
    </w:p>
    <w:p>
      <w:pPr>
        <w:pStyle w:val="BodyText"/>
        <w:spacing w:line="360" w:lineRule="auto" w:before="142"/>
        <w:ind w:left="320" w:right="806" w:firstLine="336"/>
        <w:jc w:val="both"/>
      </w:pPr>
      <w:r>
        <w:rPr/>
        <w:t>Los otros dos índices obtenidos reflejan un desarrollo positivo, del cual la población es la que se debería de ver beneficiada en primer término.</w:t>
      </w:r>
    </w:p>
    <w:p>
      <w:pPr>
        <w:pStyle w:val="BodyText"/>
      </w:pPr>
    </w:p>
    <w:p>
      <w:pPr>
        <w:pStyle w:val="BodyText"/>
        <w:spacing w:line="360" w:lineRule="auto" w:before="142"/>
        <w:ind w:left="320" w:right="799" w:firstLine="708"/>
        <w:jc w:val="both"/>
      </w:pPr>
      <w:r>
        <w:rPr/>
        <w:t>La dependencia de inversión extranjera como fuente de crecimiento en nuestro país ha sido por mucho tiempo un problema estructural que ha traído consecuencias</w:t>
      </w:r>
      <w:r>
        <w:rPr>
          <w:spacing w:val="-10"/>
        </w:rPr>
        <w:t> </w:t>
      </w:r>
      <w:r>
        <w:rPr/>
        <w:t>desfavorables</w:t>
      </w:r>
      <w:r>
        <w:rPr>
          <w:spacing w:val="-7"/>
        </w:rPr>
        <w:t> </w:t>
      </w:r>
      <w:r>
        <w:rPr/>
        <w:t>ya</w:t>
      </w:r>
      <w:r>
        <w:rPr>
          <w:spacing w:val="-5"/>
        </w:rPr>
        <w:t> </w:t>
      </w:r>
      <w:r>
        <w:rPr/>
        <w:t>que</w:t>
      </w:r>
      <w:r>
        <w:rPr>
          <w:spacing w:val="-7"/>
        </w:rPr>
        <w:t> </w:t>
      </w:r>
      <w:r>
        <w:rPr/>
        <w:t>el</w:t>
      </w:r>
      <w:r>
        <w:rPr>
          <w:spacing w:val="-8"/>
        </w:rPr>
        <w:t> </w:t>
      </w:r>
      <w:r>
        <w:rPr/>
        <w:t>derrame</w:t>
      </w:r>
      <w:r>
        <w:rPr>
          <w:spacing w:val="-7"/>
        </w:rPr>
        <w:t> </w:t>
      </w:r>
      <w:r>
        <w:rPr/>
        <w:t>económico</w:t>
      </w:r>
      <w:r>
        <w:rPr>
          <w:spacing w:val="-7"/>
        </w:rPr>
        <w:t> </w:t>
      </w:r>
      <w:r>
        <w:rPr/>
        <w:t>en</w:t>
      </w:r>
      <w:r>
        <w:rPr>
          <w:spacing w:val="-5"/>
        </w:rPr>
        <w:t> </w:t>
      </w:r>
      <w:r>
        <w:rPr/>
        <w:t>la</w:t>
      </w:r>
      <w:r>
        <w:rPr>
          <w:spacing w:val="-7"/>
        </w:rPr>
        <w:t> </w:t>
      </w:r>
      <w:r>
        <w:rPr/>
        <w:t>región</w:t>
      </w:r>
      <w:r>
        <w:rPr>
          <w:spacing w:val="-4"/>
        </w:rPr>
        <w:t> </w:t>
      </w:r>
      <w:r>
        <w:rPr/>
        <w:t>es</w:t>
      </w:r>
      <w:r>
        <w:rPr>
          <w:spacing w:val="-8"/>
        </w:rPr>
        <w:t> </w:t>
      </w:r>
      <w:r>
        <w:rPr/>
        <w:t>muy precario y no es suficiente para crear un verdadero desarrollo. De ello se desprende que no se haya logrado crear una industria propia y solucionar los problemas sociales que nos aquejan. Los resultados obtenidos nos revelan que en la década de los 80's aun cuando crece el PIB. las tasas de desarrollo se tornan</w:t>
      </w:r>
      <w:r>
        <w:rPr>
          <w:spacing w:val="-6"/>
        </w:rPr>
        <w:t> </w:t>
      </w:r>
      <w:r>
        <w:rPr/>
        <w:t>negativas.</w:t>
      </w:r>
    </w:p>
    <w:p>
      <w:pPr>
        <w:pStyle w:val="BodyText"/>
      </w:pPr>
    </w:p>
    <w:p>
      <w:pPr>
        <w:pStyle w:val="BodyText"/>
        <w:spacing w:line="360" w:lineRule="auto" w:before="142"/>
        <w:ind w:left="320" w:right="794" w:firstLine="708"/>
        <w:jc w:val="both"/>
      </w:pPr>
      <w:r>
        <w:rPr/>
        <w:t>La política no proteccionista desarrollada a partir de los 80's permitirá quizás el crecimiento de la producción manufacturera y a su vez contribuirá al desarrollo de nuevas ramas en donde se ofrezcan productos de mayor calidad a un precio relativamente más bajo ocasionando mayor competencia en el mercado interno, esto podría ser una alternativa que permita el desarrollo del sector industrial en la zona conurbada del municipio de Toluca y del Estado de México en el</w:t>
      </w:r>
      <w:r>
        <w:rPr>
          <w:spacing w:val="-6"/>
        </w:rPr>
        <w:t> </w:t>
      </w:r>
      <w:r>
        <w:rPr/>
        <w:t>futuro.</w:t>
      </w:r>
    </w:p>
    <w:p>
      <w:pPr>
        <w:spacing w:after="0" w:line="360" w:lineRule="auto"/>
        <w:jc w:val="both"/>
        <w:sectPr>
          <w:pgSz w:w="12240" w:h="15840"/>
          <w:pgMar w:header="708" w:footer="1062" w:top="1120" w:bottom="1260" w:left="1720" w:right="900"/>
        </w:sectPr>
      </w:pPr>
    </w:p>
    <w:p>
      <w:pPr>
        <w:pStyle w:val="BodyText"/>
        <w:rPr>
          <w:sz w:val="18"/>
        </w:rPr>
      </w:pPr>
    </w:p>
    <w:p>
      <w:pPr>
        <w:pStyle w:val="Heading4"/>
        <w:numPr>
          <w:ilvl w:val="1"/>
          <w:numId w:val="9"/>
        </w:numPr>
        <w:tabs>
          <w:tab w:pos="896" w:val="left" w:leader="none"/>
          <w:tab w:pos="897" w:val="left" w:leader="none"/>
        </w:tabs>
        <w:spacing w:line="360" w:lineRule="auto" w:before="70" w:after="0"/>
        <w:ind w:left="896" w:right="1001" w:hanging="576"/>
        <w:jc w:val="left"/>
      </w:pPr>
      <w:r>
        <w:rPr/>
        <w:t>APLICACIÓN DEL MODELO GRAVITACIONAL (POBLACIÓN, PBT Y VALOR AGREGADO</w:t>
      </w:r>
      <w:r>
        <w:rPr>
          <w:spacing w:val="-8"/>
        </w:rPr>
        <w:t> </w:t>
      </w:r>
      <w:r>
        <w:rPr/>
        <w:t>CENSAL)</w:t>
      </w:r>
    </w:p>
    <w:p>
      <w:pPr>
        <w:pStyle w:val="BodyText"/>
        <w:rPr>
          <w:b/>
        </w:rPr>
      </w:pPr>
    </w:p>
    <w:p>
      <w:pPr>
        <w:pStyle w:val="BodyText"/>
        <w:spacing w:before="142"/>
        <w:ind w:left="2000" w:right="805"/>
      </w:pPr>
      <w:r>
        <w:rPr/>
        <w:t>Tasa anual Acumulativa de crecimiento del PNB</w:t>
      </w:r>
    </w:p>
    <w:p>
      <w:pPr>
        <w:pStyle w:val="BodyText"/>
      </w:pPr>
    </w:p>
    <w:p>
      <w:pPr>
        <w:pStyle w:val="BodyText"/>
      </w:pPr>
    </w:p>
    <w:p>
      <w:pPr>
        <w:pStyle w:val="BodyText"/>
        <w:tabs>
          <w:tab w:pos="6624" w:val="left" w:leader="none"/>
        </w:tabs>
        <w:ind w:left="1923" w:right="805"/>
      </w:pPr>
      <w:r>
        <w:rPr/>
        <w:t>R</w:t>
        <w:tab/>
        <w:t>r</w:t>
      </w:r>
    </w:p>
    <w:p>
      <w:pPr>
        <w:pStyle w:val="BodyText"/>
        <w:spacing w:line="360" w:lineRule="auto" w:before="137"/>
        <w:ind w:left="320" w:right="805"/>
      </w:pPr>
      <w:r>
        <w:rPr/>
        <w:t>[Tasa anual acumulativa del PNB] - [Tasa anual acumulativa de crecimiento de la población]</w:t>
      </w:r>
    </w:p>
    <w:p>
      <w:pPr>
        <w:pStyle w:val="BodyText"/>
      </w:pPr>
    </w:p>
    <w:p>
      <w:pPr>
        <w:pStyle w:val="BodyText"/>
        <w:spacing w:line="360" w:lineRule="auto" w:before="142"/>
        <w:ind w:left="320" w:right="786" w:firstLine="336"/>
      </w:pPr>
      <w:r>
        <w:rPr/>
        <w:t>d = [Tasa de desarrollo (tasa anual) acumulativa de crecimiento del producto por persona]</w:t>
      </w:r>
    </w:p>
    <w:p>
      <w:pPr>
        <w:pStyle w:val="BodyText"/>
        <w:rPr>
          <w:sz w:val="20"/>
        </w:rPr>
      </w:pPr>
    </w:p>
    <w:p>
      <w:pPr>
        <w:pStyle w:val="BodyText"/>
        <w:spacing w:before="188"/>
        <w:ind w:left="2889" w:right="805"/>
      </w:pPr>
      <w:r>
        <w:rPr/>
        <w:t>R-r=d  R=1/nloge [PNB2/PNB1]</w:t>
      </w:r>
    </w:p>
    <w:p>
      <w:pPr>
        <w:pStyle w:val="BodyText"/>
        <w:spacing w:before="139"/>
        <w:ind w:left="320" w:right="805"/>
      </w:pPr>
      <w:r>
        <w:rPr/>
        <w:t>Ejemplo México</w:t>
      </w:r>
    </w:p>
    <w:p>
      <w:pPr>
        <w:pStyle w:val="BodyText"/>
        <w:spacing w:line="360" w:lineRule="auto" w:before="137"/>
        <w:ind w:left="320" w:right="4411"/>
        <w:jc w:val="both"/>
      </w:pPr>
      <w:r>
        <w:rPr/>
        <w:t>PNB1940 = 20505 millones de pesos de</w:t>
      </w:r>
      <w:r>
        <w:rPr>
          <w:spacing w:val="-19"/>
        </w:rPr>
        <w:t> </w:t>
      </w:r>
      <w:r>
        <w:rPr/>
        <w:t>1950 PNB1960 = 63400 millones de pesos de</w:t>
      </w:r>
      <w:r>
        <w:rPr>
          <w:spacing w:val="-19"/>
        </w:rPr>
        <w:t> </w:t>
      </w:r>
      <w:r>
        <w:rPr/>
        <w:t>1950 R = 1/20 loge 63400/20505 = 1/20 log</w:t>
      </w:r>
      <w:r>
        <w:rPr>
          <w:spacing w:val="-16"/>
        </w:rPr>
        <w:t> </w:t>
      </w:r>
      <w:r>
        <w:rPr/>
        <w:t>3.09</w:t>
      </w:r>
    </w:p>
    <w:p>
      <w:pPr>
        <w:pStyle w:val="BodyText"/>
        <w:spacing w:line="360" w:lineRule="auto" w:before="5"/>
        <w:ind w:left="320" w:right="7272"/>
      </w:pPr>
      <w:r>
        <w:rPr/>
        <w:t>R = 1/20 (1.12817) R = 0.0564</w:t>
      </w:r>
    </w:p>
    <w:p>
      <w:pPr>
        <w:pStyle w:val="BodyText"/>
        <w:spacing w:before="5"/>
        <w:ind w:left="320"/>
        <w:jc w:val="both"/>
      </w:pPr>
      <w:r>
        <w:rPr/>
        <w:t>R = 5.64 %</w:t>
      </w:r>
    </w:p>
    <w:p>
      <w:pPr>
        <w:pStyle w:val="BodyText"/>
        <w:spacing w:before="137"/>
        <w:ind w:left="320"/>
        <w:jc w:val="both"/>
      </w:pPr>
      <w:r>
        <w:rPr/>
        <w:t>población 1940 = 19.65 millones</w:t>
      </w:r>
    </w:p>
    <w:p>
      <w:pPr>
        <w:pStyle w:val="BodyText"/>
        <w:spacing w:before="139"/>
        <w:ind w:left="320"/>
        <w:jc w:val="both"/>
      </w:pPr>
      <w:r>
        <w:rPr/>
        <w:t>población 1960 = 30.92 millones</w:t>
      </w:r>
    </w:p>
    <w:p>
      <w:pPr>
        <w:pStyle w:val="BodyText"/>
      </w:pPr>
    </w:p>
    <w:p>
      <w:pPr>
        <w:pStyle w:val="BodyText"/>
      </w:pPr>
    </w:p>
    <w:p>
      <w:pPr>
        <w:pStyle w:val="BodyText"/>
        <w:spacing w:line="360" w:lineRule="auto"/>
        <w:ind w:left="320" w:right="5076"/>
      </w:pPr>
      <w:r>
        <w:rPr/>
        <w:t>r = 1/20 log 34.92/19.65 = 1/20 log 1.77 r = 1/20 ( 0.57098)</w:t>
      </w:r>
    </w:p>
    <w:p>
      <w:pPr>
        <w:pStyle w:val="BodyText"/>
        <w:spacing w:before="5"/>
        <w:ind w:left="320"/>
        <w:jc w:val="both"/>
      </w:pPr>
      <w:r>
        <w:rPr/>
        <w:t>r = 0.028549</w:t>
      </w:r>
    </w:p>
    <w:p>
      <w:pPr>
        <w:pStyle w:val="BodyText"/>
        <w:spacing w:before="137"/>
        <w:ind w:left="320"/>
        <w:jc w:val="both"/>
      </w:pPr>
      <w:r>
        <w:rPr/>
        <w:t>r = 2.85%</w:t>
      </w:r>
    </w:p>
    <w:p>
      <w:pPr>
        <w:pStyle w:val="BodyText"/>
        <w:spacing w:before="139"/>
        <w:ind w:left="320"/>
        <w:jc w:val="both"/>
      </w:pPr>
      <w:r>
        <w:rPr/>
        <w:t>por tanto</w:t>
      </w:r>
    </w:p>
    <w:p>
      <w:pPr>
        <w:pStyle w:val="BodyText"/>
        <w:spacing w:line="360" w:lineRule="auto" w:before="137"/>
        <w:ind w:left="320" w:right="805"/>
      </w:pPr>
      <w:r>
        <w:rPr/>
        <w:t>Tasa anual acumulativa de crecimiento del PNB por persona = R-r = 5.64%- 2.85%</w:t>
      </w:r>
    </w:p>
    <w:p>
      <w:pPr>
        <w:spacing w:after="0" w:line="360" w:lineRule="auto"/>
        <w:sectPr>
          <w:pgSz w:w="12240" w:h="15840"/>
          <w:pgMar w:header="708" w:footer="1062" w:top="1120" w:bottom="1260" w:left="1720" w:right="900"/>
        </w:sectPr>
      </w:pPr>
    </w:p>
    <w:p>
      <w:pPr>
        <w:pStyle w:val="BodyText"/>
        <w:rPr>
          <w:sz w:val="18"/>
        </w:rPr>
      </w:pPr>
    </w:p>
    <w:p>
      <w:pPr>
        <w:pStyle w:val="BodyText"/>
        <w:spacing w:before="70"/>
        <w:ind w:left="6391" w:right="805"/>
      </w:pPr>
      <w:r>
        <w:rPr/>
        <w:t>= 2.79%</w:t>
      </w:r>
    </w:p>
    <w:p>
      <w:pPr>
        <w:pStyle w:val="Heading5"/>
        <w:spacing w:before="139"/>
        <w:ind w:left="2622" w:right="805"/>
        <w:rPr>
          <w:i/>
        </w:rPr>
      </w:pPr>
      <w:r>
        <w:rPr>
          <w:i/>
        </w:rPr>
        <w:t>Principales conceptos de la unidad:</w:t>
      </w:r>
    </w:p>
    <w:p>
      <w:pPr>
        <w:pStyle w:val="BodyText"/>
        <w:rPr>
          <w:b/>
          <w:i/>
        </w:rPr>
      </w:pPr>
    </w:p>
    <w:p>
      <w:pPr>
        <w:pStyle w:val="BodyText"/>
        <w:rPr>
          <w:b/>
          <w:i/>
        </w:rPr>
      </w:pPr>
    </w:p>
    <w:p>
      <w:pPr>
        <w:pStyle w:val="BodyText"/>
        <w:spacing w:line="360" w:lineRule="auto"/>
        <w:ind w:left="320" w:right="805"/>
      </w:pPr>
      <w:r>
        <w:rPr/>
        <w:t>Economía mexicana, producto interno bruto, producto nacional bruto, inversión extranjera, tasa anual acumulativa.</w:t>
      </w:r>
    </w:p>
    <w:p>
      <w:pPr>
        <w:pStyle w:val="BodyText"/>
      </w:pPr>
    </w:p>
    <w:p>
      <w:pPr>
        <w:pStyle w:val="BodyText"/>
      </w:pPr>
    </w:p>
    <w:p>
      <w:pPr>
        <w:pStyle w:val="BodyText"/>
        <w:spacing w:before="2"/>
      </w:pPr>
    </w:p>
    <w:p>
      <w:pPr>
        <w:pStyle w:val="Heading4"/>
        <w:spacing w:before="1"/>
        <w:ind w:left="2975" w:right="805"/>
      </w:pPr>
      <w:bookmarkStart w:name="_bookmark18" w:id="30"/>
      <w:bookmarkEnd w:id="30"/>
      <w:r>
        <w:rPr>
          <w:b w:val="0"/>
        </w:rPr>
      </w:r>
      <w:r>
        <w:rPr/>
        <w:t>RESUMEN DE LA UNIDAD II</w:t>
      </w:r>
    </w:p>
    <w:p>
      <w:pPr>
        <w:pStyle w:val="BodyText"/>
        <w:spacing w:before="3"/>
        <w:rPr>
          <w:b/>
        </w:rPr>
      </w:pPr>
    </w:p>
    <w:p>
      <w:pPr>
        <w:pStyle w:val="BodyText"/>
        <w:spacing w:line="360" w:lineRule="auto"/>
        <w:ind w:left="320" w:right="799" w:firstLine="708"/>
        <w:jc w:val="both"/>
      </w:pPr>
      <w:r>
        <w:rPr/>
        <w:t>Desde inicios de la década de los 40's la economía mexicana inició un proceso de industrialización basado en un modelo de desarrollo hacia adentro, denominado sustitución de importaciones. Este modelo contemplaba que la economía debía crecer en base a sus propias fuerzas productivas, evitando en la medida de lo posible las importaciones. Inicialmente se fomentaría la producción de bienes de consumo final, para después comenzar con la producción de bienes intermedios y bienes de capital. La dependencia de inversión extranjera como fuente de crecimiento en nuestro país ha sido por mucho tiempo un problema estructural que ha traído consecuencias desfavorables ya que el derrame económico en la región es muy precario y no es suficiente para crear un verdadero desarrollo. De ello se desprende que no se haya logrado crear una industria propia y solucionar los problemas sociales que nos aquejan. Los resultados obtenidos nos revelan que en la década de los 80's aun cuando crece el PIB. las tasas de desarrollo se tornan negativas.</w:t>
      </w:r>
    </w:p>
    <w:p>
      <w:pPr>
        <w:pStyle w:val="BodyText"/>
      </w:pPr>
    </w:p>
    <w:p>
      <w:pPr>
        <w:pStyle w:val="BodyText"/>
        <w:spacing w:line="360" w:lineRule="auto" w:before="142"/>
        <w:ind w:left="320" w:right="800" w:firstLine="708"/>
        <w:jc w:val="both"/>
      </w:pPr>
      <w:r>
        <w:rPr/>
        <w:t>La política no proteccionista desarrollada a partir de lo 80's permitirá quizás el crecimiento de la producción manufacturera y a su vez contribuirá al desarrollo de nuevas ramas en donde se ofrezcan productos de mayor calidad a un precio relativamente más bajo ocasionando mayor competencia en el mercado interno, esto podría ser una alternativa que permita el desarrollo del sector industrial en la zona conurbada del municipio de Toluca y del Estado de México en el</w:t>
      </w:r>
      <w:r>
        <w:rPr>
          <w:spacing w:val="-6"/>
        </w:rPr>
        <w:t> </w:t>
      </w:r>
      <w:r>
        <w:rPr/>
        <w:t>futuro.</w:t>
      </w:r>
    </w:p>
    <w:p>
      <w:pPr>
        <w:spacing w:after="0" w:line="360" w:lineRule="auto"/>
        <w:jc w:val="both"/>
        <w:sectPr>
          <w:pgSz w:w="12240" w:h="15840"/>
          <w:pgMar w:header="708" w:footer="1062" w:top="1120" w:bottom="1260" w:left="1720" w:right="900"/>
        </w:sectPr>
      </w:pPr>
    </w:p>
    <w:p>
      <w:pPr>
        <w:pStyle w:val="BodyText"/>
        <w:spacing w:before="9"/>
        <w:rPr>
          <w:sz w:val="17"/>
        </w:rPr>
      </w:pPr>
    </w:p>
    <w:p>
      <w:pPr>
        <w:pStyle w:val="Heading4"/>
        <w:spacing w:before="70"/>
        <w:ind w:left="0" w:right="482"/>
        <w:jc w:val="center"/>
      </w:pPr>
      <w:bookmarkStart w:name="_bookmark19" w:id="31"/>
      <w:bookmarkEnd w:id="31"/>
      <w:r>
        <w:rPr>
          <w:b w:val="0"/>
        </w:rPr>
      </w:r>
      <w:r>
        <w:rPr/>
        <w:t>CUESTIONARIO:</w:t>
      </w:r>
    </w:p>
    <w:p>
      <w:pPr>
        <w:pStyle w:val="BodyText"/>
        <w:rPr>
          <w:b/>
        </w:rPr>
      </w:pPr>
    </w:p>
    <w:p>
      <w:pPr>
        <w:spacing w:line="360" w:lineRule="auto" w:before="141"/>
        <w:ind w:left="320" w:right="3938" w:firstLine="0"/>
        <w:jc w:val="left"/>
        <w:rPr>
          <w:b/>
          <w:sz w:val="24"/>
        </w:rPr>
      </w:pPr>
      <w:r>
        <w:rPr>
          <w:b/>
          <w:sz w:val="24"/>
        </w:rPr>
        <w:t>1.-¿Explique que es la tasa anual acumulativa? 2.-¿Cómo se calcula la Tasa de Desarrollo?</w:t>
      </w:r>
    </w:p>
    <w:p>
      <w:pPr>
        <w:pStyle w:val="ListParagraph"/>
        <w:numPr>
          <w:ilvl w:val="0"/>
          <w:numId w:val="9"/>
        </w:numPr>
        <w:tabs>
          <w:tab w:pos="589" w:val="left" w:leader="none"/>
        </w:tabs>
        <w:spacing w:line="360" w:lineRule="auto" w:before="5" w:after="0"/>
        <w:ind w:left="320" w:right="1431" w:firstLine="0"/>
        <w:jc w:val="left"/>
        <w:rPr>
          <w:b/>
          <w:sz w:val="24"/>
        </w:rPr>
      </w:pPr>
      <w:r>
        <w:rPr>
          <w:b/>
          <w:sz w:val="24"/>
        </w:rPr>
        <w:t>¿Explique cual es la evolución reciente de la Economía</w:t>
      </w:r>
      <w:r>
        <w:rPr>
          <w:b/>
          <w:spacing w:val="-22"/>
          <w:sz w:val="24"/>
        </w:rPr>
        <w:t> </w:t>
      </w:r>
      <w:r>
        <w:rPr>
          <w:b/>
          <w:sz w:val="24"/>
        </w:rPr>
        <w:t>mexicana? 4.-¿Qué papel juega la industria en la economía</w:t>
      </w:r>
      <w:r>
        <w:rPr>
          <w:b/>
          <w:spacing w:val="-15"/>
          <w:sz w:val="24"/>
        </w:rPr>
        <w:t> </w:t>
      </w:r>
      <w:r>
        <w:rPr>
          <w:b/>
          <w:sz w:val="24"/>
        </w:rPr>
        <w:t>Mexicana?.</w:t>
      </w:r>
    </w:p>
    <w:p>
      <w:pPr>
        <w:spacing w:before="5"/>
        <w:ind w:left="320" w:right="805" w:firstLine="0"/>
        <w:jc w:val="left"/>
        <w:rPr>
          <w:b/>
          <w:sz w:val="24"/>
        </w:rPr>
      </w:pPr>
      <w:r>
        <w:rPr>
          <w:b/>
          <w:sz w:val="24"/>
        </w:rPr>
        <w:t>5.-¿Cómo conceptualizamos la economía regional?</w:t>
      </w:r>
    </w:p>
    <w:p>
      <w:pPr>
        <w:spacing w:before="137"/>
        <w:ind w:left="320" w:right="805" w:firstLine="0"/>
        <w:jc w:val="left"/>
        <w:rPr>
          <w:b/>
          <w:sz w:val="24"/>
        </w:rPr>
      </w:pPr>
      <w:r>
        <w:rPr>
          <w:b/>
          <w:sz w:val="24"/>
        </w:rPr>
        <w:t>6.-¿Las zonas metropolitanas son regiones económicas ?</w:t>
      </w:r>
    </w:p>
    <w:p>
      <w:pPr>
        <w:tabs>
          <w:tab w:pos="1742" w:val="left" w:leader="none"/>
          <w:tab w:pos="2375" w:val="left" w:leader="none"/>
          <w:tab w:pos="2912" w:val="left" w:leader="none"/>
          <w:tab w:pos="4387" w:val="left" w:leader="none"/>
          <w:tab w:pos="5073" w:val="left" w:leader="none"/>
          <w:tab w:pos="6799" w:val="left" w:leader="none"/>
          <w:tab w:pos="7591" w:val="left" w:leader="none"/>
          <w:tab w:pos="8133" w:val="left" w:leader="none"/>
        </w:tabs>
        <w:spacing w:line="360" w:lineRule="auto" w:before="139"/>
        <w:ind w:left="320" w:right="804" w:firstLine="0"/>
        <w:jc w:val="left"/>
        <w:rPr>
          <w:b/>
          <w:sz w:val="24"/>
        </w:rPr>
      </w:pPr>
      <w:r>
        <w:rPr>
          <w:b/>
          <w:sz w:val="24"/>
        </w:rPr>
        <w:t>7.-¿Cuáles</w:t>
        <w:tab/>
        <w:t>son</w:t>
        <w:tab/>
        <w:t>las</w:t>
        <w:tab/>
        <w:t>diferencias</w:t>
        <w:tab/>
        <w:t>mas</w:t>
        <w:tab/>
        <w:t>significativas</w:t>
        <w:tab/>
        <w:t>entre</w:t>
        <w:tab/>
        <w:t>las</w:t>
        <w:tab/>
        <w:t>zonas metropolitanas mas importantes del Estado de</w:t>
      </w:r>
      <w:r>
        <w:rPr>
          <w:b/>
          <w:spacing w:val="-17"/>
          <w:sz w:val="24"/>
        </w:rPr>
        <w:t> </w:t>
      </w:r>
      <w:r>
        <w:rPr>
          <w:b/>
          <w:sz w:val="24"/>
        </w:rPr>
        <w:t>México?</w:t>
      </w:r>
    </w:p>
    <w:p>
      <w:pPr>
        <w:spacing w:before="5"/>
        <w:ind w:left="320" w:right="805" w:firstLine="0"/>
        <w:jc w:val="left"/>
        <w:rPr>
          <w:b/>
          <w:sz w:val="24"/>
        </w:rPr>
      </w:pPr>
      <w:r>
        <w:rPr>
          <w:b/>
          <w:sz w:val="24"/>
        </w:rPr>
        <w:t>8.-¿Cómo influye la economía en el desarrollo regional?</w:t>
      </w:r>
    </w:p>
    <w:p>
      <w:pPr>
        <w:pStyle w:val="BodyText"/>
        <w:rPr>
          <w:b/>
        </w:rPr>
      </w:pPr>
    </w:p>
    <w:p>
      <w:pPr>
        <w:pStyle w:val="BodyText"/>
        <w:rPr>
          <w:b/>
        </w:rPr>
      </w:pPr>
    </w:p>
    <w:p>
      <w:pPr>
        <w:spacing w:before="0"/>
        <w:ind w:left="0" w:right="485" w:firstLine="0"/>
        <w:jc w:val="center"/>
        <w:rPr>
          <w:b/>
          <w:sz w:val="24"/>
        </w:rPr>
      </w:pPr>
      <w:r>
        <w:rPr>
          <w:b/>
          <w:sz w:val="24"/>
        </w:rPr>
        <w:t>BIBLIOGRAFIA DE LA UNIDAD:</w:t>
      </w:r>
    </w:p>
    <w:p>
      <w:pPr>
        <w:pStyle w:val="BodyText"/>
        <w:rPr>
          <w:b/>
        </w:rPr>
      </w:pPr>
    </w:p>
    <w:p>
      <w:pPr>
        <w:pStyle w:val="BodyText"/>
        <w:spacing w:before="9"/>
        <w:rPr>
          <w:b/>
          <w:sz w:val="23"/>
        </w:rPr>
      </w:pPr>
    </w:p>
    <w:p>
      <w:pPr>
        <w:pStyle w:val="ListParagraph"/>
        <w:numPr>
          <w:ilvl w:val="0"/>
          <w:numId w:val="10"/>
        </w:numPr>
        <w:tabs>
          <w:tab w:pos="860" w:val="left" w:leader="none"/>
          <w:tab w:pos="861" w:val="left" w:leader="none"/>
        </w:tabs>
        <w:spacing w:line="240" w:lineRule="auto" w:before="0" w:after="0"/>
        <w:ind w:left="896" w:right="0" w:hanging="576"/>
        <w:jc w:val="left"/>
        <w:rPr>
          <w:b/>
          <w:sz w:val="24"/>
        </w:rPr>
      </w:pPr>
      <w:r>
        <w:rPr>
          <w:sz w:val="24"/>
        </w:rPr>
        <w:t>HOOVER, E. </w:t>
      </w:r>
      <w:r>
        <w:rPr>
          <w:i/>
          <w:sz w:val="24"/>
        </w:rPr>
        <w:t>(1951</w:t>
      </w:r>
      <w:r>
        <w:rPr>
          <w:b/>
          <w:i/>
          <w:sz w:val="24"/>
        </w:rPr>
        <w:t>), </w:t>
      </w:r>
      <w:r>
        <w:rPr>
          <w:b/>
          <w:sz w:val="24"/>
        </w:rPr>
        <w:t>LOCALIZACION DE LA ACTIVIDAD</w:t>
      </w:r>
      <w:r>
        <w:rPr>
          <w:b/>
          <w:spacing w:val="-12"/>
          <w:sz w:val="24"/>
        </w:rPr>
        <w:t> </w:t>
      </w:r>
      <w:r>
        <w:rPr>
          <w:b/>
          <w:sz w:val="24"/>
        </w:rPr>
        <w:t>ECONOMICA</w:t>
      </w:r>
    </w:p>
    <w:p>
      <w:pPr>
        <w:pStyle w:val="BodyText"/>
        <w:spacing w:before="139"/>
        <w:ind w:left="896" w:right="805"/>
      </w:pPr>
      <w:r>
        <w:rPr/>
        <w:t>F.C.E.. MEXICO.</w:t>
      </w:r>
    </w:p>
    <w:p>
      <w:pPr>
        <w:pStyle w:val="BodyText"/>
      </w:pPr>
    </w:p>
    <w:p>
      <w:pPr>
        <w:pStyle w:val="BodyText"/>
      </w:pPr>
    </w:p>
    <w:p>
      <w:pPr>
        <w:pStyle w:val="ListParagraph"/>
        <w:numPr>
          <w:ilvl w:val="0"/>
          <w:numId w:val="10"/>
        </w:numPr>
        <w:tabs>
          <w:tab w:pos="860" w:val="left" w:leader="none"/>
          <w:tab w:pos="861" w:val="left" w:leader="none"/>
        </w:tabs>
        <w:spacing w:line="362" w:lineRule="auto" w:before="0" w:after="0"/>
        <w:ind w:left="896" w:right="1863" w:hanging="576"/>
        <w:jc w:val="left"/>
        <w:rPr>
          <w:sz w:val="24"/>
        </w:rPr>
      </w:pPr>
      <w:r>
        <w:rPr>
          <w:sz w:val="24"/>
        </w:rPr>
        <w:t>ISARD, WALTER (1973) </w:t>
      </w:r>
      <w:r>
        <w:rPr>
          <w:b/>
          <w:sz w:val="24"/>
        </w:rPr>
        <w:t>METODOS DE ANALISIS REGIONAL</w:t>
      </w:r>
      <w:r>
        <w:rPr>
          <w:sz w:val="24"/>
        </w:rPr>
        <w:t>, EDITORIAL ARIEL,</w:t>
      </w:r>
      <w:r>
        <w:rPr>
          <w:spacing w:val="-7"/>
          <w:sz w:val="24"/>
        </w:rPr>
        <w:t> </w:t>
      </w:r>
      <w:r>
        <w:rPr>
          <w:sz w:val="24"/>
        </w:rPr>
        <w:t>ESPAÑA.</w:t>
      </w:r>
    </w:p>
    <w:p>
      <w:pPr>
        <w:pStyle w:val="BodyText"/>
      </w:pPr>
    </w:p>
    <w:p>
      <w:pPr>
        <w:tabs>
          <w:tab w:pos="860" w:val="left" w:leader="none"/>
        </w:tabs>
        <w:spacing w:line="360" w:lineRule="auto" w:before="139"/>
        <w:ind w:left="860" w:right="1093" w:hanging="540"/>
        <w:jc w:val="left"/>
        <w:rPr>
          <w:sz w:val="24"/>
        </w:rPr>
      </w:pPr>
      <w:r>
        <w:rPr>
          <w:sz w:val="24"/>
        </w:rPr>
        <w:t>1.</w:t>
        <w:tab/>
        <w:t>RICHARDSON, HARRY </w:t>
      </w:r>
      <w:r>
        <w:rPr>
          <w:spacing w:val="4"/>
          <w:sz w:val="24"/>
        </w:rPr>
        <w:t>W. </w:t>
      </w:r>
      <w:r>
        <w:rPr>
          <w:sz w:val="24"/>
        </w:rPr>
        <w:t>(1986), </w:t>
      </w:r>
      <w:r>
        <w:rPr>
          <w:b/>
          <w:sz w:val="24"/>
        </w:rPr>
        <w:t>ECONOMIA</w:t>
      </w:r>
      <w:r>
        <w:rPr>
          <w:b/>
          <w:spacing w:val="-27"/>
          <w:sz w:val="24"/>
        </w:rPr>
        <w:t> </w:t>
      </w:r>
      <w:r>
        <w:rPr>
          <w:b/>
          <w:sz w:val="24"/>
        </w:rPr>
        <w:t>REGIONAL</w:t>
      </w:r>
      <w:r>
        <w:rPr>
          <w:b/>
          <w:spacing w:val="-3"/>
          <w:sz w:val="24"/>
        </w:rPr>
        <w:t> </w:t>
      </w:r>
      <w:r>
        <w:rPr>
          <w:b/>
          <w:sz w:val="24"/>
        </w:rPr>
        <w:t>URBANA</w:t>
      </w:r>
      <w:r>
        <w:rPr>
          <w:sz w:val="24"/>
        </w:rPr>
        <w:t>,</w:t>
      </w:r>
      <w:r>
        <w:rPr>
          <w:w w:val="100"/>
          <w:sz w:val="24"/>
        </w:rPr>
        <w:t> </w:t>
      </w:r>
      <w:r>
        <w:rPr>
          <w:sz w:val="24"/>
        </w:rPr>
        <w:t>ALIANZA EDITORIAL,</w:t>
      </w:r>
      <w:r>
        <w:rPr>
          <w:spacing w:val="-9"/>
          <w:sz w:val="24"/>
        </w:rPr>
        <w:t> </w:t>
      </w:r>
      <w:r>
        <w:rPr>
          <w:sz w:val="24"/>
        </w:rPr>
        <w:t>MADRID.</w:t>
      </w:r>
    </w:p>
    <w:p>
      <w:pPr>
        <w:spacing w:after="0" w:line="360" w:lineRule="auto"/>
        <w:jc w:val="left"/>
        <w:rPr>
          <w:sz w:val="24"/>
        </w:rPr>
        <w:sectPr>
          <w:pgSz w:w="12240" w:h="15840"/>
          <w:pgMar w:header="708" w:footer="1062" w:top="1120" w:bottom="1260" w:left="1720" w:right="9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pPr>
    </w:p>
    <w:p>
      <w:pPr>
        <w:pStyle w:val="Heading3"/>
        <w:spacing w:before="58"/>
        <w:ind w:right="51"/>
      </w:pPr>
      <w:bookmarkStart w:name="_bookmark20" w:id="32"/>
      <w:bookmarkEnd w:id="32"/>
      <w:r>
        <w:rPr>
          <w:b w:val="0"/>
        </w:rPr>
      </w:r>
      <w:r>
        <w:rPr/>
        <w:t>UNIDAD III.</w:t>
      </w:r>
    </w:p>
    <w:p>
      <w:pPr>
        <w:spacing w:before="0"/>
        <w:ind w:left="325" w:right="809" w:firstLine="0"/>
        <w:jc w:val="center"/>
        <w:rPr>
          <w:b/>
          <w:i/>
          <w:sz w:val="36"/>
        </w:rPr>
      </w:pPr>
      <w:r>
        <w:rPr>
          <w:b/>
          <w:i/>
          <w:sz w:val="36"/>
        </w:rPr>
        <w:t>ANALISIS DE LA ESTRUCTURA DEL EMPLEO </w:t>
      </w:r>
      <w:r>
        <w:rPr>
          <w:b/>
          <w:i/>
          <w:sz w:val="36"/>
        </w:rPr>
        <w:t>DEL ESTADO DE MÉXICO</w:t>
      </w:r>
    </w:p>
    <w:p>
      <w:pPr>
        <w:pStyle w:val="BodyText"/>
        <w:rPr>
          <w:b/>
          <w:i/>
          <w:sz w:val="36"/>
        </w:rPr>
      </w:pPr>
    </w:p>
    <w:p>
      <w:pPr>
        <w:pStyle w:val="BodyText"/>
        <w:rPr>
          <w:b/>
          <w:i/>
          <w:sz w:val="36"/>
        </w:rPr>
      </w:pPr>
    </w:p>
    <w:p>
      <w:pPr>
        <w:pStyle w:val="BodyText"/>
        <w:rPr>
          <w:b/>
          <w:i/>
          <w:sz w:val="36"/>
        </w:rPr>
      </w:pPr>
    </w:p>
    <w:p>
      <w:pPr>
        <w:pStyle w:val="BodyText"/>
        <w:rPr>
          <w:b/>
          <w:i/>
          <w:sz w:val="36"/>
        </w:rPr>
      </w:pPr>
    </w:p>
    <w:p>
      <w:pPr>
        <w:pStyle w:val="BodyText"/>
        <w:spacing w:before="9"/>
        <w:rPr>
          <w:b/>
          <w:i/>
          <w:sz w:val="35"/>
        </w:rPr>
      </w:pPr>
    </w:p>
    <w:p>
      <w:pPr>
        <w:pStyle w:val="Heading2"/>
        <w:spacing w:line="414" w:lineRule="exact" w:before="1"/>
        <w:ind w:right="477"/>
        <w:jc w:val="center"/>
      </w:pPr>
      <w:r>
        <w:rPr/>
        <w:t>Objetivo por unidad</w:t>
      </w:r>
    </w:p>
    <w:p>
      <w:pPr>
        <w:spacing w:line="360" w:lineRule="auto" w:before="0"/>
        <w:ind w:left="320" w:right="800" w:firstLine="0"/>
        <w:jc w:val="both"/>
        <w:rPr>
          <w:sz w:val="40"/>
        </w:rPr>
      </w:pPr>
      <w:r>
        <w:rPr>
          <w:sz w:val="40"/>
        </w:rPr>
        <w:t>Identificara las características económicas en el territorio, mediante la aplicación de técnicas y modelos de análisis regionales, en busca de condiciones equitativas de crecimiento.</w:t>
      </w:r>
    </w:p>
    <w:p>
      <w:pPr>
        <w:spacing w:after="0" w:line="360" w:lineRule="auto"/>
        <w:jc w:val="both"/>
        <w:rPr>
          <w:sz w:val="40"/>
        </w:rPr>
        <w:sectPr>
          <w:pgSz w:w="12240" w:h="15840"/>
          <w:pgMar w:header="708" w:footer="1062" w:top="1120" w:bottom="1260" w:left="1720" w:right="9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pStyle w:val="Heading4"/>
        <w:spacing w:before="70"/>
        <w:ind w:left="2557" w:right="1948"/>
      </w:pPr>
      <w:r>
        <w:rPr/>
        <w:drawing>
          <wp:anchor distT="0" distB="0" distL="0" distR="0" allowOverlap="1" layoutInCell="1" locked="0" behindDoc="0" simplePos="0" relativeHeight="1312">
            <wp:simplePos x="0" y="0"/>
            <wp:positionH relativeFrom="page">
              <wp:posOffset>5455284</wp:posOffset>
            </wp:positionH>
            <wp:positionV relativeFrom="paragraph">
              <wp:posOffset>-743383</wp:posOffset>
            </wp:positionV>
            <wp:extent cx="2254249" cy="1501140"/>
            <wp:effectExtent l="0" t="0" r="0" b="0"/>
            <wp:wrapNone/>
            <wp:docPr id="5" name="image4.jpeg" descr=""/>
            <wp:cNvGraphicFramePr>
              <a:graphicFrameLocks noChangeAspect="1"/>
            </wp:cNvGraphicFramePr>
            <a:graphic>
              <a:graphicData uri="http://schemas.openxmlformats.org/drawingml/2006/picture">
                <pic:pic>
                  <pic:nvPicPr>
                    <pic:cNvPr id="6" name="image4.jpeg"/>
                    <pic:cNvPicPr/>
                  </pic:nvPicPr>
                  <pic:blipFill>
                    <a:blip r:embed="rId11" cstate="print"/>
                    <a:stretch>
                      <a:fillRect/>
                    </a:stretch>
                  </pic:blipFill>
                  <pic:spPr>
                    <a:xfrm>
                      <a:off x="0" y="0"/>
                      <a:ext cx="2254249" cy="1501140"/>
                    </a:xfrm>
                    <a:prstGeom prst="rect">
                      <a:avLst/>
                    </a:prstGeom>
                  </pic:spPr>
                </pic:pic>
              </a:graphicData>
            </a:graphic>
          </wp:anchor>
        </w:drawing>
      </w:r>
      <w:r>
        <w:rPr/>
        <w:t>INTRODUCCIÓN</w:t>
      </w:r>
    </w:p>
    <w:p>
      <w:pPr>
        <w:pStyle w:val="BodyText"/>
        <w:rPr>
          <w:b/>
          <w:sz w:val="20"/>
        </w:rPr>
      </w:pPr>
    </w:p>
    <w:p>
      <w:pPr>
        <w:pStyle w:val="BodyText"/>
        <w:spacing w:before="8"/>
        <w:rPr>
          <w:b/>
          <w:sz w:val="21"/>
        </w:rPr>
      </w:pPr>
    </w:p>
    <w:p>
      <w:pPr>
        <w:spacing w:before="70"/>
        <w:ind w:left="1028" w:right="1948" w:firstLine="0"/>
        <w:jc w:val="left"/>
        <w:rPr>
          <w:i/>
          <w:sz w:val="24"/>
        </w:rPr>
      </w:pPr>
      <w:r>
        <w:rPr>
          <w:sz w:val="24"/>
        </w:rPr>
        <w:t>La Unidad III denominada </w:t>
      </w:r>
      <w:r>
        <w:rPr>
          <w:i/>
          <w:sz w:val="24"/>
        </w:rPr>
        <w:t>Análisis de la estructura</w:t>
      </w:r>
    </w:p>
    <w:p>
      <w:pPr>
        <w:pStyle w:val="BodyText"/>
        <w:spacing w:line="360" w:lineRule="auto" w:before="137"/>
        <w:ind w:left="320" w:right="1948"/>
      </w:pPr>
      <w:r>
        <w:rPr>
          <w:i/>
        </w:rPr>
        <w:t>del empleo del estado de México </w:t>
      </w:r>
      <w:r>
        <w:rPr/>
        <w:t>tiene como objetivo general la aplicación de algunas técnicas para analizar la estructura económica y la dinámica del funcionamiento de la región.</w:t>
      </w:r>
    </w:p>
    <w:p>
      <w:pPr>
        <w:pStyle w:val="BodyText"/>
      </w:pPr>
    </w:p>
    <w:p>
      <w:pPr>
        <w:pStyle w:val="BodyText"/>
        <w:spacing w:line="360" w:lineRule="auto" w:before="140"/>
        <w:ind w:left="320" w:right="1694" w:firstLine="708"/>
      </w:pPr>
      <w:r>
        <w:rPr/>
        <w:t>El primer método que se utiliza para éste análisis es el </w:t>
      </w:r>
      <w:r>
        <w:rPr>
          <w:i/>
        </w:rPr>
        <w:t>Modelo de </w:t>
      </w:r>
      <w:r>
        <w:rPr>
          <w:i/>
        </w:rPr>
        <w:t>Cambio y Participación </w:t>
      </w:r>
      <w:r>
        <w:rPr/>
        <w:t>o </w:t>
      </w:r>
      <w:r>
        <w:rPr>
          <w:i/>
        </w:rPr>
        <w:t>Modelo de Dunn</w:t>
      </w:r>
      <w:r>
        <w:rPr/>
        <w:t>, el cual estudia la estructura interna del empleo por sectores en un espacio geográfico y el ritmo de crecimiento de cada uno de los sectores comparándolo con el total nacional o estatal.</w:t>
      </w:r>
    </w:p>
    <w:p>
      <w:pPr>
        <w:pStyle w:val="BodyText"/>
      </w:pPr>
    </w:p>
    <w:p>
      <w:pPr>
        <w:pStyle w:val="BodyText"/>
        <w:spacing w:line="360" w:lineRule="auto" w:before="142"/>
        <w:ind w:left="320" w:right="1698" w:firstLine="708"/>
        <w:jc w:val="both"/>
      </w:pPr>
      <w:r>
        <w:rPr/>
        <w:t>El otro tema principal que se desarrolla en la unidad tres es el modelo locacional</w:t>
      </w:r>
      <w:r>
        <w:rPr>
          <w:spacing w:val="-14"/>
        </w:rPr>
        <w:t> </w:t>
      </w:r>
      <w:r>
        <w:rPr/>
        <w:t>industrial</w:t>
      </w:r>
      <w:r>
        <w:rPr>
          <w:spacing w:val="-14"/>
        </w:rPr>
        <w:t> </w:t>
      </w:r>
      <w:r>
        <w:rPr/>
        <w:t>de</w:t>
      </w:r>
      <w:r>
        <w:rPr>
          <w:spacing w:val="-13"/>
        </w:rPr>
        <w:t> </w:t>
      </w:r>
      <w:r>
        <w:rPr/>
        <w:t>Alfred</w:t>
      </w:r>
      <w:r>
        <w:rPr>
          <w:spacing w:val="-20"/>
        </w:rPr>
        <w:t> </w:t>
      </w:r>
      <w:r>
        <w:rPr/>
        <w:t>Weber</w:t>
      </w:r>
      <w:r>
        <w:rPr>
          <w:spacing w:val="-12"/>
        </w:rPr>
        <w:t> </w:t>
      </w:r>
      <w:r>
        <w:rPr/>
        <w:t>donde</w:t>
      </w:r>
      <w:r>
        <w:rPr>
          <w:spacing w:val="-13"/>
        </w:rPr>
        <w:t> </w:t>
      </w:r>
      <w:r>
        <w:rPr/>
        <w:t>se</w:t>
      </w:r>
      <w:r>
        <w:rPr>
          <w:spacing w:val="-11"/>
        </w:rPr>
        <w:t> </w:t>
      </w:r>
      <w:r>
        <w:rPr/>
        <w:t>incluyen</w:t>
      </w:r>
      <w:r>
        <w:rPr>
          <w:spacing w:val="-13"/>
        </w:rPr>
        <w:t> </w:t>
      </w:r>
      <w:r>
        <w:rPr/>
        <w:t>varias</w:t>
      </w:r>
      <w:r>
        <w:rPr>
          <w:spacing w:val="-12"/>
        </w:rPr>
        <w:t> </w:t>
      </w:r>
      <w:r>
        <w:rPr/>
        <w:t>características</w:t>
      </w:r>
      <w:r>
        <w:rPr>
          <w:spacing w:val="-12"/>
        </w:rPr>
        <w:t> </w:t>
      </w:r>
      <w:r>
        <w:rPr/>
        <w:t>del fomento</w:t>
      </w:r>
      <w:r>
        <w:rPr>
          <w:spacing w:val="-18"/>
        </w:rPr>
        <w:t> </w:t>
      </w:r>
      <w:r>
        <w:rPr/>
        <w:t>industrial</w:t>
      </w:r>
      <w:r>
        <w:rPr>
          <w:spacing w:val="-19"/>
        </w:rPr>
        <w:t> </w:t>
      </w:r>
      <w:r>
        <w:rPr/>
        <w:t>y</w:t>
      </w:r>
      <w:r>
        <w:rPr>
          <w:spacing w:val="-21"/>
        </w:rPr>
        <w:t> </w:t>
      </w:r>
      <w:r>
        <w:rPr/>
        <w:t>del</w:t>
      </w:r>
      <w:r>
        <w:rPr>
          <w:spacing w:val="-19"/>
        </w:rPr>
        <w:t> </w:t>
      </w:r>
      <w:r>
        <w:rPr/>
        <w:t>modelo</w:t>
      </w:r>
      <w:r>
        <w:rPr>
          <w:spacing w:val="-18"/>
        </w:rPr>
        <w:t> </w:t>
      </w:r>
      <w:r>
        <w:rPr/>
        <w:t>de</w:t>
      </w:r>
      <w:r>
        <w:rPr>
          <w:spacing w:val="-15"/>
        </w:rPr>
        <w:t> </w:t>
      </w:r>
      <w:r>
        <w:rPr>
          <w:i/>
        </w:rPr>
        <w:t>Renta</w:t>
      </w:r>
      <w:r>
        <w:rPr>
          <w:i/>
          <w:spacing w:val="-18"/>
        </w:rPr>
        <w:t> </w:t>
      </w:r>
      <w:r>
        <w:rPr>
          <w:i/>
        </w:rPr>
        <w:t>Interregional</w:t>
      </w:r>
      <w:r>
        <w:rPr>
          <w:i/>
          <w:spacing w:val="31"/>
        </w:rPr>
        <w:t> </w:t>
      </w:r>
      <w:r>
        <w:rPr/>
        <w:t>y</w:t>
      </w:r>
      <w:r>
        <w:rPr>
          <w:spacing w:val="-21"/>
        </w:rPr>
        <w:t> </w:t>
      </w:r>
      <w:r>
        <w:rPr/>
        <w:t>se</w:t>
      </w:r>
      <w:r>
        <w:rPr>
          <w:spacing w:val="-18"/>
        </w:rPr>
        <w:t> </w:t>
      </w:r>
      <w:r>
        <w:rPr/>
        <w:t>destacan</w:t>
      </w:r>
      <w:r>
        <w:rPr>
          <w:spacing w:val="-18"/>
        </w:rPr>
        <w:t> </w:t>
      </w:r>
      <w:r>
        <w:rPr/>
        <w:t>las</w:t>
      </w:r>
      <w:r>
        <w:rPr>
          <w:spacing w:val="-19"/>
        </w:rPr>
        <w:t> </w:t>
      </w:r>
      <w:r>
        <w:rPr/>
        <w:t>ventajas de la localización haciendo referencia a los costos de transporte. Siguiendo con el tema de la localización en ésta misma unidad también se aborda otra técnica de regionalización utilizando los </w:t>
      </w:r>
      <w:r>
        <w:rPr>
          <w:i/>
        </w:rPr>
        <w:t>Coeficientes de Localización </w:t>
      </w:r>
      <w:r>
        <w:rPr/>
        <w:t>éstos tienen</w:t>
      </w:r>
      <w:r>
        <w:rPr>
          <w:spacing w:val="-34"/>
        </w:rPr>
        <w:t> </w:t>
      </w:r>
      <w:r>
        <w:rPr/>
        <w:t>como objetivo tener una medida de concentración regional de un determinado sector económico comparándolo con una referencia</w:t>
      </w:r>
      <w:r>
        <w:rPr>
          <w:spacing w:val="-14"/>
        </w:rPr>
        <w:t> </w:t>
      </w:r>
      <w:r>
        <w:rPr/>
        <w:t>nacional.</w:t>
      </w:r>
    </w:p>
    <w:p>
      <w:pPr>
        <w:pStyle w:val="BodyText"/>
      </w:pPr>
    </w:p>
    <w:p>
      <w:pPr>
        <w:pStyle w:val="BodyText"/>
        <w:spacing w:line="360" w:lineRule="auto" w:before="142"/>
        <w:ind w:left="320" w:right="1696" w:firstLine="708"/>
        <w:jc w:val="both"/>
      </w:pPr>
      <w:r>
        <w:rPr/>
        <w:t>La última parte de la unidad hace referencia al mismo tema de la localización, sólo que ahora se utiliza otro método y nos referimos a la </w:t>
      </w:r>
      <w:r>
        <w:rPr>
          <w:i/>
        </w:rPr>
        <w:t>Curva</w:t>
      </w:r>
      <w:r>
        <w:rPr>
          <w:i/>
          <w:spacing w:val="-30"/>
        </w:rPr>
        <w:t> </w:t>
      </w:r>
      <w:r>
        <w:rPr>
          <w:i/>
        </w:rPr>
        <w:t>de </w:t>
      </w:r>
      <w:r>
        <w:rPr>
          <w:i/>
        </w:rPr>
        <w:t>Localización </w:t>
      </w:r>
      <w:r>
        <w:rPr/>
        <w:t>o </w:t>
      </w:r>
      <w:r>
        <w:rPr>
          <w:i/>
        </w:rPr>
        <w:t>Curva de Lorenz, </w:t>
      </w:r>
      <w:r>
        <w:rPr/>
        <w:t>ésta curva muestra la estructura sectorial de la unidad geográfica en</w:t>
      </w:r>
      <w:r>
        <w:rPr>
          <w:spacing w:val="-7"/>
        </w:rPr>
        <w:t> </w:t>
      </w:r>
      <w:r>
        <w:rPr/>
        <w:t>estudio.</w:t>
      </w:r>
    </w:p>
    <w:p>
      <w:pPr>
        <w:spacing w:after="0" w:line="360" w:lineRule="auto"/>
        <w:jc w:val="both"/>
        <w:sectPr>
          <w:pgSz w:w="12240" w:h="15840"/>
          <w:pgMar w:header="708" w:footer="1062" w:top="1120" w:bottom="1260" w:left="1720" w:right="0"/>
        </w:sectPr>
      </w:pPr>
    </w:p>
    <w:p>
      <w:pPr>
        <w:pStyle w:val="BodyText"/>
        <w:rPr>
          <w:sz w:val="18"/>
        </w:rPr>
      </w:pPr>
    </w:p>
    <w:p>
      <w:pPr>
        <w:pStyle w:val="Heading4"/>
        <w:spacing w:before="70"/>
        <w:ind w:left="0" w:right="479"/>
        <w:jc w:val="center"/>
      </w:pPr>
      <w:r>
        <w:rPr/>
        <w:t>UNIDAD III</w:t>
      </w:r>
    </w:p>
    <w:p>
      <w:pPr>
        <w:pStyle w:val="Heading5"/>
        <w:spacing w:before="139"/>
        <w:ind w:left="0" w:right="481"/>
        <w:jc w:val="center"/>
        <w:rPr>
          <w:i/>
        </w:rPr>
      </w:pPr>
      <w:bookmarkStart w:name="_TOC_250002" w:id="33"/>
      <w:bookmarkEnd w:id="33"/>
      <w:r>
        <w:rPr>
          <w:i/>
          <w:u w:val="thick"/>
        </w:rPr>
        <w:t>ANALISIS DE LA ESTRUCTURA DEL EMPLEO DEL ESTADO DE MÉXICO</w:t>
      </w:r>
    </w:p>
    <w:p>
      <w:pPr>
        <w:spacing w:before="137"/>
        <w:ind w:left="0" w:right="483" w:firstLine="0"/>
        <w:jc w:val="center"/>
        <w:rPr>
          <w:b/>
          <w:sz w:val="24"/>
        </w:rPr>
      </w:pPr>
      <w:r>
        <w:rPr>
          <w:b/>
          <w:sz w:val="24"/>
        </w:rPr>
        <w:t>OBJETIVOS DE LA UNIDAD</w:t>
      </w:r>
    </w:p>
    <w:p>
      <w:pPr>
        <w:pStyle w:val="BodyText"/>
        <w:spacing w:line="360" w:lineRule="auto" w:before="139"/>
        <w:ind w:left="320" w:right="806" w:firstLine="708"/>
        <w:jc w:val="both"/>
      </w:pPr>
      <w:r>
        <w:rPr/>
        <w:t>Que el alumno aprenda a aplicar técnicas e interpretar resultados que le permitan conocer la estructura económica y la dinámica de su funcionamiento.</w:t>
      </w:r>
    </w:p>
    <w:p>
      <w:pPr>
        <w:pStyle w:val="BodyText"/>
      </w:pPr>
    </w:p>
    <w:p>
      <w:pPr>
        <w:pStyle w:val="BodyText"/>
        <w:spacing w:before="9"/>
        <w:rPr>
          <w:sz w:val="22"/>
        </w:rPr>
      </w:pPr>
    </w:p>
    <w:p>
      <w:pPr>
        <w:pStyle w:val="Heading4"/>
        <w:numPr>
          <w:ilvl w:val="1"/>
          <w:numId w:val="11"/>
        </w:numPr>
        <w:tabs>
          <w:tab w:pos="896" w:val="left" w:leader="none"/>
          <w:tab w:pos="897" w:val="left" w:leader="none"/>
        </w:tabs>
        <w:spacing w:line="360" w:lineRule="auto" w:before="0" w:after="0"/>
        <w:ind w:left="896" w:right="1511" w:hanging="576"/>
        <w:jc w:val="left"/>
      </w:pPr>
      <w:bookmarkStart w:name="_bookmark21" w:id="34"/>
      <w:bookmarkEnd w:id="34"/>
      <w:r>
        <w:rPr>
          <w:b w:val="0"/>
        </w:rPr>
      </w:r>
      <w:bookmarkStart w:name="_bookmark21" w:id="35"/>
      <w:bookmarkEnd w:id="35"/>
      <w:r>
        <w:rPr/>
        <w:t>A</w:t>
      </w:r>
      <w:r>
        <w:rPr/>
        <w:t>NÁLISIS DE LA ESTRUCTURA ECONÓMICA DE EMPLEO</w:t>
      </w:r>
      <w:r>
        <w:rPr>
          <w:spacing w:val="-20"/>
        </w:rPr>
        <w:t> </w:t>
      </w:r>
      <w:r>
        <w:rPr/>
        <w:t>DEL ESTADO DE</w:t>
      </w:r>
      <w:r>
        <w:rPr>
          <w:spacing w:val="-5"/>
        </w:rPr>
        <w:t> </w:t>
      </w:r>
      <w:r>
        <w:rPr/>
        <w:t>MÉXICO.</w:t>
      </w:r>
    </w:p>
    <w:p>
      <w:pPr>
        <w:pStyle w:val="BodyText"/>
        <w:rPr>
          <w:b/>
        </w:rPr>
      </w:pPr>
    </w:p>
    <w:p>
      <w:pPr>
        <w:pStyle w:val="BodyText"/>
        <w:spacing w:before="9"/>
        <w:rPr>
          <w:b/>
          <w:sz w:val="22"/>
        </w:rPr>
      </w:pPr>
    </w:p>
    <w:p>
      <w:pPr>
        <w:pStyle w:val="Heading4"/>
        <w:numPr>
          <w:ilvl w:val="1"/>
          <w:numId w:val="11"/>
        </w:numPr>
        <w:tabs>
          <w:tab w:pos="896" w:val="left" w:leader="none"/>
          <w:tab w:pos="897" w:val="left" w:leader="none"/>
        </w:tabs>
        <w:spacing w:line="240" w:lineRule="auto" w:before="0" w:after="0"/>
        <w:ind w:left="896" w:right="0" w:hanging="576"/>
        <w:jc w:val="left"/>
      </w:pPr>
      <w:bookmarkStart w:name="_bookmark22" w:id="36"/>
      <w:bookmarkEnd w:id="36"/>
      <w:r>
        <w:rPr>
          <w:b w:val="0"/>
        </w:rPr>
      </w:r>
      <w:bookmarkStart w:name="_bookmark22" w:id="37"/>
      <w:bookmarkEnd w:id="37"/>
      <w:r>
        <w:rPr/>
        <w:t>M</w:t>
      </w:r>
      <w:r>
        <w:rPr/>
        <w:t>ODELO DE CAMBIO Y PARTICIPACIÓN O  MODELO DE</w:t>
      </w:r>
      <w:r>
        <w:rPr>
          <w:spacing w:val="-14"/>
        </w:rPr>
        <w:t> </w:t>
      </w:r>
      <w:r>
        <w:rPr/>
        <w:t>DUNN</w:t>
      </w:r>
    </w:p>
    <w:p>
      <w:pPr>
        <w:pStyle w:val="BodyText"/>
        <w:spacing w:line="360" w:lineRule="auto" w:before="137"/>
        <w:ind w:left="320" w:right="801" w:firstLine="708"/>
        <w:jc w:val="both"/>
      </w:pPr>
      <w:r>
        <w:rPr/>
        <w:t>En lo fundamental el método estudia dos aspectos: La estructura interna por sectores del empleo en el espacio geográfico considerado. Este aspecto se denominará efecto estructural o efecto proporcional designado por (π)</w:t>
      </w:r>
    </w:p>
    <w:p>
      <w:pPr>
        <w:pStyle w:val="BodyText"/>
      </w:pPr>
    </w:p>
    <w:p>
      <w:pPr>
        <w:pStyle w:val="BodyText"/>
        <w:spacing w:line="360" w:lineRule="auto" w:before="142"/>
        <w:ind w:left="320" w:right="796" w:firstLine="909"/>
        <w:jc w:val="both"/>
      </w:pPr>
      <w:r>
        <w:rPr/>
        <w:t>El grado de heterogeneidad o sea el ritmo diferente de crecimiento de los</w:t>
      </w:r>
      <w:r>
        <w:rPr>
          <w:spacing w:val="-7"/>
        </w:rPr>
        <w:t> </w:t>
      </w:r>
      <w:r>
        <w:rPr/>
        <w:t>sectores</w:t>
      </w:r>
      <w:r>
        <w:rPr>
          <w:spacing w:val="-8"/>
        </w:rPr>
        <w:t> </w:t>
      </w:r>
      <w:r>
        <w:rPr/>
        <w:t>económicos</w:t>
      </w:r>
      <w:r>
        <w:rPr>
          <w:spacing w:val="-8"/>
        </w:rPr>
        <w:t> </w:t>
      </w:r>
      <w:r>
        <w:rPr/>
        <w:t>por</w:t>
      </w:r>
      <w:r>
        <w:rPr>
          <w:spacing w:val="-8"/>
        </w:rPr>
        <w:t> </w:t>
      </w:r>
      <w:r>
        <w:rPr/>
        <w:t>separado</w:t>
      </w:r>
      <w:r>
        <w:rPr>
          <w:spacing w:val="-7"/>
        </w:rPr>
        <w:t> </w:t>
      </w:r>
      <w:r>
        <w:rPr/>
        <w:t>en</w:t>
      </w:r>
      <w:r>
        <w:rPr>
          <w:spacing w:val="-7"/>
        </w:rPr>
        <w:t> </w:t>
      </w:r>
      <w:r>
        <w:rPr/>
        <w:t>cada</w:t>
      </w:r>
      <w:r>
        <w:rPr>
          <w:spacing w:val="-9"/>
        </w:rPr>
        <w:t> </w:t>
      </w:r>
      <w:r>
        <w:rPr/>
        <w:t>espacio</w:t>
      </w:r>
      <w:r>
        <w:rPr>
          <w:spacing w:val="-10"/>
        </w:rPr>
        <w:t> </w:t>
      </w:r>
      <w:r>
        <w:rPr/>
        <w:t>geográfico</w:t>
      </w:r>
      <w:r>
        <w:rPr>
          <w:spacing w:val="-10"/>
        </w:rPr>
        <w:t> </w:t>
      </w:r>
      <w:r>
        <w:rPr/>
        <w:t>se</w:t>
      </w:r>
      <w:r>
        <w:rPr>
          <w:spacing w:val="-7"/>
        </w:rPr>
        <w:t> </w:t>
      </w:r>
      <w:r>
        <w:rPr/>
        <w:t>denomina </w:t>
      </w:r>
      <w:r>
        <w:rPr>
          <w:b/>
        </w:rPr>
        <w:t>efecto diferencial </w:t>
      </w:r>
      <w:r>
        <w:rPr/>
        <w:t>y se representa por</w:t>
      </w:r>
      <w:r>
        <w:rPr>
          <w:spacing w:val="-10"/>
        </w:rPr>
        <w:t> </w:t>
      </w:r>
      <w:r>
        <w:rPr/>
        <w:t>(&amp;)</w:t>
      </w:r>
    </w:p>
    <w:p>
      <w:pPr>
        <w:pStyle w:val="BodyText"/>
      </w:pPr>
    </w:p>
    <w:p>
      <w:pPr>
        <w:pStyle w:val="BodyText"/>
        <w:spacing w:line="360" w:lineRule="auto" w:before="142"/>
        <w:ind w:left="320" w:right="804" w:firstLine="775"/>
        <w:jc w:val="both"/>
      </w:pPr>
      <w:r>
        <w:rPr/>
        <w:t>El método de Dunn ayuda a distinguir entre el efecto proporcional (crecimiento igual al promedio nacional) y el efecto diferencial (desviación absoluta respecto al promedio nacional)</w:t>
      </w:r>
    </w:p>
    <w:p>
      <w:pPr>
        <w:pStyle w:val="Heading4"/>
        <w:spacing w:before="5"/>
        <w:ind w:left="2562" w:right="805"/>
      </w:pPr>
      <w:r>
        <w:rPr/>
        <w:t>DESARROLLO ANALÍTICO DEL MÉTODO</w:t>
      </w:r>
    </w:p>
    <w:p>
      <w:pPr>
        <w:pStyle w:val="BodyText"/>
        <w:spacing w:line="360" w:lineRule="auto" w:before="137"/>
        <w:ind w:left="320" w:right="801" w:firstLine="134"/>
        <w:jc w:val="both"/>
      </w:pPr>
      <w:r>
        <w:rPr/>
        <w:t>En</w:t>
      </w:r>
      <w:r>
        <w:rPr>
          <w:spacing w:val="-12"/>
        </w:rPr>
        <w:t> </w:t>
      </w:r>
      <w:r>
        <w:rPr/>
        <w:t>primer</w:t>
      </w:r>
      <w:r>
        <w:rPr>
          <w:spacing w:val="-11"/>
        </w:rPr>
        <w:t> </w:t>
      </w:r>
      <w:r>
        <w:rPr/>
        <w:t>lugar,</w:t>
      </w:r>
      <w:r>
        <w:rPr>
          <w:spacing w:val="-10"/>
        </w:rPr>
        <w:t> </w:t>
      </w:r>
      <w:r>
        <w:rPr/>
        <w:t>se</w:t>
      </w:r>
      <w:r>
        <w:rPr>
          <w:spacing w:val="-12"/>
        </w:rPr>
        <w:t> </w:t>
      </w:r>
      <w:r>
        <w:rPr/>
        <w:t>requiere</w:t>
      </w:r>
      <w:r>
        <w:rPr>
          <w:spacing w:val="-10"/>
        </w:rPr>
        <w:t> </w:t>
      </w:r>
      <w:r>
        <w:rPr/>
        <w:t>disponer</w:t>
      </w:r>
      <w:r>
        <w:rPr>
          <w:spacing w:val="-13"/>
        </w:rPr>
        <w:t> </w:t>
      </w:r>
      <w:r>
        <w:rPr/>
        <w:t>de</w:t>
      </w:r>
      <w:r>
        <w:rPr>
          <w:spacing w:val="-12"/>
        </w:rPr>
        <w:t> </w:t>
      </w:r>
      <w:r>
        <w:rPr/>
        <w:t>los</w:t>
      </w:r>
      <w:r>
        <w:rPr>
          <w:spacing w:val="-12"/>
        </w:rPr>
        <w:t> </w:t>
      </w:r>
      <w:r>
        <w:rPr/>
        <w:t>datos</w:t>
      </w:r>
      <w:r>
        <w:rPr>
          <w:spacing w:val="-13"/>
        </w:rPr>
        <w:t> </w:t>
      </w:r>
      <w:r>
        <w:rPr/>
        <w:t>nacionales</w:t>
      </w:r>
      <w:r>
        <w:rPr>
          <w:spacing w:val="-10"/>
        </w:rPr>
        <w:t> </w:t>
      </w:r>
      <w:r>
        <w:rPr/>
        <w:t>correspondientes a un año pasado, referente a los sectores económicos considerados, así como los datos del periodo actual. Simbólicamente se tiene (considerando tres sectores, que pueden ser primarios, secundarios y</w:t>
      </w:r>
      <w:r>
        <w:rPr>
          <w:spacing w:val="-22"/>
        </w:rPr>
        <w:t> </w:t>
      </w:r>
      <w:r>
        <w:rPr/>
        <w:t>terciarios)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0"/>
        </w:rPr>
      </w:pPr>
      <w:r>
        <w:rPr/>
        <w:pict>
          <v:line style="position:absolute;mso-position-horizontal-relative:page;mso-position-vertical-relative:paragraph;z-index:1336;mso-wrap-distance-left:0;mso-wrap-distance-right:0" from="100.580002pt,14.99577pt" to="528.450002pt,14.99577pt" stroked="true" strokeweight="1.92pt" strokecolor="#000000">
            <w10:wrap type="topAndBottom"/>
          </v:line>
        </w:pict>
      </w:r>
    </w:p>
    <w:p>
      <w:pPr>
        <w:pStyle w:val="Heading4"/>
        <w:tabs>
          <w:tab w:pos="5346" w:val="left" w:leader="none"/>
          <w:tab w:pos="7710" w:val="left" w:leader="none"/>
        </w:tabs>
        <w:ind w:left="2589" w:right="701"/>
      </w:pPr>
      <w:r>
        <w:rPr/>
        <w:t>Empleo</w:t>
      </w:r>
      <w:r>
        <w:rPr>
          <w:spacing w:val="63"/>
        </w:rPr>
        <w:t> </w:t>
      </w:r>
      <w:r>
        <w:rPr/>
        <w:t>nacional</w:t>
        <w:tab/>
        <w:t>Empleo</w:t>
      </w:r>
      <w:r>
        <w:rPr>
          <w:spacing w:val="62"/>
        </w:rPr>
        <w:t> </w:t>
      </w:r>
      <w:r>
        <w:rPr/>
        <w:t>nacional</w:t>
        <w:tab/>
        <w:t>Índice</w:t>
      </w:r>
      <w:r>
        <w:rPr>
          <w:spacing w:val="63"/>
        </w:rPr>
        <w:t> </w:t>
      </w:r>
      <w:r>
        <w:rPr/>
        <w:t>de</w:t>
      </w:r>
    </w:p>
    <w:p>
      <w:pPr>
        <w:spacing w:after="0"/>
        <w:sectPr>
          <w:pgSz w:w="12240" w:h="15840"/>
          <w:pgMar w:header="708" w:footer="1062" w:top="1120" w:bottom="1260" w:left="1720" w:right="900"/>
        </w:sectPr>
      </w:pPr>
    </w:p>
    <w:p>
      <w:pPr>
        <w:pStyle w:val="BodyText"/>
        <w:rPr>
          <w:b/>
          <w:sz w:val="18"/>
        </w:rPr>
      </w:pPr>
    </w:p>
    <w:tbl>
      <w:tblPr>
        <w:tblW w:w="0" w:type="auto"/>
        <w:jc w:val="left"/>
        <w:tblInd w:w="2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56"/>
        <w:gridCol w:w="1600"/>
        <w:gridCol w:w="747"/>
        <w:gridCol w:w="2068"/>
        <w:gridCol w:w="2286"/>
      </w:tblGrid>
      <w:tr>
        <w:trPr>
          <w:trHeight w:val="940" w:hRule="exact"/>
        </w:trPr>
        <w:tc>
          <w:tcPr>
            <w:tcW w:w="1856" w:type="dxa"/>
            <w:tcBorders>
              <w:bottom w:val="single" w:sz="15" w:space="0" w:color="000000"/>
            </w:tcBorders>
          </w:tcPr>
          <w:p>
            <w:pPr>
              <w:pStyle w:val="TableParagraph"/>
              <w:spacing w:line="362" w:lineRule="auto" w:before="69"/>
              <w:ind w:left="364" w:right="461" w:hanging="336"/>
              <w:rPr>
                <w:b/>
                <w:sz w:val="24"/>
              </w:rPr>
            </w:pPr>
            <w:r>
              <w:rPr>
                <w:b/>
                <w:sz w:val="24"/>
              </w:rPr>
              <w:t>crecimiento sectores</w:t>
            </w:r>
          </w:p>
        </w:tc>
        <w:tc>
          <w:tcPr>
            <w:tcW w:w="1600" w:type="dxa"/>
            <w:tcBorders>
              <w:bottom w:val="single" w:sz="15" w:space="0" w:color="000000"/>
            </w:tcBorders>
          </w:tcPr>
          <w:p>
            <w:pPr>
              <w:pStyle w:val="TableParagraph"/>
              <w:spacing w:before="0"/>
              <w:rPr>
                <w:b/>
                <w:sz w:val="24"/>
              </w:rPr>
            </w:pPr>
          </w:p>
          <w:p>
            <w:pPr>
              <w:pStyle w:val="TableParagraph"/>
              <w:spacing w:before="211"/>
              <w:ind w:left="493"/>
              <w:rPr>
                <w:b/>
                <w:sz w:val="24"/>
              </w:rPr>
            </w:pPr>
            <w:r>
              <w:rPr>
                <w:b/>
                <w:sz w:val="24"/>
              </w:rPr>
              <w:t>en el año</w:t>
            </w:r>
          </w:p>
        </w:tc>
        <w:tc>
          <w:tcPr>
            <w:tcW w:w="747" w:type="dxa"/>
            <w:tcBorders>
              <w:bottom w:val="single" w:sz="15" w:space="0" w:color="000000"/>
            </w:tcBorders>
          </w:tcPr>
          <w:p>
            <w:pPr>
              <w:pStyle w:val="TableParagraph"/>
              <w:spacing w:before="0"/>
              <w:rPr>
                <w:b/>
                <w:sz w:val="24"/>
              </w:rPr>
            </w:pPr>
          </w:p>
          <w:p>
            <w:pPr>
              <w:pStyle w:val="TableParagraph"/>
              <w:spacing w:before="211"/>
              <w:ind w:left="65"/>
              <w:rPr>
                <w:b/>
                <w:sz w:val="24"/>
              </w:rPr>
            </w:pPr>
            <w:r>
              <w:rPr>
                <w:b/>
                <w:sz w:val="24"/>
              </w:rPr>
              <w:t>t-n</w:t>
            </w:r>
          </w:p>
        </w:tc>
        <w:tc>
          <w:tcPr>
            <w:tcW w:w="2068" w:type="dxa"/>
            <w:tcBorders>
              <w:bottom w:val="single" w:sz="15" w:space="0" w:color="000000"/>
            </w:tcBorders>
          </w:tcPr>
          <w:p>
            <w:pPr>
              <w:pStyle w:val="TableParagraph"/>
              <w:spacing w:before="0"/>
              <w:rPr>
                <w:b/>
                <w:sz w:val="24"/>
              </w:rPr>
            </w:pPr>
          </w:p>
          <w:p>
            <w:pPr>
              <w:pStyle w:val="TableParagraph"/>
              <w:spacing w:before="211"/>
              <w:ind w:left="428"/>
              <w:rPr>
                <w:b/>
                <w:sz w:val="24"/>
              </w:rPr>
            </w:pPr>
            <w:r>
              <w:rPr>
                <w:b/>
                <w:sz w:val="24"/>
              </w:rPr>
              <w:t>en el año t</w:t>
            </w:r>
          </w:p>
        </w:tc>
        <w:tc>
          <w:tcPr>
            <w:tcW w:w="2286" w:type="dxa"/>
            <w:tcBorders>
              <w:bottom w:val="single" w:sz="15" w:space="0" w:color="000000"/>
            </w:tcBorders>
          </w:tcPr>
          <w:p>
            <w:pPr/>
          </w:p>
        </w:tc>
      </w:tr>
      <w:tr>
        <w:trPr>
          <w:trHeight w:val="376" w:hRule="exact"/>
        </w:trPr>
        <w:tc>
          <w:tcPr>
            <w:tcW w:w="1856" w:type="dxa"/>
            <w:tcBorders>
              <w:top w:val="single" w:sz="15" w:space="0" w:color="000000"/>
            </w:tcBorders>
          </w:tcPr>
          <w:p>
            <w:pPr>
              <w:pStyle w:val="TableParagraph"/>
              <w:spacing w:line="274" w:lineRule="exact" w:before="0"/>
              <w:ind w:left="28" w:right="461"/>
              <w:rPr>
                <w:sz w:val="24"/>
              </w:rPr>
            </w:pPr>
            <w:r>
              <w:rPr>
                <w:sz w:val="24"/>
              </w:rPr>
              <w:t>Primario</w:t>
            </w:r>
          </w:p>
        </w:tc>
        <w:tc>
          <w:tcPr>
            <w:tcW w:w="1600" w:type="dxa"/>
            <w:tcBorders>
              <w:top w:val="single" w:sz="15" w:space="0" w:color="000000"/>
            </w:tcBorders>
          </w:tcPr>
          <w:p>
            <w:pPr>
              <w:pStyle w:val="TableParagraph"/>
              <w:spacing w:line="274" w:lineRule="exact" w:before="0"/>
              <w:ind w:left="534"/>
              <w:rPr>
                <w:sz w:val="24"/>
              </w:rPr>
            </w:pPr>
            <w:r>
              <w:rPr>
                <w:sz w:val="24"/>
              </w:rPr>
              <w:t>E1t-n</w:t>
            </w:r>
          </w:p>
        </w:tc>
        <w:tc>
          <w:tcPr>
            <w:tcW w:w="747" w:type="dxa"/>
            <w:tcBorders>
              <w:top w:val="single" w:sz="15" w:space="0" w:color="000000"/>
            </w:tcBorders>
          </w:tcPr>
          <w:p>
            <w:pPr/>
          </w:p>
        </w:tc>
        <w:tc>
          <w:tcPr>
            <w:tcW w:w="2068" w:type="dxa"/>
            <w:tcBorders>
              <w:top w:val="single" w:sz="15" w:space="0" w:color="000000"/>
            </w:tcBorders>
          </w:tcPr>
          <w:p>
            <w:pPr>
              <w:pStyle w:val="TableParagraph"/>
              <w:spacing w:line="274" w:lineRule="exact" w:before="0"/>
              <w:ind w:left="427"/>
              <w:rPr>
                <w:sz w:val="24"/>
              </w:rPr>
            </w:pPr>
            <w:r>
              <w:rPr>
                <w:sz w:val="24"/>
              </w:rPr>
              <w:t>E1t</w:t>
            </w:r>
          </w:p>
        </w:tc>
        <w:tc>
          <w:tcPr>
            <w:tcW w:w="2286" w:type="dxa"/>
            <w:tcBorders>
              <w:top w:val="single" w:sz="15" w:space="0" w:color="000000"/>
            </w:tcBorders>
          </w:tcPr>
          <w:p>
            <w:pPr>
              <w:pStyle w:val="TableParagraph"/>
              <w:spacing w:line="274" w:lineRule="exact" w:before="0"/>
              <w:ind w:left="451" w:right="1562"/>
              <w:rPr>
                <w:sz w:val="24"/>
              </w:rPr>
            </w:pPr>
            <w:r>
              <w:rPr>
                <w:sz w:val="24"/>
              </w:rPr>
              <w:t>I1</w:t>
            </w:r>
          </w:p>
        </w:tc>
      </w:tr>
      <w:tr>
        <w:trPr>
          <w:trHeight w:val="829" w:hRule="exact"/>
        </w:trPr>
        <w:tc>
          <w:tcPr>
            <w:tcW w:w="1856" w:type="dxa"/>
          </w:tcPr>
          <w:p>
            <w:pPr>
              <w:pStyle w:val="TableParagraph"/>
              <w:spacing w:line="360" w:lineRule="auto"/>
              <w:ind w:left="28" w:right="594"/>
              <w:rPr>
                <w:sz w:val="24"/>
              </w:rPr>
            </w:pPr>
            <w:r>
              <w:rPr>
                <w:sz w:val="24"/>
              </w:rPr>
              <w:t>Secundario Terciario</w:t>
            </w:r>
          </w:p>
        </w:tc>
        <w:tc>
          <w:tcPr>
            <w:tcW w:w="1600" w:type="dxa"/>
          </w:tcPr>
          <w:p>
            <w:pPr>
              <w:pStyle w:val="TableParagraph"/>
              <w:spacing w:line="360" w:lineRule="auto"/>
              <w:ind w:left="570" w:right="435" w:firstLine="14"/>
              <w:rPr>
                <w:sz w:val="24"/>
              </w:rPr>
            </w:pPr>
            <w:r>
              <w:rPr>
                <w:sz w:val="24"/>
              </w:rPr>
              <w:t>E2t-n E3t-n</w:t>
            </w:r>
          </w:p>
        </w:tc>
        <w:tc>
          <w:tcPr>
            <w:tcW w:w="747" w:type="dxa"/>
          </w:tcPr>
          <w:p>
            <w:pPr/>
          </w:p>
        </w:tc>
        <w:tc>
          <w:tcPr>
            <w:tcW w:w="2068" w:type="dxa"/>
          </w:tcPr>
          <w:p>
            <w:pPr>
              <w:pStyle w:val="TableParagraph"/>
              <w:spacing w:line="360" w:lineRule="auto"/>
              <w:ind w:left="465" w:right="1208" w:firstLine="14"/>
              <w:rPr>
                <w:sz w:val="24"/>
              </w:rPr>
            </w:pPr>
            <w:r>
              <w:rPr>
                <w:sz w:val="24"/>
              </w:rPr>
              <w:t>E2t E3t</w:t>
            </w:r>
          </w:p>
        </w:tc>
        <w:tc>
          <w:tcPr>
            <w:tcW w:w="2286" w:type="dxa"/>
          </w:tcPr>
          <w:p>
            <w:pPr>
              <w:pStyle w:val="TableParagraph"/>
              <w:spacing w:line="360" w:lineRule="auto"/>
              <w:ind w:left="490" w:right="1562" w:firstLine="14"/>
              <w:rPr>
                <w:sz w:val="24"/>
              </w:rPr>
            </w:pPr>
            <w:r>
              <w:rPr>
                <w:sz w:val="24"/>
              </w:rPr>
              <w:t>I2</w:t>
            </w:r>
            <w:r>
              <w:rPr>
                <w:w w:val="99"/>
                <w:sz w:val="24"/>
              </w:rPr>
              <w:t> </w:t>
            </w:r>
            <w:r>
              <w:rPr>
                <w:sz w:val="24"/>
              </w:rPr>
              <w:t>I3</w:t>
            </w:r>
          </w:p>
        </w:tc>
      </w:tr>
      <w:tr>
        <w:trPr>
          <w:trHeight w:val="511" w:hRule="exact"/>
        </w:trPr>
        <w:tc>
          <w:tcPr>
            <w:tcW w:w="1856" w:type="dxa"/>
            <w:tcBorders>
              <w:bottom w:val="single" w:sz="15" w:space="0" w:color="000000"/>
            </w:tcBorders>
          </w:tcPr>
          <w:p>
            <w:pPr>
              <w:pStyle w:val="TableParagraph"/>
              <w:spacing w:before="58"/>
              <w:ind w:left="28" w:right="461"/>
              <w:rPr>
                <w:sz w:val="24"/>
              </w:rPr>
            </w:pPr>
            <w:r>
              <w:rPr>
                <w:sz w:val="24"/>
              </w:rPr>
              <w:t>TOTAL</w:t>
            </w:r>
          </w:p>
        </w:tc>
        <w:tc>
          <w:tcPr>
            <w:tcW w:w="1600" w:type="dxa"/>
            <w:tcBorders>
              <w:bottom w:val="single" w:sz="15" w:space="0" w:color="000000"/>
            </w:tcBorders>
          </w:tcPr>
          <w:p>
            <w:pPr>
              <w:pStyle w:val="TableParagraph"/>
              <w:spacing w:before="58"/>
              <w:ind w:left="479"/>
              <w:rPr>
                <w:sz w:val="24"/>
              </w:rPr>
            </w:pPr>
            <w:r>
              <w:rPr>
                <w:sz w:val="24"/>
              </w:rPr>
              <w:t>Ent-n</w:t>
            </w:r>
          </w:p>
        </w:tc>
        <w:tc>
          <w:tcPr>
            <w:tcW w:w="747" w:type="dxa"/>
            <w:tcBorders>
              <w:bottom w:val="single" w:sz="15" w:space="0" w:color="000000"/>
            </w:tcBorders>
          </w:tcPr>
          <w:p>
            <w:pPr/>
          </w:p>
        </w:tc>
        <w:tc>
          <w:tcPr>
            <w:tcW w:w="2068" w:type="dxa"/>
            <w:tcBorders>
              <w:bottom w:val="single" w:sz="15" w:space="0" w:color="000000"/>
            </w:tcBorders>
          </w:tcPr>
          <w:p>
            <w:pPr>
              <w:pStyle w:val="TableParagraph"/>
              <w:spacing w:before="58"/>
              <w:ind w:left="372"/>
              <w:rPr>
                <w:sz w:val="24"/>
              </w:rPr>
            </w:pPr>
            <w:r>
              <w:rPr>
                <w:sz w:val="24"/>
              </w:rPr>
              <w:t>Ent</w:t>
            </w:r>
          </w:p>
        </w:tc>
        <w:tc>
          <w:tcPr>
            <w:tcW w:w="2286" w:type="dxa"/>
            <w:tcBorders>
              <w:bottom w:val="single" w:sz="15" w:space="0" w:color="000000"/>
            </w:tcBorders>
          </w:tcPr>
          <w:p>
            <w:pPr>
              <w:pStyle w:val="TableParagraph"/>
              <w:spacing w:before="58"/>
              <w:ind w:left="461" w:right="1562"/>
              <w:rPr>
                <w:sz w:val="24"/>
              </w:rPr>
            </w:pPr>
            <w:r>
              <w:rPr>
                <w:sz w:val="24"/>
              </w:rPr>
              <w:t>In</w:t>
            </w:r>
          </w:p>
        </w:tc>
      </w:tr>
    </w:tbl>
    <w:p>
      <w:pPr>
        <w:pStyle w:val="BodyText"/>
        <w:spacing w:before="2"/>
        <w:rPr>
          <w:b/>
          <w:sz w:val="28"/>
        </w:rPr>
      </w:pPr>
    </w:p>
    <w:p>
      <w:pPr>
        <w:pStyle w:val="BodyText"/>
        <w:spacing w:line="360" w:lineRule="auto" w:before="70"/>
        <w:ind w:left="320" w:right="805" w:firstLine="336"/>
      </w:pPr>
      <w:r>
        <w:rPr/>
        <w:t>Seguidamente se construye una tabla perteneciente a las unidades geográficas (ejm. las provincias una tabla para cada una).</w:t>
      </w:r>
    </w:p>
    <w:p>
      <w:pPr>
        <w:pStyle w:val="BodyText"/>
      </w:pPr>
    </w:p>
    <w:p>
      <w:pPr>
        <w:pStyle w:val="BodyText"/>
        <w:spacing w:line="360" w:lineRule="auto" w:before="142"/>
        <w:ind w:left="320" w:right="801" w:firstLine="775"/>
        <w:jc w:val="both"/>
      </w:pPr>
      <w:r>
        <w:rPr/>
        <w:t>En este segundo paso (ámbito regional en el pasado) se cuantifican las diferencias entre el ritmo de crecimiento del año (t-n) el año (t), al cuantificar las diferencia, a su vez, se cuantifican las causas de las mismas; tal como se muestra en la siguiente tabla correspondiente a la provincia A.</w:t>
      </w:r>
    </w:p>
    <w:p>
      <w:pPr>
        <w:pStyle w:val="BodyText"/>
        <w:rPr>
          <w:sz w:val="20"/>
        </w:rPr>
      </w:pPr>
    </w:p>
    <w:p>
      <w:pPr>
        <w:pStyle w:val="BodyText"/>
        <w:spacing w:before="2"/>
        <w:rPr>
          <w:sz w:val="18"/>
        </w:rPr>
      </w:pPr>
    </w:p>
    <w:tbl>
      <w:tblPr>
        <w:tblW w:w="0" w:type="auto"/>
        <w:jc w:val="left"/>
        <w:tblInd w:w="291"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1391"/>
        <w:gridCol w:w="984"/>
        <w:gridCol w:w="396"/>
        <w:gridCol w:w="718"/>
        <w:gridCol w:w="610"/>
        <w:gridCol w:w="677"/>
        <w:gridCol w:w="797"/>
        <w:gridCol w:w="469"/>
        <w:gridCol w:w="584"/>
        <w:gridCol w:w="1165"/>
        <w:gridCol w:w="766"/>
      </w:tblGrid>
      <w:tr>
        <w:trPr>
          <w:trHeight w:val="494" w:hRule="exact"/>
        </w:trPr>
        <w:tc>
          <w:tcPr>
            <w:tcW w:w="1391" w:type="dxa"/>
            <w:tcBorders>
              <w:left w:val="nil"/>
              <w:right w:val="nil"/>
            </w:tcBorders>
          </w:tcPr>
          <w:p>
            <w:pPr>
              <w:pStyle w:val="TableParagraph"/>
              <w:spacing w:before="22"/>
              <w:ind w:left="28"/>
              <w:rPr>
                <w:b/>
                <w:sz w:val="24"/>
              </w:rPr>
            </w:pPr>
            <w:r>
              <w:rPr>
                <w:b/>
                <w:sz w:val="24"/>
              </w:rPr>
              <w:t>sectores</w:t>
            </w:r>
          </w:p>
        </w:tc>
        <w:tc>
          <w:tcPr>
            <w:tcW w:w="984" w:type="dxa"/>
            <w:tcBorders>
              <w:left w:val="nil"/>
              <w:right w:val="nil"/>
            </w:tcBorders>
          </w:tcPr>
          <w:p>
            <w:pPr>
              <w:pStyle w:val="TableParagraph"/>
              <w:spacing w:before="22"/>
              <w:ind w:left="259"/>
              <w:rPr>
                <w:b/>
                <w:sz w:val="24"/>
              </w:rPr>
            </w:pPr>
            <w:r>
              <w:rPr>
                <w:b/>
                <w:w w:val="100"/>
                <w:sz w:val="24"/>
              </w:rPr>
              <w:t>I</w:t>
            </w:r>
          </w:p>
        </w:tc>
        <w:tc>
          <w:tcPr>
            <w:tcW w:w="396" w:type="dxa"/>
            <w:tcBorders>
              <w:left w:val="nil"/>
              <w:right w:val="nil"/>
            </w:tcBorders>
          </w:tcPr>
          <w:p>
            <w:pPr>
              <w:pStyle w:val="TableParagraph"/>
              <w:spacing w:before="22"/>
              <w:ind w:left="230"/>
              <w:rPr>
                <w:b/>
                <w:sz w:val="24"/>
              </w:rPr>
            </w:pPr>
            <w:r>
              <w:rPr>
                <w:b/>
                <w:sz w:val="24"/>
              </w:rPr>
              <w:t>II</w:t>
            </w:r>
          </w:p>
        </w:tc>
        <w:tc>
          <w:tcPr>
            <w:tcW w:w="718" w:type="dxa"/>
            <w:tcBorders>
              <w:left w:val="nil"/>
              <w:right w:val="nil"/>
            </w:tcBorders>
          </w:tcPr>
          <w:p>
            <w:pPr/>
          </w:p>
        </w:tc>
        <w:tc>
          <w:tcPr>
            <w:tcW w:w="610" w:type="dxa"/>
            <w:tcBorders>
              <w:left w:val="nil"/>
              <w:right w:val="nil"/>
            </w:tcBorders>
          </w:tcPr>
          <w:p>
            <w:pPr>
              <w:pStyle w:val="TableParagraph"/>
              <w:spacing w:before="22"/>
              <w:ind w:left="325"/>
              <w:rPr>
                <w:b/>
                <w:sz w:val="24"/>
              </w:rPr>
            </w:pPr>
            <w:r>
              <w:rPr>
                <w:b/>
                <w:sz w:val="24"/>
              </w:rPr>
              <w:t>III</w:t>
            </w:r>
          </w:p>
        </w:tc>
        <w:tc>
          <w:tcPr>
            <w:tcW w:w="677" w:type="dxa"/>
            <w:tcBorders>
              <w:left w:val="nil"/>
              <w:right w:val="nil"/>
            </w:tcBorders>
          </w:tcPr>
          <w:p>
            <w:pPr/>
          </w:p>
        </w:tc>
        <w:tc>
          <w:tcPr>
            <w:tcW w:w="797" w:type="dxa"/>
            <w:tcBorders>
              <w:left w:val="nil"/>
              <w:right w:val="nil"/>
            </w:tcBorders>
          </w:tcPr>
          <w:p>
            <w:pPr>
              <w:pStyle w:val="TableParagraph"/>
              <w:spacing w:before="22"/>
              <w:ind w:left="377"/>
              <w:rPr>
                <w:b/>
                <w:sz w:val="24"/>
              </w:rPr>
            </w:pPr>
            <w:r>
              <w:rPr>
                <w:b/>
                <w:sz w:val="24"/>
              </w:rPr>
              <w:t>IV</w:t>
            </w:r>
          </w:p>
        </w:tc>
        <w:tc>
          <w:tcPr>
            <w:tcW w:w="469" w:type="dxa"/>
            <w:tcBorders>
              <w:left w:val="nil"/>
              <w:right w:val="nil"/>
            </w:tcBorders>
          </w:tcPr>
          <w:p>
            <w:pPr/>
          </w:p>
        </w:tc>
        <w:tc>
          <w:tcPr>
            <w:tcW w:w="584" w:type="dxa"/>
            <w:tcBorders>
              <w:left w:val="nil"/>
              <w:right w:val="nil"/>
            </w:tcBorders>
          </w:tcPr>
          <w:p>
            <w:pPr>
              <w:pStyle w:val="TableParagraph"/>
              <w:spacing w:before="22"/>
              <w:ind w:left="98"/>
              <w:rPr>
                <w:b/>
                <w:sz w:val="24"/>
              </w:rPr>
            </w:pPr>
            <w:r>
              <w:rPr>
                <w:b/>
                <w:w w:val="100"/>
                <w:sz w:val="24"/>
              </w:rPr>
              <w:t>V</w:t>
            </w:r>
          </w:p>
        </w:tc>
        <w:tc>
          <w:tcPr>
            <w:tcW w:w="1165" w:type="dxa"/>
            <w:tcBorders>
              <w:left w:val="nil"/>
              <w:right w:val="nil"/>
            </w:tcBorders>
          </w:tcPr>
          <w:p>
            <w:pPr>
              <w:pStyle w:val="TableParagraph"/>
              <w:spacing w:before="22"/>
              <w:ind w:left="623"/>
              <w:rPr>
                <w:b/>
                <w:sz w:val="24"/>
              </w:rPr>
            </w:pPr>
            <w:r>
              <w:rPr>
                <w:b/>
                <w:sz w:val="24"/>
              </w:rPr>
              <w:t>VI</w:t>
            </w:r>
          </w:p>
        </w:tc>
        <w:tc>
          <w:tcPr>
            <w:tcW w:w="766" w:type="dxa"/>
            <w:tcBorders>
              <w:left w:val="nil"/>
              <w:right w:val="nil"/>
            </w:tcBorders>
          </w:tcPr>
          <w:p>
            <w:pPr>
              <w:pStyle w:val="TableParagraph"/>
              <w:spacing w:before="22"/>
              <w:ind w:right="27"/>
              <w:jc w:val="right"/>
              <w:rPr>
                <w:b/>
                <w:sz w:val="24"/>
              </w:rPr>
            </w:pPr>
            <w:r>
              <w:rPr>
                <w:b/>
                <w:sz w:val="24"/>
              </w:rPr>
              <w:t>VII</w:t>
            </w:r>
          </w:p>
        </w:tc>
      </w:tr>
      <w:tr>
        <w:trPr>
          <w:trHeight w:val="375" w:hRule="exact"/>
        </w:trPr>
        <w:tc>
          <w:tcPr>
            <w:tcW w:w="1391" w:type="dxa"/>
            <w:tcBorders>
              <w:left w:val="nil"/>
              <w:bottom w:val="nil"/>
              <w:right w:val="nil"/>
            </w:tcBorders>
          </w:tcPr>
          <w:p>
            <w:pPr>
              <w:pStyle w:val="TableParagraph"/>
              <w:spacing w:line="272" w:lineRule="exact" w:before="0"/>
              <w:ind w:left="28"/>
              <w:rPr>
                <w:sz w:val="24"/>
              </w:rPr>
            </w:pPr>
            <w:r>
              <w:rPr>
                <w:sz w:val="24"/>
              </w:rPr>
              <w:t>Primario</w:t>
            </w:r>
          </w:p>
        </w:tc>
        <w:tc>
          <w:tcPr>
            <w:tcW w:w="984" w:type="dxa"/>
            <w:tcBorders>
              <w:left w:val="nil"/>
              <w:bottom w:val="nil"/>
              <w:right w:val="nil"/>
            </w:tcBorders>
          </w:tcPr>
          <w:p>
            <w:pPr>
              <w:pStyle w:val="TableParagraph"/>
              <w:spacing w:line="274" w:lineRule="exact" w:before="0"/>
              <w:ind w:left="188"/>
              <w:rPr>
                <w:i/>
                <w:sz w:val="24"/>
              </w:rPr>
            </w:pPr>
            <w:r>
              <w:rPr>
                <w:i/>
                <w:position w:val="2"/>
                <w:sz w:val="24"/>
              </w:rPr>
              <w:t>e</w:t>
            </w:r>
            <w:r>
              <w:rPr>
                <w:i/>
                <w:sz w:val="16"/>
              </w:rPr>
              <w:t>1</w:t>
            </w:r>
            <w:r>
              <w:rPr>
                <w:i/>
                <w:position w:val="2"/>
                <w:sz w:val="24"/>
              </w:rPr>
              <w:t>t-n</w:t>
            </w:r>
          </w:p>
        </w:tc>
        <w:tc>
          <w:tcPr>
            <w:tcW w:w="396" w:type="dxa"/>
            <w:tcBorders>
              <w:left w:val="nil"/>
              <w:bottom w:val="nil"/>
              <w:right w:val="nil"/>
            </w:tcBorders>
          </w:tcPr>
          <w:p>
            <w:pPr/>
          </w:p>
        </w:tc>
        <w:tc>
          <w:tcPr>
            <w:tcW w:w="718" w:type="dxa"/>
            <w:tcBorders>
              <w:left w:val="nil"/>
              <w:bottom w:val="nil"/>
              <w:right w:val="nil"/>
            </w:tcBorders>
          </w:tcPr>
          <w:p>
            <w:pPr>
              <w:pStyle w:val="TableParagraph"/>
              <w:spacing w:line="274" w:lineRule="exact" w:before="0"/>
              <w:ind w:left="34"/>
              <w:rPr>
                <w:i/>
                <w:sz w:val="24"/>
              </w:rPr>
            </w:pPr>
            <w:r>
              <w:rPr>
                <w:i/>
                <w:position w:val="2"/>
                <w:sz w:val="24"/>
              </w:rPr>
              <w:t>e</w:t>
            </w:r>
            <w:r>
              <w:rPr>
                <w:i/>
                <w:sz w:val="16"/>
              </w:rPr>
              <w:t>1</w:t>
            </w:r>
            <w:r>
              <w:rPr>
                <w:i/>
                <w:position w:val="2"/>
                <w:sz w:val="24"/>
              </w:rPr>
              <w:t>t</w:t>
            </w:r>
          </w:p>
        </w:tc>
        <w:tc>
          <w:tcPr>
            <w:tcW w:w="610" w:type="dxa"/>
            <w:tcBorders>
              <w:left w:val="nil"/>
              <w:bottom w:val="nil"/>
              <w:right w:val="nil"/>
            </w:tcBorders>
          </w:tcPr>
          <w:p>
            <w:pPr/>
          </w:p>
        </w:tc>
        <w:tc>
          <w:tcPr>
            <w:tcW w:w="677" w:type="dxa"/>
            <w:tcBorders>
              <w:left w:val="nil"/>
              <w:bottom w:val="nil"/>
              <w:right w:val="nil"/>
            </w:tcBorders>
          </w:tcPr>
          <w:p>
            <w:pPr>
              <w:pStyle w:val="TableParagraph"/>
              <w:spacing w:line="274" w:lineRule="exact" w:before="0"/>
              <w:ind w:left="85"/>
              <w:rPr>
                <w:i/>
                <w:sz w:val="16"/>
              </w:rPr>
            </w:pPr>
            <w:r>
              <w:rPr>
                <w:i/>
                <w:position w:val="2"/>
                <w:sz w:val="24"/>
              </w:rPr>
              <w:t>i</w:t>
            </w:r>
            <w:r>
              <w:rPr>
                <w:i/>
                <w:sz w:val="16"/>
              </w:rPr>
              <w:t>1</w:t>
            </w:r>
          </w:p>
        </w:tc>
        <w:tc>
          <w:tcPr>
            <w:tcW w:w="797" w:type="dxa"/>
            <w:tcBorders>
              <w:left w:val="nil"/>
              <w:bottom w:val="nil"/>
              <w:right w:val="nil"/>
            </w:tcBorders>
          </w:tcPr>
          <w:p>
            <w:pPr/>
          </w:p>
        </w:tc>
        <w:tc>
          <w:tcPr>
            <w:tcW w:w="469" w:type="dxa"/>
            <w:tcBorders>
              <w:left w:val="nil"/>
              <w:bottom w:val="nil"/>
              <w:right w:val="nil"/>
            </w:tcBorders>
          </w:tcPr>
          <w:p>
            <w:pPr>
              <w:pStyle w:val="TableParagraph"/>
              <w:spacing w:line="274" w:lineRule="exact" w:before="0"/>
              <w:ind w:left="172" w:right="57"/>
              <w:jc w:val="center"/>
              <w:rPr>
                <w:i/>
                <w:sz w:val="16"/>
              </w:rPr>
            </w:pPr>
            <w:r>
              <w:rPr>
                <w:i/>
                <w:position w:val="2"/>
                <w:sz w:val="24"/>
              </w:rPr>
              <w:t>I</w:t>
            </w:r>
            <w:r>
              <w:rPr>
                <w:i/>
                <w:sz w:val="16"/>
              </w:rPr>
              <w:t>1</w:t>
            </w:r>
          </w:p>
        </w:tc>
        <w:tc>
          <w:tcPr>
            <w:tcW w:w="584" w:type="dxa"/>
            <w:tcBorders>
              <w:left w:val="nil"/>
              <w:bottom w:val="nil"/>
              <w:right w:val="nil"/>
            </w:tcBorders>
          </w:tcPr>
          <w:p>
            <w:pPr/>
          </w:p>
        </w:tc>
        <w:tc>
          <w:tcPr>
            <w:tcW w:w="1165" w:type="dxa"/>
            <w:tcBorders>
              <w:left w:val="nil"/>
              <w:bottom w:val="nil"/>
              <w:right w:val="nil"/>
            </w:tcBorders>
          </w:tcPr>
          <w:p>
            <w:pPr>
              <w:pStyle w:val="TableParagraph"/>
              <w:spacing w:line="274" w:lineRule="exact" w:before="0"/>
              <w:ind w:left="332"/>
              <w:rPr>
                <w:i/>
                <w:sz w:val="24"/>
              </w:rPr>
            </w:pPr>
            <w:r>
              <w:rPr>
                <w:i/>
                <w:position w:val="2"/>
                <w:sz w:val="24"/>
              </w:rPr>
              <w:t>ep</w:t>
            </w:r>
            <w:r>
              <w:rPr>
                <w:i/>
                <w:sz w:val="16"/>
              </w:rPr>
              <w:t>1</w:t>
            </w:r>
            <w:r>
              <w:rPr>
                <w:i/>
                <w:position w:val="2"/>
                <w:sz w:val="24"/>
              </w:rPr>
              <w:t>t</w:t>
            </w:r>
          </w:p>
        </w:tc>
        <w:tc>
          <w:tcPr>
            <w:tcW w:w="766" w:type="dxa"/>
            <w:tcBorders>
              <w:left w:val="nil"/>
              <w:bottom w:val="nil"/>
              <w:right w:val="nil"/>
            </w:tcBorders>
          </w:tcPr>
          <w:p>
            <w:pPr>
              <w:pStyle w:val="TableParagraph"/>
              <w:spacing w:line="274" w:lineRule="exact" w:before="0"/>
              <w:ind w:right="24"/>
              <w:jc w:val="right"/>
              <w:rPr>
                <w:i/>
                <w:sz w:val="24"/>
              </w:rPr>
            </w:pPr>
            <w:r>
              <w:rPr>
                <w:i/>
                <w:position w:val="2"/>
                <w:sz w:val="24"/>
              </w:rPr>
              <w:t>ed</w:t>
            </w:r>
            <w:r>
              <w:rPr>
                <w:i/>
                <w:sz w:val="16"/>
              </w:rPr>
              <w:t>1</w:t>
            </w:r>
            <w:r>
              <w:rPr>
                <w:i/>
                <w:position w:val="2"/>
                <w:sz w:val="24"/>
              </w:rPr>
              <w:t>t</w:t>
            </w:r>
          </w:p>
        </w:tc>
      </w:tr>
      <w:tr>
        <w:trPr>
          <w:trHeight w:val="414" w:hRule="exact"/>
        </w:trPr>
        <w:tc>
          <w:tcPr>
            <w:tcW w:w="1391" w:type="dxa"/>
            <w:tcBorders>
              <w:top w:val="nil"/>
              <w:left w:val="nil"/>
              <w:bottom w:val="nil"/>
              <w:right w:val="nil"/>
            </w:tcBorders>
          </w:tcPr>
          <w:p>
            <w:pPr>
              <w:pStyle w:val="TableParagraph"/>
              <w:spacing w:before="54"/>
              <w:ind w:left="28"/>
              <w:rPr>
                <w:i/>
                <w:sz w:val="16"/>
              </w:rPr>
            </w:pPr>
            <w:r>
              <w:rPr>
                <w:i/>
                <w:position w:val="2"/>
                <w:sz w:val="24"/>
              </w:rPr>
              <w:t>R</w:t>
            </w:r>
            <w:r>
              <w:rPr>
                <w:i/>
                <w:sz w:val="16"/>
              </w:rPr>
              <w:t>1</w:t>
            </w:r>
          </w:p>
        </w:tc>
        <w:tc>
          <w:tcPr>
            <w:tcW w:w="984" w:type="dxa"/>
            <w:tcBorders>
              <w:top w:val="nil"/>
              <w:left w:val="nil"/>
              <w:bottom w:val="nil"/>
              <w:right w:val="nil"/>
            </w:tcBorders>
          </w:tcPr>
          <w:p>
            <w:pPr/>
          </w:p>
        </w:tc>
        <w:tc>
          <w:tcPr>
            <w:tcW w:w="396" w:type="dxa"/>
            <w:tcBorders>
              <w:top w:val="nil"/>
              <w:left w:val="nil"/>
              <w:bottom w:val="nil"/>
              <w:right w:val="nil"/>
            </w:tcBorders>
          </w:tcPr>
          <w:p>
            <w:pPr/>
          </w:p>
        </w:tc>
        <w:tc>
          <w:tcPr>
            <w:tcW w:w="718" w:type="dxa"/>
            <w:tcBorders>
              <w:top w:val="nil"/>
              <w:left w:val="nil"/>
              <w:bottom w:val="nil"/>
              <w:right w:val="nil"/>
            </w:tcBorders>
          </w:tcPr>
          <w:p>
            <w:pPr/>
          </w:p>
        </w:tc>
        <w:tc>
          <w:tcPr>
            <w:tcW w:w="610" w:type="dxa"/>
            <w:tcBorders>
              <w:top w:val="nil"/>
              <w:left w:val="nil"/>
              <w:bottom w:val="nil"/>
              <w:right w:val="nil"/>
            </w:tcBorders>
          </w:tcPr>
          <w:p>
            <w:pPr/>
          </w:p>
        </w:tc>
        <w:tc>
          <w:tcPr>
            <w:tcW w:w="677" w:type="dxa"/>
            <w:tcBorders>
              <w:top w:val="nil"/>
              <w:left w:val="nil"/>
              <w:bottom w:val="nil"/>
              <w:right w:val="nil"/>
            </w:tcBorders>
          </w:tcPr>
          <w:p>
            <w:pPr/>
          </w:p>
        </w:tc>
        <w:tc>
          <w:tcPr>
            <w:tcW w:w="797" w:type="dxa"/>
            <w:tcBorders>
              <w:top w:val="nil"/>
              <w:left w:val="nil"/>
              <w:bottom w:val="nil"/>
              <w:right w:val="nil"/>
            </w:tcBorders>
          </w:tcPr>
          <w:p>
            <w:pPr/>
          </w:p>
        </w:tc>
        <w:tc>
          <w:tcPr>
            <w:tcW w:w="469" w:type="dxa"/>
            <w:tcBorders>
              <w:top w:val="nil"/>
              <w:left w:val="nil"/>
              <w:bottom w:val="nil"/>
              <w:right w:val="nil"/>
            </w:tcBorders>
          </w:tcPr>
          <w:p>
            <w:pPr/>
          </w:p>
        </w:tc>
        <w:tc>
          <w:tcPr>
            <w:tcW w:w="584" w:type="dxa"/>
            <w:tcBorders>
              <w:top w:val="nil"/>
              <w:left w:val="nil"/>
              <w:bottom w:val="nil"/>
              <w:right w:val="nil"/>
            </w:tcBorders>
          </w:tcPr>
          <w:p>
            <w:pPr/>
          </w:p>
        </w:tc>
        <w:tc>
          <w:tcPr>
            <w:tcW w:w="1165" w:type="dxa"/>
            <w:tcBorders>
              <w:top w:val="nil"/>
              <w:left w:val="nil"/>
              <w:bottom w:val="nil"/>
              <w:right w:val="nil"/>
            </w:tcBorders>
          </w:tcPr>
          <w:p>
            <w:pPr/>
          </w:p>
        </w:tc>
        <w:tc>
          <w:tcPr>
            <w:tcW w:w="766" w:type="dxa"/>
            <w:tcBorders>
              <w:top w:val="nil"/>
              <w:left w:val="nil"/>
              <w:bottom w:val="nil"/>
              <w:right w:val="nil"/>
            </w:tcBorders>
          </w:tcPr>
          <w:p>
            <w:pPr/>
          </w:p>
        </w:tc>
      </w:tr>
      <w:tr>
        <w:trPr>
          <w:trHeight w:val="414" w:hRule="exact"/>
        </w:trPr>
        <w:tc>
          <w:tcPr>
            <w:tcW w:w="1391" w:type="dxa"/>
            <w:tcBorders>
              <w:top w:val="nil"/>
              <w:left w:val="nil"/>
              <w:bottom w:val="nil"/>
              <w:right w:val="nil"/>
            </w:tcBorders>
          </w:tcPr>
          <w:p>
            <w:pPr>
              <w:pStyle w:val="TableParagraph"/>
              <w:spacing w:before="53"/>
              <w:ind w:left="28"/>
              <w:rPr>
                <w:sz w:val="24"/>
              </w:rPr>
            </w:pPr>
            <w:r>
              <w:rPr>
                <w:sz w:val="24"/>
              </w:rPr>
              <w:t>secundario</w:t>
            </w:r>
          </w:p>
        </w:tc>
        <w:tc>
          <w:tcPr>
            <w:tcW w:w="984" w:type="dxa"/>
            <w:tcBorders>
              <w:top w:val="nil"/>
              <w:left w:val="nil"/>
              <w:bottom w:val="nil"/>
              <w:right w:val="nil"/>
            </w:tcBorders>
          </w:tcPr>
          <w:p>
            <w:pPr>
              <w:pStyle w:val="TableParagraph"/>
              <w:spacing w:before="53"/>
              <w:ind w:left="250"/>
              <w:rPr>
                <w:i/>
                <w:sz w:val="24"/>
              </w:rPr>
            </w:pPr>
            <w:r>
              <w:rPr>
                <w:i/>
                <w:position w:val="2"/>
                <w:sz w:val="24"/>
              </w:rPr>
              <w:t>e</w:t>
            </w:r>
            <w:r>
              <w:rPr>
                <w:i/>
                <w:sz w:val="16"/>
              </w:rPr>
              <w:t>2</w:t>
            </w:r>
            <w:r>
              <w:rPr>
                <w:i/>
                <w:position w:val="2"/>
                <w:sz w:val="24"/>
              </w:rPr>
              <w:t>t-n</w:t>
            </w:r>
          </w:p>
        </w:tc>
        <w:tc>
          <w:tcPr>
            <w:tcW w:w="396" w:type="dxa"/>
            <w:tcBorders>
              <w:top w:val="nil"/>
              <w:left w:val="nil"/>
              <w:bottom w:val="nil"/>
              <w:right w:val="nil"/>
            </w:tcBorders>
          </w:tcPr>
          <w:p>
            <w:pPr/>
          </w:p>
        </w:tc>
        <w:tc>
          <w:tcPr>
            <w:tcW w:w="718" w:type="dxa"/>
            <w:tcBorders>
              <w:top w:val="nil"/>
              <w:left w:val="nil"/>
              <w:bottom w:val="nil"/>
              <w:right w:val="nil"/>
            </w:tcBorders>
          </w:tcPr>
          <w:p>
            <w:pPr>
              <w:pStyle w:val="TableParagraph"/>
              <w:spacing w:before="53"/>
              <w:ind w:left="99"/>
              <w:rPr>
                <w:i/>
                <w:sz w:val="24"/>
              </w:rPr>
            </w:pPr>
            <w:r>
              <w:rPr>
                <w:i/>
                <w:position w:val="2"/>
                <w:sz w:val="24"/>
              </w:rPr>
              <w:t>e</w:t>
            </w:r>
            <w:r>
              <w:rPr>
                <w:i/>
                <w:sz w:val="16"/>
              </w:rPr>
              <w:t>2</w:t>
            </w:r>
            <w:r>
              <w:rPr>
                <w:i/>
                <w:position w:val="2"/>
                <w:sz w:val="24"/>
              </w:rPr>
              <w:t>t</w:t>
            </w:r>
          </w:p>
        </w:tc>
        <w:tc>
          <w:tcPr>
            <w:tcW w:w="610" w:type="dxa"/>
            <w:tcBorders>
              <w:top w:val="nil"/>
              <w:left w:val="nil"/>
              <w:bottom w:val="nil"/>
              <w:right w:val="nil"/>
            </w:tcBorders>
          </w:tcPr>
          <w:p>
            <w:pPr/>
          </w:p>
        </w:tc>
        <w:tc>
          <w:tcPr>
            <w:tcW w:w="677" w:type="dxa"/>
            <w:tcBorders>
              <w:top w:val="nil"/>
              <w:left w:val="nil"/>
              <w:bottom w:val="nil"/>
              <w:right w:val="nil"/>
            </w:tcBorders>
          </w:tcPr>
          <w:p>
            <w:pPr>
              <w:pStyle w:val="TableParagraph"/>
              <w:spacing w:before="53"/>
              <w:ind w:right="377"/>
              <w:jc w:val="right"/>
              <w:rPr>
                <w:i/>
                <w:sz w:val="16"/>
              </w:rPr>
            </w:pPr>
            <w:r>
              <w:rPr>
                <w:i/>
                <w:position w:val="2"/>
                <w:sz w:val="24"/>
              </w:rPr>
              <w:t>i</w:t>
            </w:r>
            <w:r>
              <w:rPr>
                <w:i/>
                <w:sz w:val="16"/>
              </w:rPr>
              <w:t>2</w:t>
            </w:r>
          </w:p>
        </w:tc>
        <w:tc>
          <w:tcPr>
            <w:tcW w:w="797" w:type="dxa"/>
            <w:tcBorders>
              <w:top w:val="nil"/>
              <w:left w:val="nil"/>
              <w:bottom w:val="nil"/>
              <w:right w:val="nil"/>
            </w:tcBorders>
          </w:tcPr>
          <w:p>
            <w:pPr/>
          </w:p>
        </w:tc>
        <w:tc>
          <w:tcPr>
            <w:tcW w:w="469" w:type="dxa"/>
            <w:tcBorders>
              <w:top w:val="nil"/>
              <w:left w:val="nil"/>
              <w:bottom w:val="nil"/>
              <w:right w:val="nil"/>
            </w:tcBorders>
          </w:tcPr>
          <w:p>
            <w:pPr>
              <w:pStyle w:val="TableParagraph"/>
              <w:spacing w:before="53"/>
              <w:ind w:left="172" w:right="71"/>
              <w:jc w:val="center"/>
              <w:rPr>
                <w:i/>
                <w:sz w:val="16"/>
              </w:rPr>
            </w:pPr>
            <w:r>
              <w:rPr>
                <w:i/>
                <w:position w:val="2"/>
                <w:sz w:val="24"/>
              </w:rPr>
              <w:t>I</w:t>
            </w:r>
            <w:r>
              <w:rPr>
                <w:i/>
                <w:sz w:val="16"/>
              </w:rPr>
              <w:t>2</w:t>
            </w:r>
          </w:p>
        </w:tc>
        <w:tc>
          <w:tcPr>
            <w:tcW w:w="584" w:type="dxa"/>
            <w:tcBorders>
              <w:top w:val="nil"/>
              <w:left w:val="nil"/>
              <w:bottom w:val="nil"/>
              <w:right w:val="nil"/>
            </w:tcBorders>
          </w:tcPr>
          <w:p>
            <w:pPr/>
          </w:p>
        </w:tc>
        <w:tc>
          <w:tcPr>
            <w:tcW w:w="1165" w:type="dxa"/>
            <w:tcBorders>
              <w:top w:val="nil"/>
              <w:left w:val="nil"/>
              <w:bottom w:val="nil"/>
              <w:right w:val="nil"/>
            </w:tcBorders>
          </w:tcPr>
          <w:p>
            <w:pPr>
              <w:pStyle w:val="TableParagraph"/>
              <w:spacing w:before="53"/>
              <w:ind w:left="330"/>
              <w:rPr>
                <w:i/>
                <w:sz w:val="24"/>
              </w:rPr>
            </w:pPr>
            <w:r>
              <w:rPr>
                <w:i/>
                <w:position w:val="2"/>
                <w:sz w:val="24"/>
              </w:rPr>
              <w:t>ep</w:t>
            </w:r>
            <w:r>
              <w:rPr>
                <w:i/>
                <w:sz w:val="16"/>
              </w:rPr>
              <w:t>2</w:t>
            </w:r>
            <w:r>
              <w:rPr>
                <w:i/>
                <w:position w:val="2"/>
                <w:sz w:val="24"/>
              </w:rPr>
              <w:t>t</w:t>
            </w:r>
          </w:p>
        </w:tc>
        <w:tc>
          <w:tcPr>
            <w:tcW w:w="766" w:type="dxa"/>
            <w:tcBorders>
              <w:top w:val="nil"/>
              <w:left w:val="nil"/>
              <w:bottom w:val="nil"/>
              <w:right w:val="nil"/>
            </w:tcBorders>
          </w:tcPr>
          <w:p>
            <w:pPr>
              <w:pStyle w:val="TableParagraph"/>
              <w:spacing w:before="53"/>
              <w:ind w:right="24"/>
              <w:jc w:val="right"/>
              <w:rPr>
                <w:i/>
                <w:sz w:val="24"/>
              </w:rPr>
            </w:pPr>
            <w:r>
              <w:rPr>
                <w:i/>
                <w:position w:val="2"/>
                <w:sz w:val="24"/>
              </w:rPr>
              <w:t>ed</w:t>
            </w:r>
            <w:r>
              <w:rPr>
                <w:i/>
                <w:sz w:val="16"/>
              </w:rPr>
              <w:t>1</w:t>
            </w:r>
            <w:r>
              <w:rPr>
                <w:i/>
                <w:position w:val="2"/>
                <w:sz w:val="24"/>
              </w:rPr>
              <w:t>t</w:t>
            </w:r>
          </w:p>
        </w:tc>
      </w:tr>
      <w:tr>
        <w:trPr>
          <w:trHeight w:val="414" w:hRule="exact"/>
        </w:trPr>
        <w:tc>
          <w:tcPr>
            <w:tcW w:w="1391" w:type="dxa"/>
            <w:tcBorders>
              <w:top w:val="nil"/>
              <w:left w:val="nil"/>
              <w:bottom w:val="nil"/>
              <w:right w:val="nil"/>
            </w:tcBorders>
          </w:tcPr>
          <w:p>
            <w:pPr>
              <w:pStyle w:val="TableParagraph"/>
              <w:spacing w:before="54"/>
              <w:ind w:left="28"/>
              <w:rPr>
                <w:i/>
                <w:sz w:val="16"/>
              </w:rPr>
            </w:pPr>
            <w:r>
              <w:rPr>
                <w:i/>
                <w:position w:val="2"/>
                <w:sz w:val="24"/>
              </w:rPr>
              <w:t>R</w:t>
            </w:r>
            <w:r>
              <w:rPr>
                <w:i/>
                <w:sz w:val="16"/>
              </w:rPr>
              <w:t>2</w:t>
            </w:r>
          </w:p>
        </w:tc>
        <w:tc>
          <w:tcPr>
            <w:tcW w:w="984" w:type="dxa"/>
            <w:tcBorders>
              <w:top w:val="nil"/>
              <w:left w:val="nil"/>
              <w:bottom w:val="nil"/>
              <w:right w:val="nil"/>
            </w:tcBorders>
          </w:tcPr>
          <w:p>
            <w:pPr/>
          </w:p>
        </w:tc>
        <w:tc>
          <w:tcPr>
            <w:tcW w:w="396" w:type="dxa"/>
            <w:tcBorders>
              <w:top w:val="nil"/>
              <w:left w:val="nil"/>
              <w:bottom w:val="nil"/>
              <w:right w:val="nil"/>
            </w:tcBorders>
          </w:tcPr>
          <w:p>
            <w:pPr/>
          </w:p>
        </w:tc>
        <w:tc>
          <w:tcPr>
            <w:tcW w:w="718" w:type="dxa"/>
            <w:tcBorders>
              <w:top w:val="nil"/>
              <w:left w:val="nil"/>
              <w:bottom w:val="nil"/>
              <w:right w:val="nil"/>
            </w:tcBorders>
          </w:tcPr>
          <w:p>
            <w:pPr/>
          </w:p>
        </w:tc>
        <w:tc>
          <w:tcPr>
            <w:tcW w:w="610" w:type="dxa"/>
            <w:tcBorders>
              <w:top w:val="nil"/>
              <w:left w:val="nil"/>
              <w:bottom w:val="nil"/>
              <w:right w:val="nil"/>
            </w:tcBorders>
          </w:tcPr>
          <w:p>
            <w:pPr/>
          </w:p>
        </w:tc>
        <w:tc>
          <w:tcPr>
            <w:tcW w:w="677" w:type="dxa"/>
            <w:tcBorders>
              <w:top w:val="nil"/>
              <w:left w:val="nil"/>
              <w:bottom w:val="nil"/>
              <w:right w:val="nil"/>
            </w:tcBorders>
          </w:tcPr>
          <w:p>
            <w:pPr/>
          </w:p>
        </w:tc>
        <w:tc>
          <w:tcPr>
            <w:tcW w:w="797" w:type="dxa"/>
            <w:tcBorders>
              <w:top w:val="nil"/>
              <w:left w:val="nil"/>
              <w:bottom w:val="nil"/>
              <w:right w:val="nil"/>
            </w:tcBorders>
          </w:tcPr>
          <w:p>
            <w:pPr/>
          </w:p>
        </w:tc>
        <w:tc>
          <w:tcPr>
            <w:tcW w:w="469" w:type="dxa"/>
            <w:tcBorders>
              <w:top w:val="nil"/>
              <w:left w:val="nil"/>
              <w:bottom w:val="nil"/>
              <w:right w:val="nil"/>
            </w:tcBorders>
          </w:tcPr>
          <w:p>
            <w:pPr/>
          </w:p>
        </w:tc>
        <w:tc>
          <w:tcPr>
            <w:tcW w:w="584" w:type="dxa"/>
            <w:tcBorders>
              <w:top w:val="nil"/>
              <w:left w:val="nil"/>
              <w:bottom w:val="nil"/>
              <w:right w:val="nil"/>
            </w:tcBorders>
          </w:tcPr>
          <w:p>
            <w:pPr/>
          </w:p>
        </w:tc>
        <w:tc>
          <w:tcPr>
            <w:tcW w:w="1165" w:type="dxa"/>
            <w:tcBorders>
              <w:top w:val="nil"/>
              <w:left w:val="nil"/>
              <w:bottom w:val="nil"/>
              <w:right w:val="nil"/>
            </w:tcBorders>
          </w:tcPr>
          <w:p>
            <w:pPr/>
          </w:p>
        </w:tc>
        <w:tc>
          <w:tcPr>
            <w:tcW w:w="766" w:type="dxa"/>
            <w:tcBorders>
              <w:top w:val="nil"/>
              <w:left w:val="nil"/>
              <w:bottom w:val="nil"/>
              <w:right w:val="nil"/>
            </w:tcBorders>
          </w:tcPr>
          <w:p>
            <w:pPr/>
          </w:p>
        </w:tc>
      </w:tr>
      <w:tr>
        <w:trPr>
          <w:trHeight w:val="414" w:hRule="exact"/>
        </w:trPr>
        <w:tc>
          <w:tcPr>
            <w:tcW w:w="1391" w:type="dxa"/>
            <w:tcBorders>
              <w:top w:val="nil"/>
              <w:left w:val="nil"/>
              <w:bottom w:val="nil"/>
              <w:right w:val="nil"/>
            </w:tcBorders>
          </w:tcPr>
          <w:p>
            <w:pPr>
              <w:pStyle w:val="TableParagraph"/>
              <w:spacing w:before="53"/>
              <w:ind w:left="28"/>
              <w:rPr>
                <w:sz w:val="24"/>
              </w:rPr>
            </w:pPr>
            <w:r>
              <w:rPr>
                <w:sz w:val="24"/>
              </w:rPr>
              <w:t>terciario</w:t>
            </w:r>
          </w:p>
        </w:tc>
        <w:tc>
          <w:tcPr>
            <w:tcW w:w="984" w:type="dxa"/>
            <w:tcBorders>
              <w:top w:val="nil"/>
              <w:left w:val="nil"/>
              <w:bottom w:val="nil"/>
              <w:right w:val="nil"/>
            </w:tcBorders>
          </w:tcPr>
          <w:p>
            <w:pPr>
              <w:pStyle w:val="TableParagraph"/>
              <w:spacing w:before="53"/>
              <w:ind w:left="228"/>
              <w:rPr>
                <w:i/>
                <w:sz w:val="24"/>
              </w:rPr>
            </w:pPr>
            <w:r>
              <w:rPr>
                <w:i/>
                <w:position w:val="2"/>
                <w:sz w:val="24"/>
              </w:rPr>
              <w:t>e</w:t>
            </w:r>
            <w:r>
              <w:rPr>
                <w:i/>
                <w:sz w:val="16"/>
              </w:rPr>
              <w:t>3</w:t>
            </w:r>
            <w:r>
              <w:rPr>
                <w:i/>
                <w:position w:val="2"/>
                <w:sz w:val="24"/>
              </w:rPr>
              <w:t>t-n</w:t>
            </w:r>
          </w:p>
        </w:tc>
        <w:tc>
          <w:tcPr>
            <w:tcW w:w="396" w:type="dxa"/>
            <w:tcBorders>
              <w:top w:val="nil"/>
              <w:left w:val="nil"/>
              <w:bottom w:val="nil"/>
              <w:right w:val="nil"/>
            </w:tcBorders>
          </w:tcPr>
          <w:p>
            <w:pPr/>
          </w:p>
        </w:tc>
        <w:tc>
          <w:tcPr>
            <w:tcW w:w="718" w:type="dxa"/>
            <w:tcBorders>
              <w:top w:val="nil"/>
              <w:left w:val="nil"/>
              <w:bottom w:val="nil"/>
              <w:right w:val="nil"/>
            </w:tcBorders>
          </w:tcPr>
          <w:p>
            <w:pPr>
              <w:pStyle w:val="TableParagraph"/>
              <w:spacing w:before="53"/>
              <w:ind w:left="82"/>
              <w:rPr>
                <w:i/>
                <w:sz w:val="24"/>
              </w:rPr>
            </w:pPr>
            <w:r>
              <w:rPr>
                <w:i/>
                <w:position w:val="2"/>
                <w:sz w:val="24"/>
              </w:rPr>
              <w:t>e</w:t>
            </w:r>
            <w:r>
              <w:rPr>
                <w:i/>
                <w:sz w:val="16"/>
              </w:rPr>
              <w:t>3</w:t>
            </w:r>
            <w:r>
              <w:rPr>
                <w:i/>
                <w:position w:val="2"/>
                <w:sz w:val="24"/>
              </w:rPr>
              <w:t>t</w:t>
            </w:r>
          </w:p>
        </w:tc>
        <w:tc>
          <w:tcPr>
            <w:tcW w:w="610" w:type="dxa"/>
            <w:tcBorders>
              <w:top w:val="nil"/>
              <w:left w:val="nil"/>
              <w:bottom w:val="nil"/>
              <w:right w:val="nil"/>
            </w:tcBorders>
          </w:tcPr>
          <w:p>
            <w:pPr/>
          </w:p>
        </w:tc>
        <w:tc>
          <w:tcPr>
            <w:tcW w:w="677" w:type="dxa"/>
            <w:tcBorders>
              <w:top w:val="nil"/>
              <w:left w:val="nil"/>
              <w:bottom w:val="nil"/>
              <w:right w:val="nil"/>
            </w:tcBorders>
          </w:tcPr>
          <w:p>
            <w:pPr>
              <w:pStyle w:val="TableParagraph"/>
              <w:spacing w:before="53"/>
              <w:ind w:right="380"/>
              <w:jc w:val="right"/>
              <w:rPr>
                <w:i/>
                <w:sz w:val="16"/>
              </w:rPr>
            </w:pPr>
            <w:r>
              <w:rPr>
                <w:i/>
                <w:position w:val="2"/>
                <w:sz w:val="24"/>
              </w:rPr>
              <w:t>i</w:t>
            </w:r>
            <w:r>
              <w:rPr>
                <w:i/>
                <w:sz w:val="16"/>
              </w:rPr>
              <w:t>3</w:t>
            </w:r>
          </w:p>
        </w:tc>
        <w:tc>
          <w:tcPr>
            <w:tcW w:w="797" w:type="dxa"/>
            <w:tcBorders>
              <w:top w:val="nil"/>
              <w:left w:val="nil"/>
              <w:bottom w:val="nil"/>
              <w:right w:val="nil"/>
            </w:tcBorders>
          </w:tcPr>
          <w:p>
            <w:pPr/>
          </w:p>
        </w:tc>
        <w:tc>
          <w:tcPr>
            <w:tcW w:w="469" w:type="dxa"/>
            <w:tcBorders>
              <w:top w:val="nil"/>
              <w:left w:val="nil"/>
              <w:bottom w:val="nil"/>
              <w:right w:val="nil"/>
            </w:tcBorders>
          </w:tcPr>
          <w:p>
            <w:pPr>
              <w:pStyle w:val="TableParagraph"/>
              <w:spacing w:before="53"/>
              <w:ind w:left="151" w:right="79"/>
              <w:jc w:val="center"/>
              <w:rPr>
                <w:i/>
                <w:sz w:val="16"/>
              </w:rPr>
            </w:pPr>
            <w:r>
              <w:rPr>
                <w:i/>
                <w:position w:val="2"/>
                <w:sz w:val="24"/>
              </w:rPr>
              <w:t>I</w:t>
            </w:r>
            <w:r>
              <w:rPr>
                <w:i/>
                <w:sz w:val="16"/>
              </w:rPr>
              <w:t>3</w:t>
            </w:r>
          </w:p>
        </w:tc>
        <w:tc>
          <w:tcPr>
            <w:tcW w:w="584" w:type="dxa"/>
            <w:tcBorders>
              <w:top w:val="nil"/>
              <w:left w:val="nil"/>
              <w:bottom w:val="nil"/>
              <w:right w:val="nil"/>
            </w:tcBorders>
          </w:tcPr>
          <w:p>
            <w:pPr/>
          </w:p>
        </w:tc>
        <w:tc>
          <w:tcPr>
            <w:tcW w:w="1165" w:type="dxa"/>
            <w:tcBorders>
              <w:top w:val="nil"/>
              <w:left w:val="nil"/>
              <w:bottom w:val="nil"/>
              <w:right w:val="nil"/>
            </w:tcBorders>
          </w:tcPr>
          <w:p>
            <w:pPr>
              <w:pStyle w:val="TableParagraph"/>
              <w:spacing w:before="53"/>
              <w:ind w:left="325"/>
              <w:rPr>
                <w:i/>
                <w:sz w:val="24"/>
              </w:rPr>
            </w:pPr>
            <w:r>
              <w:rPr>
                <w:i/>
                <w:position w:val="2"/>
                <w:sz w:val="24"/>
              </w:rPr>
              <w:t>ep</w:t>
            </w:r>
            <w:r>
              <w:rPr>
                <w:i/>
                <w:sz w:val="16"/>
              </w:rPr>
              <w:t>3</w:t>
            </w:r>
            <w:r>
              <w:rPr>
                <w:i/>
                <w:position w:val="2"/>
                <w:sz w:val="24"/>
              </w:rPr>
              <w:t>t</w:t>
            </w:r>
          </w:p>
        </w:tc>
        <w:tc>
          <w:tcPr>
            <w:tcW w:w="766" w:type="dxa"/>
            <w:tcBorders>
              <w:top w:val="nil"/>
              <w:left w:val="nil"/>
              <w:bottom w:val="nil"/>
              <w:right w:val="nil"/>
            </w:tcBorders>
          </w:tcPr>
          <w:p>
            <w:pPr>
              <w:pStyle w:val="TableParagraph"/>
              <w:spacing w:before="53"/>
              <w:ind w:right="24"/>
              <w:jc w:val="right"/>
              <w:rPr>
                <w:i/>
                <w:sz w:val="24"/>
              </w:rPr>
            </w:pPr>
            <w:r>
              <w:rPr>
                <w:i/>
                <w:position w:val="2"/>
                <w:sz w:val="24"/>
              </w:rPr>
              <w:t>ed</w:t>
            </w:r>
            <w:r>
              <w:rPr>
                <w:i/>
                <w:sz w:val="16"/>
              </w:rPr>
              <w:t>3</w:t>
            </w:r>
            <w:r>
              <w:rPr>
                <w:i/>
                <w:position w:val="2"/>
                <w:sz w:val="24"/>
              </w:rPr>
              <w:t>t</w:t>
            </w:r>
          </w:p>
        </w:tc>
      </w:tr>
      <w:tr>
        <w:trPr>
          <w:trHeight w:val="430" w:hRule="exact"/>
        </w:trPr>
        <w:tc>
          <w:tcPr>
            <w:tcW w:w="1391" w:type="dxa"/>
            <w:tcBorders>
              <w:top w:val="nil"/>
              <w:left w:val="nil"/>
              <w:bottom w:val="nil"/>
              <w:right w:val="nil"/>
            </w:tcBorders>
          </w:tcPr>
          <w:p>
            <w:pPr>
              <w:pStyle w:val="TableParagraph"/>
              <w:spacing w:before="54"/>
              <w:ind w:left="28"/>
              <w:rPr>
                <w:i/>
                <w:sz w:val="16"/>
              </w:rPr>
            </w:pPr>
            <w:r>
              <w:rPr>
                <w:i/>
                <w:position w:val="2"/>
                <w:sz w:val="24"/>
              </w:rPr>
              <w:t>R</w:t>
            </w:r>
            <w:r>
              <w:rPr>
                <w:i/>
                <w:sz w:val="16"/>
              </w:rPr>
              <w:t>3</w:t>
            </w:r>
          </w:p>
        </w:tc>
        <w:tc>
          <w:tcPr>
            <w:tcW w:w="984" w:type="dxa"/>
            <w:tcBorders>
              <w:top w:val="nil"/>
              <w:left w:val="nil"/>
              <w:bottom w:val="nil"/>
              <w:right w:val="nil"/>
            </w:tcBorders>
          </w:tcPr>
          <w:p>
            <w:pPr/>
          </w:p>
        </w:tc>
        <w:tc>
          <w:tcPr>
            <w:tcW w:w="396" w:type="dxa"/>
            <w:tcBorders>
              <w:top w:val="nil"/>
              <w:left w:val="nil"/>
              <w:bottom w:val="nil"/>
              <w:right w:val="nil"/>
            </w:tcBorders>
          </w:tcPr>
          <w:p>
            <w:pPr/>
          </w:p>
        </w:tc>
        <w:tc>
          <w:tcPr>
            <w:tcW w:w="718" w:type="dxa"/>
            <w:tcBorders>
              <w:top w:val="nil"/>
              <w:left w:val="nil"/>
              <w:bottom w:val="nil"/>
              <w:right w:val="nil"/>
            </w:tcBorders>
          </w:tcPr>
          <w:p>
            <w:pPr/>
          </w:p>
        </w:tc>
        <w:tc>
          <w:tcPr>
            <w:tcW w:w="610" w:type="dxa"/>
            <w:tcBorders>
              <w:top w:val="nil"/>
              <w:left w:val="nil"/>
              <w:bottom w:val="nil"/>
              <w:right w:val="nil"/>
            </w:tcBorders>
          </w:tcPr>
          <w:p>
            <w:pPr/>
          </w:p>
        </w:tc>
        <w:tc>
          <w:tcPr>
            <w:tcW w:w="677" w:type="dxa"/>
            <w:tcBorders>
              <w:top w:val="nil"/>
              <w:left w:val="nil"/>
              <w:bottom w:val="nil"/>
              <w:right w:val="nil"/>
            </w:tcBorders>
          </w:tcPr>
          <w:p>
            <w:pPr/>
          </w:p>
        </w:tc>
        <w:tc>
          <w:tcPr>
            <w:tcW w:w="797" w:type="dxa"/>
            <w:tcBorders>
              <w:top w:val="nil"/>
              <w:left w:val="nil"/>
              <w:bottom w:val="nil"/>
              <w:right w:val="nil"/>
            </w:tcBorders>
          </w:tcPr>
          <w:p>
            <w:pPr/>
          </w:p>
        </w:tc>
        <w:tc>
          <w:tcPr>
            <w:tcW w:w="469" w:type="dxa"/>
            <w:tcBorders>
              <w:top w:val="nil"/>
              <w:left w:val="nil"/>
              <w:bottom w:val="nil"/>
              <w:right w:val="nil"/>
            </w:tcBorders>
          </w:tcPr>
          <w:p>
            <w:pPr/>
          </w:p>
        </w:tc>
        <w:tc>
          <w:tcPr>
            <w:tcW w:w="584" w:type="dxa"/>
            <w:tcBorders>
              <w:top w:val="nil"/>
              <w:left w:val="nil"/>
              <w:bottom w:val="nil"/>
              <w:right w:val="nil"/>
            </w:tcBorders>
          </w:tcPr>
          <w:p>
            <w:pPr/>
          </w:p>
        </w:tc>
        <w:tc>
          <w:tcPr>
            <w:tcW w:w="1165" w:type="dxa"/>
            <w:tcBorders>
              <w:top w:val="nil"/>
              <w:left w:val="nil"/>
              <w:bottom w:val="nil"/>
              <w:right w:val="nil"/>
            </w:tcBorders>
          </w:tcPr>
          <w:p>
            <w:pPr/>
          </w:p>
        </w:tc>
        <w:tc>
          <w:tcPr>
            <w:tcW w:w="766" w:type="dxa"/>
            <w:tcBorders>
              <w:top w:val="nil"/>
              <w:left w:val="nil"/>
              <w:bottom w:val="nil"/>
              <w:right w:val="nil"/>
            </w:tcBorders>
          </w:tcPr>
          <w:p>
            <w:pPr/>
          </w:p>
        </w:tc>
      </w:tr>
    </w:tbl>
    <w:p>
      <w:pPr>
        <w:tabs>
          <w:tab w:pos="1755" w:val="left" w:leader="none"/>
          <w:tab w:pos="2868" w:val="left" w:leader="none"/>
          <w:tab w:pos="4098" w:val="left" w:leader="none"/>
          <w:tab w:pos="5510" w:val="left" w:leader="none"/>
          <w:tab w:pos="6539" w:val="left" w:leader="none"/>
          <w:tab w:pos="7571" w:val="left" w:leader="none"/>
          <w:tab w:pos="8541" w:val="left" w:leader="none"/>
        </w:tabs>
        <w:spacing w:before="39"/>
        <w:ind w:left="320" w:right="701" w:firstLine="0"/>
        <w:jc w:val="left"/>
        <w:rPr>
          <w:i/>
          <w:sz w:val="16"/>
        </w:rPr>
      </w:pPr>
      <w:r>
        <w:rPr>
          <w:position w:val="2"/>
          <w:sz w:val="24"/>
        </w:rPr>
        <w:t>TOTAL</w:t>
        <w:tab/>
      </w:r>
      <w:r>
        <w:rPr>
          <w:i/>
          <w:position w:val="2"/>
          <w:sz w:val="24"/>
        </w:rPr>
        <w:t>e</w:t>
      </w:r>
      <w:r>
        <w:rPr>
          <w:i/>
          <w:sz w:val="16"/>
        </w:rPr>
        <w:t>A</w:t>
      </w:r>
      <w:r>
        <w:rPr>
          <w:i/>
          <w:position w:val="2"/>
          <w:sz w:val="24"/>
        </w:rPr>
        <w:t>t-n</w:t>
        <w:tab/>
        <w:t>e</w:t>
      </w:r>
      <w:r>
        <w:rPr>
          <w:i/>
          <w:sz w:val="16"/>
        </w:rPr>
        <w:t>A</w:t>
      </w:r>
      <w:r>
        <w:rPr>
          <w:i/>
          <w:position w:val="2"/>
          <w:sz w:val="24"/>
        </w:rPr>
        <w:t>t</w:t>
        <w:tab/>
        <w:t>i</w:t>
      </w:r>
      <w:r>
        <w:rPr>
          <w:i/>
          <w:sz w:val="16"/>
        </w:rPr>
        <w:t>A</w:t>
        <w:tab/>
      </w:r>
      <w:r>
        <w:rPr>
          <w:i/>
          <w:position w:val="2"/>
          <w:sz w:val="24"/>
        </w:rPr>
        <w:t>I</w:t>
      </w:r>
      <w:r>
        <w:rPr>
          <w:i/>
          <w:sz w:val="16"/>
        </w:rPr>
        <w:t>A</w:t>
        <w:tab/>
      </w:r>
      <w:r>
        <w:rPr>
          <w:i/>
          <w:position w:val="2"/>
          <w:sz w:val="24"/>
        </w:rPr>
        <w:t>ep</w:t>
      </w:r>
      <w:r>
        <w:rPr>
          <w:i/>
          <w:sz w:val="16"/>
        </w:rPr>
        <w:t>A</w:t>
      </w:r>
      <w:r>
        <w:rPr>
          <w:i/>
          <w:position w:val="2"/>
          <w:sz w:val="24"/>
        </w:rPr>
        <w:t>t</w:t>
        <w:tab/>
        <w:t>ed</w:t>
      </w:r>
      <w:r>
        <w:rPr>
          <w:i/>
          <w:sz w:val="16"/>
        </w:rPr>
        <w:t>A</w:t>
      </w:r>
      <w:r>
        <w:rPr>
          <w:i/>
          <w:position w:val="2"/>
          <w:sz w:val="24"/>
        </w:rPr>
        <w:t>t</w:t>
        <w:tab/>
        <w:t>R</w:t>
      </w:r>
      <w:r>
        <w:rPr>
          <w:i/>
          <w:sz w:val="16"/>
        </w:rPr>
        <w:t>A</w:t>
      </w:r>
    </w:p>
    <w:p>
      <w:pPr>
        <w:pStyle w:val="BodyText"/>
        <w:spacing w:before="6"/>
        <w:rPr>
          <w:i/>
          <w:sz w:val="10"/>
        </w:rPr>
      </w:pPr>
      <w:r>
        <w:rPr/>
        <w:pict>
          <v:line style="position:absolute;mso-position-horizontal-relative:page;mso-position-vertical-relative:paragraph;z-index:1360;mso-wrap-distance-left:0;mso-wrap-distance-right:0" from="100.580002pt,8.984688pt" to="528.450002pt,8.984688pt" stroked="true" strokeweight="1.92pt" strokecolor="#000000">
            <w10:wrap type="topAndBottom"/>
          </v:line>
        </w:pict>
      </w:r>
    </w:p>
    <w:p>
      <w:pPr>
        <w:pStyle w:val="BodyText"/>
        <w:rPr>
          <w:i/>
          <w:sz w:val="20"/>
        </w:rPr>
      </w:pPr>
    </w:p>
    <w:p>
      <w:pPr>
        <w:pStyle w:val="BodyText"/>
        <w:rPr>
          <w:i/>
          <w:sz w:val="20"/>
        </w:rPr>
      </w:pPr>
    </w:p>
    <w:p>
      <w:pPr>
        <w:pStyle w:val="BodyText"/>
        <w:spacing w:before="3"/>
        <w:rPr>
          <w:i/>
          <w:sz w:val="23"/>
        </w:rPr>
      </w:pPr>
    </w:p>
    <w:p>
      <w:pPr>
        <w:pStyle w:val="BodyText"/>
        <w:spacing w:before="70"/>
        <w:ind w:left="387" w:right="805"/>
      </w:pPr>
      <w:r>
        <w:rPr/>
        <w:t>El significado de cada columna es el sig.:</w:t>
      </w:r>
    </w:p>
    <w:p>
      <w:pPr>
        <w:pStyle w:val="BodyText"/>
      </w:pPr>
    </w:p>
    <w:p>
      <w:pPr>
        <w:pStyle w:val="BodyText"/>
      </w:pPr>
    </w:p>
    <w:p>
      <w:pPr>
        <w:pStyle w:val="BodyText"/>
        <w:spacing w:line="360" w:lineRule="auto"/>
        <w:ind w:left="320" w:right="5851"/>
      </w:pPr>
      <w:r>
        <w:rPr/>
        <w:t>I Empleo regional en el año (t-n) II Empleo regional en el año (t)</w:t>
      </w:r>
    </w:p>
    <w:p>
      <w:pPr>
        <w:pStyle w:val="BodyText"/>
        <w:spacing w:before="2"/>
        <w:ind w:left="320" w:right="805"/>
      </w:pPr>
      <w:r>
        <w:rPr/>
        <w:t>(I y II se obtienen del censo de población)</w:t>
      </w:r>
    </w:p>
    <w:p>
      <w:pPr>
        <w:pStyle w:val="ListParagraph"/>
        <w:numPr>
          <w:ilvl w:val="0"/>
          <w:numId w:val="12"/>
        </w:numPr>
        <w:tabs>
          <w:tab w:pos="589" w:val="left" w:leader="none"/>
        </w:tabs>
        <w:spacing w:line="240" w:lineRule="auto" w:before="139" w:after="0"/>
        <w:ind w:left="320" w:right="0" w:firstLine="0"/>
        <w:jc w:val="left"/>
        <w:rPr>
          <w:sz w:val="24"/>
        </w:rPr>
      </w:pPr>
      <w:r>
        <w:rPr>
          <w:sz w:val="24"/>
        </w:rPr>
        <w:t>Índice de crecimiento del empleo regional en el periodo (t-n),</w:t>
      </w:r>
      <w:r>
        <w:rPr>
          <w:spacing w:val="-17"/>
          <w:sz w:val="24"/>
        </w:rPr>
        <w:t> </w:t>
      </w:r>
      <w:r>
        <w:rPr>
          <w:sz w:val="24"/>
        </w:rPr>
        <w:t>t</w:t>
      </w:r>
    </w:p>
    <w:p>
      <w:pPr>
        <w:spacing w:after="0" w:line="240" w:lineRule="auto"/>
        <w:jc w:val="left"/>
        <w:rPr>
          <w:sz w:val="24"/>
        </w:rPr>
        <w:sectPr>
          <w:pgSz w:w="12240" w:h="15840"/>
          <w:pgMar w:header="708" w:footer="1062" w:top="1120" w:bottom="1260" w:left="1720" w:right="900"/>
        </w:sectPr>
      </w:pPr>
    </w:p>
    <w:p>
      <w:pPr>
        <w:pStyle w:val="BodyText"/>
        <w:rPr>
          <w:sz w:val="18"/>
        </w:rPr>
      </w:pPr>
    </w:p>
    <w:p>
      <w:pPr>
        <w:pStyle w:val="BodyText"/>
        <w:spacing w:before="70"/>
        <w:ind w:left="320" w:right="805"/>
      </w:pPr>
      <w:r>
        <w:rPr/>
        <w:t>Resulta de dividir II entre I y multiplicar el resultado por 100</w:t>
      </w:r>
    </w:p>
    <w:p>
      <w:pPr>
        <w:pStyle w:val="ListParagraph"/>
        <w:numPr>
          <w:ilvl w:val="0"/>
          <w:numId w:val="12"/>
        </w:numPr>
        <w:tabs>
          <w:tab w:pos="615" w:val="left" w:leader="none"/>
        </w:tabs>
        <w:spacing w:line="360" w:lineRule="auto" w:before="139" w:after="0"/>
        <w:ind w:left="320" w:right="2330" w:firstLine="0"/>
        <w:jc w:val="left"/>
        <w:rPr>
          <w:sz w:val="24"/>
        </w:rPr>
      </w:pPr>
      <w:r>
        <w:rPr>
          <w:sz w:val="24"/>
        </w:rPr>
        <w:t>Índice de crecimiento del empleo nacional en el periodo (t-N), t Corresponde a la tercera columna de la tabla</w:t>
      </w:r>
      <w:r>
        <w:rPr>
          <w:spacing w:val="-15"/>
          <w:sz w:val="24"/>
        </w:rPr>
        <w:t> </w:t>
      </w:r>
      <w:r>
        <w:rPr>
          <w:sz w:val="24"/>
        </w:rPr>
        <w:t>I</w:t>
      </w:r>
    </w:p>
    <w:p>
      <w:pPr>
        <w:pStyle w:val="ListParagraph"/>
        <w:numPr>
          <w:ilvl w:val="0"/>
          <w:numId w:val="12"/>
        </w:numPr>
        <w:tabs>
          <w:tab w:pos="548" w:val="left" w:leader="none"/>
        </w:tabs>
        <w:spacing w:line="360" w:lineRule="auto" w:before="5" w:after="0"/>
        <w:ind w:left="320" w:right="795" w:firstLine="0"/>
        <w:jc w:val="both"/>
        <w:rPr>
          <w:sz w:val="24"/>
        </w:rPr>
      </w:pPr>
      <w:r>
        <w:rPr>
          <w:sz w:val="24"/>
        </w:rPr>
        <w:t>Empleo regional en el año (t) en el supuesto de que durante el periodo (t-n),</w:t>
      </w:r>
      <w:r>
        <w:rPr>
          <w:spacing w:val="-36"/>
          <w:sz w:val="24"/>
        </w:rPr>
        <w:t> </w:t>
      </w:r>
      <w:r>
        <w:rPr>
          <w:sz w:val="24"/>
        </w:rPr>
        <w:t>t, el empleo regional hubiese crecido a la tasa nacional. Se obtiene al multiplicar las columnas I y IV y el resultado dividirlo entre 100. En esta columna "ep" significa empleo</w:t>
      </w:r>
      <w:r>
        <w:rPr>
          <w:spacing w:val="-12"/>
          <w:sz w:val="24"/>
        </w:rPr>
        <w:t> </w:t>
      </w:r>
      <w:r>
        <w:rPr>
          <w:sz w:val="24"/>
        </w:rPr>
        <w:t>proporcional.</w:t>
      </w:r>
    </w:p>
    <w:p>
      <w:pPr>
        <w:pStyle w:val="ListParagraph"/>
        <w:numPr>
          <w:ilvl w:val="0"/>
          <w:numId w:val="12"/>
        </w:numPr>
        <w:tabs>
          <w:tab w:pos="628" w:val="left" w:leader="none"/>
        </w:tabs>
        <w:spacing w:line="372" w:lineRule="auto" w:before="5" w:after="0"/>
        <w:ind w:left="320" w:right="796" w:firstLine="0"/>
        <w:jc w:val="left"/>
        <w:rPr>
          <w:sz w:val="24"/>
        </w:rPr>
      </w:pPr>
      <w:r>
        <w:rPr>
          <w:sz w:val="24"/>
        </w:rPr>
        <w:t>Diferencia del empleo entre el realmente observado en la unidad geográfica A y el calculado mediante la aplicación de la tasa nacional, se obtiene restando la columna V y la columna II en esta columna "ed" significa empleo diferencial. VII</w:t>
      </w:r>
      <w:r>
        <w:rPr>
          <w:spacing w:val="-11"/>
          <w:sz w:val="24"/>
        </w:rPr>
        <w:t> </w:t>
      </w:r>
      <w:r>
        <w:rPr>
          <w:sz w:val="24"/>
        </w:rPr>
        <w:t>Relación</w:t>
      </w:r>
      <w:r>
        <w:rPr>
          <w:spacing w:val="-13"/>
          <w:sz w:val="24"/>
        </w:rPr>
        <w:t> </w:t>
      </w:r>
      <w:r>
        <w:rPr>
          <w:sz w:val="24"/>
        </w:rPr>
        <w:t>entre</w:t>
      </w:r>
      <w:r>
        <w:rPr>
          <w:spacing w:val="-13"/>
          <w:sz w:val="24"/>
        </w:rPr>
        <w:t> </w:t>
      </w:r>
      <w:r>
        <w:rPr>
          <w:sz w:val="24"/>
        </w:rPr>
        <w:t>los</w:t>
      </w:r>
      <w:r>
        <w:rPr>
          <w:spacing w:val="-11"/>
          <w:sz w:val="24"/>
        </w:rPr>
        <w:t> </w:t>
      </w:r>
      <w:r>
        <w:rPr>
          <w:sz w:val="24"/>
        </w:rPr>
        <w:t>índices</w:t>
      </w:r>
      <w:r>
        <w:rPr>
          <w:spacing w:val="-11"/>
          <w:sz w:val="24"/>
        </w:rPr>
        <w:t> </w:t>
      </w:r>
      <w:r>
        <w:rPr>
          <w:sz w:val="24"/>
        </w:rPr>
        <w:t>regionales</w:t>
      </w:r>
      <w:r>
        <w:rPr>
          <w:spacing w:val="-11"/>
          <w:sz w:val="24"/>
        </w:rPr>
        <w:t> </w:t>
      </w:r>
      <w:r>
        <w:rPr>
          <w:sz w:val="24"/>
        </w:rPr>
        <w:t>y</w:t>
      </w:r>
      <w:r>
        <w:rPr>
          <w:spacing w:val="-14"/>
          <w:sz w:val="24"/>
        </w:rPr>
        <w:t> </w:t>
      </w:r>
      <w:r>
        <w:rPr>
          <w:sz w:val="24"/>
        </w:rPr>
        <w:t>el</w:t>
      </w:r>
      <w:r>
        <w:rPr>
          <w:spacing w:val="-14"/>
          <w:sz w:val="24"/>
        </w:rPr>
        <w:t> </w:t>
      </w:r>
      <w:r>
        <w:rPr>
          <w:sz w:val="24"/>
        </w:rPr>
        <w:t>nacional</w:t>
      </w:r>
      <w:r>
        <w:rPr>
          <w:spacing w:val="-12"/>
          <w:sz w:val="24"/>
        </w:rPr>
        <w:t> </w:t>
      </w:r>
      <w:r>
        <w:rPr>
          <w:sz w:val="24"/>
        </w:rPr>
        <w:t>de</w:t>
      </w:r>
      <w:r>
        <w:rPr>
          <w:spacing w:val="-11"/>
          <w:sz w:val="24"/>
        </w:rPr>
        <w:t> </w:t>
      </w:r>
      <w:r>
        <w:rPr>
          <w:sz w:val="24"/>
        </w:rPr>
        <w:t>crecimiento</w:t>
      </w:r>
      <w:r>
        <w:rPr>
          <w:spacing w:val="-11"/>
          <w:sz w:val="24"/>
        </w:rPr>
        <w:t> </w:t>
      </w:r>
      <w:r>
        <w:rPr>
          <w:sz w:val="24"/>
        </w:rPr>
        <w:t>del</w:t>
      </w:r>
      <w:r>
        <w:rPr>
          <w:spacing w:val="-14"/>
          <w:sz w:val="24"/>
        </w:rPr>
        <w:t> </w:t>
      </w:r>
      <w:r>
        <w:rPr>
          <w:sz w:val="24"/>
        </w:rPr>
        <w:t>empleo. Se obtienen por medio de los cocientes como resultado de la división de la columna</w:t>
      </w:r>
      <w:r>
        <w:rPr>
          <w:spacing w:val="-16"/>
          <w:sz w:val="24"/>
        </w:rPr>
        <w:t> </w:t>
      </w:r>
      <w:r>
        <w:rPr>
          <w:sz w:val="24"/>
        </w:rPr>
        <w:t>III</w:t>
      </w:r>
      <w:r>
        <w:rPr>
          <w:spacing w:val="-17"/>
          <w:sz w:val="24"/>
        </w:rPr>
        <w:t> </w:t>
      </w:r>
      <w:r>
        <w:rPr>
          <w:sz w:val="24"/>
        </w:rPr>
        <w:t>entre</w:t>
      </w:r>
      <w:r>
        <w:rPr>
          <w:spacing w:val="-17"/>
          <w:sz w:val="24"/>
        </w:rPr>
        <w:t> </w:t>
      </w:r>
      <w:r>
        <w:rPr>
          <w:sz w:val="24"/>
        </w:rPr>
        <w:t>la</w:t>
      </w:r>
      <w:r>
        <w:rPr>
          <w:spacing w:val="-17"/>
          <w:sz w:val="24"/>
        </w:rPr>
        <w:t> </w:t>
      </w:r>
      <w:r>
        <w:rPr>
          <w:sz w:val="24"/>
        </w:rPr>
        <w:t>IV</w:t>
      </w:r>
      <w:r>
        <w:rPr>
          <w:spacing w:val="-17"/>
          <w:sz w:val="24"/>
        </w:rPr>
        <w:t> </w:t>
      </w:r>
      <w:r>
        <w:rPr>
          <w:sz w:val="24"/>
        </w:rPr>
        <w:t>o</w:t>
      </w:r>
      <w:r>
        <w:rPr>
          <w:spacing w:val="-15"/>
          <w:sz w:val="24"/>
        </w:rPr>
        <w:t> </w:t>
      </w:r>
      <w:r>
        <w:rPr>
          <w:sz w:val="24"/>
        </w:rPr>
        <w:t>lo</w:t>
      </w:r>
      <w:r>
        <w:rPr>
          <w:spacing w:val="-17"/>
          <w:sz w:val="24"/>
        </w:rPr>
        <w:t> </w:t>
      </w:r>
      <w:r>
        <w:rPr>
          <w:sz w:val="24"/>
        </w:rPr>
        <w:t>que</w:t>
      </w:r>
      <w:r>
        <w:rPr>
          <w:spacing w:val="-17"/>
          <w:sz w:val="24"/>
        </w:rPr>
        <w:t> </w:t>
      </w:r>
      <w:r>
        <w:rPr>
          <w:sz w:val="24"/>
        </w:rPr>
        <w:t>es</w:t>
      </w:r>
      <w:r>
        <w:rPr>
          <w:spacing w:val="-18"/>
          <w:sz w:val="24"/>
        </w:rPr>
        <w:t> </w:t>
      </w:r>
      <w:r>
        <w:rPr>
          <w:sz w:val="24"/>
        </w:rPr>
        <w:t>lo</w:t>
      </w:r>
      <w:r>
        <w:rPr>
          <w:spacing w:val="-17"/>
          <w:sz w:val="24"/>
        </w:rPr>
        <w:t> </w:t>
      </w:r>
      <w:r>
        <w:rPr>
          <w:sz w:val="24"/>
        </w:rPr>
        <w:t>mismo</w:t>
      </w:r>
      <w:r>
        <w:rPr>
          <w:spacing w:val="-15"/>
          <w:sz w:val="24"/>
        </w:rPr>
        <w:t> </w:t>
      </w:r>
      <w:r>
        <w:rPr>
          <w:sz w:val="24"/>
        </w:rPr>
        <w:t>la</w:t>
      </w:r>
      <w:r>
        <w:rPr>
          <w:spacing w:val="-17"/>
          <w:sz w:val="24"/>
        </w:rPr>
        <w:t> </w:t>
      </w:r>
      <w:r>
        <w:rPr>
          <w:sz w:val="24"/>
        </w:rPr>
        <w:t>II</w:t>
      </w:r>
      <w:r>
        <w:rPr>
          <w:spacing w:val="-15"/>
          <w:sz w:val="24"/>
        </w:rPr>
        <w:t> </w:t>
      </w:r>
      <w:r>
        <w:rPr>
          <w:sz w:val="24"/>
        </w:rPr>
        <w:t>entre</w:t>
      </w:r>
      <w:r>
        <w:rPr>
          <w:spacing w:val="-17"/>
          <w:sz w:val="24"/>
        </w:rPr>
        <w:t> </w:t>
      </w:r>
      <w:r>
        <w:rPr>
          <w:sz w:val="24"/>
        </w:rPr>
        <w:t>la</w:t>
      </w:r>
      <w:r>
        <w:rPr>
          <w:spacing w:val="-17"/>
          <w:sz w:val="24"/>
        </w:rPr>
        <w:t> </w:t>
      </w:r>
      <w:r>
        <w:rPr>
          <w:sz w:val="24"/>
        </w:rPr>
        <w:t>V</w:t>
      </w:r>
      <w:r>
        <w:rPr>
          <w:spacing w:val="-15"/>
          <w:sz w:val="24"/>
        </w:rPr>
        <w:t> </w:t>
      </w:r>
      <w:r>
        <w:rPr>
          <w:sz w:val="24"/>
        </w:rPr>
        <w:t>y</w:t>
      </w:r>
      <w:r>
        <w:rPr>
          <w:spacing w:val="-20"/>
          <w:sz w:val="24"/>
        </w:rPr>
        <w:t> </w:t>
      </w:r>
      <w:r>
        <w:rPr>
          <w:sz w:val="24"/>
        </w:rPr>
        <w:t>multiplicar</w:t>
      </w:r>
      <w:r>
        <w:rPr>
          <w:spacing w:val="-16"/>
          <w:sz w:val="24"/>
        </w:rPr>
        <w:t> </w:t>
      </w:r>
      <w:r>
        <w:rPr>
          <w:sz w:val="24"/>
        </w:rPr>
        <w:t>el</w:t>
      </w:r>
      <w:r>
        <w:rPr>
          <w:spacing w:val="-16"/>
          <w:sz w:val="24"/>
        </w:rPr>
        <w:t> </w:t>
      </w:r>
      <w:r>
        <w:rPr>
          <w:sz w:val="24"/>
        </w:rPr>
        <w:t>resultado por</w:t>
      </w:r>
      <w:r>
        <w:rPr>
          <w:spacing w:val="-3"/>
          <w:sz w:val="24"/>
        </w:rPr>
        <w:t> </w:t>
      </w:r>
      <w:r>
        <w:rPr>
          <w:sz w:val="24"/>
        </w:rPr>
        <w:t>100.</w:t>
      </w:r>
    </w:p>
    <w:p>
      <w:pPr>
        <w:pStyle w:val="BodyText"/>
      </w:pPr>
    </w:p>
    <w:p>
      <w:pPr>
        <w:pStyle w:val="BodyText"/>
        <w:spacing w:line="386" w:lineRule="auto" w:before="200"/>
        <w:ind w:left="320" w:right="805" w:firstLine="336"/>
      </w:pPr>
      <w:r>
        <w:rPr/>
        <w:t>En el cuadro pueden observarse ciertas relaciones que encierran un significado interesante.</w:t>
      </w:r>
    </w:p>
    <w:p>
      <w:pPr>
        <w:pStyle w:val="BodyText"/>
      </w:pPr>
    </w:p>
    <w:p>
      <w:pPr>
        <w:pStyle w:val="BodyText"/>
        <w:spacing w:before="185"/>
        <w:ind w:left="320" w:right="805"/>
      </w:pPr>
      <w:r>
        <w:rPr/>
        <w:t>En la columna V (ep'i se tiene que:</w:t>
      </w:r>
    </w:p>
    <w:p>
      <w:pPr>
        <w:spacing w:before="167"/>
        <w:ind w:left="3196" w:right="805" w:firstLine="0"/>
        <w:jc w:val="left"/>
        <w:rPr>
          <w:i/>
          <w:sz w:val="24"/>
        </w:rPr>
      </w:pPr>
      <w:r>
        <w:rPr>
          <w:i/>
          <w:position w:val="2"/>
          <w:sz w:val="24"/>
        </w:rPr>
        <w:t>ep'</w:t>
      </w:r>
      <w:r>
        <w:rPr>
          <w:i/>
          <w:sz w:val="16"/>
        </w:rPr>
        <w:t>1 </w:t>
      </w:r>
      <w:r>
        <w:rPr>
          <w:i/>
          <w:position w:val="2"/>
          <w:sz w:val="24"/>
        </w:rPr>
        <w:t>+ ep'</w:t>
      </w:r>
      <w:r>
        <w:rPr>
          <w:i/>
          <w:sz w:val="16"/>
        </w:rPr>
        <w:t>2 </w:t>
      </w:r>
      <w:r>
        <w:rPr>
          <w:i/>
          <w:position w:val="2"/>
          <w:sz w:val="24"/>
        </w:rPr>
        <w:t>+ ep'</w:t>
      </w:r>
      <w:r>
        <w:rPr>
          <w:i/>
          <w:sz w:val="16"/>
        </w:rPr>
        <w:t>3  </w:t>
      </w:r>
      <w:r>
        <w:rPr>
          <w:i/>
          <w:position w:val="2"/>
          <w:sz w:val="24"/>
        </w:rPr>
        <w:t>=/=</w:t>
      </w:r>
      <w:r>
        <w:rPr>
          <w:i/>
          <w:spacing w:val="58"/>
          <w:position w:val="2"/>
          <w:sz w:val="24"/>
        </w:rPr>
        <w:t> </w:t>
      </w:r>
      <w:r>
        <w:rPr>
          <w:i/>
          <w:position w:val="2"/>
          <w:sz w:val="24"/>
        </w:rPr>
        <w:t>ep'A</w:t>
      </w:r>
    </w:p>
    <w:p>
      <w:pPr>
        <w:spacing w:before="165"/>
        <w:ind w:left="320" w:right="805" w:firstLine="0"/>
        <w:jc w:val="left"/>
        <w:rPr>
          <w:i/>
          <w:sz w:val="24"/>
        </w:rPr>
      </w:pPr>
      <w:r>
        <w:rPr>
          <w:sz w:val="24"/>
        </w:rPr>
        <w:t>siendo </w:t>
      </w:r>
      <w:r>
        <w:rPr>
          <w:i/>
          <w:sz w:val="24"/>
        </w:rPr>
        <w:t>ep' &gt; 0</w:t>
      </w:r>
    </w:p>
    <w:p>
      <w:pPr>
        <w:pStyle w:val="BodyText"/>
        <w:rPr>
          <w:i/>
        </w:rPr>
      </w:pPr>
    </w:p>
    <w:p>
      <w:pPr>
        <w:pStyle w:val="BodyText"/>
        <w:spacing w:before="3"/>
        <w:rPr>
          <w:i/>
          <w:sz w:val="30"/>
        </w:rPr>
      </w:pPr>
    </w:p>
    <w:p>
      <w:pPr>
        <w:pStyle w:val="BodyText"/>
        <w:spacing w:line="386" w:lineRule="auto"/>
        <w:ind w:left="320" w:right="805" w:firstLine="336"/>
      </w:pPr>
      <w:r>
        <w:rPr/>
        <w:t>En esta la diferencia que posibilita el cálculo del efecto proporcional o estructural.</w:t>
      </w:r>
    </w:p>
    <w:p>
      <w:pPr>
        <w:pStyle w:val="BodyText"/>
        <w:spacing w:before="2"/>
        <w:ind w:left="656" w:right="805"/>
      </w:pPr>
      <w:r>
        <w:rPr/>
        <w:t>Se sabe que:</w:t>
      </w:r>
    </w:p>
    <w:p>
      <w:pPr>
        <w:spacing w:before="167"/>
        <w:ind w:left="0" w:right="476" w:firstLine="0"/>
        <w:jc w:val="center"/>
        <w:rPr>
          <w:i/>
          <w:sz w:val="24"/>
        </w:rPr>
      </w:pPr>
      <w:r>
        <w:rPr>
          <w:i/>
          <w:position w:val="2"/>
          <w:sz w:val="24"/>
        </w:rPr>
        <w:t>ept</w:t>
      </w:r>
      <w:r>
        <w:rPr>
          <w:i/>
          <w:sz w:val="16"/>
        </w:rPr>
        <w:t>A </w:t>
      </w:r>
      <w:r>
        <w:rPr>
          <w:i/>
          <w:position w:val="2"/>
          <w:sz w:val="24"/>
        </w:rPr>
        <w:t>= e</w:t>
      </w:r>
      <w:r>
        <w:rPr>
          <w:i/>
          <w:sz w:val="16"/>
        </w:rPr>
        <w:t>A</w:t>
      </w:r>
      <w:r>
        <w:rPr>
          <w:i/>
          <w:position w:val="2"/>
          <w:sz w:val="24"/>
        </w:rPr>
        <w:t>t-n (In)</w:t>
      </w:r>
    </w:p>
    <w:p>
      <w:pPr>
        <w:pStyle w:val="BodyText"/>
        <w:spacing w:line="384" w:lineRule="auto" w:before="165"/>
        <w:ind w:left="320" w:right="805"/>
      </w:pPr>
      <w:r>
        <w:rPr/>
        <w:t>que indica el empleo total en la región A en el año (t) habiendo crecido la tasa nacional (In) respecto al año base (t-n).</w:t>
      </w:r>
    </w:p>
    <w:p>
      <w:pPr>
        <w:pStyle w:val="BodyText"/>
      </w:pPr>
    </w:p>
    <w:p>
      <w:pPr>
        <w:pStyle w:val="BodyText"/>
        <w:spacing w:before="187"/>
        <w:ind w:left="320" w:right="805"/>
      </w:pPr>
      <w:r>
        <w:rPr/>
        <w:t>Por otro lado se tiene que :</w:t>
      </w:r>
    </w:p>
    <w:p>
      <w:pPr>
        <w:spacing w:after="0"/>
        <w:sectPr>
          <w:pgSz w:w="12240" w:h="15840"/>
          <w:pgMar w:header="708" w:footer="1062" w:top="1120" w:bottom="1260" w:left="1720" w:right="900"/>
        </w:sectPr>
      </w:pPr>
    </w:p>
    <w:p>
      <w:pPr>
        <w:pStyle w:val="BodyText"/>
        <w:rPr>
          <w:sz w:val="20"/>
        </w:rPr>
      </w:pPr>
    </w:p>
    <w:p>
      <w:pPr>
        <w:pStyle w:val="BodyText"/>
        <w:rPr>
          <w:sz w:val="20"/>
        </w:rPr>
      </w:pPr>
    </w:p>
    <w:p>
      <w:pPr>
        <w:pStyle w:val="BodyText"/>
        <w:spacing w:before="1"/>
        <w:rPr>
          <w:sz w:val="18"/>
        </w:rPr>
      </w:pPr>
    </w:p>
    <w:p>
      <w:pPr>
        <w:pStyle w:val="BodyText"/>
        <w:spacing w:before="69"/>
        <w:ind w:left="656" w:right="805"/>
      </w:pPr>
      <w:r>
        <w:rPr>
          <w:position w:val="1"/>
        </w:rPr>
        <w:t>ept</w:t>
      </w:r>
      <w:r>
        <w:rPr>
          <w:sz w:val="16"/>
        </w:rPr>
        <w:t>A </w:t>
      </w:r>
      <w:r>
        <w:rPr>
          <w:position w:val="1"/>
        </w:rPr>
        <w:t>= e</w:t>
      </w:r>
      <w:r>
        <w:rPr>
          <w:sz w:val="16"/>
        </w:rPr>
        <w:t>A</w:t>
      </w:r>
      <w:r>
        <w:rPr>
          <w:position w:val="1"/>
        </w:rPr>
        <w:t>t-n  (In)</w:t>
      </w:r>
    </w:p>
    <w:p>
      <w:pPr>
        <w:pStyle w:val="BodyText"/>
        <w:spacing w:before="168"/>
        <w:ind w:left="320" w:right="805"/>
      </w:pPr>
      <w:r>
        <w:rPr/>
        <w:t>por otro lado se tiene que :</w:t>
      </w:r>
    </w:p>
    <w:p>
      <w:pPr>
        <w:pStyle w:val="BodyText"/>
        <w:spacing w:before="9"/>
        <w:rPr>
          <w:sz w:val="8"/>
        </w:rPr>
      </w:pPr>
    </w:p>
    <w:p>
      <w:pPr>
        <w:spacing w:after="0"/>
        <w:rPr>
          <w:sz w:val="8"/>
        </w:rPr>
        <w:sectPr>
          <w:pgSz w:w="12240" w:h="15840"/>
          <w:pgMar w:header="708" w:footer="1062" w:top="1120" w:bottom="1260" w:left="1720" w:right="900"/>
        </w:sectPr>
      </w:pPr>
    </w:p>
    <w:p>
      <w:pPr>
        <w:tabs>
          <w:tab w:pos="549" w:val="left" w:leader="none"/>
          <w:tab w:pos="1111" w:val="left" w:leader="none"/>
        </w:tabs>
        <w:spacing w:line="37" w:lineRule="exact" w:before="88"/>
        <w:ind w:left="0" w:right="0" w:firstLine="0"/>
        <w:jc w:val="right"/>
        <w:rPr>
          <w:rFonts w:ascii="Times New Roman"/>
          <w:i/>
          <w:sz w:val="13"/>
        </w:rPr>
      </w:pPr>
      <w:r>
        <w:rPr>
          <w:rFonts w:ascii="Times New Roman"/>
          <w:i/>
          <w:w w:val="110"/>
          <w:sz w:val="13"/>
        </w:rPr>
        <w:t>t</w:t>
        <w:tab/>
        <w:t>t</w:t>
        <w:tab/>
      </w:r>
      <w:r>
        <w:rPr>
          <w:rFonts w:ascii="Times New Roman"/>
          <w:i/>
          <w:spacing w:val="-1"/>
          <w:w w:val="110"/>
          <w:sz w:val="13"/>
        </w:rPr>
        <w:t>t</w:t>
      </w:r>
    </w:p>
    <w:p>
      <w:pPr>
        <w:spacing w:line="46" w:lineRule="exact" w:before="78"/>
        <w:ind w:left="376" w:right="-19" w:firstLine="0"/>
        <w:jc w:val="left"/>
        <w:rPr>
          <w:rFonts w:ascii="Times New Roman" w:hAnsi="Times New Roman"/>
          <w:i/>
          <w:sz w:val="13"/>
        </w:rPr>
      </w:pPr>
      <w:r>
        <w:rPr/>
        <w:br w:type="column"/>
      </w:r>
      <w:r>
        <w:rPr>
          <w:rFonts w:ascii="Times New Roman" w:hAnsi="Times New Roman"/>
          <w:i/>
          <w:w w:val="110"/>
          <w:sz w:val="13"/>
        </w:rPr>
        <w:t>t</w:t>
      </w:r>
      <w:r>
        <w:rPr>
          <w:rFonts w:ascii="Times New Roman" w:hAnsi="Times New Roman"/>
          <w:i/>
          <w:spacing w:val="-15"/>
          <w:w w:val="110"/>
          <w:sz w:val="13"/>
        </w:rPr>
        <w:t> </w:t>
      </w:r>
      <w:r>
        <w:rPr>
          <w:rFonts w:ascii="Symbol" w:hAnsi="Symbol"/>
          <w:w w:val="110"/>
          <w:sz w:val="13"/>
        </w:rPr>
        <w:t></w:t>
      </w:r>
      <w:r>
        <w:rPr>
          <w:rFonts w:ascii="Times New Roman" w:hAnsi="Times New Roman"/>
          <w:i/>
          <w:w w:val="110"/>
          <w:sz w:val="13"/>
        </w:rPr>
        <w:t>n</w:t>
      </w:r>
    </w:p>
    <w:p>
      <w:pPr>
        <w:spacing w:line="46" w:lineRule="exact" w:before="78"/>
        <w:ind w:left="0" w:right="0" w:firstLine="0"/>
        <w:jc w:val="right"/>
        <w:rPr>
          <w:rFonts w:ascii="Times New Roman" w:hAnsi="Times New Roman"/>
          <w:i/>
          <w:sz w:val="13"/>
        </w:rPr>
      </w:pPr>
      <w:r>
        <w:rPr/>
        <w:br w:type="column"/>
      </w:r>
      <w:r>
        <w:rPr>
          <w:rFonts w:ascii="Times New Roman" w:hAnsi="Times New Roman"/>
          <w:i/>
          <w:w w:val="110"/>
          <w:sz w:val="13"/>
        </w:rPr>
        <w:t>t </w:t>
      </w:r>
      <w:r>
        <w:rPr>
          <w:rFonts w:ascii="Symbol" w:hAnsi="Symbol"/>
          <w:w w:val="110"/>
          <w:sz w:val="13"/>
        </w:rPr>
        <w:t></w:t>
      </w:r>
      <w:r>
        <w:rPr>
          <w:rFonts w:ascii="Times New Roman" w:hAnsi="Times New Roman"/>
          <w:i/>
          <w:w w:val="110"/>
          <w:sz w:val="13"/>
        </w:rPr>
        <w:t>n</w:t>
      </w:r>
    </w:p>
    <w:p>
      <w:pPr>
        <w:spacing w:line="46" w:lineRule="exact" w:before="78"/>
        <w:ind w:left="538" w:right="0" w:firstLine="0"/>
        <w:jc w:val="left"/>
        <w:rPr>
          <w:rFonts w:ascii="Times New Roman" w:hAnsi="Times New Roman"/>
          <w:i/>
          <w:sz w:val="13"/>
        </w:rPr>
      </w:pPr>
      <w:r>
        <w:rPr/>
        <w:br w:type="column"/>
      </w:r>
      <w:r>
        <w:rPr>
          <w:rFonts w:ascii="Times New Roman" w:hAnsi="Times New Roman"/>
          <w:i/>
          <w:w w:val="110"/>
          <w:sz w:val="13"/>
        </w:rPr>
        <w:t>t </w:t>
      </w:r>
      <w:r>
        <w:rPr>
          <w:rFonts w:ascii="Symbol" w:hAnsi="Symbol"/>
          <w:w w:val="110"/>
          <w:sz w:val="13"/>
        </w:rPr>
        <w:t></w:t>
      </w:r>
      <w:r>
        <w:rPr>
          <w:rFonts w:ascii="Times New Roman" w:hAnsi="Times New Roman"/>
          <w:i/>
          <w:w w:val="110"/>
          <w:sz w:val="13"/>
        </w:rPr>
        <w:t>n</w:t>
      </w:r>
    </w:p>
    <w:p>
      <w:pPr>
        <w:spacing w:after="0" w:line="46" w:lineRule="exact"/>
        <w:jc w:val="left"/>
        <w:rPr>
          <w:rFonts w:ascii="Times New Roman" w:hAnsi="Times New Roman"/>
          <w:sz w:val="13"/>
        </w:rPr>
        <w:sectPr>
          <w:type w:val="continuous"/>
          <w:pgSz w:w="12240" w:h="15840"/>
          <w:pgMar w:top="1040" w:bottom="280" w:left="1720" w:right="900"/>
          <w:cols w:num="4" w:equalWidth="0">
            <w:col w:w="4102" w:space="40"/>
            <w:col w:w="588" w:space="40"/>
            <w:col w:w="725" w:space="40"/>
            <w:col w:w="4085"/>
          </w:cols>
        </w:sectPr>
      </w:pPr>
    </w:p>
    <w:p>
      <w:pPr>
        <w:spacing w:line="275" w:lineRule="exact" w:before="0"/>
        <w:ind w:left="2705" w:right="-12" w:firstLine="0"/>
        <w:jc w:val="left"/>
        <w:rPr>
          <w:rFonts w:ascii="Times New Roman" w:hAnsi="Times New Roman"/>
          <w:sz w:val="13"/>
        </w:rPr>
      </w:pPr>
      <w:r>
        <w:rPr>
          <w:rFonts w:ascii="Times New Roman" w:hAnsi="Times New Roman"/>
          <w:i/>
          <w:spacing w:val="-6"/>
          <w:w w:val="115"/>
          <w:sz w:val="22"/>
        </w:rPr>
        <w:t>ep</w:t>
      </w:r>
      <w:r>
        <w:rPr>
          <w:rFonts w:ascii="Times New Roman" w:hAnsi="Times New Roman"/>
          <w:spacing w:val="-6"/>
          <w:w w:val="115"/>
          <w:position w:val="-5"/>
          <w:sz w:val="13"/>
        </w:rPr>
        <w:t>1  </w:t>
      </w:r>
      <w:r>
        <w:rPr>
          <w:rFonts w:ascii="Symbol" w:hAnsi="Symbol"/>
          <w:w w:val="115"/>
          <w:sz w:val="22"/>
        </w:rPr>
        <w:t></w:t>
      </w:r>
      <w:r>
        <w:rPr>
          <w:rFonts w:ascii="Times New Roman" w:hAnsi="Times New Roman"/>
          <w:w w:val="115"/>
          <w:sz w:val="22"/>
        </w:rPr>
        <w:t> </w:t>
      </w:r>
      <w:r>
        <w:rPr>
          <w:rFonts w:ascii="Times New Roman" w:hAnsi="Times New Roman"/>
          <w:i/>
          <w:w w:val="115"/>
          <w:sz w:val="22"/>
        </w:rPr>
        <w:t>ep</w:t>
      </w:r>
      <w:r>
        <w:rPr>
          <w:rFonts w:ascii="Times New Roman" w:hAnsi="Times New Roman"/>
          <w:w w:val="115"/>
          <w:position w:val="-5"/>
          <w:sz w:val="13"/>
        </w:rPr>
        <w:t>2  </w:t>
      </w:r>
      <w:r>
        <w:rPr>
          <w:rFonts w:ascii="Symbol" w:hAnsi="Symbol"/>
          <w:w w:val="115"/>
          <w:sz w:val="22"/>
        </w:rPr>
        <w:t></w:t>
      </w:r>
      <w:r>
        <w:rPr>
          <w:rFonts w:ascii="Times New Roman" w:hAnsi="Times New Roman"/>
          <w:w w:val="115"/>
          <w:sz w:val="22"/>
        </w:rPr>
        <w:t> </w:t>
      </w:r>
      <w:r>
        <w:rPr>
          <w:rFonts w:ascii="Times New Roman" w:hAnsi="Times New Roman"/>
          <w:i/>
          <w:spacing w:val="-3"/>
          <w:w w:val="115"/>
          <w:sz w:val="22"/>
        </w:rPr>
        <w:t>ep</w:t>
      </w:r>
      <w:r>
        <w:rPr>
          <w:rFonts w:ascii="Times New Roman" w:hAnsi="Times New Roman"/>
          <w:spacing w:val="-3"/>
          <w:w w:val="115"/>
          <w:position w:val="-5"/>
          <w:sz w:val="13"/>
        </w:rPr>
        <w:t>3  </w:t>
      </w:r>
      <w:r>
        <w:rPr>
          <w:rFonts w:ascii="Symbol" w:hAnsi="Symbol"/>
          <w:w w:val="115"/>
          <w:sz w:val="22"/>
        </w:rPr>
        <w:t></w:t>
      </w:r>
      <w:r>
        <w:rPr>
          <w:rFonts w:ascii="Times New Roman" w:hAnsi="Times New Roman"/>
          <w:spacing w:val="-44"/>
          <w:w w:val="115"/>
          <w:sz w:val="22"/>
        </w:rPr>
        <w:t> </w:t>
      </w:r>
      <w:r>
        <w:rPr>
          <w:rFonts w:ascii="Times New Roman" w:hAnsi="Times New Roman"/>
          <w:i/>
          <w:spacing w:val="-8"/>
          <w:w w:val="115"/>
          <w:sz w:val="22"/>
        </w:rPr>
        <w:t>e</w:t>
      </w:r>
      <w:r>
        <w:rPr>
          <w:rFonts w:ascii="Times New Roman" w:hAnsi="Times New Roman"/>
          <w:spacing w:val="-8"/>
          <w:w w:val="115"/>
          <w:position w:val="-5"/>
          <w:sz w:val="13"/>
        </w:rPr>
        <w:t>1</w:t>
      </w:r>
    </w:p>
    <w:p>
      <w:pPr>
        <w:spacing w:line="275" w:lineRule="exact" w:before="0"/>
        <w:ind w:left="149" w:right="-17" w:firstLine="0"/>
        <w:jc w:val="left"/>
        <w:rPr>
          <w:rFonts w:ascii="Times New Roman" w:hAnsi="Times New Roman"/>
          <w:sz w:val="13"/>
        </w:rPr>
      </w:pPr>
      <w:r>
        <w:rPr/>
        <w:br w:type="column"/>
      </w:r>
      <w:r>
        <w:rPr>
          <w:rFonts w:ascii="Times New Roman" w:hAnsi="Times New Roman"/>
          <w:i/>
          <w:spacing w:val="2"/>
          <w:w w:val="115"/>
          <w:sz w:val="22"/>
        </w:rPr>
        <w:t>I</w:t>
      </w:r>
      <w:r>
        <w:rPr>
          <w:rFonts w:ascii="Times New Roman" w:hAnsi="Times New Roman"/>
          <w:spacing w:val="2"/>
          <w:w w:val="115"/>
          <w:position w:val="-5"/>
          <w:sz w:val="13"/>
        </w:rPr>
        <w:t>1  </w:t>
      </w:r>
      <w:r>
        <w:rPr>
          <w:rFonts w:ascii="Symbol" w:hAnsi="Symbol"/>
          <w:w w:val="115"/>
          <w:sz w:val="22"/>
        </w:rPr>
        <w:t></w:t>
      </w:r>
      <w:r>
        <w:rPr>
          <w:rFonts w:ascii="Times New Roman" w:hAnsi="Times New Roman"/>
          <w:spacing w:val="-43"/>
          <w:w w:val="115"/>
          <w:sz w:val="22"/>
        </w:rPr>
        <w:t> </w:t>
      </w:r>
      <w:r>
        <w:rPr>
          <w:rFonts w:ascii="Times New Roman" w:hAnsi="Times New Roman"/>
          <w:i/>
          <w:w w:val="115"/>
          <w:sz w:val="22"/>
        </w:rPr>
        <w:t>e</w:t>
      </w:r>
      <w:r>
        <w:rPr>
          <w:rFonts w:ascii="Times New Roman" w:hAnsi="Times New Roman"/>
          <w:w w:val="115"/>
          <w:position w:val="-5"/>
          <w:sz w:val="13"/>
        </w:rPr>
        <w:t>2</w:t>
      </w:r>
    </w:p>
    <w:p>
      <w:pPr>
        <w:spacing w:line="275" w:lineRule="exact" w:before="0"/>
        <w:ind w:left="134" w:right="0" w:firstLine="0"/>
        <w:jc w:val="left"/>
        <w:rPr>
          <w:rFonts w:ascii="Times New Roman" w:hAnsi="Times New Roman"/>
          <w:sz w:val="13"/>
        </w:rPr>
      </w:pPr>
      <w:r>
        <w:rPr/>
        <w:br w:type="column"/>
      </w:r>
      <w:r>
        <w:rPr>
          <w:rFonts w:ascii="Times New Roman" w:hAnsi="Times New Roman"/>
          <w:i/>
          <w:w w:val="115"/>
          <w:sz w:val="22"/>
        </w:rPr>
        <w:t>I</w:t>
      </w:r>
      <w:r>
        <w:rPr>
          <w:rFonts w:ascii="Times New Roman" w:hAnsi="Times New Roman"/>
          <w:w w:val="115"/>
          <w:position w:val="-5"/>
          <w:sz w:val="13"/>
        </w:rPr>
        <w:t>2  </w:t>
      </w:r>
      <w:r>
        <w:rPr>
          <w:rFonts w:ascii="Symbol" w:hAnsi="Symbol"/>
          <w:w w:val="115"/>
          <w:sz w:val="22"/>
        </w:rPr>
        <w:t></w:t>
      </w:r>
      <w:r>
        <w:rPr>
          <w:rFonts w:ascii="Times New Roman" w:hAnsi="Times New Roman"/>
          <w:w w:val="115"/>
          <w:sz w:val="22"/>
        </w:rPr>
        <w:t> </w:t>
      </w:r>
      <w:r>
        <w:rPr>
          <w:rFonts w:ascii="Times New Roman" w:hAnsi="Times New Roman"/>
          <w:i/>
          <w:w w:val="115"/>
          <w:sz w:val="22"/>
        </w:rPr>
        <w:t>e</w:t>
      </w:r>
      <w:r>
        <w:rPr>
          <w:rFonts w:ascii="Times New Roman" w:hAnsi="Times New Roman"/>
          <w:w w:val="115"/>
          <w:position w:val="-5"/>
          <w:sz w:val="13"/>
        </w:rPr>
        <w:t>3   </w:t>
      </w:r>
      <w:r>
        <w:rPr>
          <w:rFonts w:ascii="Times New Roman" w:hAnsi="Times New Roman"/>
          <w:i/>
          <w:w w:val="115"/>
          <w:sz w:val="22"/>
        </w:rPr>
        <w:t>I</w:t>
      </w:r>
      <w:r>
        <w:rPr>
          <w:rFonts w:ascii="Times New Roman" w:hAnsi="Times New Roman"/>
          <w:w w:val="115"/>
          <w:position w:val="-5"/>
          <w:sz w:val="13"/>
        </w:rPr>
        <w:t>3</w:t>
      </w:r>
    </w:p>
    <w:p>
      <w:pPr>
        <w:spacing w:after="0" w:line="275" w:lineRule="exact"/>
        <w:jc w:val="left"/>
        <w:rPr>
          <w:rFonts w:ascii="Times New Roman" w:hAnsi="Times New Roman"/>
          <w:sz w:val="13"/>
        </w:rPr>
        <w:sectPr>
          <w:type w:val="continuous"/>
          <w:pgSz w:w="12240" w:h="15840"/>
          <w:pgMar w:top="1040" w:bottom="280" w:left="1720" w:right="900"/>
          <w:cols w:num="3" w:equalWidth="0">
            <w:col w:w="4567" w:space="40"/>
            <w:col w:w="740" w:space="40"/>
            <w:col w:w="4233"/>
          </w:cols>
        </w:sectPr>
      </w:pPr>
    </w:p>
    <w:p>
      <w:pPr>
        <w:pStyle w:val="BodyText"/>
        <w:rPr>
          <w:rFonts w:ascii="Times New Roman"/>
          <w:sz w:val="20"/>
        </w:rPr>
      </w:pPr>
    </w:p>
    <w:p>
      <w:pPr>
        <w:pStyle w:val="BodyText"/>
        <w:spacing w:before="1"/>
        <w:rPr>
          <w:rFonts w:ascii="Times New Roman"/>
          <w:sz w:val="28"/>
        </w:rPr>
      </w:pPr>
    </w:p>
    <w:p>
      <w:pPr>
        <w:pStyle w:val="BodyText"/>
        <w:spacing w:line="384" w:lineRule="auto" w:before="70"/>
        <w:ind w:left="320" w:right="805" w:firstLine="775"/>
      </w:pPr>
      <w:r>
        <w:rPr/>
        <w:t>Lo cual significa la sumatoria de los empleos sectoriales en el año (t) habiendo alcanzado la tasa sectorial (I) respecto al año base (t-n)</w:t>
      </w:r>
    </w:p>
    <w:p>
      <w:pPr>
        <w:pStyle w:val="BodyText"/>
        <w:spacing w:before="7"/>
        <w:ind w:left="320" w:right="805"/>
      </w:pPr>
      <w:r>
        <w:rPr/>
        <w:t>con ello puede calcularse el efecto proporcional:</w:t>
      </w:r>
    </w:p>
    <w:p>
      <w:pPr>
        <w:pStyle w:val="BodyText"/>
        <w:rPr>
          <w:sz w:val="9"/>
        </w:rPr>
      </w:pPr>
    </w:p>
    <w:p>
      <w:pPr>
        <w:spacing w:line="192" w:lineRule="exact" w:before="67"/>
        <w:ind w:left="0" w:right="541" w:firstLine="0"/>
        <w:jc w:val="center"/>
        <w:rPr>
          <w:rFonts w:ascii="Times New Roman" w:hAnsi="Times New Roman"/>
          <w:i/>
          <w:sz w:val="13"/>
        </w:rPr>
      </w:pPr>
      <w:r>
        <w:rPr>
          <w:rFonts w:ascii="Symbol" w:hAnsi="Symbol"/>
          <w:i/>
          <w:w w:val="115"/>
          <w:sz w:val="24"/>
        </w:rPr>
        <w:t></w:t>
      </w:r>
      <w:r>
        <w:rPr>
          <w:rFonts w:ascii="Times New Roman" w:hAnsi="Times New Roman"/>
          <w:i/>
          <w:w w:val="115"/>
          <w:sz w:val="24"/>
        </w:rPr>
        <w:t> </w:t>
      </w:r>
      <w:r>
        <w:rPr>
          <w:rFonts w:ascii="Symbol" w:hAnsi="Symbol"/>
          <w:w w:val="115"/>
          <w:sz w:val="22"/>
        </w:rPr>
        <w:t></w:t>
      </w:r>
      <w:r>
        <w:rPr>
          <w:rFonts w:ascii="Times New Roman" w:hAnsi="Times New Roman"/>
          <w:w w:val="115"/>
          <w:sz w:val="22"/>
        </w:rPr>
        <w:t> </w:t>
      </w:r>
      <w:r>
        <w:rPr>
          <w:rFonts w:ascii="Times New Roman" w:hAnsi="Times New Roman"/>
          <w:i/>
          <w:w w:val="115"/>
          <w:sz w:val="22"/>
        </w:rPr>
        <w:t>ep</w:t>
      </w:r>
      <w:r>
        <w:rPr>
          <w:rFonts w:ascii="Times New Roman" w:hAnsi="Times New Roman"/>
          <w:i/>
          <w:w w:val="115"/>
          <w:position w:val="10"/>
          <w:sz w:val="13"/>
        </w:rPr>
        <w:t>t  </w:t>
      </w:r>
      <w:r>
        <w:rPr>
          <w:rFonts w:ascii="Symbol" w:hAnsi="Symbol"/>
          <w:w w:val="115"/>
          <w:sz w:val="22"/>
        </w:rPr>
        <w:t></w:t>
      </w:r>
      <w:r>
        <w:rPr>
          <w:rFonts w:ascii="Times New Roman" w:hAnsi="Times New Roman"/>
          <w:w w:val="115"/>
          <w:sz w:val="22"/>
        </w:rPr>
        <w:t> </w:t>
      </w:r>
      <w:r>
        <w:rPr>
          <w:rFonts w:ascii="Times New Roman" w:hAnsi="Times New Roman"/>
          <w:i/>
          <w:w w:val="115"/>
          <w:sz w:val="22"/>
        </w:rPr>
        <w:t>ep</w:t>
      </w:r>
      <w:r>
        <w:rPr>
          <w:rFonts w:ascii="Times New Roman" w:hAnsi="Times New Roman"/>
          <w:i/>
          <w:w w:val="115"/>
          <w:position w:val="10"/>
          <w:sz w:val="13"/>
        </w:rPr>
        <w:t>t   </w:t>
      </w:r>
      <w:r>
        <w:rPr>
          <w:rFonts w:ascii="Symbol" w:hAnsi="Symbol"/>
          <w:w w:val="115"/>
          <w:sz w:val="22"/>
        </w:rPr>
        <w:t></w:t>
      </w:r>
      <w:r>
        <w:rPr>
          <w:rFonts w:ascii="Times New Roman" w:hAnsi="Times New Roman"/>
          <w:w w:val="115"/>
          <w:sz w:val="22"/>
        </w:rPr>
        <w:t> </w:t>
      </w:r>
      <w:r>
        <w:rPr>
          <w:rFonts w:ascii="Times New Roman" w:hAnsi="Times New Roman"/>
          <w:i/>
          <w:w w:val="115"/>
          <w:sz w:val="22"/>
        </w:rPr>
        <w:t>ep</w:t>
      </w:r>
      <w:r>
        <w:rPr>
          <w:rFonts w:ascii="Times New Roman" w:hAnsi="Times New Roman"/>
          <w:i/>
          <w:w w:val="115"/>
          <w:position w:val="10"/>
          <w:sz w:val="13"/>
        </w:rPr>
        <w:t>t  </w:t>
      </w:r>
      <w:r>
        <w:rPr>
          <w:rFonts w:ascii="Symbol" w:hAnsi="Symbol"/>
          <w:w w:val="115"/>
          <w:sz w:val="22"/>
        </w:rPr>
        <w:t></w:t>
      </w:r>
      <w:r>
        <w:rPr>
          <w:rFonts w:ascii="Times New Roman" w:hAnsi="Times New Roman"/>
          <w:w w:val="115"/>
          <w:sz w:val="22"/>
        </w:rPr>
        <w:t> </w:t>
      </w:r>
      <w:r>
        <w:rPr>
          <w:rFonts w:ascii="Times New Roman" w:hAnsi="Times New Roman"/>
          <w:i/>
          <w:w w:val="115"/>
          <w:sz w:val="22"/>
        </w:rPr>
        <w:t>ep</w:t>
      </w:r>
      <w:r>
        <w:rPr>
          <w:rFonts w:ascii="Times New Roman" w:hAnsi="Times New Roman"/>
          <w:i/>
          <w:w w:val="115"/>
          <w:position w:val="10"/>
          <w:sz w:val="13"/>
        </w:rPr>
        <w:t>t</w:t>
      </w:r>
    </w:p>
    <w:p>
      <w:pPr>
        <w:tabs>
          <w:tab w:pos="734" w:val="left" w:leader="none"/>
          <w:tab w:pos="1304" w:val="left" w:leader="none"/>
          <w:tab w:pos="1881" w:val="left" w:leader="none"/>
        </w:tabs>
        <w:spacing w:line="135" w:lineRule="exact" w:before="0"/>
        <w:ind w:left="157" w:right="0" w:firstLine="0"/>
        <w:jc w:val="center"/>
        <w:rPr>
          <w:rFonts w:ascii="Times New Roman"/>
          <w:i/>
          <w:sz w:val="13"/>
        </w:rPr>
      </w:pPr>
      <w:r>
        <w:rPr>
          <w:rFonts w:ascii="Times New Roman"/>
          <w:w w:val="115"/>
          <w:sz w:val="13"/>
        </w:rPr>
        <w:t>1</w:t>
        <w:tab/>
        <w:t>2</w:t>
        <w:tab/>
        <w:t>3</w:t>
        <w:tab/>
      </w:r>
      <w:r>
        <w:rPr>
          <w:rFonts w:ascii="Times New Roman"/>
          <w:i/>
          <w:w w:val="115"/>
          <w:sz w:val="13"/>
        </w:rPr>
        <w:t>A</w:t>
      </w:r>
    </w:p>
    <w:p>
      <w:pPr>
        <w:pStyle w:val="BodyText"/>
        <w:spacing w:before="6"/>
        <w:rPr>
          <w:rFonts w:ascii="Times New Roman"/>
          <w:i/>
          <w:sz w:val="14"/>
        </w:rPr>
      </w:pPr>
    </w:p>
    <w:p>
      <w:pPr>
        <w:pStyle w:val="BodyText"/>
        <w:spacing w:before="1"/>
        <w:ind w:left="320" w:right="805"/>
      </w:pPr>
      <w:r>
        <w:rPr/>
        <w:t>Con la siguiente interpretación:</w:t>
      </w:r>
    </w:p>
    <w:p>
      <w:pPr>
        <w:pStyle w:val="BodyText"/>
        <w:rPr>
          <w:sz w:val="20"/>
        </w:rPr>
      </w:pPr>
    </w:p>
    <w:p>
      <w:pPr>
        <w:pStyle w:val="BodyText"/>
        <w:rPr>
          <w:sz w:val="28"/>
        </w:rPr>
      </w:pPr>
    </w:p>
    <w:p>
      <w:pPr>
        <w:pStyle w:val="BodyText"/>
        <w:spacing w:line="360" w:lineRule="auto" w:before="69"/>
        <w:ind w:left="320" w:right="1258"/>
      </w:pPr>
      <w:r>
        <w:rPr>
          <w:b/>
        </w:rPr>
        <w:t>π &gt; 0:</w:t>
      </w:r>
      <w:r>
        <w:rPr/>
        <w:t>Indica que la estructura del empleo regional es más favorable para el crecimiento del empleo que la estructura municipal.</w:t>
      </w:r>
    </w:p>
    <w:p>
      <w:pPr>
        <w:pStyle w:val="BodyText"/>
      </w:pPr>
    </w:p>
    <w:p>
      <w:pPr>
        <w:pStyle w:val="BodyText"/>
        <w:spacing w:line="360" w:lineRule="auto" w:before="142"/>
        <w:ind w:left="320" w:right="791" w:firstLine="67"/>
      </w:pPr>
      <w:r>
        <w:rPr>
          <w:b/>
        </w:rPr>
        <w:t>π = 0: </w:t>
      </w:r>
      <w:r>
        <w:rPr/>
        <w:t>Indica que la estructura del empleo municipal es igual a la estructura del empleo del Estado.</w:t>
      </w:r>
    </w:p>
    <w:p>
      <w:pPr>
        <w:pStyle w:val="BodyText"/>
      </w:pPr>
    </w:p>
    <w:p>
      <w:pPr>
        <w:pStyle w:val="BodyText"/>
        <w:spacing w:line="360" w:lineRule="auto" w:before="142"/>
        <w:ind w:left="320" w:right="805"/>
      </w:pPr>
      <w:r>
        <w:rPr>
          <w:b/>
        </w:rPr>
        <w:t>π &lt; 0: </w:t>
      </w:r>
      <w:r>
        <w:rPr/>
        <w:t>Indica que la estructura municipal del empleo es menos favorable que el crecimiento que la estructura del Estado.</w:t>
      </w:r>
    </w:p>
    <w:p>
      <w:pPr>
        <w:pStyle w:val="BodyText"/>
        <w:spacing w:line="386" w:lineRule="auto" w:before="5"/>
        <w:ind w:left="320" w:right="805" w:firstLine="775"/>
      </w:pPr>
      <w:r>
        <w:rPr/>
        <w:t>Así mismo, observando la columna VI d la tabla número 2 se tiene la siguiente desigualdad:</w:t>
      </w:r>
    </w:p>
    <w:p>
      <w:pPr>
        <w:pStyle w:val="BodyText"/>
        <w:rPr>
          <w:sz w:val="20"/>
        </w:rPr>
      </w:pPr>
    </w:p>
    <w:p>
      <w:pPr>
        <w:pStyle w:val="BodyText"/>
        <w:spacing w:before="1"/>
        <w:rPr>
          <w:sz w:val="22"/>
        </w:rPr>
      </w:pPr>
    </w:p>
    <w:p>
      <w:pPr>
        <w:spacing w:line="172" w:lineRule="exact" w:before="0"/>
        <w:ind w:left="0" w:right="521" w:firstLine="0"/>
        <w:jc w:val="center"/>
        <w:rPr>
          <w:rFonts w:ascii="Times New Roman" w:hAnsi="Times New Roman"/>
          <w:i/>
          <w:sz w:val="13"/>
        </w:rPr>
      </w:pPr>
      <w:r>
        <w:rPr>
          <w:rFonts w:ascii="Times New Roman" w:hAnsi="Times New Roman"/>
          <w:i/>
          <w:w w:val="115"/>
          <w:sz w:val="22"/>
        </w:rPr>
        <w:t>ed </w:t>
      </w:r>
      <w:r>
        <w:rPr>
          <w:rFonts w:ascii="Times New Roman" w:hAnsi="Times New Roman"/>
          <w:i/>
          <w:w w:val="115"/>
          <w:position w:val="10"/>
          <w:sz w:val="13"/>
        </w:rPr>
        <w:t>t  </w:t>
      </w:r>
      <w:r>
        <w:rPr>
          <w:rFonts w:ascii="Symbol" w:hAnsi="Symbol"/>
          <w:w w:val="115"/>
          <w:sz w:val="22"/>
        </w:rPr>
        <w:t></w:t>
      </w:r>
      <w:r>
        <w:rPr>
          <w:rFonts w:ascii="Times New Roman" w:hAnsi="Times New Roman"/>
          <w:w w:val="115"/>
          <w:sz w:val="22"/>
        </w:rPr>
        <w:t> </w:t>
      </w:r>
      <w:r>
        <w:rPr>
          <w:rFonts w:ascii="Times New Roman" w:hAnsi="Times New Roman"/>
          <w:i/>
          <w:w w:val="115"/>
          <w:sz w:val="22"/>
        </w:rPr>
        <w:t>ed </w:t>
      </w:r>
      <w:r>
        <w:rPr>
          <w:rFonts w:ascii="Times New Roman" w:hAnsi="Times New Roman"/>
          <w:i/>
          <w:w w:val="115"/>
          <w:position w:val="10"/>
          <w:sz w:val="13"/>
        </w:rPr>
        <w:t>t  </w:t>
      </w:r>
      <w:r>
        <w:rPr>
          <w:rFonts w:ascii="Symbol" w:hAnsi="Symbol"/>
          <w:w w:val="115"/>
          <w:sz w:val="22"/>
        </w:rPr>
        <w:t></w:t>
      </w:r>
      <w:r>
        <w:rPr>
          <w:rFonts w:ascii="Times New Roman" w:hAnsi="Times New Roman"/>
          <w:w w:val="115"/>
          <w:sz w:val="22"/>
        </w:rPr>
        <w:t> </w:t>
      </w:r>
      <w:r>
        <w:rPr>
          <w:rFonts w:ascii="Times New Roman" w:hAnsi="Times New Roman"/>
          <w:i/>
          <w:w w:val="115"/>
          <w:sz w:val="22"/>
        </w:rPr>
        <w:t>ed </w:t>
      </w:r>
      <w:r>
        <w:rPr>
          <w:rFonts w:ascii="Times New Roman" w:hAnsi="Times New Roman"/>
          <w:i/>
          <w:w w:val="115"/>
          <w:position w:val="10"/>
          <w:sz w:val="13"/>
        </w:rPr>
        <w:t>t  </w:t>
      </w:r>
      <w:r>
        <w:rPr>
          <w:rFonts w:ascii="Symbol" w:hAnsi="Symbol"/>
          <w:w w:val="115"/>
          <w:sz w:val="22"/>
        </w:rPr>
        <w:t></w:t>
      </w:r>
      <w:r>
        <w:rPr>
          <w:rFonts w:ascii="Times New Roman" w:hAnsi="Times New Roman"/>
          <w:w w:val="115"/>
          <w:sz w:val="22"/>
        </w:rPr>
        <w:t> </w:t>
      </w:r>
      <w:r>
        <w:rPr>
          <w:rFonts w:ascii="Times New Roman" w:hAnsi="Times New Roman"/>
          <w:i/>
          <w:w w:val="115"/>
          <w:sz w:val="22"/>
        </w:rPr>
        <w:t>ed </w:t>
      </w:r>
      <w:r>
        <w:rPr>
          <w:rFonts w:ascii="Times New Roman" w:hAnsi="Times New Roman"/>
          <w:i/>
          <w:w w:val="115"/>
          <w:position w:val="10"/>
          <w:sz w:val="13"/>
        </w:rPr>
        <w:t>t</w:t>
      </w:r>
    </w:p>
    <w:p>
      <w:pPr>
        <w:tabs>
          <w:tab w:pos="586" w:val="left" w:leader="none"/>
          <w:tab w:pos="1158" w:val="left" w:leader="none"/>
          <w:tab w:pos="1775" w:val="left" w:leader="none"/>
        </w:tabs>
        <w:spacing w:line="135" w:lineRule="exact" w:before="0"/>
        <w:ind w:left="0" w:right="247" w:firstLine="0"/>
        <w:jc w:val="center"/>
        <w:rPr>
          <w:rFonts w:ascii="Times New Roman"/>
          <w:i/>
          <w:sz w:val="13"/>
        </w:rPr>
      </w:pPr>
      <w:r>
        <w:rPr>
          <w:rFonts w:ascii="Times New Roman"/>
          <w:w w:val="110"/>
          <w:sz w:val="13"/>
        </w:rPr>
        <w:t>1</w:t>
        <w:tab/>
        <w:t>2</w:t>
        <w:tab/>
        <w:t>3</w:t>
        <w:tab/>
      </w:r>
      <w:r>
        <w:rPr>
          <w:rFonts w:ascii="Times New Roman"/>
          <w:i/>
          <w:w w:val="110"/>
          <w:sz w:val="13"/>
        </w:rPr>
        <w:t>A</w:t>
      </w:r>
    </w:p>
    <w:p>
      <w:pPr>
        <w:pStyle w:val="BodyText"/>
        <w:spacing w:line="360" w:lineRule="auto" w:before="160"/>
        <w:ind w:left="320" w:right="795" w:firstLine="708"/>
        <w:jc w:val="both"/>
      </w:pPr>
      <w:r>
        <w:rPr/>
        <w:pict>
          <v:shape style="position:absolute;margin-left:247.850006pt;margin-top:55.170925pt;width:5.4pt;height:8.0500pt;mso-position-horizontal-relative:page;mso-position-vertical-relative:paragraph;z-index:-72760" type="#_x0000_t202" filled="false" stroked="false">
            <v:textbox inset="0,0,0,0">
              <w:txbxContent>
                <w:p>
                  <w:pPr>
                    <w:spacing w:line="161" w:lineRule="exact" w:before="0"/>
                    <w:ind w:left="0" w:right="0" w:firstLine="0"/>
                    <w:jc w:val="left"/>
                    <w:rPr>
                      <w:i/>
                      <w:sz w:val="16"/>
                    </w:rPr>
                  </w:pPr>
                  <w:r>
                    <w:rPr>
                      <w:i/>
                      <w:w w:val="100"/>
                      <w:sz w:val="16"/>
                    </w:rPr>
                    <w:t>A</w:t>
                  </w:r>
                </w:p>
              </w:txbxContent>
            </v:textbox>
            <w10:wrap type="none"/>
          </v:shape>
        </w:pict>
      </w:r>
      <w:r>
        <w:rPr>
          <w:position w:val="2"/>
        </w:rPr>
        <w:t>Donde </w:t>
      </w:r>
      <w:r>
        <w:rPr>
          <w:i/>
          <w:position w:val="2"/>
        </w:rPr>
        <w:t>ed</w:t>
      </w:r>
      <w:r>
        <w:rPr>
          <w:i/>
          <w:position w:val="9"/>
          <w:sz w:val="16"/>
        </w:rPr>
        <w:t>t</w:t>
      </w:r>
      <w:r>
        <w:rPr>
          <w:i/>
          <w:sz w:val="16"/>
        </w:rPr>
        <w:t>A </w:t>
      </w:r>
      <w:r>
        <w:rPr>
          <w:position w:val="2"/>
        </w:rPr>
        <w:t>indica la diferencia del crecimiento del empleo total entre el </w:t>
      </w:r>
      <w:r>
        <w:rPr/>
        <w:t>realmente observado en el municipio y el calculado mediante la aplicación de la tasa estatal. Por lo que </w:t>
      </w:r>
      <w:r>
        <w:rPr>
          <w:i/>
        </w:rPr>
        <w:t>ed</w:t>
      </w:r>
      <w:r>
        <w:rPr>
          <w:i/>
          <w:position w:val="7"/>
          <w:sz w:val="16"/>
        </w:rPr>
        <w:t>t </w:t>
      </w:r>
      <w:r>
        <w:rPr/>
        <w:t>se refiere al efecto total el cual se designa por </w:t>
      </w:r>
      <w:r>
        <w:rPr>
          <w:b/>
          <w:i/>
        </w:rPr>
        <w:t>T</w:t>
      </w:r>
      <w:r>
        <w:rPr/>
        <w:t>,  con las siguiente</w:t>
      </w:r>
      <w:r>
        <w:rPr>
          <w:spacing w:val="-4"/>
        </w:rPr>
        <w:t> </w:t>
      </w:r>
      <w:r>
        <w:rPr/>
        <w:t>interpretación:</w:t>
      </w:r>
    </w:p>
    <w:p>
      <w:pPr>
        <w:pStyle w:val="BodyText"/>
      </w:pPr>
    </w:p>
    <w:p>
      <w:pPr>
        <w:pStyle w:val="BodyText"/>
        <w:spacing w:before="2"/>
        <w:rPr>
          <w:sz w:val="33"/>
        </w:rPr>
      </w:pPr>
    </w:p>
    <w:p>
      <w:pPr>
        <w:pStyle w:val="BodyText"/>
        <w:ind w:left="1028" w:right="805"/>
      </w:pPr>
      <w:r>
        <w:rPr>
          <w:b/>
        </w:rPr>
        <w:t>T &gt; 0: </w:t>
      </w:r>
      <w:r>
        <w:rPr/>
        <w:t>Indica que el empleo del municipio crece más que el del Estado</w:t>
      </w:r>
    </w:p>
    <w:p>
      <w:pPr>
        <w:spacing w:after="0"/>
        <w:sectPr>
          <w:type w:val="continuous"/>
          <w:pgSz w:w="12240" w:h="15840"/>
          <w:pgMar w:top="1040" w:bottom="280" w:left="1720" w:right="900"/>
        </w:sectPr>
      </w:pPr>
    </w:p>
    <w:p>
      <w:pPr>
        <w:pStyle w:val="BodyText"/>
        <w:rPr>
          <w:sz w:val="18"/>
        </w:rPr>
      </w:pPr>
    </w:p>
    <w:p>
      <w:pPr>
        <w:pStyle w:val="BodyText"/>
        <w:spacing w:before="70"/>
        <w:ind w:left="1028" w:right="805"/>
      </w:pPr>
      <w:r>
        <w:rPr>
          <w:b/>
        </w:rPr>
        <w:t>T = 0: </w:t>
      </w:r>
      <w:r>
        <w:rPr/>
        <w:t>Igualdad entre el crecimiento del empleo municipal y estatal</w:t>
      </w:r>
    </w:p>
    <w:p>
      <w:pPr>
        <w:pStyle w:val="BodyText"/>
        <w:spacing w:before="11"/>
        <w:rPr>
          <w:sz w:val="32"/>
        </w:rPr>
      </w:pPr>
    </w:p>
    <w:p>
      <w:pPr>
        <w:pStyle w:val="BodyText"/>
        <w:spacing w:line="360" w:lineRule="auto"/>
        <w:ind w:left="320" w:right="805" w:firstLine="708"/>
      </w:pPr>
      <w:r>
        <w:rPr>
          <w:b/>
        </w:rPr>
        <w:t>T &lt; 0: </w:t>
      </w:r>
      <w:r>
        <w:rPr/>
        <w:t>Indica que el empleo municipal ofrece menos que el empleo nacional</w:t>
      </w:r>
    </w:p>
    <w:p>
      <w:pPr>
        <w:pStyle w:val="BodyText"/>
      </w:pPr>
    </w:p>
    <w:p>
      <w:pPr>
        <w:pStyle w:val="BodyText"/>
        <w:spacing w:before="142"/>
        <w:ind w:left="320" w:right="805"/>
      </w:pPr>
      <w:r>
        <w:rPr/>
        <w:t>Se tiene un segundo término en la igualdad:</w:t>
      </w:r>
    </w:p>
    <w:p>
      <w:pPr>
        <w:pStyle w:val="BodyText"/>
        <w:rPr>
          <w:sz w:val="20"/>
        </w:rPr>
      </w:pPr>
    </w:p>
    <w:p>
      <w:pPr>
        <w:pStyle w:val="BodyText"/>
        <w:spacing w:before="9"/>
        <w:rPr>
          <w:sz w:val="22"/>
        </w:rPr>
      </w:pPr>
    </w:p>
    <w:p>
      <w:pPr>
        <w:spacing w:after="0"/>
        <w:rPr>
          <w:sz w:val="22"/>
        </w:rPr>
        <w:sectPr>
          <w:pgSz w:w="12240" w:h="15840"/>
          <w:pgMar w:header="708" w:footer="1062" w:top="1120" w:bottom="1260" w:left="1720" w:right="900"/>
        </w:sectPr>
      </w:pPr>
    </w:p>
    <w:p>
      <w:pPr>
        <w:spacing w:line="38" w:lineRule="exact" w:before="87"/>
        <w:ind w:left="2081" w:right="-3" w:firstLine="0"/>
        <w:jc w:val="left"/>
        <w:rPr>
          <w:rFonts w:ascii="Times New Roman" w:hAnsi="Times New Roman"/>
          <w:i/>
          <w:sz w:val="13"/>
        </w:rPr>
      </w:pPr>
      <w:r>
        <w:rPr>
          <w:rFonts w:ascii="Times New Roman" w:hAnsi="Times New Roman"/>
          <w:i/>
          <w:spacing w:val="-6"/>
          <w:w w:val="115"/>
          <w:sz w:val="22"/>
        </w:rPr>
        <w:t>ed</w:t>
      </w:r>
      <w:r>
        <w:rPr>
          <w:rFonts w:ascii="Times New Roman" w:hAnsi="Times New Roman"/>
          <w:i/>
          <w:spacing w:val="-28"/>
          <w:w w:val="115"/>
          <w:sz w:val="22"/>
        </w:rPr>
        <w:t> </w:t>
      </w:r>
      <w:r>
        <w:rPr>
          <w:rFonts w:ascii="Times New Roman" w:hAnsi="Times New Roman"/>
          <w:i/>
          <w:w w:val="115"/>
          <w:position w:val="10"/>
          <w:sz w:val="13"/>
        </w:rPr>
        <w:t>t </w:t>
      </w:r>
      <w:r>
        <w:rPr>
          <w:rFonts w:ascii="Times New Roman" w:hAnsi="Times New Roman"/>
          <w:i/>
          <w:spacing w:val="8"/>
          <w:w w:val="115"/>
          <w:position w:val="10"/>
          <w:sz w:val="13"/>
        </w:rPr>
        <w:t> </w:t>
      </w:r>
      <w:r>
        <w:rPr>
          <w:rFonts w:ascii="Symbol" w:hAnsi="Symbol"/>
          <w:w w:val="115"/>
          <w:sz w:val="22"/>
        </w:rPr>
        <w:t></w:t>
      </w:r>
      <w:r>
        <w:rPr>
          <w:rFonts w:ascii="Times New Roman" w:hAnsi="Times New Roman"/>
          <w:spacing w:val="-24"/>
          <w:w w:val="115"/>
          <w:sz w:val="22"/>
        </w:rPr>
        <w:t> </w:t>
      </w:r>
      <w:r>
        <w:rPr>
          <w:rFonts w:ascii="Times New Roman" w:hAnsi="Times New Roman"/>
          <w:i/>
          <w:spacing w:val="-6"/>
          <w:w w:val="115"/>
          <w:sz w:val="22"/>
        </w:rPr>
        <w:t>ed</w:t>
      </w:r>
      <w:r>
        <w:rPr>
          <w:rFonts w:ascii="Times New Roman" w:hAnsi="Times New Roman"/>
          <w:i/>
          <w:spacing w:val="-28"/>
          <w:w w:val="115"/>
          <w:sz w:val="22"/>
        </w:rPr>
        <w:t> </w:t>
      </w:r>
      <w:r>
        <w:rPr>
          <w:rFonts w:ascii="Times New Roman" w:hAnsi="Times New Roman"/>
          <w:i/>
          <w:w w:val="115"/>
          <w:position w:val="10"/>
          <w:sz w:val="13"/>
        </w:rPr>
        <w:t>t </w:t>
      </w:r>
      <w:r>
        <w:rPr>
          <w:rFonts w:ascii="Times New Roman" w:hAnsi="Times New Roman"/>
          <w:i/>
          <w:spacing w:val="14"/>
          <w:w w:val="115"/>
          <w:position w:val="10"/>
          <w:sz w:val="13"/>
        </w:rPr>
        <w:t> </w:t>
      </w:r>
      <w:r>
        <w:rPr>
          <w:rFonts w:ascii="Symbol" w:hAnsi="Symbol"/>
          <w:w w:val="115"/>
          <w:sz w:val="22"/>
        </w:rPr>
        <w:t></w:t>
      </w:r>
      <w:r>
        <w:rPr>
          <w:rFonts w:ascii="Times New Roman" w:hAnsi="Times New Roman"/>
          <w:spacing w:val="-24"/>
          <w:w w:val="115"/>
          <w:sz w:val="22"/>
        </w:rPr>
        <w:t> </w:t>
      </w:r>
      <w:r>
        <w:rPr>
          <w:rFonts w:ascii="Times New Roman" w:hAnsi="Times New Roman"/>
          <w:i/>
          <w:spacing w:val="-6"/>
          <w:w w:val="115"/>
          <w:sz w:val="22"/>
        </w:rPr>
        <w:t>ed</w:t>
      </w:r>
      <w:r>
        <w:rPr>
          <w:rFonts w:ascii="Times New Roman" w:hAnsi="Times New Roman"/>
          <w:i/>
          <w:spacing w:val="-28"/>
          <w:w w:val="115"/>
          <w:sz w:val="22"/>
        </w:rPr>
        <w:t> </w:t>
      </w:r>
      <w:r>
        <w:rPr>
          <w:rFonts w:ascii="Times New Roman" w:hAnsi="Times New Roman"/>
          <w:i/>
          <w:w w:val="115"/>
          <w:position w:val="10"/>
          <w:sz w:val="13"/>
        </w:rPr>
        <w:t>t </w:t>
      </w:r>
      <w:r>
        <w:rPr>
          <w:rFonts w:ascii="Times New Roman" w:hAnsi="Times New Roman"/>
          <w:i/>
          <w:spacing w:val="24"/>
          <w:w w:val="115"/>
          <w:position w:val="10"/>
          <w:sz w:val="13"/>
        </w:rPr>
        <w:t> </w:t>
      </w:r>
      <w:r>
        <w:rPr>
          <w:rFonts w:ascii="Symbol" w:hAnsi="Symbol"/>
          <w:w w:val="115"/>
          <w:sz w:val="22"/>
        </w:rPr>
        <w:t></w:t>
      </w:r>
      <w:r>
        <w:rPr>
          <w:rFonts w:ascii="Times New Roman" w:hAnsi="Times New Roman"/>
          <w:w w:val="115"/>
          <w:sz w:val="22"/>
        </w:rPr>
        <w:t> </w:t>
      </w:r>
      <w:r>
        <w:rPr>
          <w:rFonts w:ascii="Times New Roman" w:hAnsi="Times New Roman"/>
          <w:spacing w:val="4"/>
          <w:w w:val="115"/>
          <w:sz w:val="22"/>
        </w:rPr>
        <w:t> </w:t>
      </w:r>
      <w:r>
        <w:rPr>
          <w:rFonts w:ascii="Times New Roman" w:hAnsi="Times New Roman"/>
          <w:i/>
          <w:spacing w:val="4"/>
          <w:w w:val="115"/>
          <w:sz w:val="22"/>
        </w:rPr>
        <w:t>e</w:t>
      </w:r>
      <w:r>
        <w:rPr>
          <w:rFonts w:ascii="Times New Roman" w:hAnsi="Times New Roman"/>
          <w:i/>
          <w:spacing w:val="4"/>
          <w:w w:val="115"/>
          <w:position w:val="10"/>
          <w:sz w:val="13"/>
        </w:rPr>
        <w:t>t  </w:t>
      </w:r>
      <w:r>
        <w:rPr>
          <w:rFonts w:ascii="Symbol" w:hAnsi="Symbol"/>
          <w:w w:val="115"/>
          <w:sz w:val="22"/>
        </w:rPr>
        <w:t></w:t>
      </w:r>
      <w:r>
        <w:rPr>
          <w:rFonts w:ascii="Times New Roman" w:hAnsi="Times New Roman"/>
          <w:spacing w:val="-27"/>
          <w:w w:val="115"/>
          <w:sz w:val="22"/>
        </w:rPr>
        <w:t> </w:t>
      </w:r>
      <w:r>
        <w:rPr>
          <w:rFonts w:ascii="Times New Roman" w:hAnsi="Times New Roman"/>
          <w:i/>
          <w:spacing w:val="2"/>
          <w:w w:val="115"/>
          <w:sz w:val="22"/>
        </w:rPr>
        <w:t>ep</w:t>
      </w:r>
      <w:r>
        <w:rPr>
          <w:rFonts w:ascii="Times New Roman" w:hAnsi="Times New Roman"/>
          <w:i/>
          <w:spacing w:val="2"/>
          <w:w w:val="115"/>
          <w:position w:val="10"/>
          <w:sz w:val="13"/>
        </w:rPr>
        <w:t>t</w:t>
      </w:r>
    </w:p>
    <w:p>
      <w:pPr>
        <w:pStyle w:val="ListParagraph"/>
        <w:numPr>
          <w:ilvl w:val="0"/>
          <w:numId w:val="13"/>
        </w:numPr>
        <w:tabs>
          <w:tab w:pos="391" w:val="left" w:leader="none"/>
        </w:tabs>
        <w:spacing w:line="38" w:lineRule="exact" w:before="87" w:after="0"/>
        <w:ind w:left="390" w:right="0" w:hanging="261"/>
        <w:jc w:val="left"/>
        <w:rPr>
          <w:rFonts w:ascii="Times New Roman" w:hAnsi="Times New Roman"/>
          <w:i/>
          <w:sz w:val="13"/>
        </w:rPr>
      </w:pPr>
      <w:r>
        <w:rPr>
          <w:rFonts w:ascii="Times New Roman" w:hAnsi="Times New Roman"/>
          <w:i/>
          <w:spacing w:val="9"/>
          <w:w w:val="113"/>
          <w:sz w:val="22"/>
        </w:rPr>
        <w:br w:type="column"/>
      </w:r>
      <w:r>
        <w:rPr>
          <w:rFonts w:ascii="Times New Roman" w:hAnsi="Times New Roman"/>
          <w:i/>
          <w:spacing w:val="4"/>
          <w:w w:val="115"/>
          <w:sz w:val="22"/>
        </w:rPr>
        <w:t>e</w:t>
      </w:r>
      <w:r>
        <w:rPr>
          <w:rFonts w:ascii="Times New Roman" w:hAnsi="Times New Roman"/>
          <w:i/>
          <w:spacing w:val="4"/>
          <w:w w:val="115"/>
          <w:position w:val="10"/>
          <w:sz w:val="13"/>
        </w:rPr>
        <w:t>t  </w:t>
      </w:r>
      <w:r>
        <w:rPr>
          <w:rFonts w:ascii="Symbol" w:hAnsi="Symbol"/>
          <w:w w:val="115"/>
          <w:sz w:val="22"/>
        </w:rPr>
        <w:t></w:t>
      </w:r>
      <w:r>
        <w:rPr>
          <w:rFonts w:ascii="Times New Roman" w:hAnsi="Times New Roman"/>
          <w:w w:val="115"/>
          <w:sz w:val="22"/>
        </w:rPr>
        <w:t> </w:t>
      </w:r>
      <w:r>
        <w:rPr>
          <w:rFonts w:ascii="Times New Roman" w:hAnsi="Times New Roman"/>
          <w:i/>
          <w:spacing w:val="2"/>
          <w:w w:val="115"/>
          <w:sz w:val="22"/>
        </w:rPr>
        <w:t>ep</w:t>
      </w:r>
      <w:r>
        <w:rPr>
          <w:rFonts w:ascii="Times New Roman" w:hAnsi="Times New Roman"/>
          <w:i/>
          <w:spacing w:val="2"/>
          <w:w w:val="115"/>
          <w:position w:val="10"/>
          <w:sz w:val="13"/>
        </w:rPr>
        <w:t>t    </w:t>
      </w:r>
      <w:r>
        <w:rPr>
          <w:rFonts w:ascii="Symbol" w:hAnsi="Symbol"/>
          <w:w w:val="115"/>
          <w:sz w:val="22"/>
        </w:rPr>
        <w:t></w:t>
      </w:r>
      <w:r>
        <w:rPr>
          <w:rFonts w:ascii="Times New Roman" w:hAnsi="Times New Roman"/>
          <w:w w:val="115"/>
          <w:sz w:val="22"/>
        </w:rPr>
        <w:t>  </w:t>
      </w:r>
      <w:r>
        <w:rPr>
          <w:rFonts w:ascii="Times New Roman" w:hAnsi="Times New Roman"/>
          <w:i/>
          <w:spacing w:val="4"/>
          <w:w w:val="115"/>
          <w:sz w:val="22"/>
        </w:rPr>
        <w:t>e</w:t>
      </w:r>
      <w:r>
        <w:rPr>
          <w:rFonts w:ascii="Times New Roman" w:hAnsi="Times New Roman"/>
          <w:i/>
          <w:spacing w:val="4"/>
          <w:w w:val="115"/>
          <w:position w:val="10"/>
          <w:sz w:val="13"/>
        </w:rPr>
        <w:t>t  </w:t>
      </w:r>
      <w:r>
        <w:rPr>
          <w:rFonts w:ascii="Symbol" w:hAnsi="Symbol"/>
          <w:w w:val="115"/>
          <w:sz w:val="22"/>
        </w:rPr>
        <w:t></w:t>
      </w:r>
      <w:r>
        <w:rPr>
          <w:rFonts w:ascii="Times New Roman" w:hAnsi="Times New Roman"/>
          <w:spacing w:val="-21"/>
          <w:w w:val="115"/>
          <w:sz w:val="22"/>
        </w:rPr>
        <w:t> </w:t>
      </w:r>
      <w:r>
        <w:rPr>
          <w:rFonts w:ascii="Times New Roman" w:hAnsi="Times New Roman"/>
          <w:i/>
          <w:spacing w:val="2"/>
          <w:w w:val="115"/>
          <w:sz w:val="22"/>
        </w:rPr>
        <w:t>ep</w:t>
      </w:r>
      <w:r>
        <w:rPr>
          <w:rFonts w:ascii="Times New Roman" w:hAnsi="Times New Roman"/>
          <w:i/>
          <w:spacing w:val="2"/>
          <w:w w:val="115"/>
          <w:position w:val="10"/>
          <w:sz w:val="13"/>
        </w:rPr>
        <w:t>t</w:t>
      </w:r>
    </w:p>
    <w:p>
      <w:pPr>
        <w:spacing w:after="0" w:line="38" w:lineRule="exact"/>
        <w:jc w:val="left"/>
        <w:rPr>
          <w:rFonts w:ascii="Times New Roman" w:hAnsi="Times New Roman"/>
          <w:sz w:val="13"/>
        </w:rPr>
        <w:sectPr>
          <w:type w:val="continuous"/>
          <w:pgSz w:w="12240" w:h="15840"/>
          <w:pgMar w:top="1040" w:bottom="280" w:left="1720" w:right="900"/>
          <w:cols w:num="2" w:equalWidth="0">
            <w:col w:w="4611" w:space="40"/>
            <w:col w:w="4969"/>
          </w:cols>
        </w:sectPr>
      </w:pPr>
    </w:p>
    <w:p>
      <w:pPr>
        <w:tabs>
          <w:tab w:pos="2896" w:val="left" w:leader="none"/>
          <w:tab w:pos="3466" w:val="left" w:leader="none"/>
          <w:tab w:pos="3819" w:val="left" w:leader="none"/>
        </w:tabs>
        <w:spacing w:line="268" w:lineRule="exact" w:before="0"/>
        <w:ind w:left="2311" w:right="0" w:firstLine="0"/>
        <w:jc w:val="left"/>
        <w:rPr>
          <w:rFonts w:ascii="Times New Roman"/>
          <w:sz w:val="13"/>
        </w:rPr>
      </w:pPr>
      <w:r>
        <w:rPr>
          <w:rFonts w:ascii="Times New Roman"/>
          <w:w w:val="115"/>
          <w:sz w:val="13"/>
        </w:rPr>
        <w:t>1</w:t>
        <w:tab/>
        <w:t>2</w:t>
        <w:tab/>
        <w:t>3</w:t>
        <w:tab/>
      </w:r>
      <w:r>
        <w:rPr>
          <w:rFonts w:ascii="Times New Roman"/>
          <w:w w:val="115"/>
          <w:position w:val="6"/>
          <w:sz w:val="22"/>
        </w:rPr>
        <w:t>(</w:t>
      </w:r>
      <w:r>
        <w:rPr>
          <w:rFonts w:ascii="Times New Roman"/>
          <w:spacing w:val="28"/>
          <w:w w:val="115"/>
          <w:position w:val="6"/>
          <w:sz w:val="22"/>
        </w:rPr>
        <w:t> </w:t>
      </w:r>
      <w:r>
        <w:rPr>
          <w:rFonts w:ascii="Times New Roman"/>
          <w:w w:val="115"/>
          <w:sz w:val="13"/>
        </w:rPr>
        <w:t>1</w:t>
      </w:r>
    </w:p>
    <w:p>
      <w:pPr>
        <w:tabs>
          <w:tab w:pos="846" w:val="left" w:leader="none"/>
          <w:tab w:pos="1600" w:val="left" w:leader="none"/>
          <w:tab w:pos="2010" w:val="left" w:leader="none"/>
          <w:tab w:pos="2750" w:val="left" w:leader="none"/>
        </w:tabs>
        <w:spacing w:line="271" w:lineRule="exact" w:before="0"/>
        <w:ind w:left="433" w:right="0" w:firstLine="0"/>
        <w:jc w:val="left"/>
        <w:rPr>
          <w:rFonts w:ascii="Times New Roman"/>
          <w:sz w:val="22"/>
        </w:rPr>
      </w:pPr>
      <w:r>
        <w:rPr/>
        <w:br w:type="column"/>
      </w:r>
      <w:r>
        <w:rPr>
          <w:rFonts w:ascii="Times New Roman"/>
          <w:w w:val="115"/>
          <w:position w:val="-5"/>
          <w:sz w:val="13"/>
        </w:rPr>
        <w:t>1</w:t>
      </w:r>
      <w:r>
        <w:rPr>
          <w:rFonts w:ascii="Times New Roman"/>
          <w:spacing w:val="-5"/>
          <w:w w:val="115"/>
          <w:position w:val="-5"/>
          <w:sz w:val="13"/>
        </w:rPr>
        <w:t> </w:t>
      </w:r>
      <w:r>
        <w:rPr>
          <w:rFonts w:ascii="Times New Roman"/>
          <w:w w:val="115"/>
          <w:sz w:val="22"/>
        </w:rPr>
        <w:t>)</w:t>
        <w:tab/>
        <w:t>(</w:t>
      </w:r>
      <w:r>
        <w:rPr>
          <w:rFonts w:ascii="Times New Roman"/>
          <w:spacing w:val="45"/>
          <w:w w:val="115"/>
          <w:sz w:val="22"/>
        </w:rPr>
        <w:t> </w:t>
      </w:r>
      <w:r>
        <w:rPr>
          <w:rFonts w:ascii="Times New Roman"/>
          <w:w w:val="115"/>
          <w:position w:val="-5"/>
          <w:sz w:val="13"/>
        </w:rPr>
        <w:t>2</w:t>
        <w:tab/>
        <w:t>2</w:t>
      </w:r>
      <w:r>
        <w:rPr>
          <w:rFonts w:ascii="Times New Roman"/>
          <w:spacing w:val="-8"/>
          <w:w w:val="115"/>
          <w:position w:val="-5"/>
          <w:sz w:val="13"/>
        </w:rPr>
        <w:t> </w:t>
      </w:r>
      <w:r>
        <w:rPr>
          <w:rFonts w:ascii="Times New Roman"/>
          <w:w w:val="115"/>
          <w:sz w:val="22"/>
        </w:rPr>
        <w:t>)</w:t>
        <w:tab/>
        <w:t>(</w:t>
      </w:r>
      <w:r>
        <w:rPr>
          <w:rFonts w:ascii="Times New Roman"/>
          <w:spacing w:val="40"/>
          <w:w w:val="115"/>
          <w:sz w:val="22"/>
        </w:rPr>
        <w:t> </w:t>
      </w:r>
      <w:r>
        <w:rPr>
          <w:rFonts w:ascii="Times New Roman"/>
          <w:w w:val="115"/>
          <w:position w:val="-5"/>
          <w:sz w:val="13"/>
        </w:rPr>
        <w:t>3</w:t>
        <w:tab/>
        <w:t>3</w:t>
      </w:r>
      <w:r>
        <w:rPr>
          <w:rFonts w:ascii="Times New Roman"/>
          <w:spacing w:val="-14"/>
          <w:w w:val="115"/>
          <w:position w:val="-5"/>
          <w:sz w:val="13"/>
        </w:rPr>
        <w:t> </w:t>
      </w:r>
      <w:r>
        <w:rPr>
          <w:rFonts w:ascii="Times New Roman"/>
          <w:w w:val="115"/>
          <w:sz w:val="22"/>
        </w:rPr>
        <w:t>)</w:t>
      </w:r>
    </w:p>
    <w:p>
      <w:pPr>
        <w:spacing w:after="0" w:line="271" w:lineRule="exact"/>
        <w:jc w:val="left"/>
        <w:rPr>
          <w:rFonts w:ascii="Times New Roman"/>
          <w:sz w:val="22"/>
        </w:rPr>
        <w:sectPr>
          <w:type w:val="continuous"/>
          <w:pgSz w:w="12240" w:h="15840"/>
          <w:pgMar w:top="1040" w:bottom="280" w:left="1720" w:right="900"/>
          <w:cols w:num="2" w:equalWidth="0">
            <w:col w:w="4072" w:space="40"/>
            <w:col w:w="5508"/>
          </w:cols>
        </w:sectPr>
      </w:pPr>
    </w:p>
    <w:p>
      <w:pPr>
        <w:pStyle w:val="BodyText"/>
        <w:rPr>
          <w:rFonts w:ascii="Times New Roman"/>
          <w:sz w:val="20"/>
        </w:rPr>
      </w:pPr>
    </w:p>
    <w:p>
      <w:pPr>
        <w:pStyle w:val="BodyText"/>
        <w:rPr>
          <w:rFonts w:ascii="Times New Roman"/>
        </w:rPr>
      </w:pPr>
    </w:p>
    <w:p>
      <w:pPr>
        <w:pStyle w:val="BodyText"/>
        <w:tabs>
          <w:tab w:pos="4322" w:val="left" w:leader="none"/>
        </w:tabs>
        <w:spacing w:line="360" w:lineRule="auto" w:before="69"/>
        <w:ind w:left="320" w:right="798" w:firstLine="708"/>
        <w:jc w:val="right"/>
      </w:pPr>
      <w:r>
        <w:rPr/>
        <w:t>El cual expresa las diferencias entre el empleo realmente observado</w:t>
      </w:r>
      <w:r>
        <w:rPr>
          <w:spacing w:val="35"/>
        </w:rPr>
        <w:t> </w:t>
      </w:r>
      <w:r>
        <w:rPr/>
        <w:t>y</w:t>
      </w:r>
      <w:r>
        <w:rPr>
          <w:spacing w:val="-1"/>
        </w:rPr>
        <w:t> </w:t>
      </w:r>
      <w:r>
        <w:rPr/>
        <w:t>el</w:t>
      </w:r>
      <w:r>
        <w:rPr>
          <w:w w:val="99"/>
        </w:rPr>
        <w:t> </w:t>
      </w:r>
      <w:r>
        <w:rPr/>
        <w:t>calculado mediante la tasa de crecimiento medio estatal. Dichas</w:t>
      </w:r>
      <w:r>
        <w:rPr>
          <w:spacing w:val="50"/>
        </w:rPr>
        <w:t> </w:t>
      </w:r>
      <w:r>
        <w:rPr/>
        <w:t>referencias</w:t>
      </w:r>
      <w:r>
        <w:rPr>
          <w:spacing w:val="5"/>
        </w:rPr>
        <w:t> </w:t>
      </w:r>
      <w:r>
        <w:rPr/>
        <w:t>no</w:t>
      </w:r>
      <w:r>
        <w:rPr>
          <w:w w:val="99"/>
        </w:rPr>
        <w:t> </w:t>
      </w:r>
      <w:r>
        <w:rPr/>
        <w:t>se</w:t>
      </w:r>
      <w:r>
        <w:rPr>
          <w:spacing w:val="43"/>
        </w:rPr>
        <w:t> </w:t>
      </w:r>
      <w:r>
        <w:rPr/>
        <w:t>deben</w:t>
      </w:r>
      <w:r>
        <w:rPr>
          <w:spacing w:val="41"/>
        </w:rPr>
        <w:t> </w:t>
      </w:r>
      <w:r>
        <w:rPr/>
        <w:t>del</w:t>
      </w:r>
      <w:r>
        <w:rPr>
          <w:spacing w:val="40"/>
        </w:rPr>
        <w:t> </w:t>
      </w:r>
      <w:r>
        <w:rPr/>
        <w:t>todo</w:t>
      </w:r>
      <w:r>
        <w:rPr>
          <w:spacing w:val="41"/>
        </w:rPr>
        <w:t> </w:t>
      </w:r>
      <w:r>
        <w:rPr/>
        <w:t>a</w:t>
      </w:r>
      <w:r>
        <w:rPr>
          <w:spacing w:val="43"/>
        </w:rPr>
        <w:t> </w:t>
      </w:r>
      <w:r>
        <w:rPr/>
        <w:t>la</w:t>
      </w:r>
      <w:r>
        <w:rPr>
          <w:spacing w:val="43"/>
        </w:rPr>
        <w:t> </w:t>
      </w:r>
      <w:r>
        <w:rPr/>
        <w:t>estructura</w:t>
      </w:r>
      <w:r>
        <w:rPr>
          <w:spacing w:val="41"/>
        </w:rPr>
        <w:t> </w:t>
      </w:r>
      <w:r>
        <w:rPr/>
        <w:t>del</w:t>
      </w:r>
      <w:r>
        <w:rPr>
          <w:spacing w:val="42"/>
        </w:rPr>
        <w:t> </w:t>
      </w:r>
      <w:r>
        <w:rPr/>
        <w:t>empleo</w:t>
      </w:r>
      <w:r>
        <w:rPr>
          <w:spacing w:val="41"/>
        </w:rPr>
        <w:t> </w:t>
      </w:r>
      <w:r>
        <w:rPr/>
        <w:t>municipal</w:t>
      </w:r>
      <w:r>
        <w:rPr>
          <w:spacing w:val="42"/>
        </w:rPr>
        <w:t> </w:t>
      </w:r>
      <w:r>
        <w:rPr/>
        <w:t>sino</w:t>
      </w:r>
      <w:r>
        <w:rPr>
          <w:spacing w:val="41"/>
        </w:rPr>
        <w:t> </w:t>
      </w:r>
      <w:r>
        <w:rPr/>
        <w:t>a</w:t>
      </w:r>
      <w:r>
        <w:rPr>
          <w:spacing w:val="43"/>
        </w:rPr>
        <w:t> </w:t>
      </w:r>
      <w:r>
        <w:rPr/>
        <w:t>las</w:t>
      </w:r>
      <w:r>
        <w:rPr>
          <w:spacing w:val="43"/>
        </w:rPr>
        <w:t> </w:t>
      </w:r>
      <w:r>
        <w:rPr/>
        <w:t>tasas</w:t>
      </w:r>
      <w:r>
        <w:rPr>
          <w:spacing w:val="40"/>
        </w:rPr>
        <w:t> </w:t>
      </w:r>
      <w:r>
        <w:rPr/>
        <w:t>de</w:t>
      </w:r>
      <w:r>
        <w:rPr>
          <w:w w:val="99"/>
        </w:rPr>
        <w:t> </w:t>
      </w:r>
      <w:r>
        <w:rPr/>
        <w:t>crecimiento</w:t>
      </w:r>
      <w:r>
        <w:rPr>
          <w:spacing w:val="-16"/>
        </w:rPr>
        <w:t> </w:t>
      </w:r>
      <w:r>
        <w:rPr/>
        <w:t>del</w:t>
      </w:r>
      <w:r>
        <w:rPr>
          <w:spacing w:val="-17"/>
        </w:rPr>
        <w:t> </w:t>
      </w:r>
      <w:r>
        <w:rPr/>
        <w:t>empleo</w:t>
      </w:r>
      <w:r>
        <w:rPr>
          <w:spacing w:val="-17"/>
        </w:rPr>
        <w:t> </w:t>
      </w:r>
      <w:r>
        <w:rPr/>
        <w:t>de</w:t>
      </w:r>
      <w:r>
        <w:rPr>
          <w:spacing w:val="-16"/>
        </w:rPr>
        <w:t> </w:t>
      </w:r>
      <w:r>
        <w:rPr/>
        <w:t>los</w:t>
      </w:r>
      <w:r>
        <w:rPr>
          <w:spacing w:val="-16"/>
        </w:rPr>
        <w:t> </w:t>
      </w:r>
      <w:r>
        <w:rPr/>
        <w:t>tres</w:t>
      </w:r>
      <w:r>
        <w:rPr>
          <w:spacing w:val="-16"/>
        </w:rPr>
        <w:t> </w:t>
      </w:r>
      <w:r>
        <w:rPr/>
        <w:t>sectores</w:t>
      </w:r>
      <w:r>
        <w:rPr>
          <w:spacing w:val="-16"/>
        </w:rPr>
        <w:t> </w:t>
      </w:r>
      <w:r>
        <w:rPr/>
        <w:t>en</w:t>
      </w:r>
      <w:r>
        <w:rPr>
          <w:spacing w:val="-18"/>
        </w:rPr>
        <w:t> </w:t>
      </w:r>
      <w:r>
        <w:rPr/>
        <w:t>el</w:t>
      </w:r>
      <w:r>
        <w:rPr>
          <w:spacing w:val="-17"/>
        </w:rPr>
        <w:t> </w:t>
      </w:r>
      <w:r>
        <w:rPr/>
        <w:t>municipio</w:t>
      </w:r>
      <w:r>
        <w:rPr>
          <w:spacing w:val="-18"/>
        </w:rPr>
        <w:t> </w:t>
      </w:r>
      <w:r>
        <w:rPr/>
        <w:t>a</w:t>
      </w:r>
      <w:r>
        <w:rPr>
          <w:spacing w:val="-16"/>
        </w:rPr>
        <w:t> </w:t>
      </w:r>
      <w:r>
        <w:rPr/>
        <w:t>esto</w:t>
      </w:r>
      <w:r>
        <w:rPr>
          <w:spacing w:val="-16"/>
        </w:rPr>
        <w:t> </w:t>
      </w:r>
      <w:r>
        <w:rPr/>
        <w:t>se</w:t>
      </w:r>
      <w:r>
        <w:rPr>
          <w:spacing w:val="-16"/>
        </w:rPr>
        <w:t> </w:t>
      </w:r>
      <w:r>
        <w:rPr/>
        <w:t>le</w:t>
      </w:r>
      <w:r>
        <w:rPr>
          <w:spacing w:val="-16"/>
        </w:rPr>
        <w:t> </w:t>
      </w:r>
      <w:r>
        <w:rPr/>
        <w:t>denomina</w:t>
      </w:r>
      <w:r>
        <w:rPr>
          <w:w w:val="99"/>
        </w:rPr>
        <w:t> </w:t>
      </w:r>
      <w:r>
        <w:rPr>
          <w:b/>
          <w:i/>
        </w:rPr>
        <w:t>efecto diferencial δ</w:t>
      </w:r>
      <w:r>
        <w:rPr/>
        <w:t>. En la ecuación 4 el primer miembro de</w:t>
      </w:r>
      <w:r>
        <w:rPr>
          <w:spacing w:val="12"/>
        </w:rPr>
        <w:t> </w:t>
      </w:r>
      <w:r>
        <w:rPr/>
        <w:t>la</w:t>
      </w:r>
      <w:r>
        <w:rPr>
          <w:spacing w:val="2"/>
        </w:rPr>
        <w:t> </w:t>
      </w:r>
      <w:r>
        <w:rPr/>
        <w:t>igualdad</w:t>
      </w:r>
      <w:r>
        <w:rPr>
          <w:w w:val="99"/>
        </w:rPr>
        <w:t> </w:t>
      </w:r>
      <w:r>
        <w:rPr/>
        <w:t>corresponde</w:t>
      </w:r>
      <w:r>
        <w:rPr>
          <w:spacing w:val="20"/>
        </w:rPr>
        <w:t> </w:t>
      </w:r>
      <w:r>
        <w:rPr/>
        <w:t>a</w:t>
      </w:r>
      <w:r>
        <w:rPr>
          <w:spacing w:val="20"/>
        </w:rPr>
        <w:t> </w:t>
      </w:r>
      <w:r>
        <w:rPr/>
        <w:t>la</w:t>
      </w:r>
      <w:r>
        <w:rPr>
          <w:spacing w:val="20"/>
        </w:rPr>
        <w:t> </w:t>
      </w:r>
      <w:r>
        <w:rPr/>
        <w:t>sumatoria</w:t>
      </w:r>
      <w:r>
        <w:rPr>
          <w:spacing w:val="20"/>
        </w:rPr>
        <w:t> </w:t>
      </w:r>
      <w:r>
        <w:rPr/>
        <w:t>de</w:t>
      </w:r>
      <w:r>
        <w:rPr>
          <w:spacing w:val="20"/>
        </w:rPr>
        <w:t> </w:t>
      </w:r>
      <w:r>
        <w:rPr/>
        <w:t>valores</w:t>
      </w:r>
      <w:r>
        <w:rPr>
          <w:spacing w:val="19"/>
        </w:rPr>
        <w:t> </w:t>
      </w:r>
      <w:r>
        <w:rPr/>
        <w:t>de</w:t>
      </w:r>
      <w:r>
        <w:rPr>
          <w:spacing w:val="20"/>
        </w:rPr>
        <w:t> </w:t>
      </w:r>
      <w:r>
        <w:rPr/>
        <w:t>la</w:t>
      </w:r>
      <w:r>
        <w:rPr>
          <w:spacing w:val="17"/>
        </w:rPr>
        <w:t> </w:t>
      </w:r>
      <w:r>
        <w:rPr/>
        <w:t>columna</w:t>
      </w:r>
      <w:r>
        <w:rPr>
          <w:spacing w:val="21"/>
        </w:rPr>
        <w:t> </w:t>
      </w:r>
      <w:r>
        <w:rPr/>
        <w:t>VI</w:t>
      </w:r>
      <w:r>
        <w:rPr>
          <w:spacing w:val="17"/>
        </w:rPr>
        <w:t> </w:t>
      </w:r>
      <w:r>
        <w:rPr/>
        <w:t>en</w:t>
      </w:r>
      <w:r>
        <w:rPr>
          <w:spacing w:val="20"/>
        </w:rPr>
        <w:t> </w:t>
      </w:r>
      <w:r>
        <w:rPr/>
        <w:t>el</w:t>
      </w:r>
      <w:r>
        <w:rPr>
          <w:spacing w:val="19"/>
        </w:rPr>
        <w:t> </w:t>
      </w:r>
      <w:r>
        <w:rPr/>
        <w:t>cuadro</w:t>
      </w:r>
      <w:r>
        <w:rPr>
          <w:spacing w:val="20"/>
        </w:rPr>
        <w:t> </w:t>
      </w:r>
      <w:r>
        <w:rPr/>
        <w:t>29,</w:t>
      </w:r>
      <w:r>
        <w:rPr>
          <w:spacing w:val="20"/>
        </w:rPr>
        <w:t> </w:t>
      </w:r>
      <w:r>
        <w:rPr/>
        <w:t>y</w:t>
      </w:r>
      <w:r>
        <w:rPr>
          <w:spacing w:val="17"/>
        </w:rPr>
        <w:t> </w:t>
      </w:r>
      <w:r>
        <w:rPr/>
        <w:t>el</w:t>
      </w:r>
      <w:r>
        <w:rPr>
          <w:w w:val="99"/>
        </w:rPr>
        <w:t> </w:t>
      </w:r>
      <w:r>
        <w:rPr/>
        <w:t>segundo miembro de la misma igualdad corresponde a la sumatoria</w:t>
      </w:r>
      <w:r>
        <w:rPr>
          <w:spacing w:val="-3"/>
        </w:rPr>
        <w:t> </w:t>
      </w:r>
      <w:r>
        <w:rPr/>
        <w:t>de</w:t>
      </w:r>
      <w:r>
        <w:rPr>
          <w:spacing w:val="60"/>
        </w:rPr>
        <w:t> </w:t>
      </w:r>
      <w:r>
        <w:rPr/>
        <w:t>la</w:t>
      </w:r>
      <w:r>
        <w:rPr>
          <w:w w:val="99"/>
        </w:rPr>
        <w:t> </w:t>
      </w:r>
      <w:r>
        <w:rPr/>
        <w:t>diferencia entre las columnas II</w:t>
      </w:r>
      <w:r>
        <w:rPr>
          <w:spacing w:val="-7"/>
        </w:rPr>
        <w:t> </w:t>
      </w:r>
      <w:r>
        <w:rPr/>
        <w:t>y</w:t>
      </w:r>
      <w:r>
        <w:rPr>
          <w:spacing w:val="-3"/>
        </w:rPr>
        <w:t> </w:t>
      </w:r>
      <w:r>
        <w:rPr/>
        <w:t>V;</w:t>
        <w:tab/>
        <w:t>cuyas interpretaciones son las</w:t>
      </w:r>
      <w:r>
        <w:rPr>
          <w:spacing w:val="-12"/>
        </w:rPr>
        <w:t> </w:t>
      </w:r>
      <w:r>
        <w:rPr/>
        <w:t>siguientes:</w:t>
      </w:r>
    </w:p>
    <w:p>
      <w:pPr>
        <w:pStyle w:val="BodyText"/>
      </w:pPr>
    </w:p>
    <w:p>
      <w:pPr>
        <w:pStyle w:val="BodyText"/>
        <w:spacing w:line="360" w:lineRule="auto" w:before="142"/>
        <w:ind w:left="1760" w:right="805"/>
      </w:pPr>
      <w:r>
        <w:rPr>
          <w:b/>
          <w:i/>
        </w:rPr>
        <w:t>δ </w:t>
      </w:r>
      <w:r>
        <w:rPr>
          <w:b/>
        </w:rPr>
        <w:t>&gt; 0: </w:t>
      </w:r>
      <w:r>
        <w:rPr/>
        <w:t>Indica que el municipio contiene sectores con ritmos de crecimiento superiores a los del Estado.</w:t>
      </w:r>
    </w:p>
    <w:p>
      <w:pPr>
        <w:pStyle w:val="BodyText"/>
      </w:pPr>
    </w:p>
    <w:p>
      <w:pPr>
        <w:pStyle w:val="BodyText"/>
        <w:spacing w:line="360" w:lineRule="auto" w:before="142"/>
        <w:ind w:left="1760" w:right="883"/>
      </w:pPr>
      <w:r>
        <w:rPr>
          <w:b/>
          <w:i/>
        </w:rPr>
        <w:t>δ </w:t>
      </w:r>
      <w:r>
        <w:rPr>
          <w:b/>
        </w:rPr>
        <w:t>= 0: </w:t>
      </w:r>
      <w:r>
        <w:rPr/>
        <w:t>Indica que los ritmos de crecimiento municipal son iguales  a los del</w:t>
      </w:r>
      <w:r>
        <w:rPr>
          <w:spacing w:val="-6"/>
        </w:rPr>
        <w:t> </w:t>
      </w:r>
      <w:r>
        <w:rPr/>
        <w:t>Estado.</w:t>
      </w:r>
    </w:p>
    <w:p>
      <w:pPr>
        <w:pStyle w:val="BodyText"/>
      </w:pPr>
    </w:p>
    <w:p>
      <w:pPr>
        <w:pStyle w:val="BodyText"/>
        <w:spacing w:line="360" w:lineRule="auto" w:before="142"/>
        <w:ind w:left="1760" w:right="805"/>
      </w:pPr>
      <w:r>
        <w:rPr>
          <w:b/>
          <w:i/>
        </w:rPr>
        <w:t>δ </w:t>
      </w:r>
      <w:r>
        <w:rPr>
          <w:b/>
        </w:rPr>
        <w:t>&lt; 0: </w:t>
      </w:r>
      <w:r>
        <w:rPr/>
        <w:t>Indica que el municipio presenta ritmos de crecimiento inferiores a los del Estado</w:t>
      </w:r>
    </w:p>
    <w:p>
      <w:pPr>
        <w:pStyle w:val="BodyText"/>
      </w:pPr>
    </w:p>
    <w:p>
      <w:pPr>
        <w:pStyle w:val="BodyText"/>
        <w:spacing w:before="142"/>
        <w:ind w:left="1028" w:right="805"/>
      </w:pPr>
      <w:r>
        <w:rPr/>
        <w:t>Con todo lo anterior se cumple la siguiente igualdad:</w:t>
      </w:r>
    </w:p>
    <w:p>
      <w:pPr>
        <w:pStyle w:val="BodyText"/>
        <w:rPr>
          <w:sz w:val="20"/>
        </w:rPr>
      </w:pPr>
    </w:p>
    <w:p>
      <w:pPr>
        <w:pStyle w:val="BodyText"/>
        <w:spacing w:before="1"/>
        <w:rPr>
          <w:sz w:val="21"/>
        </w:rPr>
      </w:pPr>
    </w:p>
    <w:p>
      <w:pPr>
        <w:spacing w:before="26"/>
        <w:ind w:left="2170" w:right="2016" w:firstLine="0"/>
        <w:jc w:val="center"/>
        <w:rPr>
          <w:rFonts w:ascii="Symbol" w:hAnsi="Symbol"/>
          <w:i/>
          <w:sz w:val="43"/>
        </w:rPr>
      </w:pPr>
      <w:r>
        <w:rPr>
          <w:rFonts w:ascii="Times New Roman" w:hAnsi="Times New Roman"/>
          <w:i/>
          <w:sz w:val="41"/>
        </w:rPr>
        <w:t>T </w:t>
      </w:r>
      <w:r>
        <w:rPr>
          <w:rFonts w:ascii="Symbol" w:hAnsi="Symbol"/>
          <w:sz w:val="41"/>
        </w:rPr>
        <w:t></w:t>
      </w:r>
      <w:r>
        <w:rPr>
          <w:rFonts w:ascii="Times New Roman" w:hAnsi="Times New Roman"/>
          <w:sz w:val="41"/>
        </w:rPr>
        <w:t> </w:t>
      </w:r>
      <w:r>
        <w:rPr>
          <w:rFonts w:ascii="Symbol" w:hAnsi="Symbol"/>
          <w:i/>
          <w:sz w:val="43"/>
        </w:rPr>
        <w:t></w:t>
      </w:r>
      <w:r>
        <w:rPr>
          <w:rFonts w:ascii="Times New Roman" w:hAnsi="Times New Roman"/>
          <w:i/>
          <w:sz w:val="43"/>
        </w:rPr>
        <w:t> </w:t>
      </w:r>
      <w:r>
        <w:rPr>
          <w:rFonts w:ascii="Symbol" w:hAnsi="Symbol"/>
          <w:sz w:val="41"/>
        </w:rPr>
        <w:t></w:t>
      </w:r>
      <w:r>
        <w:rPr>
          <w:rFonts w:ascii="Times New Roman" w:hAnsi="Times New Roman"/>
          <w:sz w:val="41"/>
        </w:rPr>
        <w:t> </w:t>
      </w:r>
      <w:r>
        <w:rPr>
          <w:rFonts w:ascii="Symbol" w:hAnsi="Symbol"/>
          <w:i/>
          <w:sz w:val="43"/>
        </w:rPr>
        <w:t></w:t>
      </w:r>
    </w:p>
    <w:p>
      <w:pPr>
        <w:spacing w:after="0"/>
        <w:jc w:val="center"/>
        <w:rPr>
          <w:rFonts w:ascii="Symbol" w:hAnsi="Symbol"/>
          <w:sz w:val="43"/>
        </w:rPr>
        <w:sectPr>
          <w:type w:val="continuous"/>
          <w:pgSz w:w="12240" w:h="15840"/>
          <w:pgMar w:top="1040" w:bottom="280" w:left="1720" w:right="900"/>
        </w:sectPr>
      </w:pPr>
    </w:p>
    <w:p>
      <w:pPr>
        <w:pStyle w:val="BodyText"/>
        <w:spacing w:before="11"/>
        <w:rPr>
          <w:rFonts w:ascii="Symbol" w:hAnsi="Symbol"/>
          <w:i/>
          <w:sz w:val="16"/>
        </w:rPr>
      </w:pPr>
    </w:p>
    <w:p>
      <w:pPr>
        <w:spacing w:line="360" w:lineRule="auto" w:before="70"/>
        <w:ind w:left="1028" w:right="805" w:firstLine="0"/>
        <w:jc w:val="left"/>
        <w:rPr>
          <w:sz w:val="24"/>
        </w:rPr>
      </w:pPr>
      <w:r>
        <w:rPr>
          <w:b/>
          <w:sz w:val="24"/>
        </w:rPr>
        <w:t>Caracterización del Territorio: </w:t>
      </w:r>
      <w:r>
        <w:rPr>
          <w:sz w:val="24"/>
        </w:rPr>
        <w:t>con base a los efectos proporcional y diferencial.</w:t>
      </w:r>
    </w:p>
    <w:p>
      <w:pPr>
        <w:pStyle w:val="BodyText"/>
      </w:pPr>
    </w:p>
    <w:p>
      <w:pPr>
        <w:pStyle w:val="Heading4"/>
        <w:spacing w:before="142"/>
        <w:ind w:left="1227" w:right="805"/>
      </w:pPr>
      <w:r>
        <w:rPr/>
        <w:t>MAPA TEÓRICO DEL EFECTO PROPORCIONAL Y DIFERENCIAL</w:t>
      </w:r>
    </w:p>
    <w:p>
      <w:pPr>
        <w:pStyle w:val="BodyText"/>
        <w:rPr>
          <w:b/>
          <w:sz w:val="20"/>
        </w:rPr>
      </w:pPr>
    </w:p>
    <w:p>
      <w:pPr>
        <w:pStyle w:val="BodyText"/>
        <w:spacing w:before="8"/>
        <w:rPr>
          <w:b/>
        </w:rPr>
      </w:pPr>
      <w:r>
        <w:rPr/>
        <w:drawing>
          <wp:anchor distT="0" distB="0" distL="0" distR="0" allowOverlap="1" layoutInCell="1" locked="0" behindDoc="0" simplePos="0" relativeHeight="1408">
            <wp:simplePos x="0" y="0"/>
            <wp:positionH relativeFrom="page">
              <wp:posOffset>1942083</wp:posOffset>
            </wp:positionH>
            <wp:positionV relativeFrom="paragraph">
              <wp:posOffset>205460</wp:posOffset>
            </wp:positionV>
            <wp:extent cx="4580122" cy="1933575"/>
            <wp:effectExtent l="0" t="0" r="0" b="0"/>
            <wp:wrapTopAndBottom/>
            <wp:docPr id="7" name="image5.png" descr=""/>
            <wp:cNvGraphicFramePr>
              <a:graphicFrameLocks noChangeAspect="1"/>
            </wp:cNvGraphicFramePr>
            <a:graphic>
              <a:graphicData uri="http://schemas.openxmlformats.org/drawingml/2006/picture">
                <pic:pic>
                  <pic:nvPicPr>
                    <pic:cNvPr id="8" name="image5.png"/>
                    <pic:cNvPicPr/>
                  </pic:nvPicPr>
                  <pic:blipFill>
                    <a:blip r:embed="rId12" cstate="print"/>
                    <a:stretch>
                      <a:fillRect/>
                    </a:stretch>
                  </pic:blipFill>
                  <pic:spPr>
                    <a:xfrm>
                      <a:off x="0" y="0"/>
                      <a:ext cx="4580122" cy="1933575"/>
                    </a:xfrm>
                    <a:prstGeom prst="rect">
                      <a:avLst/>
                    </a:prstGeom>
                  </pic:spPr>
                </pic:pic>
              </a:graphicData>
            </a:graphic>
          </wp:anchor>
        </w:drawing>
      </w:r>
    </w:p>
    <w:p>
      <w:pPr>
        <w:spacing w:before="100"/>
        <w:ind w:left="1736" w:right="701" w:firstLine="0"/>
        <w:jc w:val="left"/>
        <w:rPr>
          <w:i/>
          <w:sz w:val="24"/>
        </w:rPr>
      </w:pPr>
      <w:r>
        <w:rPr>
          <w:i/>
          <w:sz w:val="24"/>
        </w:rPr>
        <w:t>Fuente: Elaboración propia: Referencia (Cellis, Francisco. Análisis</w:t>
      </w:r>
    </w:p>
    <w:p>
      <w:pPr>
        <w:spacing w:before="137"/>
        <w:ind w:left="320" w:right="805" w:firstLine="0"/>
        <w:jc w:val="left"/>
        <w:rPr>
          <w:i/>
          <w:sz w:val="24"/>
        </w:rPr>
      </w:pPr>
      <w:r>
        <w:rPr>
          <w:i/>
          <w:sz w:val="24"/>
        </w:rPr>
        <w:t>Regional)</w:t>
      </w:r>
    </w:p>
    <w:p>
      <w:pPr>
        <w:pStyle w:val="BodyText"/>
        <w:rPr>
          <w:i/>
          <w:sz w:val="20"/>
        </w:rPr>
      </w:pPr>
    </w:p>
    <w:p>
      <w:pPr>
        <w:pStyle w:val="BodyText"/>
        <w:spacing w:before="2"/>
        <w:rPr>
          <w:i/>
          <w:sz w:val="22"/>
        </w:rPr>
      </w:pPr>
    </w:p>
    <w:p>
      <w:pPr>
        <w:pStyle w:val="BodyText"/>
        <w:spacing w:before="69"/>
        <w:ind w:left="1028" w:right="805"/>
      </w:pPr>
      <w:r>
        <w:rPr/>
        <w:t>En la tabla se tiene:</w:t>
      </w:r>
    </w:p>
    <w:p>
      <w:pPr>
        <w:pStyle w:val="BodyText"/>
      </w:pPr>
    </w:p>
    <w:p>
      <w:pPr>
        <w:pStyle w:val="BodyText"/>
      </w:pPr>
    </w:p>
    <w:p>
      <w:pPr>
        <w:pStyle w:val="BodyText"/>
        <w:spacing w:line="362" w:lineRule="auto"/>
        <w:ind w:left="860" w:right="1050"/>
      </w:pPr>
      <w:r>
        <w:rPr>
          <w:b/>
          <w:position w:val="1"/>
        </w:rPr>
        <w:t>N</w:t>
      </w:r>
      <w:r>
        <w:rPr>
          <w:b/>
          <w:sz w:val="16"/>
        </w:rPr>
        <w:t>t </w:t>
      </w:r>
      <w:r>
        <w:rPr>
          <w:position w:val="1"/>
        </w:rPr>
        <w:t>Regiones que crecen con más rapidez que la media estatal, es decir </w:t>
      </w:r>
      <w:r>
        <w:rPr/>
        <w:t>que el efecto total T es positivo.</w:t>
      </w:r>
    </w:p>
    <w:p>
      <w:pPr>
        <w:pStyle w:val="BodyText"/>
      </w:pPr>
    </w:p>
    <w:p>
      <w:pPr>
        <w:pStyle w:val="BodyText"/>
        <w:spacing w:line="360" w:lineRule="auto" w:before="139"/>
        <w:ind w:left="860" w:right="805"/>
      </w:pPr>
      <w:r>
        <w:rPr>
          <w:b/>
          <w:position w:val="1"/>
        </w:rPr>
        <w:t>N</w:t>
      </w:r>
      <w:r>
        <w:rPr>
          <w:b/>
          <w:sz w:val="16"/>
        </w:rPr>
        <w:t>t </w:t>
      </w:r>
      <w:r>
        <w:rPr>
          <w:position w:val="1"/>
        </w:rPr>
        <w:t>Regiones en las cuales el efecto total es negativo, lo que significa que </w:t>
      </w:r>
      <w:r>
        <w:rPr/>
        <w:t>crece a un menor ritmo que el promedio Estatal.</w:t>
      </w:r>
    </w:p>
    <w:p>
      <w:pPr>
        <w:pStyle w:val="BodyText"/>
      </w:pPr>
    </w:p>
    <w:p>
      <w:pPr>
        <w:pStyle w:val="BodyText"/>
        <w:spacing w:line="360" w:lineRule="auto" w:before="142"/>
        <w:ind w:left="320" w:right="852" w:firstLine="708"/>
        <w:jc w:val="both"/>
      </w:pPr>
      <w:r>
        <w:rPr/>
        <w:t>Teniendo como referencia la explicación anterior se tienen los siguientes indicadores:</w:t>
      </w:r>
    </w:p>
    <w:p>
      <w:pPr>
        <w:pStyle w:val="BodyText"/>
      </w:pPr>
    </w:p>
    <w:p>
      <w:pPr>
        <w:pStyle w:val="BodyText"/>
        <w:spacing w:line="384" w:lineRule="auto" w:before="188"/>
        <w:ind w:left="320" w:right="803" w:firstLine="708"/>
        <w:jc w:val="both"/>
      </w:pPr>
      <w:r>
        <w:rPr/>
        <w:t>Una ventaja locacional no es otra cosa que la reducción del costo que se obtiene</w:t>
      </w:r>
      <w:r>
        <w:rPr>
          <w:spacing w:val="-11"/>
        </w:rPr>
        <w:t> </w:t>
      </w:r>
      <w:r>
        <w:rPr/>
        <w:t>(o</w:t>
      </w:r>
      <w:r>
        <w:rPr>
          <w:spacing w:val="-11"/>
        </w:rPr>
        <w:t> </w:t>
      </w:r>
      <w:r>
        <w:rPr/>
        <w:t>de</w:t>
      </w:r>
      <w:r>
        <w:rPr>
          <w:spacing w:val="-11"/>
        </w:rPr>
        <w:t> </w:t>
      </w:r>
      <w:r>
        <w:rPr/>
        <w:t>algunos</w:t>
      </w:r>
      <w:r>
        <w:rPr>
          <w:spacing w:val="-14"/>
        </w:rPr>
        <w:t> </w:t>
      </w:r>
      <w:r>
        <w:rPr/>
        <w:t>de</w:t>
      </w:r>
      <w:r>
        <w:rPr>
          <w:spacing w:val="-11"/>
        </w:rPr>
        <w:t> </w:t>
      </w:r>
      <w:r>
        <w:rPr/>
        <w:t>sus</w:t>
      </w:r>
      <w:r>
        <w:rPr>
          <w:spacing w:val="-12"/>
        </w:rPr>
        <w:t> </w:t>
      </w:r>
      <w:r>
        <w:rPr/>
        <w:t>elementos</w:t>
      </w:r>
      <w:r>
        <w:rPr>
          <w:spacing w:val="-12"/>
        </w:rPr>
        <w:t> </w:t>
      </w:r>
      <w:r>
        <w:rPr/>
        <w:t>constitutivos)</w:t>
      </w:r>
      <w:r>
        <w:rPr>
          <w:spacing w:val="-12"/>
        </w:rPr>
        <w:t> </w:t>
      </w:r>
      <w:r>
        <w:rPr/>
        <w:t>por</w:t>
      </w:r>
      <w:r>
        <w:rPr>
          <w:spacing w:val="-12"/>
        </w:rPr>
        <w:t> </w:t>
      </w:r>
      <w:r>
        <w:rPr/>
        <w:t>localizarse</w:t>
      </w:r>
      <w:r>
        <w:rPr>
          <w:spacing w:val="-11"/>
        </w:rPr>
        <w:t> </w:t>
      </w:r>
      <w:r>
        <w:rPr/>
        <w:t>en</w:t>
      </w:r>
      <w:r>
        <w:rPr>
          <w:spacing w:val="-11"/>
        </w:rPr>
        <w:t> </w:t>
      </w:r>
      <w:r>
        <w:rPr/>
        <w:t>un</w:t>
      </w:r>
      <w:r>
        <w:rPr>
          <w:spacing w:val="-11"/>
        </w:rPr>
        <w:t> </w:t>
      </w:r>
      <w:r>
        <w:rPr/>
        <w:t>lugar y no en</w:t>
      </w:r>
      <w:r>
        <w:rPr>
          <w:spacing w:val="-4"/>
        </w:rPr>
        <w:t> </w:t>
      </w:r>
      <w:r>
        <w:rPr/>
        <w:t>otro.</w:t>
      </w:r>
    </w:p>
    <w:p>
      <w:pPr>
        <w:spacing w:after="0" w:line="384" w:lineRule="auto"/>
        <w:jc w:val="both"/>
        <w:sectPr>
          <w:pgSz w:w="12240" w:h="15840"/>
          <w:pgMar w:header="708" w:footer="1062" w:top="1120" w:bottom="1260" w:left="1720" w:right="900"/>
        </w:sectPr>
      </w:pPr>
    </w:p>
    <w:p>
      <w:pPr>
        <w:pStyle w:val="BodyText"/>
        <w:spacing w:before="2"/>
        <w:rPr>
          <w:sz w:val="18"/>
        </w:rPr>
      </w:pPr>
    </w:p>
    <w:p>
      <w:pPr>
        <w:pStyle w:val="BodyText"/>
        <w:spacing w:line="386" w:lineRule="auto" w:before="70"/>
        <w:ind w:left="320" w:right="800" w:firstLine="708"/>
        <w:jc w:val="both"/>
      </w:pPr>
      <w:r>
        <w:rPr/>
        <w:t>Metodológicamente,</w:t>
      </w:r>
      <w:r>
        <w:rPr>
          <w:spacing w:val="-14"/>
        </w:rPr>
        <w:t> </w:t>
      </w:r>
      <w:r>
        <w:rPr/>
        <w:t>desde</w:t>
      </w:r>
      <w:r>
        <w:rPr>
          <w:spacing w:val="-14"/>
        </w:rPr>
        <w:t> </w:t>
      </w:r>
      <w:r>
        <w:rPr/>
        <w:t>esta</w:t>
      </w:r>
      <w:r>
        <w:rPr>
          <w:spacing w:val="-14"/>
        </w:rPr>
        <w:t> </w:t>
      </w:r>
      <w:r>
        <w:rPr/>
        <w:t>perspectiva,</w:t>
      </w:r>
      <w:r>
        <w:rPr>
          <w:spacing w:val="-12"/>
        </w:rPr>
        <w:t> </w:t>
      </w:r>
      <w:r>
        <w:rPr/>
        <w:t>para</w:t>
      </w:r>
      <w:r>
        <w:rPr>
          <w:spacing w:val="-12"/>
        </w:rPr>
        <w:t> </w:t>
      </w:r>
      <w:r>
        <w:rPr/>
        <w:t>determinar</w:t>
      </w:r>
      <w:r>
        <w:rPr>
          <w:spacing w:val="-13"/>
        </w:rPr>
        <w:t> </w:t>
      </w:r>
      <w:r>
        <w:rPr/>
        <w:t>las</w:t>
      </w:r>
      <w:r>
        <w:rPr>
          <w:spacing w:val="-14"/>
        </w:rPr>
        <w:t> </w:t>
      </w:r>
      <w:r>
        <w:rPr/>
        <w:t>ventajas locacionales es necesario analizar la estructura (composición) del costo total de un producto, para lo cual se hace necesario caracterizar las diferentes etapas del</w:t>
      </w:r>
      <w:r>
        <w:rPr>
          <w:spacing w:val="-20"/>
        </w:rPr>
        <w:t> </w:t>
      </w:r>
      <w:r>
        <w:rPr/>
        <w:t>proceso</w:t>
      </w:r>
      <w:r>
        <w:rPr>
          <w:spacing w:val="-19"/>
        </w:rPr>
        <w:t> </w:t>
      </w:r>
      <w:r>
        <w:rPr/>
        <w:t>de</w:t>
      </w:r>
      <w:r>
        <w:rPr>
          <w:spacing w:val="-19"/>
        </w:rPr>
        <w:t> </w:t>
      </w:r>
      <w:r>
        <w:rPr/>
        <w:t>producción.</w:t>
      </w:r>
      <w:r>
        <w:rPr>
          <w:spacing w:val="-19"/>
        </w:rPr>
        <w:t> </w:t>
      </w:r>
      <w:r>
        <w:rPr/>
        <w:t>En</w:t>
      </w:r>
      <w:r>
        <w:rPr>
          <w:spacing w:val="-19"/>
        </w:rPr>
        <w:t> </w:t>
      </w:r>
      <w:r>
        <w:rPr/>
        <w:t>general,</w:t>
      </w:r>
      <w:r>
        <w:rPr>
          <w:spacing w:val="-20"/>
        </w:rPr>
        <w:t> </w:t>
      </w:r>
      <w:r>
        <w:rPr/>
        <w:t>todo</w:t>
      </w:r>
      <w:r>
        <w:rPr>
          <w:spacing w:val="-19"/>
        </w:rPr>
        <w:t> </w:t>
      </w:r>
      <w:r>
        <w:rPr/>
        <w:t>proceso</w:t>
      </w:r>
      <w:r>
        <w:rPr>
          <w:spacing w:val="-19"/>
        </w:rPr>
        <w:t> </w:t>
      </w:r>
      <w:r>
        <w:rPr/>
        <w:t>productivo</w:t>
      </w:r>
      <w:r>
        <w:rPr>
          <w:spacing w:val="-19"/>
        </w:rPr>
        <w:t> </w:t>
      </w:r>
      <w:r>
        <w:rPr/>
        <w:t>industrial</w:t>
      </w:r>
      <w:r>
        <w:rPr>
          <w:spacing w:val="-20"/>
        </w:rPr>
        <w:t> </w:t>
      </w:r>
      <w:r>
        <w:rPr/>
        <w:t>recorre las siguientes</w:t>
      </w:r>
      <w:r>
        <w:rPr>
          <w:spacing w:val="-4"/>
        </w:rPr>
        <w:t> </w:t>
      </w:r>
      <w:r>
        <w:rPr/>
        <w:t>etapas:</w:t>
      </w:r>
    </w:p>
    <w:p>
      <w:pPr>
        <w:pStyle w:val="BodyText"/>
      </w:pPr>
    </w:p>
    <w:p>
      <w:pPr>
        <w:pStyle w:val="ListParagraph"/>
        <w:numPr>
          <w:ilvl w:val="0"/>
          <w:numId w:val="14"/>
        </w:numPr>
        <w:tabs>
          <w:tab w:pos="676" w:val="left" w:leader="none"/>
        </w:tabs>
        <w:spacing w:line="386" w:lineRule="auto" w:before="184" w:after="0"/>
        <w:ind w:left="320" w:right="805" w:firstLine="0"/>
        <w:jc w:val="both"/>
        <w:rPr>
          <w:sz w:val="24"/>
        </w:rPr>
      </w:pPr>
      <w:r>
        <w:rPr>
          <w:sz w:val="24"/>
        </w:rPr>
        <w:t>Definición y localización del activo fijo a ser utilizado (terreno, edificio, maquinaria,</w:t>
      </w:r>
      <w:r>
        <w:rPr>
          <w:spacing w:val="-4"/>
          <w:sz w:val="24"/>
        </w:rPr>
        <w:t> </w:t>
      </w:r>
      <w:r>
        <w:rPr>
          <w:sz w:val="24"/>
        </w:rPr>
        <w:t>etc.)</w:t>
      </w:r>
    </w:p>
    <w:p>
      <w:pPr>
        <w:pStyle w:val="ListParagraph"/>
        <w:numPr>
          <w:ilvl w:val="0"/>
          <w:numId w:val="14"/>
        </w:numPr>
        <w:tabs>
          <w:tab w:pos="592" w:val="left" w:leader="none"/>
        </w:tabs>
        <w:spacing w:line="384" w:lineRule="auto" w:before="5" w:after="0"/>
        <w:ind w:left="320" w:right="804" w:firstLine="0"/>
        <w:jc w:val="both"/>
        <w:rPr>
          <w:sz w:val="24"/>
        </w:rPr>
      </w:pPr>
      <w:r>
        <w:rPr>
          <w:sz w:val="24"/>
        </w:rPr>
        <w:t>Adquisición</w:t>
      </w:r>
      <w:r>
        <w:rPr>
          <w:spacing w:val="-11"/>
          <w:sz w:val="24"/>
        </w:rPr>
        <w:t> </w:t>
      </w:r>
      <w:r>
        <w:rPr>
          <w:sz w:val="24"/>
        </w:rPr>
        <w:t>de</w:t>
      </w:r>
      <w:r>
        <w:rPr>
          <w:spacing w:val="-12"/>
          <w:sz w:val="24"/>
        </w:rPr>
        <w:t> </w:t>
      </w:r>
      <w:r>
        <w:rPr>
          <w:sz w:val="24"/>
        </w:rPr>
        <w:t>insumos</w:t>
      </w:r>
      <w:r>
        <w:rPr>
          <w:spacing w:val="-13"/>
          <w:sz w:val="24"/>
        </w:rPr>
        <w:t> </w:t>
      </w:r>
      <w:r>
        <w:rPr>
          <w:sz w:val="24"/>
        </w:rPr>
        <w:t>(materias</w:t>
      </w:r>
      <w:r>
        <w:rPr>
          <w:spacing w:val="-15"/>
          <w:sz w:val="24"/>
        </w:rPr>
        <w:t> </w:t>
      </w:r>
      <w:r>
        <w:rPr>
          <w:sz w:val="24"/>
        </w:rPr>
        <w:t>primas,</w:t>
      </w:r>
      <w:r>
        <w:rPr>
          <w:spacing w:val="-17"/>
          <w:sz w:val="24"/>
        </w:rPr>
        <w:t> </w:t>
      </w:r>
      <w:r>
        <w:rPr>
          <w:sz w:val="24"/>
        </w:rPr>
        <w:t>lubricantes,</w:t>
      </w:r>
      <w:r>
        <w:rPr>
          <w:spacing w:val="-12"/>
          <w:sz w:val="24"/>
        </w:rPr>
        <w:t> </w:t>
      </w:r>
      <w:r>
        <w:rPr>
          <w:sz w:val="24"/>
        </w:rPr>
        <w:t>energéticos)</w:t>
      </w:r>
      <w:r>
        <w:rPr>
          <w:spacing w:val="-13"/>
          <w:sz w:val="24"/>
        </w:rPr>
        <w:t> </w:t>
      </w:r>
      <w:r>
        <w:rPr>
          <w:sz w:val="24"/>
        </w:rPr>
        <w:t>y</w:t>
      </w:r>
      <w:r>
        <w:rPr>
          <w:spacing w:val="-15"/>
          <w:sz w:val="24"/>
        </w:rPr>
        <w:t> </w:t>
      </w:r>
      <w:r>
        <w:rPr>
          <w:sz w:val="24"/>
        </w:rPr>
        <w:t>mano</w:t>
      </w:r>
      <w:r>
        <w:rPr>
          <w:spacing w:val="-12"/>
          <w:sz w:val="24"/>
        </w:rPr>
        <w:t> </w:t>
      </w:r>
      <w:r>
        <w:rPr>
          <w:sz w:val="24"/>
        </w:rPr>
        <w:t>de obra.</w:t>
      </w:r>
    </w:p>
    <w:p>
      <w:pPr>
        <w:pStyle w:val="ListParagraph"/>
        <w:numPr>
          <w:ilvl w:val="0"/>
          <w:numId w:val="14"/>
        </w:numPr>
        <w:tabs>
          <w:tab w:pos="602" w:val="left" w:leader="none"/>
        </w:tabs>
        <w:spacing w:line="240" w:lineRule="auto" w:before="7" w:after="0"/>
        <w:ind w:left="601" w:right="0" w:hanging="281"/>
        <w:jc w:val="both"/>
        <w:rPr>
          <w:sz w:val="24"/>
        </w:rPr>
      </w:pPr>
      <w:r>
        <w:rPr>
          <w:sz w:val="24"/>
        </w:rPr>
        <w:t>El proceso productivo propiamente</w:t>
      </w:r>
      <w:r>
        <w:rPr>
          <w:spacing w:val="-14"/>
          <w:sz w:val="24"/>
        </w:rPr>
        <w:t> </w:t>
      </w:r>
      <w:r>
        <w:rPr>
          <w:sz w:val="24"/>
        </w:rPr>
        <w:t>dicho.</w:t>
      </w:r>
    </w:p>
    <w:p>
      <w:pPr>
        <w:pStyle w:val="ListParagraph"/>
        <w:numPr>
          <w:ilvl w:val="0"/>
          <w:numId w:val="14"/>
        </w:numPr>
        <w:tabs>
          <w:tab w:pos="602" w:val="left" w:leader="none"/>
        </w:tabs>
        <w:spacing w:line="240" w:lineRule="auto" w:before="165" w:after="0"/>
        <w:ind w:left="601" w:right="0" w:hanging="281"/>
        <w:jc w:val="both"/>
        <w:rPr>
          <w:sz w:val="24"/>
        </w:rPr>
      </w:pPr>
      <w:r>
        <w:rPr>
          <w:sz w:val="24"/>
        </w:rPr>
        <w:t>La distribución de la producción hasta el</w:t>
      </w:r>
      <w:r>
        <w:rPr>
          <w:spacing w:val="-18"/>
          <w:sz w:val="24"/>
        </w:rPr>
        <w:t> </w:t>
      </w:r>
      <w:r>
        <w:rPr>
          <w:sz w:val="24"/>
        </w:rPr>
        <w:t>mercado.</w:t>
      </w:r>
    </w:p>
    <w:p>
      <w:pPr>
        <w:pStyle w:val="BodyText"/>
        <w:spacing w:line="386" w:lineRule="auto" w:before="168"/>
        <w:ind w:left="320" w:right="803"/>
        <w:jc w:val="both"/>
      </w:pPr>
      <w:r>
        <w:rPr/>
        <w:t>Cada actividad involucrada en las diferentes etapas del proceso productivo implica en si misma un costo. A cada uno de esos costos habría que agregar</w:t>
      </w:r>
      <w:r>
        <w:rPr>
          <w:spacing w:val="-39"/>
        </w:rPr>
        <w:t> </w:t>
      </w:r>
      <w:r>
        <w:rPr/>
        <w:t>su parte</w:t>
      </w:r>
      <w:r>
        <w:rPr>
          <w:spacing w:val="-13"/>
        </w:rPr>
        <w:t> </w:t>
      </w:r>
      <w:r>
        <w:rPr/>
        <w:t>alícuota</w:t>
      </w:r>
      <w:r>
        <w:rPr>
          <w:spacing w:val="-13"/>
        </w:rPr>
        <w:t> </w:t>
      </w:r>
      <w:r>
        <w:rPr/>
        <w:t>de</w:t>
      </w:r>
      <w:r>
        <w:rPr>
          <w:spacing w:val="-13"/>
        </w:rPr>
        <w:t> </w:t>
      </w:r>
      <w:r>
        <w:rPr/>
        <w:t>gastos</w:t>
      </w:r>
      <w:r>
        <w:rPr>
          <w:spacing w:val="-14"/>
        </w:rPr>
        <w:t> </w:t>
      </w:r>
      <w:r>
        <w:rPr/>
        <w:t>generales</w:t>
      </w:r>
      <w:r>
        <w:rPr>
          <w:spacing w:val="-14"/>
        </w:rPr>
        <w:t> </w:t>
      </w:r>
      <w:r>
        <w:rPr/>
        <w:t>y</w:t>
      </w:r>
      <w:r>
        <w:rPr>
          <w:spacing w:val="-16"/>
        </w:rPr>
        <w:t> </w:t>
      </w:r>
      <w:r>
        <w:rPr/>
        <w:t>tasa</w:t>
      </w:r>
      <w:r>
        <w:rPr>
          <w:spacing w:val="-13"/>
        </w:rPr>
        <w:t> </w:t>
      </w:r>
      <w:r>
        <w:rPr/>
        <w:t>de</w:t>
      </w:r>
      <w:r>
        <w:rPr>
          <w:spacing w:val="-13"/>
        </w:rPr>
        <w:t> </w:t>
      </w:r>
      <w:r>
        <w:rPr/>
        <w:t>interés</w:t>
      </w:r>
      <w:r>
        <w:rPr>
          <w:spacing w:val="-14"/>
        </w:rPr>
        <w:t> </w:t>
      </w:r>
      <w:r>
        <w:rPr/>
        <w:t>(pago</w:t>
      </w:r>
      <w:r>
        <w:rPr>
          <w:spacing w:val="-13"/>
        </w:rPr>
        <w:t> </w:t>
      </w:r>
      <w:r>
        <w:rPr/>
        <w:t>por</w:t>
      </w:r>
      <w:r>
        <w:rPr>
          <w:spacing w:val="-15"/>
        </w:rPr>
        <w:t> </w:t>
      </w:r>
      <w:r>
        <w:rPr/>
        <w:t>el</w:t>
      </w:r>
      <w:r>
        <w:rPr>
          <w:spacing w:val="-14"/>
        </w:rPr>
        <w:t> </w:t>
      </w:r>
      <w:r>
        <w:rPr/>
        <w:t>capital</w:t>
      </w:r>
      <w:r>
        <w:rPr>
          <w:spacing w:val="-14"/>
        </w:rPr>
        <w:t> </w:t>
      </w:r>
      <w:r>
        <w:rPr/>
        <w:t>utilizado) para obtener el costo total del</w:t>
      </w:r>
      <w:r>
        <w:rPr>
          <w:spacing w:val="-13"/>
        </w:rPr>
        <w:t> </w:t>
      </w:r>
      <w:r>
        <w:rPr/>
        <w:t>proceso.</w:t>
      </w:r>
    </w:p>
    <w:p>
      <w:pPr>
        <w:pStyle w:val="BodyText"/>
      </w:pPr>
    </w:p>
    <w:p>
      <w:pPr>
        <w:pStyle w:val="BodyText"/>
        <w:spacing w:line="386" w:lineRule="auto" w:before="185"/>
        <w:ind w:left="320" w:right="797" w:firstLine="775"/>
        <w:jc w:val="both"/>
      </w:pPr>
      <w:r>
        <w:rPr/>
        <w:t>Una</w:t>
      </w:r>
      <w:r>
        <w:rPr>
          <w:spacing w:val="-7"/>
        </w:rPr>
        <w:t> </w:t>
      </w:r>
      <w:r>
        <w:rPr/>
        <w:t>vez</w:t>
      </w:r>
      <w:r>
        <w:rPr>
          <w:spacing w:val="-10"/>
        </w:rPr>
        <w:t> </w:t>
      </w:r>
      <w:r>
        <w:rPr/>
        <w:t>hecho</w:t>
      </w:r>
      <w:r>
        <w:rPr>
          <w:spacing w:val="-7"/>
        </w:rPr>
        <w:t> </w:t>
      </w:r>
      <w:r>
        <w:rPr/>
        <w:t>lo</w:t>
      </w:r>
      <w:r>
        <w:rPr>
          <w:spacing w:val="-7"/>
        </w:rPr>
        <w:t> </w:t>
      </w:r>
      <w:r>
        <w:rPr/>
        <w:t>anterior,</w:t>
      </w:r>
      <w:r>
        <w:rPr>
          <w:spacing w:val="-8"/>
        </w:rPr>
        <w:t> </w:t>
      </w:r>
      <w:r>
        <w:rPr/>
        <w:t>desde</w:t>
      </w:r>
      <w:r>
        <w:rPr>
          <w:spacing w:val="-7"/>
        </w:rPr>
        <w:t> </w:t>
      </w:r>
      <w:r>
        <w:rPr/>
        <w:t>la</w:t>
      </w:r>
      <w:r>
        <w:rPr>
          <w:spacing w:val="-7"/>
        </w:rPr>
        <w:t> </w:t>
      </w:r>
      <w:r>
        <w:rPr/>
        <w:t>perspectiva</w:t>
      </w:r>
      <w:r>
        <w:rPr>
          <w:spacing w:val="-7"/>
        </w:rPr>
        <w:t> </w:t>
      </w:r>
      <w:r>
        <w:rPr/>
        <w:t>teórica</w:t>
      </w:r>
      <w:r>
        <w:rPr>
          <w:spacing w:val="-7"/>
        </w:rPr>
        <w:t> </w:t>
      </w:r>
      <w:r>
        <w:rPr/>
        <w:t>que</w:t>
      </w:r>
      <w:r>
        <w:rPr>
          <w:spacing w:val="-7"/>
        </w:rPr>
        <w:t> </w:t>
      </w:r>
      <w:r>
        <w:rPr/>
        <w:t>comentamos se</w:t>
      </w:r>
      <w:r>
        <w:rPr>
          <w:spacing w:val="-13"/>
        </w:rPr>
        <w:t> </w:t>
      </w:r>
      <w:r>
        <w:rPr/>
        <w:t>procede</w:t>
      </w:r>
      <w:r>
        <w:rPr>
          <w:spacing w:val="-15"/>
        </w:rPr>
        <w:t> </w:t>
      </w:r>
      <w:r>
        <w:rPr/>
        <w:t>a</w:t>
      </w:r>
      <w:r>
        <w:rPr>
          <w:spacing w:val="-16"/>
        </w:rPr>
        <w:t> </w:t>
      </w:r>
      <w:r>
        <w:rPr/>
        <w:t>analizar</w:t>
      </w:r>
      <w:r>
        <w:rPr>
          <w:spacing w:val="-15"/>
        </w:rPr>
        <w:t> </w:t>
      </w:r>
      <w:r>
        <w:rPr/>
        <w:t>cuales</w:t>
      </w:r>
      <w:r>
        <w:rPr>
          <w:spacing w:val="-16"/>
        </w:rPr>
        <w:t> </w:t>
      </w:r>
      <w:r>
        <w:rPr/>
        <w:t>de</w:t>
      </w:r>
      <w:r>
        <w:rPr>
          <w:spacing w:val="-13"/>
        </w:rPr>
        <w:t> </w:t>
      </w:r>
      <w:r>
        <w:rPr/>
        <w:t>los</w:t>
      </w:r>
      <w:r>
        <w:rPr>
          <w:spacing w:val="-16"/>
        </w:rPr>
        <w:t> </w:t>
      </w:r>
      <w:r>
        <w:rPr/>
        <w:t>elementos</w:t>
      </w:r>
      <w:r>
        <w:rPr>
          <w:spacing w:val="-16"/>
        </w:rPr>
        <w:t> </w:t>
      </w:r>
      <w:r>
        <w:rPr/>
        <w:t>del</w:t>
      </w:r>
      <w:r>
        <w:rPr>
          <w:spacing w:val="-14"/>
        </w:rPr>
        <w:t> </w:t>
      </w:r>
      <w:r>
        <w:rPr/>
        <w:t>costo</w:t>
      </w:r>
      <w:r>
        <w:rPr>
          <w:spacing w:val="-15"/>
        </w:rPr>
        <w:t> </w:t>
      </w:r>
      <w:r>
        <w:rPr/>
        <w:t>total</w:t>
      </w:r>
      <w:r>
        <w:rPr>
          <w:spacing w:val="-14"/>
        </w:rPr>
        <w:t> </w:t>
      </w:r>
      <w:r>
        <w:rPr/>
        <w:t>son</w:t>
      </w:r>
      <w:r>
        <w:rPr>
          <w:spacing w:val="-13"/>
        </w:rPr>
        <w:t> </w:t>
      </w:r>
      <w:r>
        <w:rPr/>
        <w:t>relevantes</w:t>
      </w:r>
      <w:r>
        <w:rPr>
          <w:spacing w:val="-14"/>
        </w:rPr>
        <w:t> </w:t>
      </w:r>
      <w:r>
        <w:rPr/>
        <w:t>para la localización. En términos generales se dice que mientras las actividades de las etapas primera y tercera constituyen el </w:t>
      </w:r>
      <w:r>
        <w:rPr>
          <w:u w:val="single"/>
        </w:rPr>
        <w:t>objeto de la localización, </w:t>
      </w:r>
      <w:r>
        <w:rPr/>
        <w:t>Las de las etapas dos y cuatro constituyen </w:t>
      </w:r>
      <w:r>
        <w:rPr>
          <w:u w:val="single"/>
        </w:rPr>
        <w:t>los determinantes  </w:t>
      </w:r>
      <w:r>
        <w:rPr/>
        <w:t>de la</w:t>
      </w:r>
      <w:r>
        <w:rPr>
          <w:spacing w:val="-20"/>
        </w:rPr>
        <w:t> </w:t>
      </w:r>
      <w:r>
        <w:rPr/>
        <w:t>localización.</w:t>
      </w:r>
    </w:p>
    <w:p>
      <w:pPr>
        <w:pStyle w:val="BodyText"/>
        <w:rPr>
          <w:sz w:val="20"/>
        </w:rPr>
      </w:pPr>
    </w:p>
    <w:p>
      <w:pPr>
        <w:pStyle w:val="BodyText"/>
        <w:rPr>
          <w:sz w:val="20"/>
        </w:rPr>
      </w:pPr>
    </w:p>
    <w:p>
      <w:pPr>
        <w:pStyle w:val="BodyText"/>
        <w:spacing w:line="386" w:lineRule="auto"/>
        <w:ind w:left="320" w:right="701" w:firstLine="336"/>
      </w:pPr>
      <w:r>
        <w:rPr/>
        <w:t>Así</w:t>
      </w:r>
      <w:r>
        <w:rPr>
          <w:spacing w:val="-17"/>
        </w:rPr>
        <w:t> </w:t>
      </w:r>
      <w:r>
        <w:rPr/>
        <w:t>la</w:t>
      </w:r>
      <w:r>
        <w:rPr>
          <w:spacing w:val="-14"/>
        </w:rPr>
        <w:t> </w:t>
      </w:r>
      <w:r>
        <w:rPr/>
        <w:t>localización</w:t>
      </w:r>
      <w:r>
        <w:rPr>
          <w:spacing w:val="-14"/>
        </w:rPr>
        <w:t> </w:t>
      </w:r>
      <w:r>
        <w:rPr/>
        <w:t>que</w:t>
      </w:r>
      <w:r>
        <w:rPr>
          <w:spacing w:val="-14"/>
        </w:rPr>
        <w:t> </w:t>
      </w:r>
      <w:r>
        <w:rPr/>
        <w:t>depende</w:t>
      </w:r>
      <w:r>
        <w:rPr>
          <w:spacing w:val="-14"/>
        </w:rPr>
        <w:t> </w:t>
      </w:r>
      <w:r>
        <w:rPr/>
        <w:t>de</w:t>
      </w:r>
      <w:r>
        <w:rPr>
          <w:spacing w:val="-14"/>
        </w:rPr>
        <w:t> </w:t>
      </w:r>
      <w:r>
        <w:rPr/>
        <w:t>la</w:t>
      </w:r>
      <w:r>
        <w:rPr>
          <w:spacing w:val="-17"/>
        </w:rPr>
        <w:t> </w:t>
      </w:r>
      <w:r>
        <w:rPr/>
        <w:t>existencia</w:t>
      </w:r>
      <w:r>
        <w:rPr>
          <w:spacing w:val="-17"/>
        </w:rPr>
        <w:t> </w:t>
      </w:r>
      <w:r>
        <w:rPr/>
        <w:t>o</w:t>
      </w:r>
      <w:r>
        <w:rPr>
          <w:spacing w:val="-14"/>
        </w:rPr>
        <w:t> </w:t>
      </w:r>
      <w:r>
        <w:rPr/>
        <w:t>no</w:t>
      </w:r>
      <w:r>
        <w:rPr>
          <w:spacing w:val="-14"/>
        </w:rPr>
        <w:t> </w:t>
      </w:r>
      <w:r>
        <w:rPr/>
        <w:t>de</w:t>
      </w:r>
      <w:r>
        <w:rPr>
          <w:spacing w:val="-14"/>
        </w:rPr>
        <w:t> </w:t>
      </w:r>
      <w:r>
        <w:rPr/>
        <w:t>ventajas</w:t>
      </w:r>
      <w:r>
        <w:rPr>
          <w:spacing w:val="-17"/>
        </w:rPr>
        <w:t> </w:t>
      </w:r>
      <w:r>
        <w:rPr/>
        <w:t>locacionales es determinada</w:t>
      </w:r>
      <w:r>
        <w:rPr>
          <w:spacing w:val="-6"/>
        </w:rPr>
        <w:t> </w:t>
      </w:r>
      <w:r>
        <w:rPr/>
        <w:t>por:</w:t>
      </w:r>
    </w:p>
    <w:p>
      <w:pPr>
        <w:pStyle w:val="BodyText"/>
      </w:pPr>
    </w:p>
    <w:p>
      <w:pPr>
        <w:pStyle w:val="ListParagraph"/>
        <w:numPr>
          <w:ilvl w:val="0"/>
          <w:numId w:val="15"/>
        </w:numPr>
        <w:tabs>
          <w:tab w:pos="481" w:val="left" w:leader="none"/>
        </w:tabs>
        <w:spacing w:line="240" w:lineRule="auto" w:before="184" w:after="0"/>
        <w:ind w:left="320" w:right="0" w:firstLine="0"/>
        <w:jc w:val="left"/>
        <w:rPr>
          <w:sz w:val="24"/>
        </w:rPr>
      </w:pPr>
      <w:r>
        <w:rPr>
          <w:sz w:val="24"/>
        </w:rPr>
        <w:t>El costo de transporte de insumos, desde su lugar de origen hasta la</w:t>
      </w:r>
      <w:r>
        <w:rPr>
          <w:spacing w:val="-33"/>
          <w:sz w:val="24"/>
        </w:rPr>
        <w:t> </w:t>
      </w:r>
      <w:r>
        <w:rPr>
          <w:sz w:val="24"/>
        </w:rPr>
        <w:t>fábrica.</w:t>
      </w:r>
    </w:p>
    <w:p>
      <w:pPr>
        <w:pStyle w:val="BodyText"/>
      </w:pPr>
    </w:p>
    <w:p>
      <w:pPr>
        <w:pStyle w:val="BodyText"/>
        <w:spacing w:before="3"/>
        <w:rPr>
          <w:sz w:val="30"/>
        </w:rPr>
      </w:pPr>
    </w:p>
    <w:p>
      <w:pPr>
        <w:pStyle w:val="ListParagraph"/>
        <w:numPr>
          <w:ilvl w:val="0"/>
          <w:numId w:val="15"/>
        </w:numPr>
        <w:tabs>
          <w:tab w:pos="481" w:val="left" w:leader="none"/>
        </w:tabs>
        <w:spacing w:line="240" w:lineRule="auto" w:before="0" w:after="0"/>
        <w:ind w:left="480" w:right="0" w:hanging="160"/>
        <w:jc w:val="left"/>
        <w:rPr>
          <w:sz w:val="24"/>
        </w:rPr>
      </w:pPr>
      <w:r>
        <w:rPr>
          <w:sz w:val="24"/>
        </w:rPr>
        <w:t>El costo de la mano de</w:t>
      </w:r>
      <w:r>
        <w:rPr>
          <w:spacing w:val="-9"/>
          <w:sz w:val="24"/>
        </w:rPr>
        <w:t> </w:t>
      </w:r>
      <w:r>
        <w:rPr>
          <w:sz w:val="24"/>
        </w:rPr>
        <w:t>obra</w:t>
      </w:r>
    </w:p>
    <w:p>
      <w:pPr>
        <w:spacing w:after="0" w:line="240" w:lineRule="auto"/>
        <w:jc w:val="left"/>
        <w:rPr>
          <w:sz w:val="24"/>
        </w:rPr>
        <w:sectPr>
          <w:pgSz w:w="12240" w:h="15840"/>
          <w:pgMar w:header="708" w:footer="1062" w:top="1120" w:bottom="1260" w:left="1720" w:right="900"/>
        </w:sectPr>
      </w:pPr>
    </w:p>
    <w:p>
      <w:pPr>
        <w:pStyle w:val="BodyText"/>
        <w:rPr>
          <w:sz w:val="20"/>
        </w:rPr>
      </w:pPr>
    </w:p>
    <w:p>
      <w:pPr>
        <w:pStyle w:val="BodyText"/>
        <w:rPr>
          <w:sz w:val="20"/>
        </w:rPr>
      </w:pPr>
    </w:p>
    <w:p>
      <w:pPr>
        <w:pStyle w:val="BodyText"/>
        <w:spacing w:before="1"/>
        <w:rPr>
          <w:sz w:val="18"/>
        </w:rPr>
      </w:pPr>
    </w:p>
    <w:p>
      <w:pPr>
        <w:pStyle w:val="ListParagraph"/>
        <w:numPr>
          <w:ilvl w:val="0"/>
          <w:numId w:val="15"/>
        </w:numPr>
        <w:tabs>
          <w:tab w:pos="498" w:val="left" w:leader="none"/>
        </w:tabs>
        <w:spacing w:line="386" w:lineRule="auto" w:before="69" w:after="0"/>
        <w:ind w:left="320" w:right="800" w:firstLine="0"/>
        <w:jc w:val="both"/>
        <w:rPr>
          <w:sz w:val="24"/>
        </w:rPr>
      </w:pPr>
      <w:r>
        <w:rPr>
          <w:sz w:val="24"/>
        </w:rPr>
        <w:t>El costo del transporte del producto terminado desde la fábrica hasta el (los) mercados.</w:t>
      </w:r>
    </w:p>
    <w:p>
      <w:pPr>
        <w:pStyle w:val="BodyText"/>
      </w:pPr>
    </w:p>
    <w:p>
      <w:pPr>
        <w:pStyle w:val="ListParagraph"/>
        <w:numPr>
          <w:ilvl w:val="0"/>
          <w:numId w:val="15"/>
        </w:numPr>
        <w:tabs>
          <w:tab w:pos="496" w:val="left" w:leader="none"/>
        </w:tabs>
        <w:spacing w:line="384" w:lineRule="auto" w:before="184" w:after="0"/>
        <w:ind w:left="320" w:right="799" w:firstLine="0"/>
        <w:jc w:val="both"/>
        <w:rPr>
          <w:sz w:val="24"/>
        </w:rPr>
      </w:pPr>
      <w:r>
        <w:rPr>
          <w:sz w:val="24"/>
        </w:rPr>
        <w:t>Además de los factores anteriores en la teoría de la localización industrial se consideran aunque como elementos secundarios los factores aglomerativos- desaglomerativos.</w:t>
      </w:r>
    </w:p>
    <w:p>
      <w:pPr>
        <w:pStyle w:val="BodyText"/>
      </w:pPr>
    </w:p>
    <w:p>
      <w:pPr>
        <w:pStyle w:val="BodyText"/>
        <w:spacing w:line="386" w:lineRule="auto" w:before="190"/>
        <w:ind w:left="320" w:right="796" w:firstLine="336"/>
        <w:jc w:val="both"/>
      </w:pPr>
      <w:r>
        <w:rPr/>
        <w:t>Para obtener la localización óptima, en este modelo se considera que el elemento</w:t>
      </w:r>
      <w:r>
        <w:rPr>
          <w:spacing w:val="-16"/>
        </w:rPr>
        <w:t> </w:t>
      </w:r>
      <w:r>
        <w:rPr/>
        <w:t>que</w:t>
      </w:r>
      <w:r>
        <w:rPr>
          <w:spacing w:val="-16"/>
        </w:rPr>
        <w:t> </w:t>
      </w:r>
      <w:r>
        <w:rPr/>
        <w:t>lo</w:t>
      </w:r>
      <w:r>
        <w:rPr>
          <w:spacing w:val="-18"/>
        </w:rPr>
        <w:t> </w:t>
      </w:r>
      <w:r>
        <w:rPr/>
        <w:t>determina</w:t>
      </w:r>
      <w:r>
        <w:rPr>
          <w:spacing w:val="-15"/>
        </w:rPr>
        <w:t> </w:t>
      </w:r>
      <w:r>
        <w:rPr>
          <w:u w:val="single"/>
        </w:rPr>
        <w:t>en</w:t>
      </w:r>
      <w:r>
        <w:rPr>
          <w:spacing w:val="-16"/>
          <w:u w:val="single"/>
        </w:rPr>
        <w:t> </w:t>
      </w:r>
      <w:r>
        <w:rPr>
          <w:u w:val="single"/>
        </w:rPr>
        <w:t>lo</w:t>
      </w:r>
      <w:r>
        <w:rPr>
          <w:spacing w:val="-21"/>
          <w:u w:val="single"/>
        </w:rPr>
        <w:t> </w:t>
      </w:r>
      <w:r>
        <w:rPr>
          <w:u w:val="single"/>
        </w:rPr>
        <w:t>fundamental</w:t>
      </w:r>
      <w:r>
        <w:rPr>
          <w:spacing w:val="35"/>
          <w:u w:val="single"/>
        </w:rPr>
        <w:t> </w:t>
      </w:r>
      <w:r>
        <w:rPr/>
        <w:t>es</w:t>
      </w:r>
      <w:r>
        <w:rPr>
          <w:spacing w:val="-16"/>
        </w:rPr>
        <w:t> </w:t>
      </w:r>
      <w:r>
        <w:rPr/>
        <w:t>el</w:t>
      </w:r>
      <w:r>
        <w:rPr>
          <w:spacing w:val="-17"/>
        </w:rPr>
        <w:t> </w:t>
      </w:r>
      <w:r>
        <w:rPr/>
        <w:t>costo</w:t>
      </w:r>
      <w:r>
        <w:rPr>
          <w:spacing w:val="-18"/>
        </w:rPr>
        <w:t> </w:t>
      </w:r>
      <w:r>
        <w:rPr/>
        <w:t>de</w:t>
      </w:r>
      <w:r>
        <w:rPr>
          <w:spacing w:val="-16"/>
        </w:rPr>
        <w:t> </w:t>
      </w:r>
      <w:r>
        <w:rPr/>
        <w:t>transporte.</w:t>
      </w:r>
      <w:r>
        <w:rPr>
          <w:spacing w:val="-16"/>
        </w:rPr>
        <w:t> </w:t>
      </w:r>
      <w:r>
        <w:rPr/>
        <w:t>Los</w:t>
      </w:r>
      <w:r>
        <w:rPr>
          <w:spacing w:val="-19"/>
        </w:rPr>
        <w:t> </w:t>
      </w:r>
      <w:r>
        <w:rPr/>
        <w:t>otros dos elementos -costo de la mano de obra y factores aglomerativos- desaglomerativos- únicamente corrigen la localización original. Por lo anterior metodológicamente,</w:t>
      </w:r>
      <w:r>
        <w:rPr>
          <w:spacing w:val="-12"/>
        </w:rPr>
        <w:t> </w:t>
      </w:r>
      <w:r>
        <w:rPr/>
        <w:t>la</w:t>
      </w:r>
      <w:r>
        <w:rPr>
          <w:spacing w:val="-12"/>
        </w:rPr>
        <w:t> </w:t>
      </w:r>
      <w:r>
        <w:rPr/>
        <w:t>primera</w:t>
      </w:r>
      <w:r>
        <w:rPr>
          <w:spacing w:val="-9"/>
        </w:rPr>
        <w:t> </w:t>
      </w:r>
      <w:r>
        <w:rPr/>
        <w:t>aproximación</w:t>
      </w:r>
      <w:r>
        <w:rPr>
          <w:spacing w:val="-14"/>
        </w:rPr>
        <w:t> </w:t>
      </w:r>
      <w:r>
        <w:rPr/>
        <w:t>a</w:t>
      </w:r>
      <w:r>
        <w:rPr>
          <w:spacing w:val="-9"/>
        </w:rPr>
        <w:t> </w:t>
      </w:r>
      <w:r>
        <w:rPr/>
        <w:t>la</w:t>
      </w:r>
      <w:r>
        <w:rPr>
          <w:spacing w:val="-12"/>
        </w:rPr>
        <w:t> </w:t>
      </w:r>
      <w:r>
        <w:rPr/>
        <w:t>localización</w:t>
      </w:r>
      <w:r>
        <w:rPr>
          <w:spacing w:val="-9"/>
        </w:rPr>
        <w:t> </w:t>
      </w:r>
      <w:r>
        <w:rPr/>
        <w:t>óptima</w:t>
      </w:r>
      <w:r>
        <w:rPr>
          <w:spacing w:val="-9"/>
        </w:rPr>
        <w:t> </w:t>
      </w:r>
      <w:r>
        <w:rPr/>
        <w:t>se</w:t>
      </w:r>
      <w:r>
        <w:rPr>
          <w:spacing w:val="-12"/>
        </w:rPr>
        <w:t> </w:t>
      </w:r>
      <w:r>
        <w:rPr/>
        <w:t>hace</w:t>
      </w:r>
      <w:r>
        <w:rPr>
          <w:spacing w:val="-12"/>
        </w:rPr>
        <w:t> </w:t>
      </w:r>
      <w:r>
        <w:rPr/>
        <w:t>en función del costo total de</w:t>
      </w:r>
      <w:r>
        <w:rPr>
          <w:spacing w:val="-16"/>
        </w:rPr>
        <w:t> </w:t>
      </w:r>
      <w:r>
        <w:rPr/>
        <w:t>transporte</w:t>
      </w:r>
    </w:p>
    <w:p>
      <w:pPr>
        <w:pStyle w:val="BodyText"/>
      </w:pPr>
    </w:p>
    <w:p>
      <w:pPr>
        <w:pStyle w:val="BodyText"/>
        <w:spacing w:before="5"/>
        <w:rPr>
          <w:sz w:val="22"/>
        </w:rPr>
      </w:pPr>
    </w:p>
    <w:p>
      <w:pPr>
        <w:pStyle w:val="Heading4"/>
        <w:numPr>
          <w:ilvl w:val="1"/>
          <w:numId w:val="11"/>
        </w:numPr>
        <w:tabs>
          <w:tab w:pos="897" w:val="left" w:leader="none"/>
        </w:tabs>
        <w:spacing w:line="240" w:lineRule="auto" w:before="1" w:after="0"/>
        <w:ind w:left="896" w:right="0" w:hanging="576"/>
        <w:jc w:val="both"/>
      </w:pPr>
      <w:bookmarkStart w:name="_TOC_250001" w:id="38"/>
      <w:r>
        <w:rPr/>
        <w:t>LA TEORÍA DE</w:t>
      </w:r>
      <w:r>
        <w:rPr>
          <w:spacing w:val="-9"/>
        </w:rPr>
        <w:t> </w:t>
      </w:r>
      <w:bookmarkEnd w:id="38"/>
      <w:r>
        <w:rPr/>
        <w:t>LOCALIZACIÓN</w:t>
      </w:r>
    </w:p>
    <w:p>
      <w:pPr>
        <w:pStyle w:val="BodyText"/>
        <w:spacing w:before="4"/>
        <w:rPr>
          <w:b/>
          <w:sz w:val="22"/>
        </w:rPr>
      </w:pPr>
    </w:p>
    <w:p>
      <w:pPr>
        <w:spacing w:before="0"/>
        <w:ind w:left="2675" w:right="805" w:firstLine="0"/>
        <w:jc w:val="left"/>
        <w:rPr>
          <w:b/>
          <w:sz w:val="24"/>
        </w:rPr>
      </w:pPr>
      <w:r>
        <w:rPr>
          <w:b/>
          <w:sz w:val="24"/>
        </w:rPr>
        <w:t>3.3.1   Coeficiente de localización</w:t>
      </w:r>
    </w:p>
    <w:p>
      <w:pPr>
        <w:pStyle w:val="BodyText"/>
        <w:spacing w:before="6"/>
        <w:rPr>
          <w:b/>
          <w:sz w:val="22"/>
        </w:rPr>
      </w:pPr>
    </w:p>
    <w:p>
      <w:pPr>
        <w:pStyle w:val="BodyText"/>
        <w:spacing w:line="360" w:lineRule="auto"/>
        <w:ind w:left="320" w:right="796" w:firstLine="336"/>
        <w:jc w:val="both"/>
      </w:pPr>
      <w:r>
        <w:rPr/>
        <w:t>Empleado por primera vez por S. Florence y definido como la medida de concentración regional de un determinado sector económico, comparado con alguna magnitud nacional (de acuerdo con lo convenido el empleo). Es útil para entre otras cuestiones, instrumentar para una política de diversificación o de desarrollo regional o de ambas. Algunos autores como P. Neff y R. M. Williams lo denominan “ratio autosuficiente”.</w:t>
      </w:r>
    </w:p>
    <w:p>
      <w:pPr>
        <w:pStyle w:val="BodyText"/>
      </w:pPr>
    </w:p>
    <w:p>
      <w:pPr>
        <w:pStyle w:val="BodyText"/>
        <w:spacing w:line="360" w:lineRule="auto" w:before="142"/>
        <w:ind w:left="320" w:right="802" w:firstLine="708"/>
        <w:jc w:val="both"/>
      </w:pPr>
      <w:r>
        <w:rPr/>
        <w:t>La técnica del C.L. (coeficiente de localización) es una de las más aceptadas en los estudios de base empíricos. Nos servimos del CL. Para cada industria</w:t>
      </w:r>
      <w:r>
        <w:rPr>
          <w:spacing w:val="-10"/>
        </w:rPr>
        <w:t> </w:t>
      </w:r>
      <w:r>
        <w:rPr/>
        <w:t>individual</w:t>
      </w:r>
      <w:r>
        <w:rPr>
          <w:spacing w:val="-12"/>
        </w:rPr>
        <w:t> </w:t>
      </w:r>
      <w:r>
        <w:rPr/>
        <w:t>en</w:t>
      </w:r>
      <w:r>
        <w:rPr>
          <w:spacing w:val="-13"/>
        </w:rPr>
        <w:t> </w:t>
      </w:r>
      <w:r>
        <w:rPr/>
        <w:t>la</w:t>
      </w:r>
      <w:r>
        <w:rPr>
          <w:spacing w:val="-11"/>
        </w:rPr>
        <w:t> </w:t>
      </w:r>
      <w:r>
        <w:rPr/>
        <w:t>región.</w:t>
      </w:r>
      <w:r>
        <w:rPr>
          <w:spacing w:val="-11"/>
        </w:rPr>
        <w:t> </w:t>
      </w:r>
      <w:r>
        <w:rPr/>
        <w:t>(Utilizando</w:t>
      </w:r>
      <w:r>
        <w:rPr>
          <w:spacing w:val="-11"/>
        </w:rPr>
        <w:t> </w:t>
      </w:r>
      <w:r>
        <w:rPr/>
        <w:t>la</w:t>
      </w:r>
      <w:r>
        <w:rPr>
          <w:spacing w:val="-16"/>
        </w:rPr>
        <w:t> </w:t>
      </w:r>
      <w:r>
        <w:rPr/>
        <w:t>nación</w:t>
      </w:r>
      <w:r>
        <w:rPr>
          <w:spacing w:val="-13"/>
        </w:rPr>
        <w:t> </w:t>
      </w:r>
      <w:r>
        <w:rPr/>
        <w:t>en</w:t>
      </w:r>
      <w:r>
        <w:rPr>
          <w:spacing w:val="-13"/>
        </w:rPr>
        <w:t> </w:t>
      </w:r>
      <w:r>
        <w:rPr/>
        <w:t>su</w:t>
      </w:r>
      <w:r>
        <w:rPr>
          <w:spacing w:val="-13"/>
        </w:rPr>
        <w:t> </w:t>
      </w:r>
      <w:r>
        <w:rPr/>
        <w:t>conjunto</w:t>
      </w:r>
      <w:r>
        <w:rPr>
          <w:spacing w:val="-15"/>
        </w:rPr>
        <w:t> </w:t>
      </w:r>
      <w:r>
        <w:rPr/>
        <w:t>como</w:t>
      </w:r>
      <w:r>
        <w:rPr>
          <w:spacing w:val="-13"/>
        </w:rPr>
        <w:t> </w:t>
      </w:r>
      <w:r>
        <w:rPr/>
        <w:t>norma de referencia) y usamos cocientes mayores que la unidad para indicar la presencia</w:t>
      </w:r>
      <w:r>
        <w:rPr>
          <w:spacing w:val="27"/>
        </w:rPr>
        <w:t> </w:t>
      </w:r>
      <w:r>
        <w:rPr/>
        <w:t>de</w:t>
      </w:r>
      <w:r>
        <w:rPr>
          <w:spacing w:val="27"/>
        </w:rPr>
        <w:t> </w:t>
      </w:r>
      <w:r>
        <w:rPr/>
        <w:t>actividad</w:t>
      </w:r>
      <w:r>
        <w:rPr>
          <w:spacing w:val="28"/>
        </w:rPr>
        <w:t> </w:t>
      </w:r>
      <w:r>
        <w:rPr/>
        <w:t>exportadora.</w:t>
      </w:r>
      <w:r>
        <w:rPr>
          <w:spacing w:val="29"/>
        </w:rPr>
        <w:t> </w:t>
      </w:r>
      <w:r>
        <w:rPr/>
        <w:t>Esto</w:t>
      </w:r>
      <w:r>
        <w:rPr>
          <w:spacing w:val="28"/>
        </w:rPr>
        <w:t> </w:t>
      </w:r>
      <w:r>
        <w:rPr/>
        <w:t>supone</w:t>
      </w:r>
      <w:r>
        <w:rPr>
          <w:spacing w:val="30"/>
        </w:rPr>
        <w:t> </w:t>
      </w:r>
      <w:r>
        <w:rPr/>
        <w:t>que</w:t>
      </w:r>
      <w:r>
        <w:rPr>
          <w:spacing w:val="30"/>
        </w:rPr>
        <w:t> </w:t>
      </w:r>
      <w:r>
        <w:rPr/>
        <w:t>si</w:t>
      </w:r>
      <w:r>
        <w:rPr>
          <w:spacing w:val="29"/>
        </w:rPr>
        <w:t> </w:t>
      </w:r>
      <w:r>
        <w:rPr/>
        <w:t>una</w:t>
      </w:r>
      <w:r>
        <w:rPr>
          <w:spacing w:val="30"/>
        </w:rPr>
        <w:t> </w:t>
      </w:r>
      <w:r>
        <w:rPr/>
        <w:t>región</w:t>
      </w:r>
      <w:r>
        <w:rPr>
          <w:spacing w:val="30"/>
        </w:rPr>
        <w:t> </w:t>
      </w:r>
      <w:r>
        <w:rPr/>
        <w:t>está</w:t>
      </w:r>
      <w:r>
        <w:rPr>
          <w:spacing w:val="28"/>
        </w:rPr>
        <w:t> </w:t>
      </w:r>
      <w:r>
        <w:rPr/>
        <w:t>más</w:t>
      </w:r>
    </w:p>
    <w:p>
      <w:pPr>
        <w:spacing w:after="0" w:line="360" w:lineRule="auto"/>
        <w:jc w:val="both"/>
        <w:sectPr>
          <w:pgSz w:w="12240" w:h="15840"/>
          <w:pgMar w:header="708" w:footer="1062" w:top="1120" w:bottom="1260" w:left="1720" w:right="900"/>
        </w:sectPr>
      </w:pPr>
    </w:p>
    <w:p>
      <w:pPr>
        <w:pStyle w:val="BodyText"/>
        <w:rPr>
          <w:sz w:val="18"/>
        </w:rPr>
      </w:pPr>
    </w:p>
    <w:p>
      <w:pPr>
        <w:pStyle w:val="BodyText"/>
        <w:spacing w:line="360" w:lineRule="auto" w:before="70"/>
        <w:ind w:left="320" w:right="802"/>
        <w:jc w:val="both"/>
      </w:pPr>
      <w:r>
        <w:rPr/>
        <w:t>especializada</w:t>
      </w:r>
      <w:r>
        <w:rPr>
          <w:spacing w:val="-14"/>
        </w:rPr>
        <w:t> </w:t>
      </w:r>
      <w:r>
        <w:rPr/>
        <w:t>que</w:t>
      </w:r>
      <w:r>
        <w:rPr>
          <w:spacing w:val="-16"/>
        </w:rPr>
        <w:t> </w:t>
      </w:r>
      <w:r>
        <w:rPr/>
        <w:t>la</w:t>
      </w:r>
      <w:r>
        <w:rPr>
          <w:spacing w:val="-14"/>
        </w:rPr>
        <w:t> </w:t>
      </w:r>
      <w:r>
        <w:rPr/>
        <w:t>nación</w:t>
      </w:r>
      <w:r>
        <w:rPr>
          <w:spacing w:val="-16"/>
        </w:rPr>
        <w:t> </w:t>
      </w:r>
      <w:r>
        <w:rPr/>
        <w:t>en</w:t>
      </w:r>
      <w:r>
        <w:rPr>
          <w:spacing w:val="-14"/>
        </w:rPr>
        <w:t> </w:t>
      </w:r>
      <w:r>
        <w:rPr/>
        <w:t>la</w:t>
      </w:r>
      <w:r>
        <w:rPr>
          <w:spacing w:val="-17"/>
        </w:rPr>
        <w:t> </w:t>
      </w:r>
      <w:r>
        <w:rPr/>
        <w:t>producción</w:t>
      </w:r>
      <w:r>
        <w:rPr>
          <w:spacing w:val="-18"/>
        </w:rPr>
        <w:t> </w:t>
      </w:r>
      <w:r>
        <w:rPr/>
        <w:t>de</w:t>
      </w:r>
      <w:r>
        <w:rPr>
          <w:spacing w:val="-14"/>
        </w:rPr>
        <w:t> </w:t>
      </w:r>
      <w:r>
        <w:rPr/>
        <w:t>un</w:t>
      </w:r>
      <w:r>
        <w:rPr>
          <w:spacing w:val="-14"/>
        </w:rPr>
        <w:t> </w:t>
      </w:r>
      <w:r>
        <w:rPr/>
        <w:t>determinado</w:t>
      </w:r>
      <w:r>
        <w:rPr>
          <w:spacing w:val="-17"/>
        </w:rPr>
        <w:t> </w:t>
      </w:r>
      <w:r>
        <w:rPr/>
        <w:t>artículo,</w:t>
      </w:r>
      <w:r>
        <w:rPr>
          <w:spacing w:val="-14"/>
        </w:rPr>
        <w:t> </w:t>
      </w:r>
      <w:r>
        <w:rPr/>
        <w:t>exporta ese artículo en función de su grado de especialización. En otras palabras partimos del supuesto de que la especialización en la producción implica la exportación local del excedente de</w:t>
      </w:r>
      <w:r>
        <w:rPr>
          <w:spacing w:val="-21"/>
        </w:rPr>
        <w:t> </w:t>
      </w:r>
      <w:r>
        <w:rPr/>
        <w:t>producción.</w:t>
      </w:r>
    </w:p>
    <w:p>
      <w:pPr>
        <w:pStyle w:val="BodyText"/>
      </w:pPr>
    </w:p>
    <w:p>
      <w:pPr>
        <w:pStyle w:val="BodyText"/>
        <w:spacing w:line="360" w:lineRule="auto" w:before="142"/>
        <w:ind w:left="320" w:right="794" w:firstLine="775"/>
        <w:jc w:val="both"/>
      </w:pPr>
      <w:r>
        <w:rPr/>
        <w:t>El tamaño de la base se determina más fácilmente calculando para</w:t>
      </w:r>
      <w:r>
        <w:rPr>
          <w:spacing w:val="-41"/>
        </w:rPr>
        <w:t> </w:t>
      </w:r>
      <w:r>
        <w:rPr/>
        <w:t>cada sector con su C.L &gt;1 , un índice de sobrante de trabajadores (es decir la diferencia</w:t>
      </w:r>
      <w:r>
        <w:rPr>
          <w:spacing w:val="-12"/>
        </w:rPr>
        <w:t> </w:t>
      </w:r>
      <w:r>
        <w:rPr/>
        <w:t>entre</w:t>
      </w:r>
      <w:r>
        <w:rPr>
          <w:spacing w:val="-12"/>
        </w:rPr>
        <w:t> </w:t>
      </w:r>
      <w:r>
        <w:rPr/>
        <w:t>el</w:t>
      </w:r>
      <w:r>
        <w:rPr>
          <w:spacing w:val="-11"/>
        </w:rPr>
        <w:t> </w:t>
      </w:r>
      <w:r>
        <w:rPr/>
        <w:t>verdadero</w:t>
      </w:r>
      <w:r>
        <w:rPr>
          <w:spacing w:val="-10"/>
        </w:rPr>
        <w:t> </w:t>
      </w:r>
      <w:r>
        <w:rPr/>
        <w:t>empleo</w:t>
      </w:r>
      <w:r>
        <w:rPr>
          <w:spacing w:val="-9"/>
        </w:rPr>
        <w:t> </w:t>
      </w:r>
      <w:r>
        <w:rPr/>
        <w:t>industrial</w:t>
      </w:r>
      <w:r>
        <w:rPr>
          <w:spacing w:val="-11"/>
        </w:rPr>
        <w:t> </w:t>
      </w:r>
      <w:r>
        <w:rPr/>
        <w:t>de</w:t>
      </w:r>
      <w:r>
        <w:rPr>
          <w:spacing w:val="-10"/>
        </w:rPr>
        <w:t> </w:t>
      </w:r>
      <w:r>
        <w:rPr/>
        <w:t>la</w:t>
      </w:r>
      <w:r>
        <w:rPr>
          <w:spacing w:val="-10"/>
        </w:rPr>
        <w:t> </w:t>
      </w:r>
      <w:r>
        <w:rPr/>
        <w:t>región</w:t>
      </w:r>
      <w:r>
        <w:rPr>
          <w:spacing w:val="-9"/>
        </w:rPr>
        <w:t> </w:t>
      </w:r>
      <w:r>
        <w:rPr/>
        <w:t>y</w:t>
      </w:r>
      <w:r>
        <w:rPr>
          <w:spacing w:val="-13"/>
        </w:rPr>
        <w:t> </w:t>
      </w:r>
      <w:r>
        <w:rPr/>
        <w:t>la</w:t>
      </w:r>
      <w:r>
        <w:rPr>
          <w:spacing w:val="-10"/>
        </w:rPr>
        <w:t> </w:t>
      </w:r>
      <w:r>
        <w:rPr/>
        <w:t>participación</w:t>
      </w:r>
      <w:r>
        <w:rPr>
          <w:spacing w:val="-9"/>
        </w:rPr>
        <w:t> </w:t>
      </w:r>
      <w:r>
        <w:rPr/>
        <w:t>pro- rata de la región en el empleo de la industria nacional) repitiendo después el proceso para cada industria y sumando todos los excedentes laborales para obtener una  estimación de la ocupación base (Martilla y Thompson</w:t>
      </w:r>
      <w:r>
        <w:rPr>
          <w:spacing w:val="-31"/>
        </w:rPr>
        <w:t> </w:t>
      </w:r>
      <w:r>
        <w:rPr/>
        <w:t>1955).</w:t>
      </w:r>
    </w:p>
    <w:p>
      <w:pPr>
        <w:pStyle w:val="BodyText"/>
      </w:pPr>
    </w:p>
    <w:p>
      <w:pPr>
        <w:pStyle w:val="BodyText"/>
        <w:spacing w:line="360" w:lineRule="auto" w:before="142"/>
        <w:ind w:left="320" w:right="796" w:firstLine="842"/>
        <w:jc w:val="both"/>
      </w:pPr>
      <w:r>
        <w:rPr/>
        <w:t>Se</w:t>
      </w:r>
      <w:r>
        <w:rPr>
          <w:spacing w:val="-6"/>
        </w:rPr>
        <w:t> </w:t>
      </w:r>
      <w:r>
        <w:rPr/>
        <w:t>supone</w:t>
      </w:r>
      <w:r>
        <w:rPr>
          <w:spacing w:val="-6"/>
        </w:rPr>
        <w:t> </w:t>
      </w:r>
      <w:r>
        <w:rPr/>
        <w:t>que</w:t>
      </w:r>
      <w:r>
        <w:rPr>
          <w:spacing w:val="-6"/>
        </w:rPr>
        <w:t> </w:t>
      </w:r>
      <w:r>
        <w:rPr/>
        <w:t>el</w:t>
      </w:r>
      <w:r>
        <w:rPr>
          <w:spacing w:val="-10"/>
        </w:rPr>
        <w:t> </w:t>
      </w:r>
      <w:r>
        <w:rPr/>
        <w:t>patrón</w:t>
      </w:r>
      <w:r>
        <w:rPr>
          <w:spacing w:val="-6"/>
        </w:rPr>
        <w:t> </w:t>
      </w:r>
      <w:r>
        <w:rPr/>
        <w:t>de</w:t>
      </w:r>
      <w:r>
        <w:rPr>
          <w:spacing w:val="-8"/>
        </w:rPr>
        <w:t> </w:t>
      </w:r>
      <w:r>
        <w:rPr/>
        <w:t>demanda</w:t>
      </w:r>
      <w:r>
        <w:rPr>
          <w:spacing w:val="-6"/>
        </w:rPr>
        <w:t> </w:t>
      </w:r>
      <w:r>
        <w:rPr/>
        <w:t>en</w:t>
      </w:r>
      <w:r>
        <w:rPr>
          <w:spacing w:val="-6"/>
        </w:rPr>
        <w:t> </w:t>
      </w:r>
      <w:r>
        <w:rPr/>
        <w:t>cada</w:t>
      </w:r>
      <w:r>
        <w:rPr>
          <w:spacing w:val="-6"/>
        </w:rPr>
        <w:t> </w:t>
      </w:r>
      <w:r>
        <w:rPr/>
        <w:t>región</w:t>
      </w:r>
      <w:r>
        <w:rPr>
          <w:spacing w:val="-8"/>
        </w:rPr>
        <w:t> </w:t>
      </w:r>
      <w:r>
        <w:rPr/>
        <w:t>es</w:t>
      </w:r>
      <w:r>
        <w:rPr>
          <w:spacing w:val="-7"/>
        </w:rPr>
        <w:t> </w:t>
      </w:r>
      <w:r>
        <w:rPr/>
        <w:t>idéntico</w:t>
      </w:r>
      <w:r>
        <w:rPr>
          <w:spacing w:val="-8"/>
        </w:rPr>
        <w:t> </w:t>
      </w:r>
      <w:r>
        <w:rPr/>
        <w:t>al</w:t>
      </w:r>
      <w:r>
        <w:rPr>
          <w:spacing w:val="-10"/>
        </w:rPr>
        <w:t> </w:t>
      </w:r>
      <w:r>
        <w:rPr/>
        <w:t>de</w:t>
      </w:r>
      <w:r>
        <w:rPr>
          <w:spacing w:val="1"/>
        </w:rPr>
        <w:t> </w:t>
      </w:r>
      <w:r>
        <w:rPr/>
        <w:t>la nación, que la productividad por trabajador en cada sector regional es la misma que en las industrias nacionales y que la nación es una economía cerrada. Otra dificultad es que el nivel de las exportaciones depende del nivel de desagregación. Si nos atenemos a agregados amplios las importaciones y exportaciones encubiertas en subcategorías más finas pueden compensarse entre si de suerte que la estimación base desarrollada a partir de las categorías más grandes subestima seriamente el tamaño de la</w:t>
      </w:r>
      <w:r>
        <w:rPr>
          <w:spacing w:val="-20"/>
        </w:rPr>
        <w:t> </w:t>
      </w:r>
      <w:r>
        <w:rPr/>
        <w:t>base.</w:t>
      </w:r>
    </w:p>
    <w:p>
      <w:pPr>
        <w:pStyle w:val="BodyText"/>
      </w:pPr>
    </w:p>
    <w:p>
      <w:pPr>
        <w:pStyle w:val="BodyText"/>
      </w:pPr>
    </w:p>
    <w:p>
      <w:pPr>
        <w:pStyle w:val="BodyText"/>
        <w:spacing w:before="7"/>
        <w:rPr>
          <w:sz w:val="34"/>
        </w:rPr>
      </w:pPr>
    </w:p>
    <w:p>
      <w:pPr>
        <w:pStyle w:val="Heading4"/>
        <w:numPr>
          <w:ilvl w:val="1"/>
          <w:numId w:val="11"/>
        </w:numPr>
        <w:tabs>
          <w:tab w:pos="897" w:val="left" w:leader="none"/>
        </w:tabs>
        <w:spacing w:line="240" w:lineRule="auto" w:before="1" w:after="0"/>
        <w:ind w:left="896" w:right="0" w:hanging="576"/>
        <w:jc w:val="both"/>
      </w:pPr>
      <w:bookmarkStart w:name="_bookmark23" w:id="39"/>
      <w:bookmarkEnd w:id="39"/>
      <w:r>
        <w:rPr>
          <w:b w:val="0"/>
        </w:rPr>
      </w:r>
      <w:bookmarkStart w:name="_bookmark23" w:id="40"/>
      <w:bookmarkEnd w:id="40"/>
      <w:r>
        <w:rPr/>
        <w:t>Fomento</w:t>
      </w:r>
      <w:r>
        <w:rPr/>
        <w:t> industrial</w:t>
      </w:r>
    </w:p>
    <w:p>
      <w:pPr>
        <w:pStyle w:val="BodyText"/>
        <w:rPr>
          <w:b/>
        </w:rPr>
      </w:pPr>
    </w:p>
    <w:p>
      <w:pPr>
        <w:pStyle w:val="ListParagraph"/>
        <w:numPr>
          <w:ilvl w:val="1"/>
          <w:numId w:val="13"/>
        </w:numPr>
        <w:tabs>
          <w:tab w:pos="467" w:val="left" w:leader="none"/>
        </w:tabs>
        <w:spacing w:line="240" w:lineRule="auto" w:before="139" w:after="0"/>
        <w:ind w:left="466" w:right="0" w:hanging="146"/>
        <w:jc w:val="both"/>
        <w:rPr>
          <w:sz w:val="24"/>
        </w:rPr>
      </w:pPr>
      <w:r>
        <w:rPr>
          <w:sz w:val="24"/>
        </w:rPr>
        <w:t>Exenciones fiscales, subsidios, donativos y protecciones</w:t>
      </w:r>
      <w:r>
        <w:rPr>
          <w:spacing w:val="-24"/>
          <w:sz w:val="24"/>
        </w:rPr>
        <w:t> </w:t>
      </w:r>
      <w:r>
        <w:rPr>
          <w:sz w:val="24"/>
        </w:rPr>
        <w:t>arancelarias</w:t>
      </w:r>
    </w:p>
    <w:p>
      <w:pPr>
        <w:pStyle w:val="ListParagraph"/>
        <w:numPr>
          <w:ilvl w:val="1"/>
          <w:numId w:val="13"/>
        </w:numPr>
        <w:tabs>
          <w:tab w:pos="467" w:val="left" w:leader="none"/>
        </w:tabs>
        <w:spacing w:line="240" w:lineRule="auto" w:before="137" w:after="0"/>
        <w:ind w:left="466" w:right="0" w:hanging="146"/>
        <w:jc w:val="both"/>
        <w:rPr>
          <w:sz w:val="24"/>
        </w:rPr>
      </w:pPr>
      <w:r>
        <w:rPr>
          <w:sz w:val="24"/>
        </w:rPr>
        <w:t>Promoción industrial mediante la creación de empresas</w:t>
      </w:r>
      <w:r>
        <w:rPr>
          <w:spacing w:val="-24"/>
          <w:sz w:val="24"/>
        </w:rPr>
        <w:t> </w:t>
      </w:r>
      <w:r>
        <w:rPr>
          <w:sz w:val="24"/>
        </w:rPr>
        <w:t>estatales.</w:t>
      </w:r>
    </w:p>
    <w:p>
      <w:pPr>
        <w:pStyle w:val="BodyText"/>
      </w:pPr>
    </w:p>
    <w:p>
      <w:pPr>
        <w:pStyle w:val="BodyText"/>
        <w:spacing w:before="5"/>
        <w:rPr>
          <w:sz w:val="34"/>
        </w:rPr>
      </w:pPr>
    </w:p>
    <w:p>
      <w:pPr>
        <w:pStyle w:val="Heading4"/>
        <w:jc w:val="both"/>
      </w:pPr>
      <w:r>
        <w:rPr/>
        <w:t>Un modelo de renta interregional</w:t>
      </w:r>
    </w:p>
    <w:p>
      <w:pPr>
        <w:pStyle w:val="BodyText"/>
        <w:spacing w:line="360" w:lineRule="auto" w:before="139"/>
        <w:ind w:left="320" w:right="804" w:firstLine="708"/>
        <w:jc w:val="both"/>
      </w:pPr>
      <w:r>
        <w:rPr/>
        <w:t>En</w:t>
      </w:r>
      <w:r>
        <w:rPr>
          <w:spacing w:val="-6"/>
        </w:rPr>
        <w:t> </w:t>
      </w:r>
      <w:r>
        <w:rPr/>
        <w:t>primer</w:t>
      </w:r>
      <w:r>
        <w:rPr>
          <w:spacing w:val="-7"/>
        </w:rPr>
        <w:t> </w:t>
      </w:r>
      <w:r>
        <w:rPr/>
        <w:t>lugar</w:t>
      </w:r>
      <w:r>
        <w:rPr>
          <w:spacing w:val="-5"/>
        </w:rPr>
        <w:t> </w:t>
      </w:r>
      <w:r>
        <w:rPr/>
        <w:t>hemos</w:t>
      </w:r>
      <w:r>
        <w:rPr>
          <w:spacing w:val="-7"/>
        </w:rPr>
        <w:t> </w:t>
      </w:r>
      <w:r>
        <w:rPr/>
        <w:t>de</w:t>
      </w:r>
      <w:r>
        <w:rPr>
          <w:spacing w:val="-6"/>
        </w:rPr>
        <w:t> </w:t>
      </w:r>
      <w:r>
        <w:rPr/>
        <w:t>tener</w:t>
      </w:r>
      <w:r>
        <w:rPr>
          <w:spacing w:val="-7"/>
        </w:rPr>
        <w:t> </w:t>
      </w:r>
      <w:r>
        <w:rPr/>
        <w:t>en</w:t>
      </w:r>
      <w:r>
        <w:rPr>
          <w:spacing w:val="-6"/>
        </w:rPr>
        <w:t> </w:t>
      </w:r>
      <w:r>
        <w:rPr/>
        <w:t>cuenta</w:t>
      </w:r>
      <w:r>
        <w:rPr>
          <w:spacing w:val="-6"/>
        </w:rPr>
        <w:t> </w:t>
      </w:r>
      <w:r>
        <w:rPr/>
        <w:t>el</w:t>
      </w:r>
      <w:r>
        <w:rPr>
          <w:spacing w:val="-7"/>
        </w:rPr>
        <w:t> </w:t>
      </w:r>
      <w:r>
        <w:rPr/>
        <w:t>consumo</w:t>
      </w:r>
      <w:r>
        <w:rPr>
          <w:spacing w:val="-6"/>
        </w:rPr>
        <w:t> </w:t>
      </w:r>
      <w:r>
        <w:rPr/>
        <w:t>autónomo</w:t>
      </w:r>
      <w:r>
        <w:rPr>
          <w:spacing w:val="-6"/>
        </w:rPr>
        <w:t> </w:t>
      </w:r>
      <w:r>
        <w:rPr/>
        <w:t>el</w:t>
      </w:r>
      <w:r>
        <w:rPr>
          <w:spacing w:val="-7"/>
        </w:rPr>
        <w:t> </w:t>
      </w:r>
      <w:r>
        <w:rPr/>
        <w:t>gasto para inversión y el gasto público, todos los cuales se suponen que vienen determinados de forma exógena. En segundo término al pasar del caso de</w:t>
      </w:r>
      <w:r>
        <w:rPr>
          <w:spacing w:val="38"/>
        </w:rPr>
        <w:t> </w:t>
      </w:r>
      <w:r>
        <w:rPr/>
        <w:t>una</w:t>
      </w:r>
    </w:p>
    <w:p>
      <w:pPr>
        <w:spacing w:after="0" w:line="360" w:lineRule="auto"/>
        <w:jc w:val="both"/>
        <w:sectPr>
          <w:pgSz w:w="12240" w:h="15840"/>
          <w:pgMar w:header="708" w:footer="1062" w:top="1120" w:bottom="1260" w:left="1720" w:right="900"/>
        </w:sectPr>
      </w:pPr>
    </w:p>
    <w:p>
      <w:pPr>
        <w:pStyle w:val="BodyText"/>
        <w:rPr>
          <w:sz w:val="18"/>
        </w:rPr>
      </w:pPr>
    </w:p>
    <w:p>
      <w:pPr>
        <w:pStyle w:val="BodyText"/>
        <w:spacing w:line="360" w:lineRule="auto" w:before="70"/>
        <w:ind w:left="320" w:right="799"/>
        <w:jc w:val="right"/>
      </w:pPr>
      <w:r>
        <w:rPr/>
        <w:t>sola</w:t>
      </w:r>
      <w:r>
        <w:rPr>
          <w:spacing w:val="-11"/>
        </w:rPr>
        <w:t> </w:t>
      </w:r>
      <w:r>
        <w:rPr/>
        <w:t>región</w:t>
      </w:r>
      <w:r>
        <w:rPr>
          <w:spacing w:val="-13"/>
        </w:rPr>
        <w:t> </w:t>
      </w:r>
      <w:r>
        <w:rPr/>
        <w:t>"resto</w:t>
      </w:r>
      <w:r>
        <w:rPr>
          <w:spacing w:val="-13"/>
        </w:rPr>
        <w:t> </w:t>
      </w:r>
      <w:r>
        <w:rPr/>
        <w:t>del</w:t>
      </w:r>
      <w:r>
        <w:rPr>
          <w:spacing w:val="-14"/>
        </w:rPr>
        <w:t> </w:t>
      </w:r>
      <w:r>
        <w:rPr/>
        <w:t>mundo"</w:t>
      </w:r>
      <w:r>
        <w:rPr>
          <w:spacing w:val="-11"/>
        </w:rPr>
        <w:t> </w:t>
      </w:r>
      <w:r>
        <w:rPr/>
        <w:t>a</w:t>
      </w:r>
      <w:r>
        <w:rPr>
          <w:spacing w:val="-13"/>
        </w:rPr>
        <w:t> </w:t>
      </w:r>
      <w:r>
        <w:rPr/>
        <w:t>un</w:t>
      </w:r>
      <w:r>
        <w:rPr>
          <w:spacing w:val="-13"/>
        </w:rPr>
        <w:t> </w:t>
      </w:r>
      <w:r>
        <w:rPr/>
        <w:t>verdadero</w:t>
      </w:r>
      <w:r>
        <w:rPr>
          <w:spacing w:val="-11"/>
        </w:rPr>
        <w:t> </w:t>
      </w:r>
      <w:r>
        <w:rPr/>
        <w:t>sistema</w:t>
      </w:r>
      <w:r>
        <w:rPr>
          <w:spacing w:val="-11"/>
        </w:rPr>
        <w:t> </w:t>
      </w:r>
      <w:r>
        <w:rPr/>
        <w:t>interregional</w:t>
      </w:r>
      <w:r>
        <w:rPr>
          <w:spacing w:val="-14"/>
        </w:rPr>
        <w:t> </w:t>
      </w:r>
      <w:r>
        <w:rPr/>
        <w:t>de</w:t>
      </w:r>
      <w:r>
        <w:rPr>
          <w:spacing w:val="-11"/>
        </w:rPr>
        <w:t> </w:t>
      </w:r>
      <w:r>
        <w:rPr/>
        <w:t>n</w:t>
      </w:r>
      <w:r>
        <w:rPr>
          <w:spacing w:val="-13"/>
        </w:rPr>
        <w:t> </w:t>
      </w:r>
      <w:r>
        <w:rPr/>
        <w:t>regiones no</w:t>
      </w:r>
      <w:r>
        <w:rPr>
          <w:spacing w:val="-15"/>
        </w:rPr>
        <w:t> </w:t>
      </w:r>
      <w:r>
        <w:rPr/>
        <w:t>tenemos</w:t>
      </w:r>
      <w:r>
        <w:rPr>
          <w:spacing w:val="-14"/>
        </w:rPr>
        <w:t> </w:t>
      </w:r>
      <w:r>
        <w:rPr/>
        <w:t>que</w:t>
      </w:r>
      <w:r>
        <w:rPr>
          <w:spacing w:val="-13"/>
        </w:rPr>
        <w:t> </w:t>
      </w:r>
      <w:r>
        <w:rPr/>
        <w:t>considerar</w:t>
      </w:r>
      <w:r>
        <w:rPr>
          <w:spacing w:val="-14"/>
        </w:rPr>
        <w:t> </w:t>
      </w:r>
      <w:r>
        <w:rPr/>
        <w:t>las</w:t>
      </w:r>
      <w:r>
        <w:rPr>
          <w:spacing w:val="-15"/>
        </w:rPr>
        <w:t> </w:t>
      </w:r>
      <w:r>
        <w:rPr/>
        <w:t>exportaciones</w:t>
      </w:r>
      <w:r>
        <w:rPr>
          <w:spacing w:val="-17"/>
        </w:rPr>
        <w:t> </w:t>
      </w:r>
      <w:r>
        <w:rPr/>
        <w:t>de</w:t>
      </w:r>
      <w:r>
        <w:rPr>
          <w:spacing w:val="-15"/>
        </w:rPr>
        <w:t> </w:t>
      </w:r>
      <w:r>
        <w:rPr/>
        <w:t>modo</w:t>
      </w:r>
      <w:r>
        <w:rPr>
          <w:spacing w:val="-15"/>
        </w:rPr>
        <w:t> </w:t>
      </w:r>
      <w:r>
        <w:rPr/>
        <w:t>alguno</w:t>
      </w:r>
      <w:r>
        <w:rPr>
          <w:spacing w:val="-13"/>
        </w:rPr>
        <w:t> </w:t>
      </w:r>
      <w:r>
        <w:rPr/>
        <w:t>como</w:t>
      </w:r>
      <w:r>
        <w:rPr>
          <w:spacing w:val="-15"/>
        </w:rPr>
        <w:t> </w:t>
      </w:r>
      <w:r>
        <w:rPr/>
        <w:t>autónomas.</w:t>
      </w:r>
    </w:p>
    <w:p>
      <w:pPr>
        <w:pStyle w:val="BodyText"/>
      </w:pPr>
    </w:p>
    <w:p>
      <w:pPr>
        <w:pStyle w:val="BodyText"/>
        <w:spacing w:line="360" w:lineRule="auto" w:before="142"/>
        <w:ind w:left="320" w:right="799" w:firstLine="336"/>
        <w:jc w:val="both"/>
      </w:pPr>
      <w:r>
        <w:rPr/>
        <w:t>Finalmente</w:t>
      </w:r>
      <w:r>
        <w:rPr>
          <w:spacing w:val="-11"/>
        </w:rPr>
        <w:t> </w:t>
      </w:r>
      <w:r>
        <w:rPr/>
        <w:t>puesto</w:t>
      </w:r>
      <w:r>
        <w:rPr>
          <w:spacing w:val="-13"/>
        </w:rPr>
        <w:t> </w:t>
      </w:r>
      <w:r>
        <w:rPr/>
        <w:t>que</w:t>
      </w:r>
      <w:r>
        <w:rPr>
          <w:spacing w:val="-9"/>
        </w:rPr>
        <w:t> </w:t>
      </w:r>
      <w:r>
        <w:rPr/>
        <w:t>hemos</w:t>
      </w:r>
      <w:r>
        <w:rPr>
          <w:spacing w:val="-10"/>
        </w:rPr>
        <w:t> </w:t>
      </w:r>
      <w:r>
        <w:rPr/>
        <w:t>introducido</w:t>
      </w:r>
      <w:r>
        <w:rPr>
          <w:spacing w:val="-11"/>
        </w:rPr>
        <w:t> </w:t>
      </w:r>
      <w:r>
        <w:rPr/>
        <w:t>el</w:t>
      </w:r>
      <w:r>
        <w:rPr>
          <w:spacing w:val="-11"/>
        </w:rPr>
        <w:t> </w:t>
      </w:r>
      <w:r>
        <w:rPr/>
        <w:t>gasto</w:t>
      </w:r>
      <w:r>
        <w:rPr>
          <w:spacing w:val="-11"/>
        </w:rPr>
        <w:t> </w:t>
      </w:r>
      <w:r>
        <w:rPr/>
        <w:t>público</w:t>
      </w:r>
      <w:r>
        <w:rPr>
          <w:spacing w:val="-11"/>
        </w:rPr>
        <w:t> </w:t>
      </w:r>
      <w:r>
        <w:rPr/>
        <w:t>es</w:t>
      </w:r>
      <w:r>
        <w:rPr>
          <w:spacing w:val="-10"/>
        </w:rPr>
        <w:t> </w:t>
      </w:r>
      <w:r>
        <w:rPr/>
        <w:t>lógico</w:t>
      </w:r>
      <w:r>
        <w:rPr>
          <w:spacing w:val="-10"/>
        </w:rPr>
        <w:t> </w:t>
      </w:r>
      <w:r>
        <w:rPr/>
        <w:t>incluir</w:t>
      </w:r>
      <w:r>
        <w:rPr>
          <w:spacing w:val="-11"/>
        </w:rPr>
        <w:t> </w:t>
      </w:r>
      <w:r>
        <w:rPr/>
        <w:t>en el</w:t>
      </w:r>
      <w:r>
        <w:rPr>
          <w:spacing w:val="-7"/>
        </w:rPr>
        <w:t> </w:t>
      </w:r>
      <w:r>
        <w:rPr/>
        <w:t>modelo</w:t>
      </w:r>
      <w:r>
        <w:rPr>
          <w:spacing w:val="-6"/>
        </w:rPr>
        <w:t> </w:t>
      </w:r>
      <w:r>
        <w:rPr/>
        <w:t>los</w:t>
      </w:r>
      <w:r>
        <w:rPr>
          <w:spacing w:val="-6"/>
        </w:rPr>
        <w:t> </w:t>
      </w:r>
      <w:r>
        <w:rPr/>
        <w:t>impuestos</w:t>
      </w:r>
      <w:r>
        <w:rPr>
          <w:spacing w:val="-7"/>
        </w:rPr>
        <w:t> </w:t>
      </w:r>
      <w:r>
        <w:rPr/>
        <w:t>y</w:t>
      </w:r>
      <w:r>
        <w:rPr>
          <w:spacing w:val="-9"/>
        </w:rPr>
        <w:t> </w:t>
      </w:r>
      <w:r>
        <w:rPr/>
        <w:t>hacer</w:t>
      </w:r>
      <w:r>
        <w:rPr>
          <w:spacing w:val="-7"/>
        </w:rPr>
        <w:t> </w:t>
      </w:r>
      <w:r>
        <w:rPr/>
        <w:t>del</w:t>
      </w:r>
      <w:r>
        <w:rPr>
          <w:spacing w:val="-7"/>
        </w:rPr>
        <w:t> </w:t>
      </w:r>
      <w:r>
        <w:rPr/>
        <w:t>gasto</w:t>
      </w:r>
      <w:r>
        <w:rPr>
          <w:spacing w:val="-6"/>
        </w:rPr>
        <w:t> </w:t>
      </w:r>
      <w:r>
        <w:rPr/>
        <w:t>para</w:t>
      </w:r>
      <w:r>
        <w:rPr>
          <w:spacing w:val="-6"/>
        </w:rPr>
        <w:t> </w:t>
      </w:r>
      <w:r>
        <w:rPr/>
        <w:t>consumo</w:t>
      </w:r>
      <w:r>
        <w:rPr>
          <w:spacing w:val="-8"/>
        </w:rPr>
        <w:t> </w:t>
      </w:r>
      <w:r>
        <w:rPr/>
        <w:t>privado</w:t>
      </w:r>
      <w:r>
        <w:rPr>
          <w:spacing w:val="-6"/>
        </w:rPr>
        <w:t> </w:t>
      </w:r>
      <w:r>
        <w:rPr/>
        <w:t>una</w:t>
      </w:r>
      <w:r>
        <w:rPr>
          <w:spacing w:val="-8"/>
        </w:rPr>
        <w:t> </w:t>
      </w:r>
      <w:r>
        <w:rPr/>
        <w:t>función</w:t>
      </w:r>
      <w:r>
        <w:rPr>
          <w:spacing w:val="-6"/>
        </w:rPr>
        <w:t> </w:t>
      </w:r>
      <w:r>
        <w:rPr/>
        <w:t>de la renta</w:t>
      </w:r>
      <w:r>
        <w:rPr>
          <w:spacing w:val="-3"/>
        </w:rPr>
        <w:t> </w:t>
      </w:r>
      <w:r>
        <w:rPr/>
        <w:t>disponible.</w:t>
      </w:r>
    </w:p>
    <w:p>
      <w:pPr>
        <w:pStyle w:val="BodyText"/>
      </w:pPr>
    </w:p>
    <w:p>
      <w:pPr>
        <w:pStyle w:val="BodyText"/>
        <w:spacing w:before="142"/>
        <w:ind w:left="320" w:right="805"/>
      </w:pPr>
      <w:r>
        <w:rPr/>
        <w:t>Nuestro modelo mejorado de renta regional puede representarse como sigue:</w:t>
      </w:r>
    </w:p>
    <w:p>
      <w:pPr>
        <w:pStyle w:val="BodyText"/>
      </w:pPr>
    </w:p>
    <w:p>
      <w:pPr>
        <w:pStyle w:val="BodyText"/>
      </w:pPr>
    </w:p>
    <w:p>
      <w:pPr>
        <w:pStyle w:val="BodyText"/>
        <w:ind w:right="480"/>
        <w:jc w:val="center"/>
      </w:pPr>
      <w:r>
        <w:rPr/>
        <w:t>Yi = Ci+Ii+Gi+Xi+Mi</w:t>
      </w:r>
    </w:p>
    <w:p>
      <w:pPr>
        <w:pStyle w:val="BodyText"/>
      </w:pPr>
    </w:p>
    <w:p>
      <w:pPr>
        <w:pStyle w:val="BodyText"/>
      </w:pPr>
    </w:p>
    <w:p>
      <w:pPr>
        <w:pStyle w:val="BodyText"/>
        <w:ind w:left="320" w:right="805"/>
      </w:pPr>
      <w:r>
        <w:rPr/>
        <w:t>donde, Y, C, G, X y M tienen sus acostumbrados significados;</w:t>
      </w:r>
    </w:p>
    <w:p>
      <w:pPr>
        <w:pStyle w:val="BodyText"/>
      </w:pPr>
    </w:p>
    <w:p>
      <w:pPr>
        <w:pStyle w:val="BodyText"/>
      </w:pPr>
    </w:p>
    <w:p>
      <w:pPr>
        <w:pStyle w:val="BodyText"/>
        <w:ind w:right="477"/>
        <w:jc w:val="center"/>
      </w:pPr>
      <w:r>
        <w:rPr/>
        <w:t>Ci = ai+ci+Yi</w:t>
      </w:r>
    </w:p>
    <w:p>
      <w:pPr>
        <w:pStyle w:val="BodyText"/>
      </w:pPr>
    </w:p>
    <w:p>
      <w:pPr>
        <w:pStyle w:val="BodyText"/>
      </w:pPr>
    </w:p>
    <w:p>
      <w:pPr>
        <w:pStyle w:val="BodyText"/>
        <w:ind w:left="320" w:right="805"/>
      </w:pPr>
      <w:r>
        <w:rPr/>
        <w:t>en la que Y = renta disponible y c = propensión marginal a consumir:</w:t>
      </w:r>
    </w:p>
    <w:p>
      <w:pPr>
        <w:pStyle w:val="BodyText"/>
        <w:rPr>
          <w:sz w:val="20"/>
        </w:rPr>
      </w:pPr>
    </w:p>
    <w:p>
      <w:pPr>
        <w:pStyle w:val="BodyText"/>
        <w:rPr>
          <w:sz w:val="22"/>
        </w:rPr>
      </w:pPr>
    </w:p>
    <w:p>
      <w:pPr>
        <w:pStyle w:val="BodyText"/>
        <w:spacing w:line="360" w:lineRule="auto" w:before="69"/>
        <w:ind w:left="4193" w:right="4673"/>
        <w:jc w:val="center"/>
      </w:pPr>
      <w:r>
        <w:rPr/>
        <w:pict>
          <v:group style="position:absolute;margin-left:260.329987pt;margin-top:45.510941pt;width:106.65pt;height:17.2pt;mso-position-horizontal-relative:page;mso-position-vertical-relative:paragraph;z-index:-72616" coordorigin="5207,910" coordsize="2133,344">
            <v:shape style="position:absolute;left:5207;top:985;width:2133;height:269" type="#_x0000_t75" stroked="false">
              <v:imagedata r:id="rId13" o:title=""/>
            </v:shape>
            <v:shape style="position:absolute;left:7233;top:910;width:90;height:161" type="#_x0000_t202" filled="false" stroked="false">
              <v:textbox inset="0,0,0,0">
                <w:txbxContent>
                  <w:p>
                    <w:pPr>
                      <w:spacing w:line="161" w:lineRule="exact" w:before="0"/>
                      <w:ind w:left="0" w:right="0" w:firstLine="0"/>
                      <w:jc w:val="left"/>
                      <w:rPr>
                        <w:sz w:val="16"/>
                      </w:rPr>
                    </w:pPr>
                    <w:r>
                      <w:rPr>
                        <w:w w:val="100"/>
                        <w:sz w:val="16"/>
                      </w:rPr>
                      <w:t>d</w:t>
                    </w:r>
                  </w:p>
                </w:txbxContent>
              </v:textbox>
              <w10:wrap type="none"/>
            </v:shape>
            <w10:wrap type="none"/>
          </v:group>
        </w:pict>
      </w:r>
      <w:r>
        <w:rPr/>
        <w:t>Ii = Ii Gi = Gi</w:t>
      </w:r>
    </w:p>
    <w:p>
      <w:pPr>
        <w:pStyle w:val="BodyText"/>
        <w:spacing w:before="84"/>
        <w:ind w:left="1636"/>
        <w:jc w:val="center"/>
      </w:pPr>
      <w:r>
        <w:rPr>
          <w:w w:val="99"/>
        </w:rPr>
        <w:t>j</w:t>
      </w:r>
    </w:p>
    <w:p>
      <w:pPr>
        <w:pStyle w:val="BodyText"/>
        <w:spacing w:before="7"/>
        <w:rPr>
          <w:sz w:val="9"/>
        </w:rPr>
      </w:pPr>
      <w:r>
        <w:rPr/>
        <w:pict>
          <v:group style="position:absolute;margin-left:280.010010pt;margin-top:7.502095pt;width:69.05pt;height:17.2pt;mso-position-horizontal-relative:page;mso-position-vertical-relative:paragraph;z-index:1480;mso-wrap-distance-left:0;mso-wrap-distance-right:0" coordorigin="5600,150" coordsize="1381,344">
            <v:shape style="position:absolute;left:5600;top:225;width:1351;height:269" type="#_x0000_t75" stroked="false">
              <v:imagedata r:id="rId14" o:title=""/>
            </v:shape>
            <v:shape style="position:absolute;left:6839;top:150;width:90;height:161" type="#_x0000_t202" filled="false" stroked="false">
              <v:textbox inset="0,0,0,0">
                <w:txbxContent>
                  <w:p>
                    <w:pPr>
                      <w:spacing w:line="161" w:lineRule="exact" w:before="0"/>
                      <w:ind w:left="0" w:right="0" w:firstLine="0"/>
                      <w:jc w:val="left"/>
                      <w:rPr>
                        <w:sz w:val="16"/>
                      </w:rPr>
                    </w:pPr>
                    <w:r>
                      <w:rPr>
                        <w:w w:val="100"/>
                        <w:sz w:val="16"/>
                      </w:rPr>
                      <w:t>d</w:t>
                    </w:r>
                  </w:p>
                </w:txbxContent>
              </v:textbox>
              <w10:wrap type="none"/>
            </v:shape>
            <v:shape style="position:absolute;left:6928;top:247;width:54;height:240" type="#_x0000_t202" filled="false" stroked="false">
              <v:textbox inset="0,0,0,0">
                <w:txbxContent>
                  <w:p>
                    <w:pPr>
                      <w:spacing w:line="240" w:lineRule="exact" w:before="0"/>
                      <w:ind w:left="0" w:right="0" w:firstLine="0"/>
                      <w:jc w:val="left"/>
                      <w:rPr>
                        <w:sz w:val="24"/>
                      </w:rPr>
                    </w:pPr>
                    <w:r>
                      <w:rPr>
                        <w:w w:val="99"/>
                        <w:sz w:val="24"/>
                      </w:rPr>
                      <w:t>i</w:t>
                    </w:r>
                  </w:p>
                </w:txbxContent>
              </v:textbox>
              <w10:wrap type="none"/>
            </v:shape>
            <w10:wrap type="topAndBottom"/>
          </v:group>
        </w:pict>
      </w:r>
    </w:p>
    <w:p>
      <w:pPr>
        <w:pStyle w:val="BodyText"/>
        <w:spacing w:before="108"/>
        <w:ind w:right="479"/>
        <w:jc w:val="center"/>
      </w:pPr>
      <w:r>
        <w:rPr/>
        <w:t>Y = Y - T</w:t>
      </w:r>
    </w:p>
    <w:p>
      <w:pPr>
        <w:pStyle w:val="BodyText"/>
        <w:spacing w:line="720" w:lineRule="auto" w:before="139"/>
        <w:ind w:left="320" w:right="4628" w:firstLine="3845"/>
      </w:pPr>
      <w:r>
        <w:rPr/>
        <w:t>Ti = tiYi donde t = alícuota marginal de imposición:</w:t>
      </w:r>
    </w:p>
    <w:p>
      <w:pPr>
        <w:pStyle w:val="BodyText"/>
        <w:spacing w:line="720" w:lineRule="auto" w:before="16"/>
        <w:ind w:left="320" w:right="4240" w:firstLine="3459"/>
      </w:pPr>
      <w:r>
        <w:rPr/>
        <w:t>Ai = ai + Ii + Gi donde A = gastos autónomos totales</w:t>
      </w:r>
    </w:p>
    <w:p>
      <w:pPr>
        <w:pStyle w:val="BodyText"/>
        <w:spacing w:before="15"/>
        <w:ind w:left="320" w:right="805"/>
      </w:pPr>
      <w:r>
        <w:rPr/>
        <w:t>Sustituyendo [9-16] en [8] y reordenando resulta la siguiente ecuación:</w:t>
      </w:r>
    </w:p>
    <w:p>
      <w:pPr>
        <w:spacing w:after="0"/>
        <w:sectPr>
          <w:pgSz w:w="12240" w:h="15840"/>
          <w:pgMar w:header="708" w:footer="1062" w:top="1120" w:bottom="1260" w:left="1720" w:right="900"/>
        </w:sectPr>
      </w:pPr>
    </w:p>
    <w:p>
      <w:pPr>
        <w:pStyle w:val="BodyText"/>
        <w:rPr>
          <w:sz w:val="20"/>
        </w:rPr>
      </w:pPr>
    </w:p>
    <w:p>
      <w:pPr>
        <w:pStyle w:val="BodyText"/>
        <w:rPr>
          <w:sz w:val="20"/>
        </w:rPr>
      </w:pPr>
    </w:p>
    <w:p>
      <w:pPr>
        <w:pStyle w:val="BodyText"/>
        <w:spacing w:before="2"/>
        <w:rPr>
          <w:sz w:val="20"/>
        </w:rPr>
      </w:pPr>
    </w:p>
    <w:p>
      <w:pPr>
        <w:pStyle w:val="BodyText"/>
        <w:ind w:right="476"/>
        <w:jc w:val="center"/>
      </w:pPr>
      <w:r>
        <w:rPr/>
        <w:t>Yi = [Ai∆  mijYi(1-tj)] / [1-(c -∆  mi)(1 - ti)]</w:t>
      </w:r>
    </w:p>
    <w:p>
      <w:pPr>
        <w:pStyle w:val="BodyText"/>
      </w:pPr>
    </w:p>
    <w:p>
      <w:pPr>
        <w:pStyle w:val="BodyText"/>
      </w:pPr>
    </w:p>
    <w:p>
      <w:pPr>
        <w:pStyle w:val="BodyText"/>
        <w:spacing w:line="360" w:lineRule="auto"/>
        <w:ind w:left="320" w:right="805"/>
      </w:pPr>
      <w:r>
        <w:rPr/>
        <w:t>la renta en la región i consiste pues en la suma de los gastos autónomos mas las exportaciones x el multiplicador:</w:t>
      </w:r>
    </w:p>
    <w:p>
      <w:pPr>
        <w:pStyle w:val="BodyText"/>
      </w:pPr>
    </w:p>
    <w:p>
      <w:pPr>
        <w:pStyle w:val="BodyText"/>
        <w:spacing w:before="142"/>
        <w:ind w:right="476"/>
        <w:jc w:val="center"/>
      </w:pPr>
      <w:r>
        <w:rPr/>
        <w:t>1 / 1 - (cj -∆  mi)(1 - ti)</w:t>
      </w:r>
    </w:p>
    <w:p>
      <w:pPr>
        <w:pStyle w:val="BodyText"/>
      </w:pPr>
    </w:p>
    <w:p>
      <w:pPr>
        <w:pStyle w:val="BodyText"/>
      </w:pPr>
    </w:p>
    <w:p>
      <w:pPr>
        <w:pStyle w:val="BodyText"/>
        <w:spacing w:line="362" w:lineRule="auto"/>
        <w:ind w:left="325" w:right="809"/>
        <w:jc w:val="center"/>
      </w:pPr>
      <w:r>
        <w:rPr/>
        <w:t>Se obtiene otro multiplicador si abandonamos el supuesto de que toda la inversión viene determinada exógenamente y admitimos la inversión inducida  I</w:t>
      </w:r>
    </w:p>
    <w:p>
      <w:pPr>
        <w:pStyle w:val="BodyText"/>
        <w:spacing w:line="360" w:lineRule="auto"/>
        <w:ind w:left="320" w:right="805"/>
      </w:pPr>
      <w:r>
        <w:rPr/>
        <w:t>= vY donde v = a la propensión marginal a invertir, el multiplicador se convierte en:</w:t>
      </w:r>
    </w:p>
    <w:p>
      <w:pPr>
        <w:pStyle w:val="BodyText"/>
      </w:pPr>
    </w:p>
    <w:p>
      <w:pPr>
        <w:pStyle w:val="BodyText"/>
        <w:spacing w:before="142"/>
        <w:ind w:right="483"/>
        <w:jc w:val="center"/>
      </w:pPr>
      <w:r>
        <w:rPr/>
        <w:t>1 / 1 - (ci -∆  mji)(1 - ti) - vi</w:t>
      </w:r>
    </w:p>
    <w:p>
      <w:pPr>
        <w:pStyle w:val="BodyText"/>
        <w:spacing w:line="360" w:lineRule="auto" w:before="137"/>
        <w:ind w:left="320" w:right="803" w:firstLine="842"/>
        <w:jc w:val="both"/>
      </w:pPr>
      <w:r>
        <w:rPr/>
        <w:t>Este modelo de renta regional puede utilizarse también para analizar la política de estabilización regional. Puesto que el gasto público es una de las variables de gasto autónomas, podemos utilizar el modelo para explorar los efectos de los cambios en el nivel general de gasto público y/o su distribución regional. Podemos refinar el modelo para tener en cuenta estructuras fiscales más sofisticadas y podemos vincular el gasto público a los ingresos totales por impuestos.</w:t>
      </w:r>
    </w:p>
    <w:p>
      <w:pPr>
        <w:pStyle w:val="BodyText"/>
      </w:pPr>
    </w:p>
    <w:p>
      <w:pPr>
        <w:pStyle w:val="BodyText"/>
        <w:spacing w:line="360" w:lineRule="auto" w:before="142"/>
        <w:ind w:left="320" w:right="797" w:firstLine="775"/>
        <w:jc w:val="both"/>
      </w:pPr>
      <w:r>
        <w:rPr/>
        <w:t>Las condiciones de estabilidad para el sistema y las repercusiones de cambio en la distribución regional de gastos autónomos son particularmente importantes en el contexto de política de estabilización. Si las propensiones marginales a consumir en todas las regiones son inferiores a la unidad, el sistema es estable. Si por otro lado todas las propensiones marginales a consumir son superiores a la unidad o predominan las regiones con propensiones tan altas entonces el sistema es inestable. El hecho de que las propensiones marginales a consumir sean iguales o desiguales tiene consecuencias.</w:t>
      </w:r>
    </w:p>
    <w:p>
      <w:pPr>
        <w:spacing w:after="0" w:line="360" w:lineRule="auto"/>
        <w:jc w:val="both"/>
        <w:sectPr>
          <w:pgSz w:w="12240" w:h="15840"/>
          <w:pgMar w:header="708" w:footer="1062" w:top="1120" w:bottom="1260" w:left="1720" w:right="900"/>
        </w:sectPr>
      </w:pPr>
    </w:p>
    <w:p>
      <w:pPr>
        <w:pStyle w:val="BodyText"/>
        <w:rPr>
          <w:sz w:val="20"/>
        </w:rPr>
      </w:pPr>
    </w:p>
    <w:p>
      <w:pPr>
        <w:pStyle w:val="BodyText"/>
        <w:rPr>
          <w:sz w:val="20"/>
        </w:rPr>
      </w:pPr>
    </w:p>
    <w:p>
      <w:pPr>
        <w:pStyle w:val="BodyText"/>
        <w:spacing w:before="2"/>
        <w:rPr>
          <w:sz w:val="20"/>
        </w:rPr>
      </w:pPr>
    </w:p>
    <w:p>
      <w:pPr>
        <w:pStyle w:val="BodyText"/>
        <w:spacing w:line="360" w:lineRule="auto"/>
        <w:ind w:left="320" w:right="797" w:firstLine="775"/>
        <w:jc w:val="both"/>
      </w:pPr>
      <w:r>
        <w:rPr/>
        <w:t>La virtud de un modelo de renta interregional de este tipo es que explica por</w:t>
      </w:r>
      <w:r>
        <w:rPr>
          <w:spacing w:val="-16"/>
        </w:rPr>
        <w:t> </w:t>
      </w:r>
      <w:r>
        <w:rPr/>
        <w:t>qué</w:t>
      </w:r>
      <w:r>
        <w:rPr>
          <w:spacing w:val="-14"/>
        </w:rPr>
        <w:t> </w:t>
      </w:r>
      <w:r>
        <w:rPr/>
        <w:t>se</w:t>
      </w:r>
      <w:r>
        <w:rPr>
          <w:spacing w:val="-14"/>
        </w:rPr>
        <w:t> </w:t>
      </w:r>
      <w:r>
        <w:rPr/>
        <w:t>hace</w:t>
      </w:r>
      <w:r>
        <w:rPr>
          <w:spacing w:val="-14"/>
        </w:rPr>
        <w:t> </w:t>
      </w:r>
      <w:r>
        <w:rPr/>
        <w:t>necesario</w:t>
      </w:r>
      <w:r>
        <w:rPr>
          <w:spacing w:val="-14"/>
        </w:rPr>
        <w:t> </w:t>
      </w:r>
      <w:r>
        <w:rPr/>
        <w:t>cortar</w:t>
      </w:r>
      <w:r>
        <w:rPr>
          <w:spacing w:val="-16"/>
        </w:rPr>
        <w:t> </w:t>
      </w:r>
      <w:r>
        <w:rPr/>
        <w:t>el</w:t>
      </w:r>
      <w:r>
        <w:rPr>
          <w:spacing w:val="-15"/>
        </w:rPr>
        <w:t> </w:t>
      </w:r>
      <w:r>
        <w:rPr/>
        <w:t>gasto</w:t>
      </w:r>
      <w:r>
        <w:rPr>
          <w:spacing w:val="-14"/>
        </w:rPr>
        <w:t> </w:t>
      </w:r>
      <w:r>
        <w:rPr/>
        <w:t>público</w:t>
      </w:r>
      <w:r>
        <w:rPr>
          <w:spacing w:val="-14"/>
        </w:rPr>
        <w:t> </w:t>
      </w:r>
      <w:r>
        <w:rPr/>
        <w:t>en</w:t>
      </w:r>
      <w:r>
        <w:rPr>
          <w:spacing w:val="-14"/>
        </w:rPr>
        <w:t> </w:t>
      </w:r>
      <w:r>
        <w:rPr/>
        <w:t>algunas</w:t>
      </w:r>
      <w:r>
        <w:rPr>
          <w:spacing w:val="-15"/>
        </w:rPr>
        <w:t> </w:t>
      </w:r>
      <w:r>
        <w:rPr/>
        <w:t>regiones</w:t>
      </w:r>
      <w:r>
        <w:rPr>
          <w:spacing w:val="-15"/>
        </w:rPr>
        <w:t> </w:t>
      </w:r>
      <w:r>
        <w:rPr/>
        <w:t>con</w:t>
      </w:r>
      <w:r>
        <w:rPr>
          <w:spacing w:val="-14"/>
        </w:rPr>
        <w:t> </w:t>
      </w:r>
      <w:r>
        <w:rPr/>
        <w:t>objeto de</w:t>
      </w:r>
      <w:r>
        <w:rPr>
          <w:spacing w:val="-6"/>
        </w:rPr>
        <w:t> </w:t>
      </w:r>
      <w:r>
        <w:rPr/>
        <w:t>elevar</w:t>
      </w:r>
      <w:r>
        <w:rPr>
          <w:spacing w:val="-5"/>
        </w:rPr>
        <w:t> </w:t>
      </w:r>
      <w:r>
        <w:rPr/>
        <w:t>los</w:t>
      </w:r>
      <w:r>
        <w:rPr>
          <w:spacing w:val="-4"/>
        </w:rPr>
        <w:t> </w:t>
      </w:r>
      <w:r>
        <w:rPr/>
        <w:t>niveles</w:t>
      </w:r>
      <w:r>
        <w:rPr>
          <w:spacing w:val="-4"/>
        </w:rPr>
        <w:t> </w:t>
      </w:r>
      <w:r>
        <w:rPr/>
        <w:t>de</w:t>
      </w:r>
      <w:r>
        <w:rPr>
          <w:spacing w:val="-4"/>
        </w:rPr>
        <w:t> </w:t>
      </w:r>
      <w:r>
        <w:rPr/>
        <w:t>renta</w:t>
      </w:r>
      <w:r>
        <w:rPr>
          <w:spacing w:val="-6"/>
        </w:rPr>
        <w:t> </w:t>
      </w:r>
      <w:r>
        <w:rPr/>
        <w:t>en</w:t>
      </w:r>
      <w:r>
        <w:rPr>
          <w:spacing w:val="-6"/>
        </w:rPr>
        <w:t> </w:t>
      </w:r>
      <w:r>
        <w:rPr/>
        <w:t>todas</w:t>
      </w:r>
      <w:r>
        <w:rPr>
          <w:spacing w:val="-4"/>
        </w:rPr>
        <w:t> </w:t>
      </w:r>
      <w:r>
        <w:rPr/>
        <w:t>las</w:t>
      </w:r>
      <w:r>
        <w:rPr>
          <w:spacing w:val="-6"/>
        </w:rPr>
        <w:t> </w:t>
      </w:r>
      <w:r>
        <w:rPr/>
        <w:t>regiones.</w:t>
      </w:r>
      <w:r>
        <w:rPr>
          <w:spacing w:val="-4"/>
        </w:rPr>
        <w:t> </w:t>
      </w:r>
      <w:r>
        <w:rPr/>
        <w:t>En</w:t>
      </w:r>
      <w:r>
        <w:rPr>
          <w:spacing w:val="-4"/>
        </w:rPr>
        <w:t> </w:t>
      </w:r>
      <w:r>
        <w:rPr/>
        <w:t>particular</w:t>
      </w:r>
      <w:r>
        <w:rPr>
          <w:spacing w:val="-5"/>
        </w:rPr>
        <w:t> </w:t>
      </w:r>
      <w:r>
        <w:rPr/>
        <w:t>la</w:t>
      </w:r>
      <w:r>
        <w:rPr>
          <w:spacing w:val="-6"/>
        </w:rPr>
        <w:t> </w:t>
      </w:r>
      <w:r>
        <w:rPr/>
        <w:t>referencia</w:t>
      </w:r>
      <w:r>
        <w:rPr>
          <w:spacing w:val="-6"/>
        </w:rPr>
        <w:t> </w:t>
      </w:r>
      <w:r>
        <w:rPr/>
        <w:t>a un modelo de tal índole puede ayudar a hacer compatibles los intereses regionales y los nacionales, demostrando a los residentes de una región dada que un corte de su participación en el gasto público en interés de la eficiencia puede ser compensado por la expansión de las exportaciones como resultado de aumentar el gasto público en otras</w:t>
      </w:r>
      <w:r>
        <w:rPr>
          <w:spacing w:val="-16"/>
        </w:rPr>
        <w:t> </w:t>
      </w:r>
      <w:r>
        <w:rPr/>
        <w:t>regiones.</w:t>
      </w:r>
    </w:p>
    <w:p>
      <w:pPr>
        <w:pStyle w:val="BodyText"/>
      </w:pPr>
    </w:p>
    <w:p>
      <w:pPr>
        <w:pStyle w:val="BodyText"/>
        <w:spacing w:line="360" w:lineRule="auto" w:before="142"/>
        <w:ind w:left="320" w:right="801" w:firstLine="775"/>
        <w:jc w:val="both"/>
      </w:pPr>
      <w:r>
        <w:rPr/>
        <w:t>Los desbordamientos de renta y la posibilidad de repercusiones secundarias</w:t>
      </w:r>
      <w:r>
        <w:rPr>
          <w:spacing w:val="-14"/>
        </w:rPr>
        <w:t> </w:t>
      </w:r>
      <w:r>
        <w:rPr/>
        <w:t>en</w:t>
      </w:r>
      <w:r>
        <w:rPr>
          <w:spacing w:val="-13"/>
        </w:rPr>
        <w:t> </w:t>
      </w:r>
      <w:r>
        <w:rPr/>
        <w:t>la</w:t>
      </w:r>
      <w:r>
        <w:rPr>
          <w:spacing w:val="-13"/>
        </w:rPr>
        <w:t> </w:t>
      </w:r>
      <w:r>
        <w:rPr/>
        <w:t>exportación</w:t>
      </w:r>
      <w:r>
        <w:rPr>
          <w:spacing w:val="-13"/>
        </w:rPr>
        <w:t> </w:t>
      </w:r>
      <w:r>
        <w:rPr/>
        <w:t>son</w:t>
      </w:r>
      <w:r>
        <w:rPr>
          <w:spacing w:val="-13"/>
        </w:rPr>
        <w:t> </w:t>
      </w:r>
      <w:r>
        <w:rPr/>
        <w:t>los</w:t>
      </w:r>
      <w:r>
        <w:rPr>
          <w:spacing w:val="-13"/>
        </w:rPr>
        <w:t> </w:t>
      </w:r>
      <w:r>
        <w:rPr/>
        <w:t>rasgos</w:t>
      </w:r>
      <w:r>
        <w:rPr>
          <w:spacing w:val="-14"/>
        </w:rPr>
        <w:t> </w:t>
      </w:r>
      <w:r>
        <w:rPr/>
        <w:t>más</w:t>
      </w:r>
      <w:r>
        <w:rPr>
          <w:spacing w:val="-14"/>
        </w:rPr>
        <w:t> </w:t>
      </w:r>
      <w:r>
        <w:rPr/>
        <w:t>característicos</w:t>
      </w:r>
      <w:r>
        <w:rPr>
          <w:spacing w:val="-12"/>
        </w:rPr>
        <w:t> </w:t>
      </w:r>
      <w:r>
        <w:rPr/>
        <w:t>en</w:t>
      </w:r>
      <w:r>
        <w:rPr>
          <w:spacing w:val="-13"/>
        </w:rPr>
        <w:t> </w:t>
      </w:r>
      <w:r>
        <w:rPr/>
        <w:t>los</w:t>
      </w:r>
      <w:r>
        <w:rPr>
          <w:spacing w:val="-13"/>
        </w:rPr>
        <w:t> </w:t>
      </w:r>
      <w:r>
        <w:rPr/>
        <w:t>modelos de renta interregional. Una inyección inversora en la región i no solo elevará la renta (una elevación en A ) en esta región, sino que el estímulo se extenderá a todas las demás regiones del sistema por la vía de un aumento en M ( = M). Si la</w:t>
      </w:r>
      <w:r>
        <w:rPr>
          <w:spacing w:val="-4"/>
        </w:rPr>
        <w:t> </w:t>
      </w:r>
      <w:r>
        <w:rPr/>
        <w:t>situación</w:t>
      </w:r>
      <w:r>
        <w:rPr>
          <w:spacing w:val="-3"/>
        </w:rPr>
        <w:t> </w:t>
      </w:r>
      <w:r>
        <w:rPr/>
        <w:t>inicial</w:t>
      </w:r>
      <w:r>
        <w:rPr>
          <w:spacing w:val="-5"/>
        </w:rPr>
        <w:t> </w:t>
      </w:r>
      <w:r>
        <w:rPr/>
        <w:t>es</w:t>
      </w:r>
      <w:r>
        <w:rPr>
          <w:spacing w:val="-4"/>
        </w:rPr>
        <w:t> </w:t>
      </w:r>
      <w:r>
        <w:rPr/>
        <w:t>de</w:t>
      </w:r>
      <w:r>
        <w:rPr>
          <w:spacing w:val="-4"/>
        </w:rPr>
        <w:t> </w:t>
      </w:r>
      <w:r>
        <w:rPr/>
        <w:t>equilibrio</w:t>
      </w:r>
      <w:r>
        <w:rPr>
          <w:spacing w:val="-4"/>
        </w:rPr>
        <w:t> </w:t>
      </w:r>
      <w:r>
        <w:rPr/>
        <w:t>en</w:t>
      </w:r>
      <w:r>
        <w:rPr>
          <w:spacing w:val="-4"/>
        </w:rPr>
        <w:t> </w:t>
      </w:r>
      <w:r>
        <w:rPr/>
        <w:t>la</w:t>
      </w:r>
      <w:r>
        <w:rPr>
          <w:spacing w:val="-4"/>
        </w:rPr>
        <w:t> </w:t>
      </w:r>
      <w:r>
        <w:rPr/>
        <w:t>balanza</w:t>
      </w:r>
      <w:r>
        <w:rPr>
          <w:spacing w:val="-4"/>
        </w:rPr>
        <w:t> </w:t>
      </w:r>
      <w:r>
        <w:rPr/>
        <w:t>de</w:t>
      </w:r>
      <w:r>
        <w:rPr>
          <w:spacing w:val="-4"/>
        </w:rPr>
        <w:t> </w:t>
      </w:r>
      <w:r>
        <w:rPr/>
        <w:t>pagos</w:t>
      </w:r>
      <w:r>
        <w:rPr>
          <w:spacing w:val="-4"/>
        </w:rPr>
        <w:t> </w:t>
      </w:r>
      <w:r>
        <w:rPr/>
        <w:t>el</w:t>
      </w:r>
      <w:r>
        <w:rPr>
          <w:spacing w:val="-5"/>
        </w:rPr>
        <w:t> </w:t>
      </w:r>
      <w:r>
        <w:rPr/>
        <w:t>alza</w:t>
      </w:r>
      <w:r>
        <w:rPr>
          <w:spacing w:val="-4"/>
        </w:rPr>
        <w:t> </w:t>
      </w:r>
      <w:r>
        <w:rPr/>
        <w:t>inducida</w:t>
      </w:r>
      <w:r>
        <w:rPr>
          <w:spacing w:val="-3"/>
        </w:rPr>
        <w:t> </w:t>
      </w:r>
      <w:r>
        <w:rPr/>
        <w:t>en</w:t>
      </w:r>
      <w:r>
        <w:rPr>
          <w:spacing w:val="-4"/>
        </w:rPr>
        <w:t> </w:t>
      </w:r>
      <w:r>
        <w:rPr/>
        <w:t>las importaciones significará un deterioro en la balanza de pagos en la región i. Sin embargo este no es el efecto neto final. La expansión de la renta en otras regiones impulsará las exportaciones de la región i en efecto, las exportaciones se elevarán</w:t>
      </w:r>
      <w:r>
        <w:rPr>
          <w:spacing w:val="-3"/>
        </w:rPr>
        <w:t> </w:t>
      </w:r>
      <w:r>
        <w:rPr/>
        <w:t>en:</w:t>
      </w:r>
    </w:p>
    <w:p>
      <w:pPr>
        <w:pStyle w:val="BodyText"/>
      </w:pPr>
    </w:p>
    <w:p>
      <w:pPr>
        <w:pStyle w:val="BodyText"/>
        <w:spacing w:before="142"/>
        <w:ind w:right="406"/>
        <w:jc w:val="center"/>
      </w:pPr>
      <w:r>
        <w:rPr/>
        <w:t>∆mij [∆ Yi/ Ai] ( 1 - tj)</w:t>
      </w:r>
    </w:p>
    <w:p>
      <w:pPr>
        <w:pStyle w:val="BodyText"/>
      </w:pPr>
    </w:p>
    <w:p>
      <w:pPr>
        <w:pStyle w:val="BodyText"/>
      </w:pPr>
    </w:p>
    <w:p>
      <w:pPr>
        <w:pStyle w:val="BodyText"/>
        <w:spacing w:line="360" w:lineRule="auto"/>
        <w:ind w:left="320" w:right="800" w:firstLine="708"/>
        <w:jc w:val="both"/>
      </w:pPr>
      <w:r>
        <w:rPr/>
        <w:t>El efecto global en la balanza de pagos en la región i depende de hasta qué punto el cambio primario (importaciones inducidas) se compense por el cambio</w:t>
      </w:r>
      <w:r>
        <w:rPr>
          <w:spacing w:val="-12"/>
        </w:rPr>
        <w:t> </w:t>
      </w:r>
      <w:r>
        <w:rPr/>
        <w:t>secundario</w:t>
      </w:r>
      <w:r>
        <w:rPr>
          <w:spacing w:val="-14"/>
        </w:rPr>
        <w:t> </w:t>
      </w:r>
      <w:r>
        <w:rPr/>
        <w:t>(el</w:t>
      </w:r>
      <w:r>
        <w:rPr>
          <w:spacing w:val="-15"/>
        </w:rPr>
        <w:t> </w:t>
      </w:r>
      <w:r>
        <w:rPr/>
        <w:t>alza</w:t>
      </w:r>
      <w:r>
        <w:rPr>
          <w:spacing w:val="-12"/>
        </w:rPr>
        <w:t> </w:t>
      </w:r>
      <w:r>
        <w:rPr/>
        <w:t>en</w:t>
      </w:r>
      <w:r>
        <w:rPr>
          <w:spacing w:val="-14"/>
        </w:rPr>
        <w:t> </w:t>
      </w:r>
      <w:r>
        <w:rPr/>
        <w:t>las</w:t>
      </w:r>
      <w:r>
        <w:rPr>
          <w:spacing w:val="-14"/>
        </w:rPr>
        <w:t> </w:t>
      </w:r>
      <w:r>
        <w:rPr/>
        <w:t>exportaciones)</w:t>
      </w:r>
      <w:r>
        <w:rPr>
          <w:spacing w:val="-13"/>
        </w:rPr>
        <w:t> </w:t>
      </w:r>
      <w:r>
        <w:rPr/>
        <w:t>En</w:t>
      </w:r>
      <w:r>
        <w:rPr>
          <w:spacing w:val="-14"/>
        </w:rPr>
        <w:t> </w:t>
      </w:r>
      <w:r>
        <w:rPr/>
        <w:t>las</w:t>
      </w:r>
      <w:r>
        <w:rPr>
          <w:spacing w:val="-14"/>
        </w:rPr>
        <w:t> </w:t>
      </w:r>
      <w:r>
        <w:rPr/>
        <w:t>situaciones</w:t>
      </w:r>
      <w:r>
        <w:rPr>
          <w:spacing w:val="-17"/>
        </w:rPr>
        <w:t> </w:t>
      </w:r>
      <w:r>
        <w:rPr/>
        <w:t>concebibles, el alza secundaria en las exportaciones no será lo bastante grande como para impedir un deterioro en la balanza de pagos de la región</w:t>
      </w:r>
      <w:r>
        <w:rPr>
          <w:spacing w:val="-24"/>
        </w:rPr>
        <w:t> </w:t>
      </w:r>
      <w:r>
        <w:rPr/>
        <w:t>i.</w:t>
      </w:r>
    </w:p>
    <w:p>
      <w:pPr>
        <w:pStyle w:val="BodyText"/>
      </w:pPr>
    </w:p>
    <w:p>
      <w:pPr>
        <w:pStyle w:val="BodyText"/>
        <w:spacing w:line="360" w:lineRule="auto" w:before="139"/>
        <w:ind w:left="320" w:right="805" w:firstLine="708"/>
        <w:jc w:val="both"/>
      </w:pPr>
      <w:r>
        <w:rPr/>
        <w:t>Para una mejora en la balanza de pagos de la región i necesitamos la coincidencia de que haya propensiones marginales al consumo mayores que la</w:t>
      </w:r>
    </w:p>
    <w:p>
      <w:pPr>
        <w:spacing w:after="0" w:line="360" w:lineRule="auto"/>
        <w:jc w:val="both"/>
        <w:sectPr>
          <w:pgSz w:w="12240" w:h="15840"/>
          <w:pgMar w:header="708" w:footer="1062" w:top="1120" w:bottom="1260" w:left="1720" w:right="900"/>
        </w:sectPr>
      </w:pPr>
    </w:p>
    <w:p>
      <w:pPr>
        <w:pStyle w:val="BodyText"/>
        <w:rPr>
          <w:sz w:val="18"/>
        </w:rPr>
      </w:pPr>
    </w:p>
    <w:p>
      <w:pPr>
        <w:pStyle w:val="BodyText"/>
        <w:spacing w:line="360" w:lineRule="auto" w:before="70"/>
        <w:ind w:left="320" w:right="797"/>
        <w:jc w:val="both"/>
      </w:pPr>
      <w:r>
        <w:rPr/>
        <w:t>unidad en otras varias regiones del sistema (en efecto las propensiones marginales al consumo mayores que la unidad han de preponderar cuando se las pondera por sus respectivas propensiones marginales a importar). La condición para la mejora de la balanza de pagos es que el multiplicador interregional para la región i ha de ser mayor que el multiplicador de economía cerrada.</w:t>
      </w:r>
    </w:p>
    <w:p>
      <w:pPr>
        <w:pStyle w:val="BodyText"/>
      </w:pPr>
    </w:p>
    <w:p>
      <w:pPr>
        <w:pStyle w:val="BodyText"/>
        <w:spacing w:before="142"/>
        <w:ind w:right="476"/>
        <w:jc w:val="center"/>
      </w:pPr>
      <w:r>
        <w:rPr/>
        <w:t>1 / 1 - ci( 1 - tj)</w:t>
      </w:r>
    </w:p>
    <w:p>
      <w:pPr>
        <w:pStyle w:val="BodyText"/>
      </w:pPr>
    </w:p>
    <w:p>
      <w:pPr>
        <w:pStyle w:val="BodyText"/>
      </w:pPr>
    </w:p>
    <w:p>
      <w:pPr>
        <w:pStyle w:val="BodyText"/>
        <w:spacing w:line="360" w:lineRule="auto"/>
        <w:ind w:left="320" w:right="799" w:firstLine="775"/>
        <w:jc w:val="both"/>
      </w:pPr>
      <w:r>
        <w:rPr/>
        <w:t>Las regiones pueden sufrir problemas de balanza de pagos aunque debido a la deficiencia de datos se hacen mucho menos públicos que en la economía internacional. Suele suponerse que el mecanismo de ajuste de la balanza de pagos opera más eficazmente entre regiones que entre naciones. Ciertamente hay fuertes diferencias en los dos marcos institucionales, (es decir la</w:t>
      </w:r>
      <w:r>
        <w:rPr>
          <w:spacing w:val="-12"/>
        </w:rPr>
        <w:t> </w:t>
      </w:r>
      <w:r>
        <w:rPr/>
        <w:t>economía</w:t>
      </w:r>
      <w:r>
        <w:rPr>
          <w:spacing w:val="-12"/>
        </w:rPr>
        <w:t> </w:t>
      </w:r>
      <w:r>
        <w:rPr/>
        <w:t>interregional</w:t>
      </w:r>
      <w:r>
        <w:rPr>
          <w:spacing w:val="-13"/>
        </w:rPr>
        <w:t> </w:t>
      </w:r>
      <w:r>
        <w:rPr/>
        <w:t>y</w:t>
      </w:r>
      <w:r>
        <w:rPr>
          <w:spacing w:val="-15"/>
        </w:rPr>
        <w:t> </w:t>
      </w:r>
      <w:r>
        <w:rPr/>
        <w:t>la</w:t>
      </w:r>
      <w:r>
        <w:rPr>
          <w:spacing w:val="-12"/>
        </w:rPr>
        <w:t> </w:t>
      </w:r>
      <w:r>
        <w:rPr/>
        <w:t>internacional).</w:t>
      </w:r>
      <w:r>
        <w:rPr>
          <w:spacing w:val="-12"/>
        </w:rPr>
        <w:t> </w:t>
      </w:r>
      <w:r>
        <w:rPr/>
        <w:t>Las</w:t>
      </w:r>
      <w:r>
        <w:rPr>
          <w:spacing w:val="-13"/>
        </w:rPr>
        <w:t> </w:t>
      </w:r>
      <w:r>
        <w:rPr/>
        <w:t>regiones</w:t>
      </w:r>
      <w:r>
        <w:rPr>
          <w:spacing w:val="-13"/>
        </w:rPr>
        <w:t> </w:t>
      </w:r>
      <w:r>
        <w:rPr/>
        <w:t>no</w:t>
      </w:r>
      <w:r>
        <w:rPr>
          <w:spacing w:val="-12"/>
        </w:rPr>
        <w:t> </w:t>
      </w:r>
      <w:r>
        <w:rPr/>
        <w:t>pueden</w:t>
      </w:r>
      <w:r>
        <w:rPr>
          <w:spacing w:val="-12"/>
        </w:rPr>
        <w:t> </w:t>
      </w:r>
      <w:r>
        <w:rPr/>
        <w:t>servirse</w:t>
      </w:r>
      <w:r>
        <w:rPr>
          <w:spacing w:val="-12"/>
        </w:rPr>
        <w:t> </w:t>
      </w:r>
      <w:r>
        <w:rPr/>
        <w:t>de los instrumentos de política (medida de tipo de cambio, de aranceles,</w:t>
      </w:r>
      <w:r>
        <w:rPr>
          <w:spacing w:val="-41"/>
        </w:rPr>
        <w:t> </w:t>
      </w:r>
      <w:r>
        <w:rPr/>
        <w:t>monetaria y fiscal) de que disponen las naciones. Además no es probable que el remediar un</w:t>
      </w:r>
      <w:r>
        <w:rPr>
          <w:spacing w:val="-8"/>
        </w:rPr>
        <w:t> </w:t>
      </w:r>
      <w:r>
        <w:rPr/>
        <w:t>déficit</w:t>
      </w:r>
      <w:r>
        <w:rPr>
          <w:spacing w:val="-9"/>
        </w:rPr>
        <w:t> </w:t>
      </w:r>
      <w:r>
        <w:rPr/>
        <w:t>de</w:t>
      </w:r>
      <w:r>
        <w:rPr>
          <w:spacing w:val="-8"/>
        </w:rPr>
        <w:t> </w:t>
      </w:r>
      <w:r>
        <w:rPr/>
        <w:t>balanza</w:t>
      </w:r>
      <w:r>
        <w:rPr>
          <w:spacing w:val="-8"/>
        </w:rPr>
        <w:t> </w:t>
      </w:r>
      <w:r>
        <w:rPr/>
        <w:t>de</w:t>
      </w:r>
      <w:r>
        <w:rPr>
          <w:spacing w:val="-6"/>
        </w:rPr>
        <w:t> </w:t>
      </w:r>
      <w:r>
        <w:rPr/>
        <w:t>pagos</w:t>
      </w:r>
      <w:r>
        <w:rPr>
          <w:spacing w:val="-9"/>
        </w:rPr>
        <w:t> </w:t>
      </w:r>
      <w:r>
        <w:rPr/>
        <w:t>figure</w:t>
      </w:r>
      <w:r>
        <w:rPr>
          <w:spacing w:val="-9"/>
        </w:rPr>
        <w:t> </w:t>
      </w:r>
      <w:r>
        <w:rPr/>
        <w:t>en</w:t>
      </w:r>
      <w:r>
        <w:rPr>
          <w:spacing w:val="-11"/>
        </w:rPr>
        <w:t> </w:t>
      </w:r>
      <w:r>
        <w:rPr/>
        <w:t>forma</w:t>
      </w:r>
      <w:r>
        <w:rPr>
          <w:spacing w:val="-6"/>
        </w:rPr>
        <w:t> </w:t>
      </w:r>
      <w:r>
        <w:rPr/>
        <w:t>prominente,</w:t>
      </w:r>
      <w:r>
        <w:rPr>
          <w:spacing w:val="-6"/>
        </w:rPr>
        <w:t> </w:t>
      </w:r>
      <w:r>
        <w:rPr/>
        <w:t>si</w:t>
      </w:r>
      <w:r>
        <w:rPr>
          <w:spacing w:val="-10"/>
        </w:rPr>
        <w:t> </w:t>
      </w:r>
      <w:r>
        <w:rPr/>
        <w:t>es</w:t>
      </w:r>
      <w:r>
        <w:rPr>
          <w:spacing w:val="-9"/>
        </w:rPr>
        <w:t> </w:t>
      </w:r>
      <w:r>
        <w:rPr/>
        <w:t>que</w:t>
      </w:r>
      <w:r>
        <w:rPr>
          <w:spacing w:val="-8"/>
        </w:rPr>
        <w:t> </w:t>
      </w:r>
      <w:r>
        <w:rPr/>
        <w:t>figura</w:t>
      </w:r>
      <w:r>
        <w:rPr>
          <w:spacing w:val="-9"/>
        </w:rPr>
        <w:t> </w:t>
      </w:r>
      <w:r>
        <w:rPr/>
        <w:t>entre los objetivos políticos de una región aunque tanto los ejecutores de la política regional como el gobierno nacional puedan intervenir para afrontar debilidades tales como altos niveles de desempleo o una alta migración neta, que pueden ser el subproducto de persistentes problemas de balanza de</w:t>
      </w:r>
      <w:r>
        <w:rPr>
          <w:spacing w:val="-27"/>
        </w:rPr>
        <w:t> </w:t>
      </w:r>
      <w:r>
        <w:rPr/>
        <w:t>pagos.</w:t>
      </w:r>
    </w:p>
    <w:p>
      <w:pPr>
        <w:pStyle w:val="BodyText"/>
      </w:pPr>
    </w:p>
    <w:p>
      <w:pPr>
        <w:pStyle w:val="BodyText"/>
        <w:spacing w:line="360" w:lineRule="auto" w:before="142"/>
        <w:ind w:left="320" w:right="796" w:firstLine="708"/>
        <w:jc w:val="both"/>
      </w:pPr>
      <w:r>
        <w:rPr/>
        <w:t>El equilibrio de la balanza de pagos de cada región no es requisito esencial</w:t>
      </w:r>
      <w:r>
        <w:rPr>
          <w:spacing w:val="-8"/>
        </w:rPr>
        <w:t> </w:t>
      </w:r>
      <w:r>
        <w:rPr/>
        <w:t>para</w:t>
      </w:r>
      <w:r>
        <w:rPr>
          <w:spacing w:val="-8"/>
        </w:rPr>
        <w:t> </w:t>
      </w:r>
      <w:r>
        <w:rPr/>
        <w:t>el</w:t>
      </w:r>
      <w:r>
        <w:rPr>
          <w:spacing w:val="-9"/>
        </w:rPr>
        <w:t> </w:t>
      </w:r>
      <w:r>
        <w:rPr/>
        <w:t>equilibrio</w:t>
      </w:r>
      <w:r>
        <w:rPr>
          <w:spacing w:val="-7"/>
        </w:rPr>
        <w:t> </w:t>
      </w:r>
      <w:r>
        <w:rPr/>
        <w:t>de</w:t>
      </w:r>
      <w:r>
        <w:rPr>
          <w:spacing w:val="-7"/>
        </w:rPr>
        <w:t> </w:t>
      </w:r>
      <w:r>
        <w:rPr/>
        <w:t>renta</w:t>
      </w:r>
      <w:r>
        <w:rPr>
          <w:spacing w:val="-7"/>
        </w:rPr>
        <w:t> </w:t>
      </w:r>
      <w:r>
        <w:rPr/>
        <w:t>y</w:t>
      </w:r>
      <w:r>
        <w:rPr>
          <w:spacing w:val="-11"/>
        </w:rPr>
        <w:t> </w:t>
      </w:r>
      <w:r>
        <w:rPr/>
        <w:t>empleo.</w:t>
      </w:r>
      <w:r>
        <w:rPr>
          <w:spacing w:val="-10"/>
        </w:rPr>
        <w:t> </w:t>
      </w:r>
      <w:r>
        <w:rPr/>
        <w:t>En</w:t>
      </w:r>
      <w:r>
        <w:rPr>
          <w:spacing w:val="-7"/>
        </w:rPr>
        <w:t> </w:t>
      </w:r>
      <w:r>
        <w:rPr/>
        <w:t>un</w:t>
      </w:r>
      <w:r>
        <w:rPr>
          <w:spacing w:val="-7"/>
        </w:rPr>
        <w:t> </w:t>
      </w:r>
      <w:r>
        <w:rPr/>
        <w:t>sistema</w:t>
      </w:r>
      <w:r>
        <w:rPr>
          <w:spacing w:val="-10"/>
        </w:rPr>
        <w:t> </w:t>
      </w:r>
      <w:r>
        <w:rPr/>
        <w:t>abierto</w:t>
      </w:r>
      <w:r>
        <w:rPr>
          <w:spacing w:val="-10"/>
        </w:rPr>
        <w:t> </w:t>
      </w:r>
      <w:r>
        <w:rPr/>
        <w:t>es</w:t>
      </w:r>
      <w:r>
        <w:rPr>
          <w:spacing w:val="-8"/>
        </w:rPr>
        <w:t> </w:t>
      </w:r>
      <w:r>
        <w:rPr/>
        <w:t>necesario que la balanza de pagos de una región esté en equilibrio con otras regiones y otros países extranjeros considerados en</w:t>
      </w:r>
      <w:r>
        <w:rPr>
          <w:spacing w:val="-16"/>
        </w:rPr>
        <w:t> </w:t>
      </w:r>
      <w:r>
        <w:rPr/>
        <w:t>conjunto.</w:t>
      </w:r>
    </w:p>
    <w:p>
      <w:pPr>
        <w:pStyle w:val="BodyText"/>
      </w:pPr>
    </w:p>
    <w:p>
      <w:pPr>
        <w:pStyle w:val="BodyText"/>
        <w:spacing w:line="360" w:lineRule="auto" w:before="142"/>
        <w:ind w:left="320" w:right="799" w:firstLine="708"/>
        <w:jc w:val="both"/>
      </w:pPr>
      <w:r>
        <w:rPr/>
        <w:t>El desequilibrio temporal en la balanza de pagos de una región puede remediarse mediante movimientos de fondo a corto plazo. Sin embargo en muchos   casos   se   necesitan   mecanismos   adicionales   de   ajuste. </w:t>
      </w:r>
      <w:r>
        <w:rPr>
          <w:spacing w:val="64"/>
        </w:rPr>
        <w:t> </w:t>
      </w:r>
      <w:r>
        <w:rPr/>
        <w:t>Estos</w:t>
      </w:r>
    </w:p>
    <w:p>
      <w:pPr>
        <w:spacing w:after="0" w:line="360" w:lineRule="auto"/>
        <w:jc w:val="both"/>
        <w:sectPr>
          <w:pgSz w:w="12240" w:h="15840"/>
          <w:pgMar w:header="708" w:footer="1062" w:top="1120" w:bottom="1260" w:left="1720" w:right="900"/>
        </w:sectPr>
      </w:pPr>
    </w:p>
    <w:p>
      <w:pPr>
        <w:pStyle w:val="BodyText"/>
        <w:rPr>
          <w:sz w:val="18"/>
        </w:rPr>
      </w:pPr>
    </w:p>
    <w:p>
      <w:pPr>
        <w:pStyle w:val="BodyText"/>
        <w:spacing w:line="360" w:lineRule="auto" w:before="70"/>
        <w:ind w:left="320" w:right="805"/>
        <w:jc w:val="both"/>
      </w:pPr>
      <w:r>
        <w:rPr/>
        <w:t>comprenden efectos sobre precios y rentas, transferencias del Estado y gastos públicos en regiones deprimidas así como flujos de capital y mano de obra.</w:t>
      </w:r>
    </w:p>
    <w:p>
      <w:pPr>
        <w:pStyle w:val="BodyText"/>
      </w:pPr>
    </w:p>
    <w:p>
      <w:pPr>
        <w:pStyle w:val="BodyText"/>
        <w:spacing w:before="142"/>
        <w:ind w:left="1028" w:right="805"/>
      </w:pPr>
      <w:r>
        <w:rPr/>
        <w:t>Las operaciones fiscales pueden ayudar también al proceso equilibrador</w:t>
      </w:r>
    </w:p>
    <w:p>
      <w:pPr>
        <w:pStyle w:val="BodyText"/>
        <w:spacing w:line="360" w:lineRule="auto" w:before="137"/>
        <w:ind w:left="320" w:right="802"/>
        <w:jc w:val="both"/>
      </w:pPr>
      <w:r>
        <w:rPr/>
        <w:t>, bien, mediante estabilizadores automáticos o por gasto público directo en las regiones</w:t>
      </w:r>
      <w:r>
        <w:rPr>
          <w:spacing w:val="-8"/>
        </w:rPr>
        <w:t> </w:t>
      </w:r>
      <w:r>
        <w:rPr/>
        <w:t>deprimidas.</w:t>
      </w:r>
      <w:r>
        <w:rPr>
          <w:spacing w:val="-10"/>
        </w:rPr>
        <w:t> </w:t>
      </w:r>
      <w:r>
        <w:rPr/>
        <w:t>Aunque</w:t>
      </w:r>
      <w:r>
        <w:rPr>
          <w:spacing w:val="-9"/>
        </w:rPr>
        <w:t> </w:t>
      </w:r>
      <w:r>
        <w:rPr/>
        <w:t>una</w:t>
      </w:r>
      <w:r>
        <w:rPr>
          <w:spacing w:val="-9"/>
        </w:rPr>
        <w:t> </w:t>
      </w:r>
      <w:r>
        <w:rPr/>
        <w:t>afluencia</w:t>
      </w:r>
      <w:r>
        <w:rPr>
          <w:spacing w:val="-7"/>
        </w:rPr>
        <w:t> </w:t>
      </w:r>
      <w:r>
        <w:rPr/>
        <w:t>de</w:t>
      </w:r>
      <w:r>
        <w:rPr>
          <w:spacing w:val="-9"/>
        </w:rPr>
        <w:t> </w:t>
      </w:r>
      <w:r>
        <w:rPr/>
        <w:t>fondos</w:t>
      </w:r>
      <w:r>
        <w:rPr>
          <w:spacing w:val="-8"/>
        </w:rPr>
        <w:t> </w:t>
      </w:r>
      <w:r>
        <w:rPr/>
        <w:t>públicos</w:t>
      </w:r>
      <w:r>
        <w:rPr>
          <w:spacing w:val="-10"/>
        </w:rPr>
        <w:t> </w:t>
      </w:r>
      <w:r>
        <w:rPr/>
        <w:t>aumentará</w:t>
      </w:r>
      <w:r>
        <w:rPr>
          <w:spacing w:val="-10"/>
        </w:rPr>
        <w:t> </w:t>
      </w:r>
      <w:r>
        <w:rPr/>
        <w:t>por</w:t>
      </w:r>
      <w:r>
        <w:rPr>
          <w:spacing w:val="-8"/>
        </w:rPr>
        <w:t> </w:t>
      </w:r>
      <w:r>
        <w:rPr/>
        <w:t>si sola las importaciones sin embargo contribuirá algo al reducir el déficit de la balanza de pagos con tal de que c + m &lt;</w:t>
      </w:r>
      <w:r>
        <w:rPr>
          <w:spacing w:val="-14"/>
        </w:rPr>
        <w:t> </w:t>
      </w:r>
      <w:r>
        <w:rPr/>
        <w:t>1.</w:t>
      </w:r>
    </w:p>
    <w:p>
      <w:pPr>
        <w:pStyle w:val="BodyText"/>
      </w:pPr>
    </w:p>
    <w:p>
      <w:pPr>
        <w:pStyle w:val="BodyText"/>
        <w:spacing w:line="360" w:lineRule="auto" w:before="142"/>
        <w:ind w:left="320" w:right="805" w:firstLine="842"/>
      </w:pPr>
      <w:r>
        <w:rPr/>
        <w:t>El mecanismo de ajuste anterior parte del supuesto de que el origen de un déficit de balanza de pagos es una baja en la exportación.</w:t>
      </w:r>
    </w:p>
    <w:p>
      <w:pPr>
        <w:pStyle w:val="BodyText"/>
      </w:pPr>
    </w:p>
    <w:p>
      <w:pPr>
        <w:pStyle w:val="BodyText"/>
        <w:spacing w:line="360" w:lineRule="auto" w:before="142"/>
        <w:ind w:left="320" w:right="803" w:firstLine="976"/>
        <w:jc w:val="both"/>
      </w:pPr>
      <w:r>
        <w:rPr/>
        <w:t>Los problemas crónicos de balanza de pagos tienen más probabilidad de</w:t>
      </w:r>
      <w:r>
        <w:rPr>
          <w:spacing w:val="-8"/>
        </w:rPr>
        <w:t> </w:t>
      </w:r>
      <w:r>
        <w:rPr/>
        <w:t>surgir</w:t>
      </w:r>
      <w:r>
        <w:rPr>
          <w:spacing w:val="-10"/>
        </w:rPr>
        <w:t> </w:t>
      </w:r>
      <w:r>
        <w:rPr/>
        <w:t>en</w:t>
      </w:r>
      <w:r>
        <w:rPr>
          <w:spacing w:val="-8"/>
        </w:rPr>
        <w:t> </w:t>
      </w:r>
      <w:r>
        <w:rPr/>
        <w:t>una</w:t>
      </w:r>
      <w:r>
        <w:rPr>
          <w:spacing w:val="-8"/>
        </w:rPr>
        <w:t> </w:t>
      </w:r>
      <w:r>
        <w:rPr/>
        <w:t>región</w:t>
      </w:r>
      <w:r>
        <w:rPr>
          <w:spacing w:val="-10"/>
        </w:rPr>
        <w:t> </w:t>
      </w:r>
      <w:r>
        <w:rPr/>
        <w:t>como</w:t>
      </w:r>
      <w:r>
        <w:rPr>
          <w:spacing w:val="-8"/>
        </w:rPr>
        <w:t> </w:t>
      </w:r>
      <w:r>
        <w:rPr/>
        <w:t>consecuencia</w:t>
      </w:r>
      <w:r>
        <w:rPr>
          <w:spacing w:val="-9"/>
        </w:rPr>
        <w:t> </w:t>
      </w:r>
      <w:r>
        <w:rPr/>
        <w:t>del</w:t>
      </w:r>
      <w:r>
        <w:rPr>
          <w:spacing w:val="-10"/>
        </w:rPr>
        <w:t> </w:t>
      </w:r>
      <w:r>
        <w:rPr/>
        <w:t>declive</w:t>
      </w:r>
      <w:r>
        <w:rPr>
          <w:spacing w:val="-8"/>
        </w:rPr>
        <w:t> </w:t>
      </w:r>
      <w:r>
        <w:rPr/>
        <w:t>de</w:t>
      </w:r>
      <w:r>
        <w:rPr>
          <w:spacing w:val="-8"/>
        </w:rPr>
        <w:t> </w:t>
      </w:r>
      <w:r>
        <w:rPr/>
        <w:t>la</w:t>
      </w:r>
      <w:r>
        <w:rPr>
          <w:spacing w:val="-9"/>
        </w:rPr>
        <w:t> </w:t>
      </w:r>
      <w:r>
        <w:rPr/>
        <w:t>exportación</w:t>
      </w:r>
      <w:r>
        <w:rPr>
          <w:spacing w:val="-8"/>
        </w:rPr>
        <w:t> </w:t>
      </w:r>
      <w:r>
        <w:rPr/>
        <w:t>y</w:t>
      </w:r>
      <w:r>
        <w:rPr>
          <w:spacing w:val="-12"/>
        </w:rPr>
        <w:t> </w:t>
      </w:r>
      <w:r>
        <w:rPr/>
        <w:t>en</w:t>
      </w:r>
      <w:r>
        <w:rPr>
          <w:spacing w:val="-8"/>
        </w:rPr>
        <w:t> </w:t>
      </w:r>
      <w:r>
        <w:rPr/>
        <w:t>tal caso el capital tenderá a salir fuera más que a</w:t>
      </w:r>
      <w:r>
        <w:rPr>
          <w:spacing w:val="-19"/>
        </w:rPr>
        <w:t> </w:t>
      </w:r>
      <w:r>
        <w:rPr/>
        <w:t>entrar.</w:t>
      </w:r>
    </w:p>
    <w:p>
      <w:pPr>
        <w:pStyle w:val="BodyText"/>
      </w:pPr>
    </w:p>
    <w:p>
      <w:pPr>
        <w:pStyle w:val="BodyText"/>
      </w:pPr>
    </w:p>
    <w:p>
      <w:pPr>
        <w:pStyle w:val="BodyText"/>
      </w:pPr>
    </w:p>
    <w:p>
      <w:pPr>
        <w:pStyle w:val="BodyText"/>
      </w:pPr>
    </w:p>
    <w:p>
      <w:pPr>
        <w:pStyle w:val="BodyText"/>
      </w:pPr>
    </w:p>
    <w:p>
      <w:pPr>
        <w:pStyle w:val="BodyText"/>
        <w:spacing w:before="10"/>
        <w:rPr>
          <w:sz w:val="34"/>
        </w:rPr>
      </w:pPr>
    </w:p>
    <w:p>
      <w:pPr>
        <w:pStyle w:val="Heading4"/>
        <w:numPr>
          <w:ilvl w:val="1"/>
          <w:numId w:val="11"/>
        </w:numPr>
        <w:tabs>
          <w:tab w:pos="896" w:val="left" w:leader="none"/>
          <w:tab w:pos="897" w:val="left" w:leader="none"/>
        </w:tabs>
        <w:spacing w:line="720" w:lineRule="auto" w:before="0" w:after="0"/>
        <w:ind w:left="320" w:right="4830" w:firstLine="0"/>
        <w:jc w:val="left"/>
      </w:pPr>
      <w:r>
        <w:rPr/>
        <w:t>COEFICIENTE DE</w:t>
      </w:r>
      <w:r>
        <w:rPr>
          <w:spacing w:val="-10"/>
        </w:rPr>
        <w:t> </w:t>
      </w:r>
      <w:r>
        <w:rPr/>
        <w:t>LOCALIZACIÓN OBJETIVO</w:t>
      </w:r>
    </w:p>
    <w:p>
      <w:pPr>
        <w:pStyle w:val="BodyText"/>
        <w:spacing w:line="360" w:lineRule="auto" w:before="15"/>
        <w:ind w:left="320" w:right="805" w:firstLine="400"/>
      </w:pPr>
      <w:r>
        <w:rPr/>
        <w:t>El alumno conocerá e interpretará los mecanismos de localización más importantes en los espacios regionales.</w:t>
      </w:r>
    </w:p>
    <w:p>
      <w:pPr>
        <w:pStyle w:val="BodyText"/>
      </w:pPr>
    </w:p>
    <w:p>
      <w:pPr>
        <w:pStyle w:val="BodyText"/>
        <w:spacing w:before="142"/>
        <w:ind w:left="320"/>
        <w:jc w:val="both"/>
      </w:pPr>
      <w:r>
        <w:rPr/>
        <w:t>CL = [E/N]/[E/n]</w:t>
      </w:r>
    </w:p>
    <w:p>
      <w:pPr>
        <w:pStyle w:val="BodyText"/>
      </w:pPr>
    </w:p>
    <w:p>
      <w:pPr>
        <w:pStyle w:val="BodyText"/>
      </w:pPr>
    </w:p>
    <w:p>
      <w:pPr>
        <w:pStyle w:val="BodyText"/>
        <w:spacing w:line="360" w:lineRule="auto"/>
        <w:ind w:left="320" w:right="804" w:firstLine="708"/>
        <w:jc w:val="both"/>
      </w:pPr>
      <w:r>
        <w:rPr/>
        <w:t>En la cual según Florence, si el coeficiente de localización es mayor que la unidad, el sector i está localizado preferentemente en la región j, cuando el coeficiente de localización es menor que la unidad el sector i no se encuentra</w:t>
      </w:r>
    </w:p>
    <w:p>
      <w:pPr>
        <w:spacing w:after="0" w:line="360" w:lineRule="auto"/>
        <w:jc w:val="both"/>
        <w:sectPr>
          <w:pgSz w:w="12240" w:h="15840"/>
          <w:pgMar w:header="708" w:footer="1062" w:top="1120" w:bottom="1260" w:left="1720" w:right="900"/>
        </w:sectPr>
      </w:pPr>
    </w:p>
    <w:p>
      <w:pPr>
        <w:pStyle w:val="BodyText"/>
        <w:rPr>
          <w:sz w:val="18"/>
        </w:rPr>
      </w:pPr>
    </w:p>
    <w:p>
      <w:pPr>
        <w:pStyle w:val="BodyText"/>
        <w:spacing w:before="70"/>
        <w:ind w:left="320" w:right="805"/>
      </w:pPr>
      <w:r>
        <w:rPr/>
        <w:t>con preferencia localizado en la región j.</w:t>
      </w:r>
    </w:p>
    <w:p>
      <w:pPr>
        <w:pStyle w:val="BodyText"/>
      </w:pPr>
    </w:p>
    <w:p>
      <w:pPr>
        <w:pStyle w:val="BodyText"/>
      </w:pPr>
    </w:p>
    <w:p>
      <w:pPr>
        <w:pStyle w:val="BodyText"/>
        <w:spacing w:line="360" w:lineRule="auto"/>
        <w:ind w:left="320" w:right="805" w:firstLine="708"/>
        <w:jc w:val="both"/>
      </w:pPr>
      <w:r>
        <w:rPr/>
        <w:t>De lo anterior se puede apreciar como el coeficiente de localización expresa el grado de concentración económica. Formalmente para su computación se puede emplear un esquema.</w:t>
      </w:r>
    </w:p>
    <w:p>
      <w:pPr>
        <w:pStyle w:val="BodyText"/>
      </w:pPr>
    </w:p>
    <w:p>
      <w:pPr>
        <w:pStyle w:val="BodyText"/>
        <w:spacing w:before="142"/>
        <w:ind w:left="320" w:right="805"/>
      </w:pPr>
      <w:r>
        <w:rPr/>
        <w:t>Organización de los datos para el cálculo A</w:t>
      </w:r>
    </w:p>
    <w:p>
      <w:pPr>
        <w:pStyle w:val="BodyText"/>
        <w:rPr>
          <w:sz w:val="20"/>
        </w:rPr>
      </w:pPr>
    </w:p>
    <w:p>
      <w:pPr>
        <w:pStyle w:val="BodyText"/>
        <w:spacing w:before="11"/>
        <w:rPr>
          <w:sz w:val="21"/>
        </w:rPr>
      </w:pPr>
    </w:p>
    <w:tbl>
      <w:tblPr>
        <w:tblW w:w="0" w:type="auto"/>
        <w:jc w:val="left"/>
        <w:tblInd w:w="28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75"/>
        <w:gridCol w:w="729"/>
        <w:gridCol w:w="682"/>
        <w:gridCol w:w="855"/>
        <w:gridCol w:w="682"/>
        <w:gridCol w:w="641"/>
      </w:tblGrid>
      <w:tr>
        <w:trPr>
          <w:trHeight w:val="2084" w:hRule="exact"/>
        </w:trPr>
        <w:tc>
          <w:tcPr>
            <w:tcW w:w="575" w:type="dxa"/>
          </w:tcPr>
          <w:p>
            <w:pPr>
              <w:pStyle w:val="TableParagraph"/>
              <w:spacing w:line="720" w:lineRule="auto" w:before="69"/>
              <w:ind w:left="35" w:right="213"/>
              <w:rPr>
                <w:sz w:val="24"/>
              </w:rPr>
            </w:pPr>
            <w:r>
              <w:rPr>
                <w:sz w:val="24"/>
              </w:rPr>
              <w:t>R1</w:t>
            </w:r>
            <w:r>
              <w:rPr>
                <w:w w:val="99"/>
                <w:sz w:val="24"/>
              </w:rPr>
              <w:t> </w:t>
            </w:r>
            <w:r>
              <w:rPr>
                <w:sz w:val="24"/>
              </w:rPr>
              <w:t>R2</w:t>
            </w:r>
          </w:p>
          <w:p>
            <w:pPr>
              <w:pStyle w:val="TableParagraph"/>
              <w:spacing w:before="15"/>
              <w:ind w:left="35"/>
              <w:rPr>
                <w:sz w:val="24"/>
              </w:rPr>
            </w:pPr>
            <w:r>
              <w:rPr>
                <w:w w:val="100"/>
                <w:sz w:val="24"/>
              </w:rPr>
              <w:t>.</w:t>
            </w:r>
          </w:p>
        </w:tc>
        <w:tc>
          <w:tcPr>
            <w:tcW w:w="729" w:type="dxa"/>
          </w:tcPr>
          <w:p>
            <w:pPr>
              <w:pStyle w:val="TableParagraph"/>
              <w:spacing w:line="720" w:lineRule="auto" w:before="69"/>
              <w:ind w:left="167" w:right="194"/>
              <w:rPr>
                <w:sz w:val="24"/>
              </w:rPr>
            </w:pPr>
            <w:r>
              <w:rPr>
                <w:sz w:val="24"/>
              </w:rPr>
              <w:t>Ei1 Ei2</w:t>
            </w:r>
          </w:p>
          <w:p>
            <w:pPr>
              <w:pStyle w:val="TableParagraph"/>
              <w:spacing w:before="15"/>
              <w:ind w:left="167"/>
              <w:rPr>
                <w:sz w:val="24"/>
              </w:rPr>
            </w:pPr>
            <w:r>
              <w:rPr>
                <w:w w:val="100"/>
                <w:sz w:val="24"/>
              </w:rPr>
              <w:t>.</w:t>
            </w:r>
          </w:p>
        </w:tc>
        <w:tc>
          <w:tcPr>
            <w:tcW w:w="682" w:type="dxa"/>
          </w:tcPr>
          <w:p>
            <w:pPr>
              <w:pStyle w:val="TableParagraph"/>
              <w:spacing w:line="720" w:lineRule="auto" w:before="69"/>
              <w:ind w:left="147" w:right="221"/>
              <w:rPr>
                <w:sz w:val="24"/>
              </w:rPr>
            </w:pPr>
            <w:r>
              <w:rPr>
                <w:sz w:val="24"/>
              </w:rPr>
              <w:t>E1 E2</w:t>
            </w:r>
          </w:p>
          <w:p>
            <w:pPr>
              <w:pStyle w:val="TableParagraph"/>
              <w:spacing w:before="15"/>
              <w:ind w:left="147"/>
              <w:rPr>
                <w:sz w:val="24"/>
              </w:rPr>
            </w:pPr>
            <w:r>
              <w:rPr>
                <w:w w:val="100"/>
                <w:sz w:val="24"/>
              </w:rPr>
              <w:t>.</w:t>
            </w:r>
          </w:p>
        </w:tc>
        <w:tc>
          <w:tcPr>
            <w:tcW w:w="855" w:type="dxa"/>
          </w:tcPr>
          <w:p>
            <w:pPr>
              <w:pStyle w:val="TableParagraph"/>
              <w:spacing w:line="720" w:lineRule="auto" w:before="69"/>
              <w:ind w:left="173" w:right="21"/>
              <w:rPr>
                <w:sz w:val="24"/>
              </w:rPr>
            </w:pPr>
            <w:r>
              <w:rPr>
                <w:sz w:val="24"/>
              </w:rPr>
              <w:t>Eji/Ni Ei2/Ni</w:t>
            </w:r>
          </w:p>
          <w:p>
            <w:pPr>
              <w:pStyle w:val="TableParagraph"/>
              <w:spacing w:before="15"/>
              <w:ind w:left="173"/>
              <w:rPr>
                <w:sz w:val="24"/>
              </w:rPr>
            </w:pPr>
            <w:r>
              <w:rPr>
                <w:w w:val="100"/>
                <w:sz w:val="24"/>
              </w:rPr>
              <w:t>.</w:t>
            </w:r>
          </w:p>
        </w:tc>
        <w:tc>
          <w:tcPr>
            <w:tcW w:w="682" w:type="dxa"/>
          </w:tcPr>
          <w:p>
            <w:pPr>
              <w:pStyle w:val="TableParagraph"/>
              <w:spacing w:line="720" w:lineRule="auto" w:before="69"/>
              <w:ind w:left="26" w:right="102"/>
              <w:rPr>
                <w:sz w:val="24"/>
              </w:rPr>
            </w:pPr>
            <w:r>
              <w:rPr>
                <w:sz w:val="24"/>
              </w:rPr>
              <w:t>Ei/Ni E2/N</w:t>
            </w:r>
          </w:p>
          <w:p>
            <w:pPr>
              <w:pStyle w:val="TableParagraph"/>
              <w:spacing w:before="15"/>
              <w:ind w:left="26"/>
              <w:rPr>
                <w:sz w:val="24"/>
              </w:rPr>
            </w:pPr>
            <w:r>
              <w:rPr>
                <w:w w:val="100"/>
                <w:sz w:val="24"/>
              </w:rPr>
              <w:t>.</w:t>
            </w:r>
          </w:p>
        </w:tc>
        <w:tc>
          <w:tcPr>
            <w:tcW w:w="641" w:type="dxa"/>
          </w:tcPr>
          <w:p>
            <w:pPr>
              <w:pStyle w:val="TableParagraph"/>
              <w:spacing w:line="720" w:lineRule="auto" w:before="69"/>
              <w:ind w:left="53" w:right="60"/>
              <w:rPr>
                <w:sz w:val="24"/>
              </w:rPr>
            </w:pPr>
            <w:r>
              <w:rPr>
                <w:sz w:val="24"/>
              </w:rPr>
              <w:t>CLm CL'2</w:t>
            </w:r>
          </w:p>
          <w:p>
            <w:pPr>
              <w:pStyle w:val="TableParagraph"/>
              <w:spacing w:before="15"/>
              <w:ind w:left="53"/>
              <w:rPr>
                <w:sz w:val="24"/>
              </w:rPr>
            </w:pPr>
            <w:r>
              <w:rPr>
                <w:w w:val="100"/>
                <w:sz w:val="24"/>
              </w:rPr>
              <w:t>.</w:t>
            </w:r>
          </w:p>
        </w:tc>
      </w:tr>
      <w:tr>
        <w:trPr>
          <w:trHeight w:val="414" w:hRule="exact"/>
        </w:trPr>
        <w:tc>
          <w:tcPr>
            <w:tcW w:w="575" w:type="dxa"/>
          </w:tcPr>
          <w:p>
            <w:pPr>
              <w:pStyle w:val="TableParagraph"/>
              <w:ind w:left="35"/>
              <w:rPr>
                <w:sz w:val="24"/>
              </w:rPr>
            </w:pPr>
            <w:r>
              <w:rPr>
                <w:w w:val="100"/>
                <w:sz w:val="24"/>
              </w:rPr>
              <w:t>.</w:t>
            </w:r>
          </w:p>
        </w:tc>
        <w:tc>
          <w:tcPr>
            <w:tcW w:w="729" w:type="dxa"/>
          </w:tcPr>
          <w:p>
            <w:pPr>
              <w:pStyle w:val="TableParagraph"/>
              <w:ind w:left="167"/>
              <w:rPr>
                <w:sz w:val="24"/>
              </w:rPr>
            </w:pPr>
            <w:r>
              <w:rPr>
                <w:w w:val="100"/>
                <w:sz w:val="24"/>
              </w:rPr>
              <w:t>.</w:t>
            </w:r>
          </w:p>
        </w:tc>
        <w:tc>
          <w:tcPr>
            <w:tcW w:w="682" w:type="dxa"/>
          </w:tcPr>
          <w:p>
            <w:pPr>
              <w:pStyle w:val="TableParagraph"/>
              <w:ind w:left="147"/>
              <w:rPr>
                <w:sz w:val="24"/>
              </w:rPr>
            </w:pPr>
            <w:r>
              <w:rPr>
                <w:w w:val="100"/>
                <w:sz w:val="24"/>
              </w:rPr>
              <w:t>.</w:t>
            </w:r>
          </w:p>
        </w:tc>
        <w:tc>
          <w:tcPr>
            <w:tcW w:w="855" w:type="dxa"/>
          </w:tcPr>
          <w:p>
            <w:pPr>
              <w:pStyle w:val="TableParagraph"/>
              <w:ind w:left="173"/>
              <w:rPr>
                <w:sz w:val="24"/>
              </w:rPr>
            </w:pPr>
            <w:r>
              <w:rPr>
                <w:w w:val="100"/>
                <w:sz w:val="24"/>
              </w:rPr>
              <w:t>.</w:t>
            </w:r>
          </w:p>
        </w:tc>
        <w:tc>
          <w:tcPr>
            <w:tcW w:w="682" w:type="dxa"/>
          </w:tcPr>
          <w:p>
            <w:pPr>
              <w:pStyle w:val="TableParagraph"/>
              <w:ind w:left="26"/>
              <w:rPr>
                <w:sz w:val="24"/>
              </w:rPr>
            </w:pPr>
            <w:r>
              <w:rPr>
                <w:w w:val="100"/>
                <w:sz w:val="24"/>
              </w:rPr>
              <w:t>.</w:t>
            </w:r>
          </w:p>
        </w:tc>
        <w:tc>
          <w:tcPr>
            <w:tcW w:w="641" w:type="dxa"/>
          </w:tcPr>
          <w:p>
            <w:pPr>
              <w:pStyle w:val="TableParagraph"/>
              <w:ind w:left="53"/>
              <w:rPr>
                <w:sz w:val="24"/>
              </w:rPr>
            </w:pPr>
            <w:r>
              <w:rPr>
                <w:w w:val="100"/>
                <w:sz w:val="24"/>
              </w:rPr>
              <w:t>.</w:t>
            </w:r>
          </w:p>
        </w:tc>
      </w:tr>
      <w:tr>
        <w:trPr>
          <w:trHeight w:val="414" w:hRule="exact"/>
        </w:trPr>
        <w:tc>
          <w:tcPr>
            <w:tcW w:w="575" w:type="dxa"/>
          </w:tcPr>
          <w:p>
            <w:pPr>
              <w:pStyle w:val="TableParagraph"/>
              <w:spacing w:before="55"/>
              <w:ind w:left="35"/>
              <w:rPr>
                <w:sz w:val="24"/>
              </w:rPr>
            </w:pPr>
            <w:r>
              <w:rPr>
                <w:w w:val="100"/>
                <w:sz w:val="24"/>
              </w:rPr>
              <w:t>.</w:t>
            </w:r>
          </w:p>
        </w:tc>
        <w:tc>
          <w:tcPr>
            <w:tcW w:w="729" w:type="dxa"/>
          </w:tcPr>
          <w:p>
            <w:pPr>
              <w:pStyle w:val="TableParagraph"/>
              <w:spacing w:before="55"/>
              <w:ind w:left="167"/>
              <w:rPr>
                <w:sz w:val="24"/>
              </w:rPr>
            </w:pPr>
            <w:r>
              <w:rPr>
                <w:w w:val="100"/>
                <w:sz w:val="24"/>
              </w:rPr>
              <w:t>.</w:t>
            </w:r>
          </w:p>
        </w:tc>
        <w:tc>
          <w:tcPr>
            <w:tcW w:w="682" w:type="dxa"/>
          </w:tcPr>
          <w:p>
            <w:pPr>
              <w:pStyle w:val="TableParagraph"/>
              <w:spacing w:before="55"/>
              <w:ind w:left="147"/>
              <w:rPr>
                <w:sz w:val="24"/>
              </w:rPr>
            </w:pPr>
            <w:r>
              <w:rPr>
                <w:w w:val="100"/>
                <w:sz w:val="24"/>
              </w:rPr>
              <w:t>.</w:t>
            </w:r>
          </w:p>
        </w:tc>
        <w:tc>
          <w:tcPr>
            <w:tcW w:w="855" w:type="dxa"/>
          </w:tcPr>
          <w:p>
            <w:pPr>
              <w:pStyle w:val="TableParagraph"/>
              <w:spacing w:before="55"/>
              <w:ind w:left="173"/>
              <w:rPr>
                <w:sz w:val="24"/>
              </w:rPr>
            </w:pPr>
            <w:r>
              <w:rPr>
                <w:w w:val="100"/>
                <w:sz w:val="24"/>
              </w:rPr>
              <w:t>.</w:t>
            </w:r>
          </w:p>
        </w:tc>
        <w:tc>
          <w:tcPr>
            <w:tcW w:w="682" w:type="dxa"/>
          </w:tcPr>
          <w:p>
            <w:pPr>
              <w:pStyle w:val="TableParagraph"/>
              <w:spacing w:before="55"/>
              <w:ind w:left="26"/>
              <w:rPr>
                <w:sz w:val="24"/>
              </w:rPr>
            </w:pPr>
            <w:r>
              <w:rPr>
                <w:w w:val="100"/>
                <w:sz w:val="24"/>
              </w:rPr>
              <w:t>.</w:t>
            </w:r>
          </w:p>
        </w:tc>
        <w:tc>
          <w:tcPr>
            <w:tcW w:w="641" w:type="dxa"/>
          </w:tcPr>
          <w:p>
            <w:pPr>
              <w:pStyle w:val="TableParagraph"/>
              <w:spacing w:before="55"/>
              <w:ind w:left="53"/>
              <w:rPr>
                <w:sz w:val="24"/>
              </w:rPr>
            </w:pPr>
            <w:r>
              <w:rPr>
                <w:w w:val="100"/>
                <w:sz w:val="24"/>
              </w:rPr>
              <w:t>.</w:t>
            </w:r>
          </w:p>
        </w:tc>
      </w:tr>
      <w:tr>
        <w:trPr>
          <w:trHeight w:val="622" w:hRule="exact"/>
        </w:trPr>
        <w:tc>
          <w:tcPr>
            <w:tcW w:w="575" w:type="dxa"/>
          </w:tcPr>
          <w:p>
            <w:pPr>
              <w:pStyle w:val="TableParagraph"/>
              <w:ind w:left="35" w:right="213"/>
              <w:rPr>
                <w:sz w:val="24"/>
              </w:rPr>
            </w:pPr>
            <w:r>
              <w:rPr>
                <w:sz w:val="24"/>
              </w:rPr>
              <w:t>Rj</w:t>
            </w:r>
          </w:p>
        </w:tc>
        <w:tc>
          <w:tcPr>
            <w:tcW w:w="729" w:type="dxa"/>
          </w:tcPr>
          <w:p>
            <w:pPr>
              <w:pStyle w:val="TableParagraph"/>
              <w:ind w:left="167" w:right="194"/>
              <w:rPr>
                <w:sz w:val="24"/>
              </w:rPr>
            </w:pPr>
            <w:r>
              <w:rPr>
                <w:sz w:val="24"/>
              </w:rPr>
              <w:t>Eij</w:t>
            </w:r>
          </w:p>
        </w:tc>
        <w:tc>
          <w:tcPr>
            <w:tcW w:w="682" w:type="dxa"/>
          </w:tcPr>
          <w:p>
            <w:pPr>
              <w:pStyle w:val="TableParagraph"/>
              <w:ind w:left="147" w:right="221"/>
              <w:rPr>
                <w:sz w:val="24"/>
              </w:rPr>
            </w:pPr>
            <w:r>
              <w:rPr>
                <w:sz w:val="24"/>
              </w:rPr>
              <w:t>Ej</w:t>
            </w:r>
          </w:p>
        </w:tc>
        <w:tc>
          <w:tcPr>
            <w:tcW w:w="855" w:type="dxa"/>
          </w:tcPr>
          <w:p>
            <w:pPr>
              <w:pStyle w:val="TableParagraph"/>
              <w:ind w:left="173" w:right="21"/>
              <w:rPr>
                <w:sz w:val="24"/>
              </w:rPr>
            </w:pPr>
            <w:r>
              <w:rPr>
                <w:sz w:val="24"/>
              </w:rPr>
              <w:t>Eij/Ni</w:t>
            </w:r>
          </w:p>
        </w:tc>
        <w:tc>
          <w:tcPr>
            <w:tcW w:w="682" w:type="dxa"/>
          </w:tcPr>
          <w:p>
            <w:pPr>
              <w:pStyle w:val="TableParagraph"/>
              <w:ind w:left="26" w:right="102"/>
              <w:rPr>
                <w:sz w:val="24"/>
              </w:rPr>
            </w:pPr>
            <w:r>
              <w:rPr>
                <w:sz w:val="24"/>
              </w:rPr>
              <w:t>Ej/N</w:t>
            </w:r>
          </w:p>
        </w:tc>
        <w:tc>
          <w:tcPr>
            <w:tcW w:w="641" w:type="dxa"/>
          </w:tcPr>
          <w:p>
            <w:pPr>
              <w:pStyle w:val="TableParagraph"/>
              <w:ind w:left="53" w:right="60"/>
              <w:rPr>
                <w:sz w:val="24"/>
              </w:rPr>
            </w:pPr>
            <w:r>
              <w:rPr>
                <w:sz w:val="24"/>
              </w:rPr>
              <w:t>CL'j</w:t>
            </w:r>
          </w:p>
        </w:tc>
      </w:tr>
      <w:tr>
        <w:trPr>
          <w:trHeight w:val="621" w:hRule="exact"/>
        </w:trPr>
        <w:tc>
          <w:tcPr>
            <w:tcW w:w="575" w:type="dxa"/>
          </w:tcPr>
          <w:p>
            <w:pPr>
              <w:pStyle w:val="TableParagraph"/>
              <w:spacing w:before="10"/>
              <w:rPr>
                <w:sz w:val="22"/>
              </w:rPr>
            </w:pPr>
          </w:p>
          <w:p>
            <w:pPr>
              <w:pStyle w:val="TableParagraph"/>
              <w:spacing w:before="0"/>
              <w:ind w:left="35"/>
              <w:rPr>
                <w:sz w:val="24"/>
              </w:rPr>
            </w:pPr>
            <w:r>
              <w:rPr>
                <w:w w:val="100"/>
                <w:sz w:val="24"/>
              </w:rPr>
              <w:t>.</w:t>
            </w:r>
          </w:p>
        </w:tc>
        <w:tc>
          <w:tcPr>
            <w:tcW w:w="729" w:type="dxa"/>
          </w:tcPr>
          <w:p>
            <w:pPr>
              <w:pStyle w:val="TableParagraph"/>
              <w:spacing w:before="10"/>
              <w:rPr>
                <w:sz w:val="22"/>
              </w:rPr>
            </w:pPr>
          </w:p>
          <w:p>
            <w:pPr>
              <w:pStyle w:val="TableParagraph"/>
              <w:spacing w:before="0"/>
              <w:ind w:left="167"/>
              <w:rPr>
                <w:sz w:val="24"/>
              </w:rPr>
            </w:pPr>
            <w:r>
              <w:rPr>
                <w:w w:val="100"/>
                <w:sz w:val="24"/>
              </w:rPr>
              <w:t>.</w:t>
            </w:r>
          </w:p>
        </w:tc>
        <w:tc>
          <w:tcPr>
            <w:tcW w:w="682" w:type="dxa"/>
          </w:tcPr>
          <w:p>
            <w:pPr>
              <w:pStyle w:val="TableParagraph"/>
              <w:spacing w:before="10"/>
              <w:rPr>
                <w:sz w:val="22"/>
              </w:rPr>
            </w:pPr>
          </w:p>
          <w:p>
            <w:pPr>
              <w:pStyle w:val="TableParagraph"/>
              <w:spacing w:before="0"/>
              <w:ind w:left="147"/>
              <w:rPr>
                <w:sz w:val="24"/>
              </w:rPr>
            </w:pPr>
            <w:r>
              <w:rPr>
                <w:w w:val="100"/>
                <w:sz w:val="24"/>
              </w:rPr>
              <w:t>.</w:t>
            </w:r>
          </w:p>
        </w:tc>
        <w:tc>
          <w:tcPr>
            <w:tcW w:w="855" w:type="dxa"/>
          </w:tcPr>
          <w:p>
            <w:pPr>
              <w:pStyle w:val="TableParagraph"/>
              <w:spacing w:before="10"/>
              <w:rPr>
                <w:sz w:val="22"/>
              </w:rPr>
            </w:pPr>
          </w:p>
          <w:p>
            <w:pPr>
              <w:pStyle w:val="TableParagraph"/>
              <w:spacing w:before="0"/>
              <w:ind w:left="173"/>
              <w:rPr>
                <w:sz w:val="24"/>
              </w:rPr>
            </w:pPr>
            <w:r>
              <w:rPr>
                <w:w w:val="100"/>
                <w:sz w:val="24"/>
              </w:rPr>
              <w:t>.</w:t>
            </w:r>
          </w:p>
        </w:tc>
        <w:tc>
          <w:tcPr>
            <w:tcW w:w="682" w:type="dxa"/>
          </w:tcPr>
          <w:p>
            <w:pPr>
              <w:pStyle w:val="TableParagraph"/>
              <w:spacing w:before="10"/>
              <w:rPr>
                <w:sz w:val="22"/>
              </w:rPr>
            </w:pPr>
          </w:p>
          <w:p>
            <w:pPr>
              <w:pStyle w:val="TableParagraph"/>
              <w:spacing w:before="0"/>
              <w:ind w:left="26"/>
              <w:rPr>
                <w:sz w:val="24"/>
              </w:rPr>
            </w:pPr>
            <w:r>
              <w:rPr>
                <w:w w:val="100"/>
                <w:sz w:val="24"/>
              </w:rPr>
              <w:t>.</w:t>
            </w:r>
          </w:p>
        </w:tc>
        <w:tc>
          <w:tcPr>
            <w:tcW w:w="641" w:type="dxa"/>
          </w:tcPr>
          <w:p>
            <w:pPr>
              <w:pStyle w:val="TableParagraph"/>
              <w:spacing w:before="10"/>
              <w:rPr>
                <w:sz w:val="22"/>
              </w:rPr>
            </w:pPr>
          </w:p>
          <w:p>
            <w:pPr>
              <w:pStyle w:val="TableParagraph"/>
              <w:spacing w:before="0"/>
              <w:ind w:left="53"/>
              <w:rPr>
                <w:sz w:val="24"/>
              </w:rPr>
            </w:pPr>
            <w:r>
              <w:rPr>
                <w:w w:val="100"/>
                <w:sz w:val="24"/>
              </w:rPr>
              <w:t>.</w:t>
            </w:r>
          </w:p>
        </w:tc>
      </w:tr>
      <w:tr>
        <w:trPr>
          <w:trHeight w:val="414" w:hRule="exact"/>
        </w:trPr>
        <w:tc>
          <w:tcPr>
            <w:tcW w:w="575" w:type="dxa"/>
          </w:tcPr>
          <w:p>
            <w:pPr>
              <w:pStyle w:val="TableParagraph"/>
              <w:spacing w:before="55"/>
              <w:ind w:left="35"/>
              <w:rPr>
                <w:sz w:val="24"/>
              </w:rPr>
            </w:pPr>
            <w:r>
              <w:rPr>
                <w:w w:val="100"/>
                <w:sz w:val="24"/>
              </w:rPr>
              <w:t>.</w:t>
            </w:r>
          </w:p>
        </w:tc>
        <w:tc>
          <w:tcPr>
            <w:tcW w:w="729" w:type="dxa"/>
          </w:tcPr>
          <w:p>
            <w:pPr>
              <w:pStyle w:val="TableParagraph"/>
              <w:spacing w:before="55"/>
              <w:ind w:left="167"/>
              <w:rPr>
                <w:sz w:val="24"/>
              </w:rPr>
            </w:pPr>
            <w:r>
              <w:rPr>
                <w:w w:val="100"/>
                <w:sz w:val="24"/>
              </w:rPr>
              <w:t>.</w:t>
            </w:r>
          </w:p>
        </w:tc>
        <w:tc>
          <w:tcPr>
            <w:tcW w:w="682" w:type="dxa"/>
          </w:tcPr>
          <w:p>
            <w:pPr>
              <w:pStyle w:val="TableParagraph"/>
              <w:spacing w:before="55"/>
              <w:ind w:left="147"/>
              <w:rPr>
                <w:sz w:val="24"/>
              </w:rPr>
            </w:pPr>
            <w:r>
              <w:rPr>
                <w:w w:val="100"/>
                <w:sz w:val="24"/>
              </w:rPr>
              <w:t>.</w:t>
            </w:r>
          </w:p>
        </w:tc>
        <w:tc>
          <w:tcPr>
            <w:tcW w:w="855" w:type="dxa"/>
          </w:tcPr>
          <w:p>
            <w:pPr>
              <w:pStyle w:val="TableParagraph"/>
              <w:spacing w:before="55"/>
              <w:ind w:left="173"/>
              <w:rPr>
                <w:sz w:val="24"/>
              </w:rPr>
            </w:pPr>
            <w:r>
              <w:rPr>
                <w:w w:val="100"/>
                <w:sz w:val="24"/>
              </w:rPr>
              <w:t>.</w:t>
            </w:r>
          </w:p>
        </w:tc>
        <w:tc>
          <w:tcPr>
            <w:tcW w:w="682" w:type="dxa"/>
          </w:tcPr>
          <w:p>
            <w:pPr>
              <w:pStyle w:val="TableParagraph"/>
              <w:spacing w:before="55"/>
              <w:ind w:left="26"/>
              <w:rPr>
                <w:sz w:val="24"/>
              </w:rPr>
            </w:pPr>
            <w:r>
              <w:rPr>
                <w:w w:val="100"/>
                <w:sz w:val="24"/>
              </w:rPr>
              <w:t>.</w:t>
            </w:r>
          </w:p>
        </w:tc>
        <w:tc>
          <w:tcPr>
            <w:tcW w:w="641" w:type="dxa"/>
          </w:tcPr>
          <w:p>
            <w:pPr>
              <w:pStyle w:val="TableParagraph"/>
              <w:spacing w:before="55"/>
              <w:ind w:left="53"/>
              <w:rPr>
                <w:sz w:val="24"/>
              </w:rPr>
            </w:pPr>
            <w:r>
              <w:rPr>
                <w:w w:val="100"/>
                <w:sz w:val="24"/>
              </w:rPr>
              <w:t>.</w:t>
            </w:r>
          </w:p>
        </w:tc>
      </w:tr>
      <w:tr>
        <w:trPr>
          <w:trHeight w:val="414" w:hRule="exact"/>
        </w:trPr>
        <w:tc>
          <w:tcPr>
            <w:tcW w:w="575" w:type="dxa"/>
          </w:tcPr>
          <w:p>
            <w:pPr>
              <w:pStyle w:val="TableParagraph"/>
              <w:ind w:left="35"/>
              <w:rPr>
                <w:sz w:val="24"/>
              </w:rPr>
            </w:pPr>
            <w:r>
              <w:rPr>
                <w:w w:val="100"/>
                <w:sz w:val="24"/>
              </w:rPr>
              <w:t>.</w:t>
            </w:r>
          </w:p>
        </w:tc>
        <w:tc>
          <w:tcPr>
            <w:tcW w:w="729" w:type="dxa"/>
          </w:tcPr>
          <w:p>
            <w:pPr>
              <w:pStyle w:val="TableParagraph"/>
              <w:ind w:left="167"/>
              <w:rPr>
                <w:sz w:val="24"/>
              </w:rPr>
            </w:pPr>
            <w:r>
              <w:rPr>
                <w:w w:val="100"/>
                <w:sz w:val="24"/>
              </w:rPr>
              <w:t>.</w:t>
            </w:r>
          </w:p>
        </w:tc>
        <w:tc>
          <w:tcPr>
            <w:tcW w:w="682" w:type="dxa"/>
          </w:tcPr>
          <w:p>
            <w:pPr>
              <w:pStyle w:val="TableParagraph"/>
              <w:ind w:left="147"/>
              <w:rPr>
                <w:sz w:val="24"/>
              </w:rPr>
            </w:pPr>
            <w:r>
              <w:rPr>
                <w:w w:val="100"/>
                <w:sz w:val="24"/>
              </w:rPr>
              <w:t>.</w:t>
            </w:r>
          </w:p>
        </w:tc>
        <w:tc>
          <w:tcPr>
            <w:tcW w:w="855" w:type="dxa"/>
          </w:tcPr>
          <w:p>
            <w:pPr>
              <w:pStyle w:val="TableParagraph"/>
              <w:ind w:left="173"/>
              <w:rPr>
                <w:sz w:val="24"/>
              </w:rPr>
            </w:pPr>
            <w:r>
              <w:rPr>
                <w:w w:val="100"/>
                <w:sz w:val="24"/>
              </w:rPr>
              <w:t>.</w:t>
            </w:r>
          </w:p>
        </w:tc>
        <w:tc>
          <w:tcPr>
            <w:tcW w:w="682" w:type="dxa"/>
          </w:tcPr>
          <w:p>
            <w:pPr>
              <w:pStyle w:val="TableParagraph"/>
              <w:ind w:left="26"/>
              <w:rPr>
                <w:sz w:val="24"/>
              </w:rPr>
            </w:pPr>
            <w:r>
              <w:rPr>
                <w:w w:val="100"/>
                <w:sz w:val="24"/>
              </w:rPr>
              <w:t>.</w:t>
            </w:r>
          </w:p>
        </w:tc>
        <w:tc>
          <w:tcPr>
            <w:tcW w:w="641" w:type="dxa"/>
          </w:tcPr>
          <w:p>
            <w:pPr>
              <w:pStyle w:val="TableParagraph"/>
              <w:ind w:left="53"/>
              <w:rPr>
                <w:sz w:val="24"/>
              </w:rPr>
            </w:pPr>
            <w:r>
              <w:rPr>
                <w:w w:val="100"/>
                <w:sz w:val="24"/>
              </w:rPr>
              <w:t>.</w:t>
            </w:r>
          </w:p>
        </w:tc>
      </w:tr>
      <w:tr>
        <w:trPr>
          <w:trHeight w:val="414" w:hRule="exact"/>
        </w:trPr>
        <w:tc>
          <w:tcPr>
            <w:tcW w:w="575" w:type="dxa"/>
          </w:tcPr>
          <w:p>
            <w:pPr>
              <w:pStyle w:val="TableParagraph"/>
              <w:spacing w:before="55"/>
              <w:ind w:left="35"/>
              <w:rPr>
                <w:sz w:val="24"/>
              </w:rPr>
            </w:pPr>
            <w:r>
              <w:rPr>
                <w:sz w:val="24"/>
              </w:rPr>
              <w:t>Rm</w:t>
            </w:r>
          </w:p>
        </w:tc>
        <w:tc>
          <w:tcPr>
            <w:tcW w:w="729" w:type="dxa"/>
          </w:tcPr>
          <w:p>
            <w:pPr>
              <w:pStyle w:val="TableParagraph"/>
              <w:spacing w:before="55"/>
              <w:ind w:left="167"/>
              <w:rPr>
                <w:sz w:val="24"/>
              </w:rPr>
            </w:pPr>
            <w:r>
              <w:rPr>
                <w:sz w:val="24"/>
              </w:rPr>
              <w:t>Ejm</w:t>
            </w:r>
          </w:p>
        </w:tc>
        <w:tc>
          <w:tcPr>
            <w:tcW w:w="682" w:type="dxa"/>
          </w:tcPr>
          <w:p>
            <w:pPr>
              <w:pStyle w:val="TableParagraph"/>
              <w:spacing w:before="55"/>
              <w:ind w:left="147"/>
              <w:rPr>
                <w:sz w:val="24"/>
              </w:rPr>
            </w:pPr>
            <w:r>
              <w:rPr>
                <w:sz w:val="24"/>
              </w:rPr>
              <w:t>Em</w:t>
            </w:r>
          </w:p>
        </w:tc>
        <w:tc>
          <w:tcPr>
            <w:tcW w:w="855" w:type="dxa"/>
          </w:tcPr>
          <w:p>
            <w:pPr>
              <w:pStyle w:val="TableParagraph"/>
              <w:spacing w:before="55"/>
              <w:ind w:left="173"/>
              <w:rPr>
                <w:sz w:val="24"/>
              </w:rPr>
            </w:pPr>
            <w:r>
              <w:rPr>
                <w:sz w:val="24"/>
              </w:rPr>
              <w:t>Eim/N</w:t>
            </w:r>
          </w:p>
        </w:tc>
        <w:tc>
          <w:tcPr>
            <w:tcW w:w="682" w:type="dxa"/>
          </w:tcPr>
          <w:p>
            <w:pPr>
              <w:pStyle w:val="TableParagraph"/>
              <w:spacing w:before="55"/>
              <w:ind w:left="26"/>
              <w:rPr>
                <w:sz w:val="24"/>
              </w:rPr>
            </w:pPr>
            <w:r>
              <w:rPr>
                <w:sz w:val="24"/>
              </w:rPr>
              <w:t>Em/N</w:t>
            </w:r>
          </w:p>
        </w:tc>
        <w:tc>
          <w:tcPr>
            <w:tcW w:w="641" w:type="dxa"/>
          </w:tcPr>
          <w:p>
            <w:pPr>
              <w:pStyle w:val="TableParagraph"/>
              <w:spacing w:before="55"/>
              <w:ind w:left="53"/>
              <w:rPr>
                <w:sz w:val="24"/>
              </w:rPr>
            </w:pPr>
            <w:r>
              <w:rPr>
                <w:sz w:val="24"/>
              </w:rPr>
              <w:t>CL'm</w:t>
            </w:r>
          </w:p>
        </w:tc>
      </w:tr>
      <w:tr>
        <w:trPr>
          <w:trHeight w:val="428" w:hRule="exact"/>
        </w:trPr>
        <w:tc>
          <w:tcPr>
            <w:tcW w:w="575" w:type="dxa"/>
          </w:tcPr>
          <w:p>
            <w:pPr/>
          </w:p>
        </w:tc>
        <w:tc>
          <w:tcPr>
            <w:tcW w:w="729" w:type="dxa"/>
          </w:tcPr>
          <w:p>
            <w:pPr/>
          </w:p>
        </w:tc>
        <w:tc>
          <w:tcPr>
            <w:tcW w:w="682" w:type="dxa"/>
          </w:tcPr>
          <w:p>
            <w:pPr/>
          </w:p>
        </w:tc>
        <w:tc>
          <w:tcPr>
            <w:tcW w:w="855" w:type="dxa"/>
          </w:tcPr>
          <w:p>
            <w:pPr>
              <w:pStyle w:val="TableParagraph"/>
              <w:ind w:left="173" w:right="21"/>
              <w:rPr>
                <w:sz w:val="24"/>
              </w:rPr>
            </w:pPr>
            <w:r>
              <w:rPr>
                <w:sz w:val="24"/>
              </w:rPr>
              <w:t>100</w:t>
            </w:r>
          </w:p>
        </w:tc>
        <w:tc>
          <w:tcPr>
            <w:tcW w:w="682" w:type="dxa"/>
          </w:tcPr>
          <w:p>
            <w:pPr>
              <w:pStyle w:val="TableParagraph"/>
              <w:ind w:left="26" w:right="102"/>
              <w:rPr>
                <w:sz w:val="24"/>
              </w:rPr>
            </w:pPr>
            <w:r>
              <w:rPr>
                <w:sz w:val="24"/>
              </w:rPr>
              <w:t>100</w:t>
            </w:r>
          </w:p>
        </w:tc>
        <w:tc>
          <w:tcPr>
            <w:tcW w:w="641" w:type="dxa"/>
          </w:tcPr>
          <w:p>
            <w:pPr/>
          </w:p>
        </w:tc>
      </w:tr>
    </w:tbl>
    <w:p>
      <w:pPr>
        <w:pStyle w:val="BodyText"/>
        <w:rPr>
          <w:sz w:val="20"/>
        </w:rPr>
      </w:pPr>
    </w:p>
    <w:p>
      <w:pPr>
        <w:pStyle w:val="BodyText"/>
        <w:spacing w:before="2"/>
      </w:pPr>
    </w:p>
    <w:p>
      <w:pPr>
        <w:pStyle w:val="Heading4"/>
        <w:numPr>
          <w:ilvl w:val="1"/>
          <w:numId w:val="11"/>
        </w:numPr>
        <w:tabs>
          <w:tab w:pos="896" w:val="left" w:leader="none"/>
          <w:tab w:pos="897" w:val="left" w:leader="none"/>
        </w:tabs>
        <w:spacing w:line="240" w:lineRule="auto" w:before="69" w:after="0"/>
        <w:ind w:left="896" w:right="0" w:hanging="576"/>
        <w:jc w:val="left"/>
      </w:pPr>
      <w:bookmarkStart w:name="_bookmark24" w:id="41"/>
      <w:bookmarkEnd w:id="41"/>
      <w:r>
        <w:rPr>
          <w:b w:val="0"/>
        </w:rPr>
      </w:r>
      <w:bookmarkStart w:name="_bookmark24" w:id="42"/>
      <w:bookmarkEnd w:id="42"/>
      <w:r>
        <w:rPr/>
        <w:t>L</w:t>
      </w:r>
      <w:r>
        <w:rPr/>
        <w:t>A CURVA DE</w:t>
      </w:r>
      <w:r>
        <w:rPr>
          <w:spacing w:val="-8"/>
        </w:rPr>
        <w:t> </w:t>
      </w:r>
      <w:r>
        <w:rPr/>
        <w:t>LOCALIZACIÓN</w:t>
      </w:r>
    </w:p>
    <w:p>
      <w:pPr>
        <w:pStyle w:val="BodyText"/>
        <w:rPr>
          <w:b/>
        </w:rPr>
      </w:pPr>
    </w:p>
    <w:p>
      <w:pPr>
        <w:pStyle w:val="BodyText"/>
        <w:rPr>
          <w:b/>
        </w:rPr>
      </w:pPr>
    </w:p>
    <w:p>
      <w:pPr>
        <w:pStyle w:val="BodyText"/>
        <w:spacing w:line="360" w:lineRule="auto"/>
        <w:ind w:left="320" w:right="801" w:firstLine="708"/>
        <w:jc w:val="both"/>
      </w:pPr>
      <w:r>
        <w:rPr/>
        <w:t>En determinadas ocasiones, la curva de localización resulta más efectiva que el mismo coeficiente de localización y de especialización, a esta curva se</w:t>
      </w:r>
      <w:r>
        <w:rPr>
          <w:spacing w:val="-36"/>
        </w:rPr>
        <w:t> </w:t>
      </w:r>
      <w:r>
        <w:rPr/>
        <w:t>le conoce también como curva de Lorenz, la curva de localización la desarrolló Hoover en 1936. Para su determinación, se siguen los siguientes</w:t>
      </w:r>
      <w:r>
        <w:rPr>
          <w:spacing w:val="-21"/>
        </w:rPr>
        <w:t> </w:t>
      </w:r>
      <w:r>
        <w:rPr/>
        <w:t>pasos:</w:t>
      </w:r>
    </w:p>
    <w:p>
      <w:pPr>
        <w:spacing w:after="0" w:line="360" w:lineRule="auto"/>
        <w:jc w:val="both"/>
        <w:sectPr>
          <w:pgSz w:w="12240" w:h="15840"/>
          <w:pgMar w:header="708" w:footer="1062" w:top="1120" w:bottom="1260" w:left="1720" w:right="900"/>
        </w:sectPr>
      </w:pPr>
    </w:p>
    <w:p>
      <w:pPr>
        <w:pStyle w:val="BodyText"/>
        <w:rPr>
          <w:sz w:val="18"/>
        </w:rPr>
      </w:pPr>
    </w:p>
    <w:p>
      <w:pPr>
        <w:pStyle w:val="ListParagraph"/>
        <w:numPr>
          <w:ilvl w:val="2"/>
          <w:numId w:val="11"/>
        </w:numPr>
        <w:tabs>
          <w:tab w:pos="1386" w:val="left" w:leader="none"/>
        </w:tabs>
        <w:spacing w:line="360" w:lineRule="auto" w:before="70" w:after="0"/>
        <w:ind w:left="1386" w:right="794" w:hanging="360"/>
        <w:jc w:val="both"/>
        <w:rPr>
          <w:sz w:val="24"/>
        </w:rPr>
      </w:pPr>
      <w:r>
        <w:rPr>
          <w:sz w:val="24"/>
        </w:rPr>
        <w:t>Partiendo de las tablas de coeficientes de localización del sector </w:t>
      </w:r>
      <w:r>
        <w:rPr>
          <w:spacing w:val="4"/>
          <w:sz w:val="24"/>
        </w:rPr>
        <w:t>i- </w:t>
      </w:r>
      <w:r>
        <w:rPr>
          <w:sz w:val="24"/>
        </w:rPr>
        <w:t>ésimo, se ordenan los coeficientes de mayor a menor</w:t>
      </w:r>
      <w:r>
        <w:rPr>
          <w:spacing w:val="-42"/>
          <w:sz w:val="24"/>
        </w:rPr>
        <w:t> </w:t>
      </w:r>
      <w:r>
        <w:rPr>
          <w:sz w:val="24"/>
        </w:rPr>
        <w:t>acumulándolos. Supongamos que tenemos cuatro</w:t>
      </w:r>
      <w:r>
        <w:rPr>
          <w:spacing w:val="-17"/>
          <w:sz w:val="24"/>
        </w:rPr>
        <w:t> </w:t>
      </w:r>
      <w:r>
        <w:rPr>
          <w:sz w:val="24"/>
        </w:rPr>
        <w:t>regiones.</w:t>
      </w:r>
    </w:p>
    <w:p>
      <w:pPr>
        <w:pStyle w:val="BodyText"/>
        <w:rPr>
          <w:sz w:val="20"/>
        </w:rPr>
      </w:pPr>
    </w:p>
    <w:p>
      <w:pPr>
        <w:pStyle w:val="BodyText"/>
        <w:spacing w:before="4"/>
        <w:rPr>
          <w:sz w:val="20"/>
        </w:rPr>
      </w:pPr>
      <w:r>
        <w:rPr/>
        <w:pict>
          <v:group style="position:absolute;margin-left:165pt;margin-top:13.674878pt;width:351pt;height:211.4pt;mso-position-horizontal-relative:page;mso-position-vertical-relative:paragraph;z-index:1768;mso-wrap-distance-left:0;mso-wrap-distance-right:0" coordorigin="3300,273" coordsize="7020,4228">
            <v:shape style="position:absolute;left:4373;top:375;width:4695;height:3795" type="#_x0000_t75" stroked="false">
              <v:imagedata r:id="rId15" o:title=""/>
            </v:shape>
            <v:line style="position:absolute" from="4380,4162" to="9060,382" stroked="true" strokeweight=".75pt" strokecolor="#000000"/>
            <v:shape style="position:absolute;left:4380;top:382;width:4680;height:3780" coordorigin="4380,382" coordsize="4680,3780" path="m4380,4162l4393,4091,4408,4020,4426,3947,4448,3871,4477,3792,4514,3710,4560,3622,4594,3565,4629,3507,4667,3449,4707,3389,4751,3327,4798,3264,4849,3198,4904,3129,4964,3058,5029,2982,5100,2902,5144,2853,5190,2802,5238,2748,5289,2692,5341,2635,5395,2576,5451,2515,5507,2454,5566,2393,5625,2332,5685,2270,5746,2209,5807,2149,5869,2090,5931,2032,5994,1976,6056,1923,6118,1871,6180,1822,6245,1773,6310,1726,6375,1681,6441,1638,6507,1596,6573,1556,6640,1516,6708,1478,6776,1440,6845,1403,6916,1366,6987,1329,7059,1292,7132,1255,7207,1218,7283,1180,7361,1142,7440,1102,7506,1070,7573,1037,7641,1004,7710,971,7780,939,7851,906,7923,873,7995,840,8068,808,8142,775,8216,742,8291,710,8367,677,8443,644,8519,611,8595,579,8672,546,8750,513,8827,480,8905,448,8982,415,9060,382e" filled="false" stroked="true" strokeweight="1.25pt" strokecolor="#ff0000">
              <v:path arrowok="t"/>
            </v:shape>
            <v:shape style="position:absolute;left:7800;top:453;width:540;height:396" type="#_x0000_t75" stroked="false">
              <v:imagedata r:id="rId16" o:title=""/>
            </v:shape>
            <v:shape style="position:absolute;left:6540;top:993;width:540;height:396" type="#_x0000_t75" stroked="false">
              <v:imagedata r:id="rId16" o:title=""/>
            </v:shape>
            <v:shape style="position:absolute;left:4740;top:2433;width:540;height:396" type="#_x0000_t75" stroked="false">
              <v:imagedata r:id="rId16" o:title=""/>
            </v:shape>
            <v:shape style="position:absolute;left:9060;top:273;width:720;height:396" type="#_x0000_t75" stroked="false">
              <v:imagedata r:id="rId17" o:title=""/>
            </v:shape>
            <v:shape style="position:absolute;left:4020;top:3873;width:360;height:396" type="#_x0000_t75" stroked="false">
              <v:imagedata r:id="rId18" o:title=""/>
            </v:shape>
            <v:shape style="position:absolute;left:3660;top:453;width:720;height:216" type="#_x0000_t75" stroked="false">
              <v:imagedata r:id="rId19" o:title=""/>
            </v:shape>
            <v:shape style="position:absolute;left:8880;top:4233;width:720;height:216" type="#_x0000_t75" stroked="false">
              <v:imagedata r:id="rId19" o:title=""/>
            </v:shape>
            <v:shape style="position:absolute;left:3300;top:1713;width:900;height:396" type="#_x0000_t75" stroked="false">
              <v:imagedata r:id="rId20" o:title=""/>
            </v:shape>
            <v:shape style="position:absolute;left:9240;top:1713;width:1080;height:396" type="#_x0000_t75" stroked="false">
              <v:imagedata r:id="rId21" o:title=""/>
            </v:shape>
            <v:shape style="position:absolute;left:3804;top:480;width:405;height:240" type="#_x0000_t202" filled="false" stroked="false">
              <v:textbox inset="0,0,0,0">
                <w:txbxContent>
                  <w:p>
                    <w:pPr>
                      <w:spacing w:line="240" w:lineRule="exact" w:before="0"/>
                      <w:ind w:left="0" w:right="-16" w:firstLine="0"/>
                      <w:jc w:val="left"/>
                      <w:rPr>
                        <w:sz w:val="24"/>
                      </w:rPr>
                    </w:pPr>
                    <w:r>
                      <w:rPr>
                        <w:sz w:val="24"/>
                      </w:rPr>
                      <w:t>100</w:t>
                    </w:r>
                  </w:p>
                </w:txbxContent>
              </v:textbox>
              <w10:wrap type="none"/>
            </v:shape>
            <v:shape style="position:absolute;left:7945;top:480;width:174;height:240" type="#_x0000_t202" filled="false" stroked="false">
              <v:textbox inset="0,0,0,0">
                <w:txbxContent>
                  <w:p>
                    <w:pPr>
                      <w:spacing w:line="240" w:lineRule="exact" w:before="0"/>
                      <w:ind w:left="0" w:right="0" w:firstLine="0"/>
                      <w:jc w:val="left"/>
                      <w:rPr>
                        <w:sz w:val="24"/>
                      </w:rPr>
                    </w:pPr>
                    <w:r>
                      <w:rPr>
                        <w:w w:val="99"/>
                        <w:sz w:val="24"/>
                      </w:rPr>
                      <w:t>R</w:t>
                    </w:r>
                  </w:p>
                </w:txbxContent>
              </v:textbox>
              <w10:wrap type="none"/>
            </v:shape>
            <v:shape style="position:absolute;left:9206;top:303;width:263;height:240" type="#_x0000_t202" filled="false" stroked="false">
              <v:textbox inset="0,0,0,0">
                <w:txbxContent>
                  <w:p>
                    <w:pPr>
                      <w:spacing w:line="240" w:lineRule="exact" w:before="0"/>
                      <w:ind w:left="0" w:right="-20" w:firstLine="0"/>
                      <w:jc w:val="left"/>
                      <w:rPr>
                        <w:sz w:val="16"/>
                      </w:rPr>
                    </w:pPr>
                    <w:r>
                      <w:rPr>
                        <w:position w:val="1"/>
                        <w:sz w:val="24"/>
                      </w:rPr>
                      <w:t>R</w:t>
                    </w:r>
                    <w:r>
                      <w:rPr>
                        <w:sz w:val="16"/>
                      </w:rPr>
                      <w:t>2</w:t>
                    </w:r>
                  </w:p>
                </w:txbxContent>
              </v:textbox>
              <w10:wrap type="none"/>
            </v:shape>
            <v:shape style="position:absolute;left:6685;top:1020;width:174;height:240" type="#_x0000_t202" filled="false" stroked="false">
              <v:textbox inset="0,0,0,0">
                <w:txbxContent>
                  <w:p>
                    <w:pPr>
                      <w:spacing w:line="240" w:lineRule="exact" w:before="0"/>
                      <w:ind w:left="0" w:right="0" w:firstLine="0"/>
                      <w:jc w:val="left"/>
                      <w:rPr>
                        <w:sz w:val="24"/>
                      </w:rPr>
                    </w:pPr>
                    <w:r>
                      <w:rPr>
                        <w:w w:val="99"/>
                        <w:sz w:val="24"/>
                      </w:rPr>
                      <w:t>R</w:t>
                    </w:r>
                  </w:p>
                </w:txbxContent>
              </v:textbox>
              <w10:wrap type="none"/>
            </v:shape>
            <v:shape style="position:absolute;left:3444;top:1737;width:465;height:200" type="#_x0000_t202" filled="false" stroked="false">
              <v:textbox inset="0,0,0,0">
                <w:txbxContent>
                  <w:p>
                    <w:pPr>
                      <w:spacing w:line="199" w:lineRule="exact" w:before="0"/>
                      <w:ind w:left="0" w:right="-16" w:firstLine="0"/>
                      <w:jc w:val="left"/>
                      <w:rPr>
                        <w:sz w:val="20"/>
                      </w:rPr>
                    </w:pPr>
                    <w:r>
                      <w:rPr>
                        <w:spacing w:val="-1"/>
                        <w:sz w:val="20"/>
                      </w:rPr>
                      <w:t>Eij/Ni</w:t>
                    </w:r>
                  </w:p>
                </w:txbxContent>
              </v:textbox>
              <w10:wrap type="none"/>
            </v:shape>
            <v:shape style="position:absolute;left:9386;top:1741;width:419;height:221" type="#_x0000_t202" filled="false" stroked="false">
              <v:textbox inset="0,0,0,0">
                <w:txbxContent>
                  <w:p>
                    <w:pPr>
                      <w:spacing w:line="221" w:lineRule="exact" w:before="0"/>
                      <w:ind w:left="0" w:right="-17" w:firstLine="0"/>
                      <w:jc w:val="left"/>
                      <w:rPr>
                        <w:sz w:val="22"/>
                      </w:rPr>
                    </w:pPr>
                    <w:r>
                      <w:rPr>
                        <w:sz w:val="22"/>
                      </w:rPr>
                      <w:t>Ej/N</w:t>
                    </w:r>
                  </w:p>
                </w:txbxContent>
              </v:textbox>
              <w10:wrap type="none"/>
            </v:shape>
            <v:shape style="position:absolute;left:4885;top:2461;width:174;height:240" type="#_x0000_t202" filled="false" stroked="false">
              <v:textbox inset="0,0,0,0">
                <w:txbxContent>
                  <w:p>
                    <w:pPr>
                      <w:spacing w:line="240" w:lineRule="exact" w:before="0"/>
                      <w:ind w:left="0" w:right="0" w:firstLine="0"/>
                      <w:jc w:val="left"/>
                      <w:rPr>
                        <w:sz w:val="24"/>
                      </w:rPr>
                    </w:pPr>
                    <w:r>
                      <w:rPr>
                        <w:w w:val="99"/>
                        <w:sz w:val="24"/>
                      </w:rPr>
                      <w:t>R</w:t>
                    </w:r>
                  </w:p>
                </w:txbxContent>
              </v:textbox>
              <w10:wrap type="none"/>
            </v:shape>
            <v:shape style="position:absolute;left:4165;top:3903;width:134;height:240" type="#_x0000_t202" filled="false" stroked="false">
              <v:textbox inset="0,0,0,0">
                <w:txbxContent>
                  <w:p>
                    <w:pPr>
                      <w:spacing w:line="240" w:lineRule="exact" w:before="0"/>
                      <w:ind w:left="0" w:right="0" w:firstLine="0"/>
                      <w:jc w:val="left"/>
                      <w:rPr>
                        <w:sz w:val="24"/>
                      </w:rPr>
                    </w:pPr>
                    <w:r>
                      <w:rPr>
                        <w:w w:val="99"/>
                        <w:sz w:val="24"/>
                      </w:rPr>
                      <w:t>0</w:t>
                    </w:r>
                  </w:p>
                </w:txbxContent>
              </v:textbox>
              <w10:wrap type="none"/>
            </v:shape>
            <v:shape style="position:absolute;left:9025;top:4261;width:404;height:240" type="#_x0000_t202" filled="false" stroked="false">
              <v:textbox inset="0,0,0,0">
                <w:txbxContent>
                  <w:p>
                    <w:pPr>
                      <w:spacing w:line="240" w:lineRule="exact" w:before="0"/>
                      <w:ind w:left="0" w:right="-17" w:firstLine="0"/>
                      <w:jc w:val="left"/>
                      <w:rPr>
                        <w:sz w:val="24"/>
                      </w:rPr>
                    </w:pPr>
                    <w:r>
                      <w:rPr>
                        <w:sz w:val="24"/>
                      </w:rPr>
                      <w:t>100</w:t>
                    </w:r>
                  </w:p>
                </w:txbxContent>
              </v:textbox>
              <w10:wrap type="none"/>
            </v:shape>
            <w10:wrap type="topAndBottom"/>
          </v:group>
        </w:pict>
      </w:r>
    </w:p>
    <w:p>
      <w:pPr>
        <w:pStyle w:val="BodyText"/>
        <w:spacing w:line="360" w:lineRule="auto" w:before="214"/>
        <w:ind w:left="320" w:right="800" w:firstLine="1140"/>
        <w:jc w:val="both"/>
      </w:pPr>
      <w:r>
        <w:rPr/>
        <w:t>Si los índices de localización fuesen iguales, caerían sobre la diagonal, pero como no son iguales, se obtiene una curva que pasa por encima de</w:t>
      </w:r>
      <w:r>
        <w:rPr>
          <w:spacing w:val="-17"/>
        </w:rPr>
        <w:t> </w:t>
      </w:r>
      <w:r>
        <w:rPr/>
        <w:t>la</w:t>
      </w:r>
      <w:r>
        <w:rPr>
          <w:spacing w:val="-17"/>
        </w:rPr>
        <w:t> </w:t>
      </w:r>
      <w:r>
        <w:rPr/>
        <w:t>recta</w:t>
      </w:r>
      <w:r>
        <w:rPr>
          <w:spacing w:val="-19"/>
        </w:rPr>
        <w:t> </w:t>
      </w:r>
      <w:r>
        <w:rPr/>
        <w:t>diagonal.</w:t>
      </w:r>
      <w:r>
        <w:rPr>
          <w:spacing w:val="-20"/>
        </w:rPr>
        <w:t> </w:t>
      </w:r>
      <w:r>
        <w:rPr/>
        <w:t>Existen</w:t>
      </w:r>
      <w:r>
        <w:rPr>
          <w:spacing w:val="-17"/>
        </w:rPr>
        <w:t> </w:t>
      </w:r>
      <w:r>
        <w:rPr/>
        <w:t>tantas</w:t>
      </w:r>
      <w:r>
        <w:rPr>
          <w:spacing w:val="-17"/>
        </w:rPr>
        <w:t> </w:t>
      </w:r>
      <w:r>
        <w:rPr/>
        <w:t>curvas</w:t>
      </w:r>
      <w:r>
        <w:rPr>
          <w:spacing w:val="-17"/>
        </w:rPr>
        <w:t> </w:t>
      </w:r>
      <w:r>
        <w:rPr/>
        <w:t>como</w:t>
      </w:r>
      <w:r>
        <w:rPr>
          <w:spacing w:val="-17"/>
        </w:rPr>
        <w:t> </w:t>
      </w:r>
      <w:r>
        <w:rPr/>
        <w:t>sectores</w:t>
      </w:r>
      <w:r>
        <w:rPr>
          <w:spacing w:val="-20"/>
        </w:rPr>
        <w:t> </w:t>
      </w:r>
      <w:r>
        <w:rPr/>
        <w:t>existen</w:t>
      </w:r>
      <w:r>
        <w:rPr>
          <w:spacing w:val="-17"/>
        </w:rPr>
        <w:t> </w:t>
      </w:r>
      <w:r>
        <w:rPr/>
        <w:t>en</w:t>
      </w:r>
      <w:r>
        <w:rPr>
          <w:spacing w:val="-19"/>
        </w:rPr>
        <w:t> </w:t>
      </w:r>
      <w:r>
        <w:rPr/>
        <w:t>la</w:t>
      </w:r>
      <w:r>
        <w:rPr>
          <w:spacing w:val="-17"/>
        </w:rPr>
        <w:t> </w:t>
      </w:r>
      <w:r>
        <w:rPr/>
        <w:t>economía del país. Analógicamente se puede construir la curva de especialización. Esta curva muestra la estructura sectorial de la unidad geográfica estudiada. Existen tantas curvas como regiones tenga el</w:t>
      </w:r>
      <w:r>
        <w:rPr>
          <w:spacing w:val="-16"/>
        </w:rPr>
        <w:t> </w:t>
      </w:r>
      <w:r>
        <w:rPr/>
        <w:t>país.</w:t>
      </w:r>
    </w:p>
    <w:p>
      <w:pPr>
        <w:pStyle w:val="BodyText"/>
      </w:pPr>
    </w:p>
    <w:p>
      <w:pPr>
        <w:pStyle w:val="BodyText"/>
        <w:spacing w:line="360" w:lineRule="auto" w:before="142"/>
        <w:ind w:left="320" w:right="803" w:firstLine="1140"/>
        <w:jc w:val="both"/>
      </w:pPr>
      <w:r>
        <w:rPr/>
        <w:t>Mientras mayor sea el área entre la curva y la recta diagonal, mayor será</w:t>
      </w:r>
      <w:r>
        <w:rPr>
          <w:spacing w:val="-19"/>
        </w:rPr>
        <w:t> </w:t>
      </w:r>
      <w:r>
        <w:rPr/>
        <w:t>la</w:t>
      </w:r>
      <w:r>
        <w:rPr>
          <w:spacing w:val="-18"/>
        </w:rPr>
        <w:t> </w:t>
      </w:r>
      <w:r>
        <w:rPr/>
        <w:t>diferencia</w:t>
      </w:r>
      <w:r>
        <w:rPr>
          <w:spacing w:val="-21"/>
        </w:rPr>
        <w:t> </w:t>
      </w:r>
      <w:r>
        <w:rPr/>
        <w:t>entre</w:t>
      </w:r>
      <w:r>
        <w:rPr>
          <w:spacing w:val="26"/>
        </w:rPr>
        <w:t> </w:t>
      </w:r>
      <w:r>
        <w:rPr/>
        <w:t>la</w:t>
      </w:r>
      <w:r>
        <w:rPr>
          <w:spacing w:val="-18"/>
        </w:rPr>
        <w:t> </w:t>
      </w:r>
      <w:r>
        <w:rPr/>
        <w:t>distribución</w:t>
      </w:r>
      <w:r>
        <w:rPr>
          <w:spacing w:val="-18"/>
        </w:rPr>
        <w:t> </w:t>
      </w:r>
      <w:r>
        <w:rPr/>
        <w:t>geográfica</w:t>
      </w:r>
      <w:r>
        <w:rPr>
          <w:spacing w:val="-18"/>
        </w:rPr>
        <w:t> </w:t>
      </w:r>
      <w:r>
        <w:rPr/>
        <w:t>del</w:t>
      </w:r>
      <w:r>
        <w:rPr>
          <w:spacing w:val="-19"/>
        </w:rPr>
        <w:t> </w:t>
      </w:r>
      <w:r>
        <w:rPr/>
        <w:t>sector,</w:t>
      </w:r>
      <w:r>
        <w:rPr>
          <w:spacing w:val="-21"/>
        </w:rPr>
        <w:t> </w:t>
      </w:r>
      <w:r>
        <w:rPr/>
        <w:t>o</w:t>
      </w:r>
      <w:r>
        <w:rPr>
          <w:spacing w:val="-18"/>
        </w:rPr>
        <w:t> </w:t>
      </w:r>
      <w:r>
        <w:rPr/>
        <w:t>estructura</w:t>
      </w:r>
      <w:r>
        <w:rPr>
          <w:spacing w:val="-19"/>
        </w:rPr>
        <w:t> </w:t>
      </w:r>
      <w:r>
        <w:rPr/>
        <w:t>sectorial de la región y la correspondiente distribución del empleo</w:t>
      </w:r>
      <w:r>
        <w:rPr>
          <w:spacing w:val="-22"/>
        </w:rPr>
        <w:t> </w:t>
      </w:r>
      <w:r>
        <w:rPr/>
        <w:t>nacional.</w:t>
      </w:r>
    </w:p>
    <w:p>
      <w:pPr>
        <w:pStyle w:val="BodyText"/>
      </w:pPr>
    </w:p>
    <w:p>
      <w:pPr>
        <w:pStyle w:val="BodyText"/>
        <w:spacing w:before="9"/>
        <w:rPr>
          <w:sz w:val="22"/>
        </w:rPr>
      </w:pPr>
    </w:p>
    <w:p>
      <w:pPr>
        <w:pStyle w:val="Heading4"/>
        <w:ind w:left="3035" w:right="805"/>
      </w:pPr>
      <w:bookmarkStart w:name="_bookmark25" w:id="43"/>
      <w:bookmarkEnd w:id="43"/>
      <w:r>
        <w:rPr>
          <w:b w:val="0"/>
        </w:rPr>
      </w:r>
      <w:r>
        <w:rPr/>
        <w:t>3.6.1   Ejemplos numéricos</w:t>
      </w:r>
    </w:p>
    <w:p>
      <w:pPr>
        <w:pStyle w:val="BodyText"/>
        <w:rPr>
          <w:b/>
        </w:rPr>
      </w:pPr>
    </w:p>
    <w:p>
      <w:pPr>
        <w:pStyle w:val="BodyText"/>
        <w:spacing w:before="5"/>
        <w:rPr>
          <w:b/>
          <w:sz w:val="34"/>
        </w:rPr>
      </w:pPr>
    </w:p>
    <w:p>
      <w:pPr>
        <w:pStyle w:val="BodyText"/>
        <w:spacing w:line="360" w:lineRule="auto"/>
        <w:ind w:left="320" w:right="804" w:firstLine="1140"/>
        <w:jc w:val="both"/>
      </w:pPr>
      <w:r>
        <w:rPr/>
        <w:t>Supóngase el país estructurado en 4 grandes regiones económicas</w:t>
      </w:r>
      <w:r>
        <w:rPr>
          <w:spacing w:val="-47"/>
        </w:rPr>
        <w:t> </w:t>
      </w:r>
      <w:r>
        <w:rPr/>
        <w:t>y con spolo tres sectores</w:t>
      </w:r>
      <w:r>
        <w:rPr>
          <w:spacing w:val="-11"/>
        </w:rPr>
        <w:t> </w:t>
      </w:r>
      <w:r>
        <w:rPr/>
        <w:t>económicos</w:t>
      </w:r>
    </w:p>
    <w:p>
      <w:pPr>
        <w:spacing w:after="0" w:line="360" w:lineRule="auto"/>
        <w:jc w:val="both"/>
        <w:sectPr>
          <w:pgSz w:w="12240" w:h="15840"/>
          <w:pgMar w:header="708" w:footer="1062" w:top="1120" w:bottom="1260" w:left="1720" w:right="900"/>
        </w:sectPr>
      </w:pPr>
    </w:p>
    <w:p>
      <w:pPr>
        <w:pStyle w:val="BodyText"/>
        <w:spacing w:before="1"/>
        <w:rPr>
          <w:sz w:val="7"/>
        </w:rPr>
      </w:pPr>
      <w:r>
        <w:rPr/>
        <w:pict>
          <v:group style="position:absolute;margin-left:102.019997pt;margin-top:35.400002pt;width:127.6pt;height:21pt;mso-position-horizontal-relative:page;mso-position-vertical-relative:page;z-index:-72352" coordorigin="2040,708" coordsize="2552,420">
            <v:rect style="position:absolute;left:2040;top:708;width:2552;height:420" filled="true" fillcolor="#669900" stroked="false">
              <v:fill type="solid"/>
            </v:rect>
            <v:shape style="position:absolute;left:2040;top:708;width:2552;height:420" coordorigin="2040,708" coordsize="2552,420" path="m4592,1056l2040,1056,2040,1128,4592,1128,4592,1056m4592,708l2040,708,2040,780,4592,780,4592,708e" filled="true" fillcolor="#669900" stroked="false">
              <v:path arrowok="t"/>
              <v:fill type="solid"/>
            </v:shape>
            <w10:wrap type="none"/>
          </v:group>
        </w:pict>
      </w:r>
    </w:p>
    <w:tbl>
      <w:tblPr>
        <w:tblW w:w="0" w:type="auto"/>
        <w:jc w:val="left"/>
        <w:tblInd w:w="3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57"/>
        <w:gridCol w:w="1503"/>
        <w:gridCol w:w="1410"/>
        <w:gridCol w:w="1439"/>
        <w:gridCol w:w="1404"/>
        <w:gridCol w:w="1800"/>
      </w:tblGrid>
      <w:tr>
        <w:trPr>
          <w:trHeight w:val="640" w:hRule="exact"/>
        </w:trPr>
        <w:tc>
          <w:tcPr>
            <w:tcW w:w="957" w:type="dxa"/>
            <w:tcBorders>
              <w:top w:val="single" w:sz="4" w:space="0" w:color="933634"/>
            </w:tcBorders>
          </w:tcPr>
          <w:p>
            <w:pPr/>
          </w:p>
        </w:tc>
        <w:tc>
          <w:tcPr>
            <w:tcW w:w="1503" w:type="dxa"/>
            <w:tcBorders>
              <w:top w:val="single" w:sz="4" w:space="0" w:color="933634"/>
            </w:tcBorders>
          </w:tcPr>
          <w:p>
            <w:pPr>
              <w:pStyle w:val="TableParagraph"/>
              <w:spacing w:before="0"/>
              <w:rPr>
                <w:sz w:val="24"/>
              </w:rPr>
            </w:pPr>
          </w:p>
          <w:p>
            <w:pPr>
              <w:pStyle w:val="TableParagraph"/>
              <w:spacing w:before="0"/>
              <w:ind w:left="566"/>
              <w:rPr>
                <w:sz w:val="16"/>
              </w:rPr>
            </w:pPr>
            <w:r>
              <w:rPr>
                <w:position w:val="1"/>
                <w:sz w:val="24"/>
              </w:rPr>
              <w:t>R</w:t>
            </w:r>
            <w:r>
              <w:rPr>
                <w:sz w:val="16"/>
              </w:rPr>
              <w:t>1</w:t>
            </w:r>
          </w:p>
        </w:tc>
        <w:tc>
          <w:tcPr>
            <w:tcW w:w="1410" w:type="dxa"/>
            <w:tcBorders>
              <w:top w:val="single" w:sz="4" w:space="0" w:color="000000"/>
            </w:tcBorders>
          </w:tcPr>
          <w:p>
            <w:pPr>
              <w:pStyle w:val="TableParagraph"/>
              <w:spacing w:before="0"/>
              <w:rPr>
                <w:sz w:val="24"/>
              </w:rPr>
            </w:pPr>
          </w:p>
          <w:p>
            <w:pPr>
              <w:pStyle w:val="TableParagraph"/>
              <w:spacing w:before="0"/>
              <w:ind w:left="479"/>
              <w:rPr>
                <w:sz w:val="16"/>
              </w:rPr>
            </w:pPr>
            <w:r>
              <w:rPr>
                <w:position w:val="1"/>
                <w:sz w:val="24"/>
              </w:rPr>
              <w:t>R</w:t>
            </w:r>
            <w:r>
              <w:rPr>
                <w:sz w:val="16"/>
              </w:rPr>
              <w:t>2</w:t>
            </w:r>
          </w:p>
        </w:tc>
        <w:tc>
          <w:tcPr>
            <w:tcW w:w="1439" w:type="dxa"/>
            <w:tcBorders>
              <w:top w:val="single" w:sz="4" w:space="0" w:color="000000"/>
            </w:tcBorders>
          </w:tcPr>
          <w:p>
            <w:pPr>
              <w:pStyle w:val="TableParagraph"/>
              <w:spacing w:before="0"/>
              <w:rPr>
                <w:sz w:val="24"/>
              </w:rPr>
            </w:pPr>
          </w:p>
          <w:p>
            <w:pPr>
              <w:pStyle w:val="TableParagraph"/>
              <w:spacing w:before="0"/>
              <w:ind w:left="483"/>
              <w:rPr>
                <w:sz w:val="16"/>
              </w:rPr>
            </w:pPr>
            <w:r>
              <w:rPr>
                <w:position w:val="1"/>
                <w:sz w:val="24"/>
              </w:rPr>
              <w:t>R</w:t>
            </w:r>
            <w:r>
              <w:rPr>
                <w:sz w:val="16"/>
              </w:rPr>
              <w:t>3</w:t>
            </w:r>
          </w:p>
        </w:tc>
        <w:tc>
          <w:tcPr>
            <w:tcW w:w="1404" w:type="dxa"/>
            <w:tcBorders>
              <w:top w:val="single" w:sz="4" w:space="0" w:color="000000"/>
            </w:tcBorders>
          </w:tcPr>
          <w:p>
            <w:pPr>
              <w:pStyle w:val="TableParagraph"/>
              <w:spacing w:before="0"/>
              <w:rPr>
                <w:sz w:val="24"/>
              </w:rPr>
            </w:pPr>
          </w:p>
          <w:p>
            <w:pPr>
              <w:pStyle w:val="TableParagraph"/>
              <w:spacing w:before="0"/>
              <w:ind w:left="465"/>
              <w:rPr>
                <w:sz w:val="16"/>
              </w:rPr>
            </w:pPr>
            <w:r>
              <w:rPr>
                <w:position w:val="1"/>
                <w:sz w:val="24"/>
              </w:rPr>
              <w:t>R</w:t>
            </w:r>
            <w:r>
              <w:rPr>
                <w:sz w:val="16"/>
              </w:rPr>
              <w:t>4</w:t>
            </w:r>
          </w:p>
        </w:tc>
        <w:tc>
          <w:tcPr>
            <w:tcW w:w="1800" w:type="dxa"/>
            <w:tcBorders>
              <w:top w:val="single" w:sz="4" w:space="0" w:color="000000"/>
            </w:tcBorders>
          </w:tcPr>
          <w:p>
            <w:pPr>
              <w:pStyle w:val="TableParagraph"/>
              <w:spacing w:before="0"/>
              <w:rPr>
                <w:sz w:val="24"/>
              </w:rPr>
            </w:pPr>
          </w:p>
          <w:p>
            <w:pPr>
              <w:pStyle w:val="TableParagraph"/>
              <w:spacing w:before="1"/>
              <w:ind w:left="487"/>
              <w:rPr>
                <w:sz w:val="24"/>
              </w:rPr>
            </w:pPr>
            <w:r>
              <w:rPr>
                <w:sz w:val="24"/>
              </w:rPr>
              <w:t>ΣNi</w:t>
            </w:r>
          </w:p>
        </w:tc>
      </w:tr>
      <w:tr>
        <w:trPr>
          <w:trHeight w:val="414" w:hRule="exact"/>
        </w:trPr>
        <w:tc>
          <w:tcPr>
            <w:tcW w:w="957" w:type="dxa"/>
          </w:tcPr>
          <w:p>
            <w:pPr>
              <w:pStyle w:val="TableParagraph"/>
              <w:ind w:left="122"/>
              <w:rPr>
                <w:sz w:val="24"/>
              </w:rPr>
            </w:pPr>
            <w:r>
              <w:rPr>
                <w:sz w:val="24"/>
              </w:rPr>
              <w:t>S1</w:t>
            </w:r>
          </w:p>
        </w:tc>
        <w:tc>
          <w:tcPr>
            <w:tcW w:w="1503" w:type="dxa"/>
          </w:tcPr>
          <w:p>
            <w:pPr>
              <w:pStyle w:val="TableParagraph"/>
              <w:ind w:left="566"/>
              <w:rPr>
                <w:sz w:val="24"/>
              </w:rPr>
            </w:pPr>
            <w:r>
              <w:rPr>
                <w:sz w:val="24"/>
              </w:rPr>
              <w:t>115</w:t>
            </w:r>
          </w:p>
        </w:tc>
        <w:tc>
          <w:tcPr>
            <w:tcW w:w="1410" w:type="dxa"/>
          </w:tcPr>
          <w:p>
            <w:pPr>
              <w:pStyle w:val="TableParagraph"/>
              <w:ind w:left="479"/>
              <w:rPr>
                <w:sz w:val="24"/>
              </w:rPr>
            </w:pPr>
            <w:r>
              <w:rPr>
                <w:sz w:val="24"/>
              </w:rPr>
              <w:t>345</w:t>
            </w:r>
          </w:p>
        </w:tc>
        <w:tc>
          <w:tcPr>
            <w:tcW w:w="1439" w:type="dxa"/>
          </w:tcPr>
          <w:p>
            <w:pPr>
              <w:pStyle w:val="TableParagraph"/>
              <w:ind w:left="483"/>
              <w:rPr>
                <w:sz w:val="24"/>
              </w:rPr>
            </w:pPr>
            <w:r>
              <w:rPr>
                <w:sz w:val="24"/>
              </w:rPr>
              <w:t>690</w:t>
            </w:r>
          </w:p>
        </w:tc>
        <w:tc>
          <w:tcPr>
            <w:tcW w:w="1404" w:type="dxa"/>
          </w:tcPr>
          <w:p>
            <w:pPr>
              <w:pStyle w:val="TableParagraph"/>
              <w:ind w:left="465"/>
              <w:rPr>
                <w:sz w:val="24"/>
              </w:rPr>
            </w:pPr>
            <w:r>
              <w:rPr>
                <w:sz w:val="24"/>
              </w:rPr>
              <w:t>230</w:t>
            </w:r>
          </w:p>
        </w:tc>
        <w:tc>
          <w:tcPr>
            <w:tcW w:w="1800" w:type="dxa"/>
          </w:tcPr>
          <w:p>
            <w:pPr>
              <w:pStyle w:val="TableParagraph"/>
              <w:ind w:left="487"/>
              <w:rPr>
                <w:sz w:val="24"/>
              </w:rPr>
            </w:pPr>
            <w:r>
              <w:rPr>
                <w:sz w:val="24"/>
              </w:rPr>
              <w:t>1380</w:t>
            </w:r>
          </w:p>
        </w:tc>
      </w:tr>
      <w:tr>
        <w:trPr>
          <w:trHeight w:val="414" w:hRule="exact"/>
        </w:trPr>
        <w:tc>
          <w:tcPr>
            <w:tcW w:w="957" w:type="dxa"/>
          </w:tcPr>
          <w:p>
            <w:pPr>
              <w:pStyle w:val="TableParagraph"/>
              <w:spacing w:before="55"/>
              <w:ind w:left="122"/>
              <w:rPr>
                <w:sz w:val="24"/>
              </w:rPr>
            </w:pPr>
            <w:r>
              <w:rPr>
                <w:sz w:val="24"/>
              </w:rPr>
              <w:t>S2</w:t>
            </w:r>
          </w:p>
        </w:tc>
        <w:tc>
          <w:tcPr>
            <w:tcW w:w="1503" w:type="dxa"/>
          </w:tcPr>
          <w:p>
            <w:pPr>
              <w:pStyle w:val="TableParagraph"/>
              <w:spacing w:before="55"/>
              <w:ind w:left="566"/>
              <w:rPr>
                <w:sz w:val="24"/>
              </w:rPr>
            </w:pPr>
            <w:r>
              <w:rPr>
                <w:sz w:val="24"/>
              </w:rPr>
              <w:t>460</w:t>
            </w:r>
          </w:p>
        </w:tc>
        <w:tc>
          <w:tcPr>
            <w:tcW w:w="1410" w:type="dxa"/>
          </w:tcPr>
          <w:p>
            <w:pPr>
              <w:pStyle w:val="TableParagraph"/>
              <w:spacing w:before="55"/>
              <w:ind w:left="479"/>
              <w:rPr>
                <w:sz w:val="24"/>
              </w:rPr>
            </w:pPr>
            <w:r>
              <w:rPr>
                <w:sz w:val="24"/>
              </w:rPr>
              <w:t>115</w:t>
            </w:r>
          </w:p>
        </w:tc>
        <w:tc>
          <w:tcPr>
            <w:tcW w:w="1439" w:type="dxa"/>
          </w:tcPr>
          <w:p>
            <w:pPr>
              <w:pStyle w:val="TableParagraph"/>
              <w:spacing w:before="55"/>
              <w:ind w:left="483"/>
              <w:rPr>
                <w:sz w:val="24"/>
              </w:rPr>
            </w:pPr>
            <w:r>
              <w:rPr>
                <w:sz w:val="24"/>
              </w:rPr>
              <w:t>1150</w:t>
            </w:r>
          </w:p>
        </w:tc>
        <w:tc>
          <w:tcPr>
            <w:tcW w:w="1404" w:type="dxa"/>
          </w:tcPr>
          <w:p>
            <w:pPr>
              <w:pStyle w:val="TableParagraph"/>
              <w:spacing w:before="55"/>
              <w:ind w:left="465"/>
              <w:rPr>
                <w:sz w:val="24"/>
              </w:rPr>
            </w:pPr>
            <w:r>
              <w:rPr>
                <w:sz w:val="24"/>
              </w:rPr>
              <w:t>345</w:t>
            </w:r>
          </w:p>
        </w:tc>
        <w:tc>
          <w:tcPr>
            <w:tcW w:w="1800" w:type="dxa"/>
          </w:tcPr>
          <w:p>
            <w:pPr>
              <w:pStyle w:val="TableParagraph"/>
              <w:spacing w:before="55"/>
              <w:ind w:left="487"/>
              <w:rPr>
                <w:sz w:val="24"/>
              </w:rPr>
            </w:pPr>
            <w:r>
              <w:rPr>
                <w:sz w:val="24"/>
              </w:rPr>
              <w:t>2070</w:t>
            </w:r>
          </w:p>
        </w:tc>
      </w:tr>
      <w:tr>
        <w:trPr>
          <w:trHeight w:val="476" w:hRule="exact"/>
        </w:trPr>
        <w:tc>
          <w:tcPr>
            <w:tcW w:w="957" w:type="dxa"/>
            <w:tcBorders>
              <w:bottom w:val="single" w:sz="4" w:space="0" w:color="000000"/>
            </w:tcBorders>
          </w:tcPr>
          <w:p>
            <w:pPr>
              <w:pStyle w:val="TableParagraph"/>
              <w:ind w:left="122"/>
              <w:rPr>
                <w:sz w:val="24"/>
              </w:rPr>
            </w:pPr>
            <w:r>
              <w:rPr>
                <w:sz w:val="24"/>
              </w:rPr>
              <w:t>S3</w:t>
            </w:r>
          </w:p>
        </w:tc>
        <w:tc>
          <w:tcPr>
            <w:tcW w:w="1503" w:type="dxa"/>
            <w:tcBorders>
              <w:bottom w:val="single" w:sz="4" w:space="0" w:color="000000"/>
            </w:tcBorders>
          </w:tcPr>
          <w:p>
            <w:pPr>
              <w:pStyle w:val="TableParagraph"/>
              <w:ind w:left="566"/>
              <w:rPr>
                <w:sz w:val="24"/>
              </w:rPr>
            </w:pPr>
            <w:r>
              <w:rPr>
                <w:sz w:val="24"/>
              </w:rPr>
              <w:t>690</w:t>
            </w:r>
          </w:p>
        </w:tc>
        <w:tc>
          <w:tcPr>
            <w:tcW w:w="1410" w:type="dxa"/>
            <w:tcBorders>
              <w:bottom w:val="single" w:sz="4" w:space="0" w:color="000000"/>
            </w:tcBorders>
          </w:tcPr>
          <w:p>
            <w:pPr>
              <w:pStyle w:val="TableParagraph"/>
              <w:ind w:left="479"/>
              <w:rPr>
                <w:sz w:val="24"/>
              </w:rPr>
            </w:pPr>
            <w:r>
              <w:rPr>
                <w:sz w:val="24"/>
              </w:rPr>
              <w:t>805</w:t>
            </w:r>
          </w:p>
        </w:tc>
        <w:tc>
          <w:tcPr>
            <w:tcW w:w="1439" w:type="dxa"/>
            <w:tcBorders>
              <w:bottom w:val="single" w:sz="4" w:space="0" w:color="000000"/>
            </w:tcBorders>
          </w:tcPr>
          <w:p>
            <w:pPr>
              <w:pStyle w:val="TableParagraph"/>
              <w:ind w:left="483"/>
              <w:rPr>
                <w:sz w:val="24"/>
              </w:rPr>
            </w:pPr>
            <w:r>
              <w:rPr>
                <w:sz w:val="24"/>
              </w:rPr>
              <w:t>1035</w:t>
            </w:r>
          </w:p>
        </w:tc>
        <w:tc>
          <w:tcPr>
            <w:tcW w:w="1404" w:type="dxa"/>
            <w:tcBorders>
              <w:bottom w:val="single" w:sz="4" w:space="0" w:color="000000"/>
            </w:tcBorders>
          </w:tcPr>
          <w:p>
            <w:pPr>
              <w:pStyle w:val="TableParagraph"/>
              <w:ind w:left="465"/>
              <w:rPr>
                <w:sz w:val="24"/>
              </w:rPr>
            </w:pPr>
            <w:r>
              <w:rPr>
                <w:sz w:val="24"/>
              </w:rPr>
              <w:t>920</w:t>
            </w:r>
          </w:p>
        </w:tc>
        <w:tc>
          <w:tcPr>
            <w:tcW w:w="1800" w:type="dxa"/>
            <w:tcBorders>
              <w:bottom w:val="single" w:sz="4" w:space="0" w:color="000000"/>
            </w:tcBorders>
          </w:tcPr>
          <w:p>
            <w:pPr>
              <w:pStyle w:val="TableParagraph"/>
              <w:ind w:left="487"/>
              <w:rPr>
                <w:sz w:val="24"/>
              </w:rPr>
            </w:pPr>
            <w:r>
              <w:rPr>
                <w:sz w:val="24"/>
              </w:rPr>
              <w:t>3450</w:t>
            </w:r>
          </w:p>
        </w:tc>
      </w:tr>
      <w:tr>
        <w:trPr>
          <w:trHeight w:val="276" w:hRule="exact"/>
        </w:trPr>
        <w:tc>
          <w:tcPr>
            <w:tcW w:w="957" w:type="dxa"/>
            <w:tcBorders>
              <w:top w:val="single" w:sz="4" w:space="0" w:color="000000"/>
            </w:tcBorders>
          </w:tcPr>
          <w:p>
            <w:pPr>
              <w:pStyle w:val="TableParagraph"/>
              <w:spacing w:before="0"/>
              <w:ind w:left="84"/>
              <w:rPr>
                <w:sz w:val="16"/>
              </w:rPr>
            </w:pPr>
            <w:r>
              <w:rPr>
                <w:position w:val="1"/>
                <w:sz w:val="24"/>
              </w:rPr>
              <w:t>ΣE</w:t>
            </w:r>
            <w:r>
              <w:rPr>
                <w:sz w:val="16"/>
              </w:rPr>
              <w:t>j</w:t>
            </w:r>
          </w:p>
        </w:tc>
        <w:tc>
          <w:tcPr>
            <w:tcW w:w="1503" w:type="dxa"/>
            <w:tcBorders>
              <w:top w:val="single" w:sz="4" w:space="0" w:color="000000"/>
            </w:tcBorders>
          </w:tcPr>
          <w:p>
            <w:pPr>
              <w:pStyle w:val="TableParagraph"/>
              <w:spacing w:before="0"/>
              <w:ind w:left="528"/>
              <w:rPr>
                <w:sz w:val="24"/>
              </w:rPr>
            </w:pPr>
            <w:r>
              <w:rPr>
                <w:sz w:val="24"/>
              </w:rPr>
              <w:t>1265</w:t>
            </w:r>
          </w:p>
        </w:tc>
        <w:tc>
          <w:tcPr>
            <w:tcW w:w="1410" w:type="dxa"/>
            <w:tcBorders>
              <w:top w:val="single" w:sz="4" w:space="0" w:color="000000"/>
            </w:tcBorders>
          </w:tcPr>
          <w:p>
            <w:pPr>
              <w:pStyle w:val="TableParagraph"/>
              <w:spacing w:before="0"/>
              <w:ind w:left="441"/>
              <w:rPr>
                <w:sz w:val="24"/>
              </w:rPr>
            </w:pPr>
            <w:r>
              <w:rPr>
                <w:sz w:val="24"/>
              </w:rPr>
              <w:t>1265</w:t>
            </w:r>
          </w:p>
        </w:tc>
        <w:tc>
          <w:tcPr>
            <w:tcW w:w="1439" w:type="dxa"/>
            <w:tcBorders>
              <w:top w:val="single" w:sz="4" w:space="0" w:color="000000"/>
            </w:tcBorders>
          </w:tcPr>
          <w:p>
            <w:pPr>
              <w:pStyle w:val="TableParagraph"/>
              <w:spacing w:before="0"/>
              <w:ind w:left="435"/>
              <w:rPr>
                <w:sz w:val="24"/>
              </w:rPr>
            </w:pPr>
            <w:r>
              <w:rPr>
                <w:sz w:val="24"/>
              </w:rPr>
              <w:t>2875</w:t>
            </w:r>
          </w:p>
        </w:tc>
        <w:tc>
          <w:tcPr>
            <w:tcW w:w="1404" w:type="dxa"/>
            <w:tcBorders>
              <w:top w:val="single" w:sz="4" w:space="0" w:color="000000"/>
            </w:tcBorders>
          </w:tcPr>
          <w:p>
            <w:pPr>
              <w:pStyle w:val="TableParagraph"/>
              <w:spacing w:before="0"/>
              <w:ind w:left="422"/>
              <w:rPr>
                <w:sz w:val="24"/>
              </w:rPr>
            </w:pPr>
            <w:r>
              <w:rPr>
                <w:sz w:val="24"/>
              </w:rPr>
              <w:t>1495</w:t>
            </w:r>
          </w:p>
        </w:tc>
        <w:tc>
          <w:tcPr>
            <w:tcW w:w="1800" w:type="dxa"/>
            <w:tcBorders>
              <w:top w:val="single" w:sz="4" w:space="0" w:color="000000"/>
            </w:tcBorders>
          </w:tcPr>
          <w:p>
            <w:pPr>
              <w:pStyle w:val="TableParagraph"/>
              <w:spacing w:before="0"/>
              <w:ind w:left="448"/>
              <w:rPr>
                <w:sz w:val="24"/>
              </w:rPr>
            </w:pPr>
            <w:r>
              <w:rPr>
                <w:sz w:val="24"/>
              </w:rPr>
              <w:t>6900</w:t>
            </w:r>
          </w:p>
        </w:tc>
      </w:tr>
    </w:tbl>
    <w:p>
      <w:pPr>
        <w:pStyle w:val="BodyText"/>
        <w:rPr>
          <w:sz w:val="20"/>
        </w:rPr>
      </w:pPr>
    </w:p>
    <w:p>
      <w:pPr>
        <w:pStyle w:val="BodyText"/>
        <w:rPr>
          <w:sz w:val="20"/>
        </w:rPr>
      </w:pPr>
    </w:p>
    <w:p>
      <w:pPr>
        <w:pStyle w:val="BodyText"/>
        <w:rPr>
          <w:sz w:val="20"/>
        </w:rPr>
      </w:pPr>
    </w:p>
    <w:p>
      <w:pPr>
        <w:pStyle w:val="BodyText"/>
        <w:spacing w:before="4"/>
        <w:rPr>
          <w:sz w:val="18"/>
        </w:rPr>
      </w:pPr>
    </w:p>
    <w:p>
      <w:pPr>
        <w:pStyle w:val="BodyText"/>
        <w:spacing w:before="69"/>
        <w:ind w:left="1028" w:right="701"/>
      </w:pPr>
      <w:r>
        <w:rPr/>
        <w:t>Dados los datos anteriores, se determinará el coeficiente de localización.</w:t>
      </w:r>
    </w:p>
    <w:p>
      <w:pPr>
        <w:pStyle w:val="BodyText"/>
        <w:spacing w:before="137"/>
        <w:ind w:left="320" w:right="805"/>
      </w:pPr>
      <w:r>
        <w:rPr/>
        <w:t>Calculándolo para el sector 1:</w:t>
      </w:r>
    </w:p>
    <w:p>
      <w:pPr>
        <w:pStyle w:val="BodyText"/>
        <w:rPr>
          <w:sz w:val="20"/>
        </w:rPr>
      </w:pPr>
    </w:p>
    <w:p>
      <w:pPr>
        <w:pStyle w:val="BodyText"/>
        <w:rPr>
          <w:sz w:val="20"/>
        </w:rPr>
      </w:pPr>
    </w:p>
    <w:p>
      <w:pPr>
        <w:pStyle w:val="BodyText"/>
        <w:spacing w:before="8"/>
        <w:rPr>
          <w:sz w:val="10"/>
        </w:rPr>
      </w:pPr>
    </w:p>
    <w:tbl>
      <w:tblPr>
        <w:tblW w:w="0" w:type="auto"/>
        <w:jc w:val="left"/>
        <w:tblInd w:w="84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64"/>
        <w:gridCol w:w="1108"/>
        <w:gridCol w:w="923"/>
        <w:gridCol w:w="1038"/>
        <w:gridCol w:w="1199"/>
        <w:gridCol w:w="1332"/>
      </w:tblGrid>
      <w:tr>
        <w:trPr>
          <w:trHeight w:val="328" w:hRule="exact"/>
        </w:trPr>
        <w:tc>
          <w:tcPr>
            <w:tcW w:w="1864" w:type="dxa"/>
          </w:tcPr>
          <w:p>
            <w:pPr>
              <w:pStyle w:val="TableParagraph"/>
              <w:spacing w:line="245" w:lineRule="exact" w:before="0"/>
              <w:ind w:right="194"/>
              <w:jc w:val="right"/>
              <w:rPr>
                <w:sz w:val="24"/>
              </w:rPr>
            </w:pPr>
            <w:r>
              <w:rPr>
                <w:w w:val="95"/>
                <w:sz w:val="24"/>
              </w:rPr>
              <w:t>Eij</w:t>
            </w:r>
          </w:p>
        </w:tc>
        <w:tc>
          <w:tcPr>
            <w:tcW w:w="1108" w:type="dxa"/>
          </w:tcPr>
          <w:p>
            <w:pPr>
              <w:pStyle w:val="TableParagraph"/>
              <w:spacing w:line="245" w:lineRule="exact" w:before="0"/>
              <w:ind w:left="736"/>
              <w:rPr>
                <w:sz w:val="24"/>
              </w:rPr>
            </w:pPr>
            <w:r>
              <w:rPr>
                <w:sz w:val="24"/>
              </w:rPr>
              <w:t>Ej</w:t>
            </w:r>
          </w:p>
        </w:tc>
        <w:tc>
          <w:tcPr>
            <w:tcW w:w="1961" w:type="dxa"/>
            <w:gridSpan w:val="2"/>
          </w:tcPr>
          <w:p>
            <w:pPr>
              <w:pStyle w:val="TableParagraph"/>
              <w:spacing w:line="245" w:lineRule="exact" w:before="0"/>
              <w:ind w:left="828"/>
              <w:rPr>
                <w:sz w:val="24"/>
              </w:rPr>
            </w:pPr>
            <w:r>
              <w:rPr>
                <w:sz w:val="24"/>
              </w:rPr>
              <w:t>Eij/Ni</w:t>
            </w:r>
          </w:p>
        </w:tc>
        <w:tc>
          <w:tcPr>
            <w:tcW w:w="1199" w:type="dxa"/>
          </w:tcPr>
          <w:p>
            <w:pPr>
              <w:pStyle w:val="TableParagraph"/>
              <w:spacing w:line="245" w:lineRule="exact" w:before="0"/>
              <w:ind w:left="68"/>
              <w:rPr>
                <w:sz w:val="24"/>
              </w:rPr>
            </w:pPr>
            <w:r>
              <w:rPr>
                <w:sz w:val="24"/>
              </w:rPr>
              <w:t>Ej/Ni</w:t>
            </w:r>
          </w:p>
        </w:tc>
        <w:tc>
          <w:tcPr>
            <w:tcW w:w="1332" w:type="dxa"/>
          </w:tcPr>
          <w:p>
            <w:pPr>
              <w:pStyle w:val="TableParagraph"/>
              <w:spacing w:line="245" w:lineRule="exact" w:before="0"/>
              <w:ind w:left="69"/>
              <w:rPr>
                <w:sz w:val="24"/>
              </w:rPr>
            </w:pPr>
            <w:r>
              <w:rPr>
                <w:sz w:val="24"/>
              </w:rPr>
              <w:t>CL</w:t>
            </w:r>
          </w:p>
        </w:tc>
      </w:tr>
      <w:tr>
        <w:trPr>
          <w:trHeight w:val="414" w:hRule="exact"/>
        </w:trPr>
        <w:tc>
          <w:tcPr>
            <w:tcW w:w="1864" w:type="dxa"/>
          </w:tcPr>
          <w:p>
            <w:pPr>
              <w:pStyle w:val="TableParagraph"/>
              <w:ind w:left="200"/>
              <w:rPr>
                <w:sz w:val="24"/>
              </w:rPr>
            </w:pPr>
            <w:r>
              <w:rPr>
                <w:sz w:val="24"/>
              </w:rPr>
              <w:t>R1</w:t>
            </w:r>
          </w:p>
        </w:tc>
        <w:tc>
          <w:tcPr>
            <w:tcW w:w="1108" w:type="dxa"/>
          </w:tcPr>
          <w:p>
            <w:pPr>
              <w:pStyle w:val="TableParagraph"/>
              <w:ind w:left="196"/>
              <w:rPr>
                <w:sz w:val="24"/>
              </w:rPr>
            </w:pPr>
            <w:r>
              <w:rPr>
                <w:sz w:val="24"/>
              </w:rPr>
              <w:t>115</w:t>
            </w:r>
          </w:p>
        </w:tc>
        <w:tc>
          <w:tcPr>
            <w:tcW w:w="923" w:type="dxa"/>
          </w:tcPr>
          <w:p>
            <w:pPr>
              <w:pStyle w:val="TableParagraph"/>
              <w:ind w:left="156"/>
              <w:rPr>
                <w:sz w:val="24"/>
              </w:rPr>
            </w:pPr>
            <w:r>
              <w:rPr>
                <w:sz w:val="24"/>
              </w:rPr>
              <w:t>1265</w:t>
            </w:r>
          </w:p>
        </w:tc>
        <w:tc>
          <w:tcPr>
            <w:tcW w:w="1038" w:type="dxa"/>
          </w:tcPr>
          <w:p>
            <w:pPr>
              <w:pStyle w:val="TableParagraph"/>
              <w:ind w:right="68"/>
              <w:jc w:val="right"/>
              <w:rPr>
                <w:sz w:val="24"/>
              </w:rPr>
            </w:pPr>
            <w:r>
              <w:rPr>
                <w:sz w:val="24"/>
              </w:rPr>
              <w:t>0.0833</w:t>
            </w:r>
          </w:p>
        </w:tc>
        <w:tc>
          <w:tcPr>
            <w:tcW w:w="1199" w:type="dxa"/>
          </w:tcPr>
          <w:p>
            <w:pPr>
              <w:pStyle w:val="TableParagraph"/>
              <w:ind w:right="67"/>
              <w:jc w:val="right"/>
              <w:rPr>
                <w:sz w:val="24"/>
              </w:rPr>
            </w:pPr>
            <w:r>
              <w:rPr>
                <w:sz w:val="24"/>
              </w:rPr>
              <w:t>0.1833</w:t>
            </w:r>
          </w:p>
        </w:tc>
        <w:tc>
          <w:tcPr>
            <w:tcW w:w="1332" w:type="dxa"/>
          </w:tcPr>
          <w:p>
            <w:pPr>
              <w:pStyle w:val="TableParagraph"/>
              <w:ind w:right="198"/>
              <w:jc w:val="right"/>
              <w:rPr>
                <w:sz w:val="24"/>
              </w:rPr>
            </w:pPr>
            <w:r>
              <w:rPr>
                <w:sz w:val="24"/>
              </w:rPr>
              <w:t>0.45</w:t>
            </w:r>
          </w:p>
        </w:tc>
      </w:tr>
      <w:tr>
        <w:trPr>
          <w:trHeight w:val="414" w:hRule="exact"/>
        </w:trPr>
        <w:tc>
          <w:tcPr>
            <w:tcW w:w="1864" w:type="dxa"/>
          </w:tcPr>
          <w:p>
            <w:pPr>
              <w:pStyle w:val="TableParagraph"/>
              <w:spacing w:before="55"/>
              <w:ind w:left="200"/>
              <w:rPr>
                <w:sz w:val="24"/>
              </w:rPr>
            </w:pPr>
            <w:r>
              <w:rPr>
                <w:sz w:val="24"/>
              </w:rPr>
              <w:t>R2</w:t>
            </w:r>
          </w:p>
        </w:tc>
        <w:tc>
          <w:tcPr>
            <w:tcW w:w="1108" w:type="dxa"/>
          </w:tcPr>
          <w:p>
            <w:pPr>
              <w:pStyle w:val="TableParagraph"/>
              <w:spacing w:before="55"/>
              <w:ind w:left="196"/>
              <w:rPr>
                <w:sz w:val="24"/>
              </w:rPr>
            </w:pPr>
            <w:r>
              <w:rPr>
                <w:sz w:val="24"/>
              </w:rPr>
              <w:t>345</w:t>
            </w:r>
          </w:p>
        </w:tc>
        <w:tc>
          <w:tcPr>
            <w:tcW w:w="923" w:type="dxa"/>
          </w:tcPr>
          <w:p>
            <w:pPr>
              <w:pStyle w:val="TableParagraph"/>
              <w:spacing w:before="55"/>
              <w:ind w:left="156"/>
              <w:rPr>
                <w:sz w:val="24"/>
              </w:rPr>
            </w:pPr>
            <w:r>
              <w:rPr>
                <w:sz w:val="24"/>
              </w:rPr>
              <w:t>1265</w:t>
            </w:r>
          </w:p>
        </w:tc>
        <w:tc>
          <w:tcPr>
            <w:tcW w:w="1038" w:type="dxa"/>
          </w:tcPr>
          <w:p>
            <w:pPr>
              <w:pStyle w:val="TableParagraph"/>
              <w:spacing w:before="55"/>
              <w:ind w:right="67"/>
              <w:jc w:val="right"/>
              <w:rPr>
                <w:sz w:val="24"/>
              </w:rPr>
            </w:pPr>
            <w:r>
              <w:rPr>
                <w:sz w:val="24"/>
              </w:rPr>
              <w:t>0.25</w:t>
            </w:r>
          </w:p>
        </w:tc>
        <w:tc>
          <w:tcPr>
            <w:tcW w:w="1199" w:type="dxa"/>
          </w:tcPr>
          <w:p>
            <w:pPr>
              <w:pStyle w:val="TableParagraph"/>
              <w:spacing w:before="55"/>
              <w:ind w:right="67"/>
              <w:jc w:val="right"/>
              <w:rPr>
                <w:sz w:val="24"/>
              </w:rPr>
            </w:pPr>
            <w:r>
              <w:rPr>
                <w:sz w:val="24"/>
              </w:rPr>
              <w:t>0.1833</w:t>
            </w:r>
          </w:p>
        </w:tc>
        <w:tc>
          <w:tcPr>
            <w:tcW w:w="1332" w:type="dxa"/>
          </w:tcPr>
          <w:p>
            <w:pPr>
              <w:pStyle w:val="TableParagraph"/>
              <w:spacing w:before="55"/>
              <w:ind w:right="198"/>
              <w:jc w:val="right"/>
              <w:rPr>
                <w:sz w:val="24"/>
              </w:rPr>
            </w:pPr>
            <w:r>
              <w:rPr>
                <w:sz w:val="24"/>
              </w:rPr>
              <w:t>1.36</w:t>
            </w:r>
          </w:p>
        </w:tc>
      </w:tr>
      <w:tr>
        <w:trPr>
          <w:trHeight w:val="414" w:hRule="exact"/>
        </w:trPr>
        <w:tc>
          <w:tcPr>
            <w:tcW w:w="1864" w:type="dxa"/>
          </w:tcPr>
          <w:p>
            <w:pPr>
              <w:pStyle w:val="TableParagraph"/>
              <w:ind w:left="200"/>
              <w:rPr>
                <w:sz w:val="24"/>
              </w:rPr>
            </w:pPr>
            <w:r>
              <w:rPr>
                <w:sz w:val="24"/>
              </w:rPr>
              <w:t>R3</w:t>
            </w:r>
          </w:p>
        </w:tc>
        <w:tc>
          <w:tcPr>
            <w:tcW w:w="1108" w:type="dxa"/>
          </w:tcPr>
          <w:p>
            <w:pPr>
              <w:pStyle w:val="TableParagraph"/>
              <w:ind w:left="196"/>
              <w:rPr>
                <w:sz w:val="24"/>
              </w:rPr>
            </w:pPr>
            <w:r>
              <w:rPr>
                <w:sz w:val="24"/>
              </w:rPr>
              <w:t>690</w:t>
            </w:r>
          </w:p>
        </w:tc>
        <w:tc>
          <w:tcPr>
            <w:tcW w:w="923" w:type="dxa"/>
          </w:tcPr>
          <w:p>
            <w:pPr>
              <w:pStyle w:val="TableParagraph"/>
              <w:ind w:left="156"/>
              <w:rPr>
                <w:sz w:val="24"/>
              </w:rPr>
            </w:pPr>
            <w:r>
              <w:rPr>
                <w:sz w:val="24"/>
              </w:rPr>
              <w:t>2875</w:t>
            </w:r>
          </w:p>
        </w:tc>
        <w:tc>
          <w:tcPr>
            <w:tcW w:w="1038" w:type="dxa"/>
          </w:tcPr>
          <w:p>
            <w:pPr>
              <w:pStyle w:val="TableParagraph"/>
              <w:ind w:right="68"/>
              <w:jc w:val="right"/>
              <w:rPr>
                <w:sz w:val="24"/>
              </w:rPr>
            </w:pPr>
            <w:r>
              <w:rPr>
                <w:w w:val="95"/>
                <w:sz w:val="24"/>
              </w:rPr>
              <w:t>0.5</w:t>
            </w:r>
          </w:p>
        </w:tc>
        <w:tc>
          <w:tcPr>
            <w:tcW w:w="1199" w:type="dxa"/>
          </w:tcPr>
          <w:p>
            <w:pPr>
              <w:pStyle w:val="TableParagraph"/>
              <w:ind w:right="67"/>
              <w:jc w:val="right"/>
              <w:rPr>
                <w:sz w:val="24"/>
              </w:rPr>
            </w:pPr>
            <w:r>
              <w:rPr>
                <w:sz w:val="24"/>
              </w:rPr>
              <w:t>0.4167</w:t>
            </w:r>
          </w:p>
        </w:tc>
        <w:tc>
          <w:tcPr>
            <w:tcW w:w="1332" w:type="dxa"/>
          </w:tcPr>
          <w:p>
            <w:pPr>
              <w:pStyle w:val="TableParagraph"/>
              <w:ind w:right="198"/>
              <w:jc w:val="right"/>
              <w:rPr>
                <w:sz w:val="24"/>
              </w:rPr>
            </w:pPr>
            <w:r>
              <w:rPr>
                <w:w w:val="95"/>
                <w:sz w:val="24"/>
              </w:rPr>
              <w:t>1.2</w:t>
            </w:r>
          </w:p>
        </w:tc>
      </w:tr>
      <w:tr>
        <w:trPr>
          <w:trHeight w:val="414" w:hRule="exact"/>
        </w:trPr>
        <w:tc>
          <w:tcPr>
            <w:tcW w:w="1864" w:type="dxa"/>
          </w:tcPr>
          <w:p>
            <w:pPr>
              <w:pStyle w:val="TableParagraph"/>
              <w:spacing w:before="55"/>
              <w:ind w:left="200"/>
              <w:rPr>
                <w:sz w:val="24"/>
              </w:rPr>
            </w:pPr>
            <w:r>
              <w:rPr>
                <w:sz w:val="24"/>
              </w:rPr>
              <w:t>R4</w:t>
            </w:r>
          </w:p>
        </w:tc>
        <w:tc>
          <w:tcPr>
            <w:tcW w:w="1108" w:type="dxa"/>
          </w:tcPr>
          <w:p>
            <w:pPr>
              <w:pStyle w:val="TableParagraph"/>
              <w:spacing w:before="55"/>
              <w:ind w:left="196"/>
              <w:rPr>
                <w:sz w:val="24"/>
              </w:rPr>
            </w:pPr>
            <w:r>
              <w:rPr>
                <w:sz w:val="24"/>
              </w:rPr>
              <w:t>230</w:t>
            </w:r>
          </w:p>
        </w:tc>
        <w:tc>
          <w:tcPr>
            <w:tcW w:w="923" w:type="dxa"/>
          </w:tcPr>
          <w:p>
            <w:pPr>
              <w:pStyle w:val="TableParagraph"/>
              <w:spacing w:before="55"/>
              <w:ind w:left="156"/>
              <w:rPr>
                <w:sz w:val="24"/>
              </w:rPr>
            </w:pPr>
            <w:r>
              <w:rPr>
                <w:sz w:val="24"/>
              </w:rPr>
              <w:t>1495</w:t>
            </w:r>
          </w:p>
        </w:tc>
        <w:tc>
          <w:tcPr>
            <w:tcW w:w="1038" w:type="dxa"/>
          </w:tcPr>
          <w:p>
            <w:pPr>
              <w:pStyle w:val="TableParagraph"/>
              <w:spacing w:before="55"/>
              <w:ind w:right="68"/>
              <w:jc w:val="right"/>
              <w:rPr>
                <w:sz w:val="24"/>
              </w:rPr>
            </w:pPr>
            <w:r>
              <w:rPr>
                <w:sz w:val="24"/>
              </w:rPr>
              <w:t>0.1667</w:t>
            </w:r>
          </w:p>
        </w:tc>
        <w:tc>
          <w:tcPr>
            <w:tcW w:w="1199" w:type="dxa"/>
          </w:tcPr>
          <w:p>
            <w:pPr>
              <w:pStyle w:val="TableParagraph"/>
              <w:spacing w:before="55"/>
              <w:ind w:right="67"/>
              <w:jc w:val="right"/>
              <w:rPr>
                <w:sz w:val="24"/>
              </w:rPr>
            </w:pPr>
            <w:r>
              <w:rPr>
                <w:sz w:val="24"/>
              </w:rPr>
              <w:t>0.2167</w:t>
            </w:r>
          </w:p>
        </w:tc>
        <w:tc>
          <w:tcPr>
            <w:tcW w:w="1332" w:type="dxa"/>
          </w:tcPr>
          <w:p>
            <w:pPr>
              <w:pStyle w:val="TableParagraph"/>
              <w:spacing w:before="55"/>
              <w:ind w:right="198"/>
              <w:jc w:val="right"/>
              <w:rPr>
                <w:sz w:val="24"/>
              </w:rPr>
            </w:pPr>
            <w:r>
              <w:rPr>
                <w:sz w:val="24"/>
              </w:rPr>
              <w:t>0.77</w:t>
            </w:r>
          </w:p>
        </w:tc>
      </w:tr>
      <w:tr>
        <w:trPr>
          <w:trHeight w:val="328" w:hRule="exact"/>
        </w:trPr>
        <w:tc>
          <w:tcPr>
            <w:tcW w:w="1864" w:type="dxa"/>
          </w:tcPr>
          <w:p>
            <w:pPr/>
          </w:p>
        </w:tc>
        <w:tc>
          <w:tcPr>
            <w:tcW w:w="1108" w:type="dxa"/>
          </w:tcPr>
          <w:p>
            <w:pPr>
              <w:pStyle w:val="TableParagraph"/>
              <w:ind w:left="64"/>
              <w:rPr>
                <w:sz w:val="24"/>
              </w:rPr>
            </w:pPr>
            <w:r>
              <w:rPr>
                <w:sz w:val="24"/>
              </w:rPr>
              <w:t>1380</w:t>
            </w:r>
          </w:p>
        </w:tc>
        <w:tc>
          <w:tcPr>
            <w:tcW w:w="923" w:type="dxa"/>
          </w:tcPr>
          <w:p>
            <w:pPr>
              <w:pStyle w:val="TableParagraph"/>
              <w:ind w:left="156"/>
              <w:rPr>
                <w:sz w:val="24"/>
              </w:rPr>
            </w:pPr>
            <w:r>
              <w:rPr>
                <w:sz w:val="24"/>
              </w:rPr>
              <w:t>6900</w:t>
            </w:r>
          </w:p>
        </w:tc>
        <w:tc>
          <w:tcPr>
            <w:tcW w:w="1038" w:type="dxa"/>
          </w:tcPr>
          <w:p>
            <w:pPr>
              <w:pStyle w:val="TableParagraph"/>
              <w:ind w:right="66"/>
              <w:jc w:val="right"/>
              <w:rPr>
                <w:sz w:val="24"/>
              </w:rPr>
            </w:pPr>
            <w:r>
              <w:rPr>
                <w:w w:val="95"/>
                <w:sz w:val="24"/>
              </w:rPr>
              <w:t>100</w:t>
            </w:r>
          </w:p>
        </w:tc>
        <w:tc>
          <w:tcPr>
            <w:tcW w:w="1199" w:type="dxa"/>
          </w:tcPr>
          <w:p>
            <w:pPr>
              <w:pStyle w:val="TableParagraph"/>
              <w:ind w:right="65"/>
              <w:jc w:val="right"/>
              <w:rPr>
                <w:sz w:val="24"/>
              </w:rPr>
            </w:pPr>
            <w:r>
              <w:rPr>
                <w:w w:val="95"/>
                <w:sz w:val="24"/>
              </w:rPr>
              <w:t>100</w:t>
            </w:r>
          </w:p>
        </w:tc>
        <w:tc>
          <w:tcPr>
            <w:tcW w:w="1332" w:type="dxa"/>
          </w:tcPr>
          <w:p>
            <w:pPr/>
          </w:p>
        </w:tc>
      </w:tr>
    </w:tbl>
    <w:p>
      <w:pPr>
        <w:pStyle w:val="BodyText"/>
        <w:rPr>
          <w:sz w:val="20"/>
        </w:rPr>
      </w:pPr>
    </w:p>
    <w:p>
      <w:pPr>
        <w:pStyle w:val="BodyText"/>
        <w:spacing w:before="5"/>
        <w:rPr>
          <w:sz w:val="22"/>
        </w:rPr>
      </w:pPr>
    </w:p>
    <w:p>
      <w:pPr>
        <w:pStyle w:val="BodyText"/>
        <w:spacing w:line="360" w:lineRule="auto" w:before="69"/>
        <w:ind w:left="320" w:right="805" w:firstLine="708"/>
      </w:pPr>
      <w:r>
        <w:rPr/>
        <w:t>Se necesita calcular una tabla para cada sector (3 tablas). Graficando ahora el coeficiente de localización correspondiente al sector 1, para ello se debe ordenar el mismo de mayor a menor, es decir:</w:t>
      </w:r>
    </w:p>
    <w:p>
      <w:pPr>
        <w:pStyle w:val="BodyText"/>
        <w:rPr>
          <w:sz w:val="20"/>
        </w:rPr>
      </w:pPr>
    </w:p>
    <w:p>
      <w:pPr>
        <w:pStyle w:val="BodyText"/>
        <w:rPr>
          <w:sz w:val="19"/>
        </w:rPr>
      </w:pPr>
    </w:p>
    <w:tbl>
      <w:tblPr>
        <w:tblW w:w="0" w:type="auto"/>
        <w:jc w:val="left"/>
        <w:tblInd w:w="84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31"/>
        <w:gridCol w:w="1201"/>
        <w:gridCol w:w="1200"/>
        <w:gridCol w:w="1200"/>
        <w:gridCol w:w="1201"/>
        <w:gridCol w:w="574"/>
      </w:tblGrid>
      <w:tr>
        <w:trPr>
          <w:trHeight w:val="326" w:hRule="exact"/>
        </w:trPr>
        <w:tc>
          <w:tcPr>
            <w:tcW w:w="1331" w:type="dxa"/>
          </w:tcPr>
          <w:p>
            <w:pPr>
              <w:pStyle w:val="TableParagraph"/>
              <w:spacing w:line="245" w:lineRule="exact" w:before="0"/>
              <w:ind w:left="200"/>
              <w:rPr>
                <w:sz w:val="24"/>
              </w:rPr>
            </w:pPr>
            <w:r>
              <w:rPr>
                <w:sz w:val="24"/>
              </w:rPr>
              <w:t>CL</w:t>
            </w:r>
          </w:p>
        </w:tc>
        <w:tc>
          <w:tcPr>
            <w:tcW w:w="1201" w:type="dxa"/>
          </w:tcPr>
          <w:p>
            <w:pPr>
              <w:pStyle w:val="TableParagraph"/>
              <w:spacing w:line="245" w:lineRule="exact" w:before="0"/>
              <w:ind w:left="69"/>
              <w:rPr>
                <w:sz w:val="24"/>
              </w:rPr>
            </w:pPr>
            <w:r>
              <w:rPr>
                <w:sz w:val="24"/>
              </w:rPr>
              <w:t>Eij/N1</w:t>
            </w:r>
          </w:p>
        </w:tc>
        <w:tc>
          <w:tcPr>
            <w:tcW w:w="1200" w:type="dxa"/>
          </w:tcPr>
          <w:p>
            <w:pPr>
              <w:pStyle w:val="TableParagraph"/>
              <w:spacing w:line="245" w:lineRule="exact" w:before="0"/>
              <w:ind w:left="68"/>
              <w:rPr>
                <w:sz w:val="24"/>
              </w:rPr>
            </w:pPr>
            <w:r>
              <w:rPr>
                <w:sz w:val="24"/>
              </w:rPr>
              <w:t>Acum.</w:t>
            </w:r>
          </w:p>
        </w:tc>
        <w:tc>
          <w:tcPr>
            <w:tcW w:w="1200" w:type="dxa"/>
          </w:tcPr>
          <w:p>
            <w:pPr>
              <w:pStyle w:val="TableParagraph"/>
              <w:spacing w:line="245" w:lineRule="exact" w:before="0"/>
              <w:ind w:left="68"/>
              <w:rPr>
                <w:sz w:val="24"/>
              </w:rPr>
            </w:pPr>
            <w:r>
              <w:rPr>
                <w:sz w:val="24"/>
              </w:rPr>
              <w:t>Ej/N</w:t>
            </w:r>
          </w:p>
        </w:tc>
        <w:tc>
          <w:tcPr>
            <w:tcW w:w="1201" w:type="dxa"/>
          </w:tcPr>
          <w:p>
            <w:pPr>
              <w:pStyle w:val="TableParagraph"/>
              <w:spacing w:line="245" w:lineRule="exact" w:before="0"/>
              <w:ind w:left="69"/>
              <w:rPr>
                <w:sz w:val="24"/>
              </w:rPr>
            </w:pPr>
            <w:r>
              <w:rPr>
                <w:sz w:val="24"/>
              </w:rPr>
              <w:t>Acum.</w:t>
            </w:r>
          </w:p>
        </w:tc>
        <w:tc>
          <w:tcPr>
            <w:tcW w:w="574" w:type="dxa"/>
          </w:tcPr>
          <w:p>
            <w:pPr>
              <w:pStyle w:val="TableParagraph"/>
              <w:spacing w:line="245" w:lineRule="exact" w:before="0"/>
              <w:ind w:left="68"/>
              <w:rPr>
                <w:sz w:val="24"/>
              </w:rPr>
            </w:pPr>
            <w:r>
              <w:rPr>
                <w:w w:val="99"/>
                <w:sz w:val="24"/>
              </w:rPr>
              <w:t>R</w:t>
            </w:r>
          </w:p>
        </w:tc>
      </w:tr>
      <w:tr>
        <w:trPr>
          <w:trHeight w:val="414" w:hRule="exact"/>
        </w:trPr>
        <w:tc>
          <w:tcPr>
            <w:tcW w:w="1331" w:type="dxa"/>
          </w:tcPr>
          <w:p>
            <w:pPr>
              <w:pStyle w:val="TableParagraph"/>
              <w:spacing w:before="55"/>
              <w:ind w:right="67"/>
              <w:jc w:val="right"/>
              <w:rPr>
                <w:sz w:val="24"/>
              </w:rPr>
            </w:pPr>
            <w:r>
              <w:rPr>
                <w:sz w:val="24"/>
              </w:rPr>
              <w:t>1.36</w:t>
            </w:r>
          </w:p>
        </w:tc>
        <w:tc>
          <w:tcPr>
            <w:tcW w:w="1201" w:type="dxa"/>
          </w:tcPr>
          <w:p>
            <w:pPr>
              <w:pStyle w:val="TableParagraph"/>
              <w:spacing w:before="55"/>
              <w:ind w:right="66"/>
              <w:jc w:val="right"/>
              <w:rPr>
                <w:sz w:val="24"/>
              </w:rPr>
            </w:pPr>
            <w:r>
              <w:rPr>
                <w:sz w:val="24"/>
              </w:rPr>
              <w:t>25</w:t>
            </w:r>
          </w:p>
        </w:tc>
        <w:tc>
          <w:tcPr>
            <w:tcW w:w="1200" w:type="dxa"/>
          </w:tcPr>
          <w:p>
            <w:pPr>
              <w:pStyle w:val="TableParagraph"/>
              <w:spacing w:before="55"/>
              <w:ind w:right="66"/>
              <w:jc w:val="right"/>
              <w:rPr>
                <w:sz w:val="24"/>
              </w:rPr>
            </w:pPr>
            <w:r>
              <w:rPr>
                <w:sz w:val="24"/>
              </w:rPr>
              <w:t>25</w:t>
            </w:r>
          </w:p>
        </w:tc>
        <w:tc>
          <w:tcPr>
            <w:tcW w:w="1200" w:type="dxa"/>
          </w:tcPr>
          <w:p>
            <w:pPr>
              <w:pStyle w:val="TableParagraph"/>
              <w:spacing w:before="55"/>
              <w:ind w:right="67"/>
              <w:jc w:val="right"/>
              <w:rPr>
                <w:sz w:val="24"/>
              </w:rPr>
            </w:pPr>
            <w:r>
              <w:rPr>
                <w:sz w:val="24"/>
              </w:rPr>
              <w:t>18.33</w:t>
            </w:r>
          </w:p>
        </w:tc>
        <w:tc>
          <w:tcPr>
            <w:tcW w:w="1201" w:type="dxa"/>
          </w:tcPr>
          <w:p>
            <w:pPr>
              <w:pStyle w:val="TableParagraph"/>
              <w:spacing w:before="55"/>
              <w:ind w:right="67"/>
              <w:jc w:val="right"/>
              <w:rPr>
                <w:sz w:val="24"/>
              </w:rPr>
            </w:pPr>
            <w:r>
              <w:rPr>
                <w:sz w:val="24"/>
              </w:rPr>
              <w:t>18.33</w:t>
            </w:r>
          </w:p>
        </w:tc>
        <w:tc>
          <w:tcPr>
            <w:tcW w:w="574" w:type="dxa"/>
          </w:tcPr>
          <w:p>
            <w:pPr>
              <w:pStyle w:val="TableParagraph"/>
              <w:spacing w:before="55"/>
              <w:ind w:left="68"/>
              <w:rPr>
                <w:sz w:val="24"/>
              </w:rPr>
            </w:pPr>
            <w:r>
              <w:rPr>
                <w:sz w:val="24"/>
              </w:rPr>
              <w:t>R2</w:t>
            </w:r>
          </w:p>
        </w:tc>
      </w:tr>
      <w:tr>
        <w:trPr>
          <w:trHeight w:val="414" w:hRule="exact"/>
        </w:trPr>
        <w:tc>
          <w:tcPr>
            <w:tcW w:w="1331" w:type="dxa"/>
          </w:tcPr>
          <w:p>
            <w:pPr>
              <w:pStyle w:val="TableParagraph"/>
              <w:ind w:right="67"/>
              <w:jc w:val="right"/>
              <w:rPr>
                <w:sz w:val="24"/>
              </w:rPr>
            </w:pPr>
            <w:r>
              <w:rPr>
                <w:w w:val="95"/>
                <w:sz w:val="24"/>
              </w:rPr>
              <w:t>1.2</w:t>
            </w:r>
          </w:p>
        </w:tc>
        <w:tc>
          <w:tcPr>
            <w:tcW w:w="1201" w:type="dxa"/>
          </w:tcPr>
          <w:p>
            <w:pPr>
              <w:pStyle w:val="TableParagraph"/>
              <w:ind w:right="66"/>
              <w:jc w:val="right"/>
              <w:rPr>
                <w:sz w:val="24"/>
              </w:rPr>
            </w:pPr>
            <w:r>
              <w:rPr>
                <w:sz w:val="24"/>
              </w:rPr>
              <w:t>50</w:t>
            </w:r>
          </w:p>
        </w:tc>
        <w:tc>
          <w:tcPr>
            <w:tcW w:w="1200" w:type="dxa"/>
          </w:tcPr>
          <w:p>
            <w:pPr>
              <w:pStyle w:val="TableParagraph"/>
              <w:ind w:right="66"/>
              <w:jc w:val="right"/>
              <w:rPr>
                <w:sz w:val="24"/>
              </w:rPr>
            </w:pPr>
            <w:r>
              <w:rPr>
                <w:sz w:val="24"/>
              </w:rPr>
              <w:t>75</w:t>
            </w:r>
          </w:p>
        </w:tc>
        <w:tc>
          <w:tcPr>
            <w:tcW w:w="1200" w:type="dxa"/>
          </w:tcPr>
          <w:p>
            <w:pPr>
              <w:pStyle w:val="TableParagraph"/>
              <w:ind w:right="67"/>
              <w:jc w:val="right"/>
              <w:rPr>
                <w:sz w:val="24"/>
              </w:rPr>
            </w:pPr>
            <w:r>
              <w:rPr>
                <w:sz w:val="24"/>
              </w:rPr>
              <w:t>41.67</w:t>
            </w:r>
          </w:p>
        </w:tc>
        <w:tc>
          <w:tcPr>
            <w:tcW w:w="1201" w:type="dxa"/>
          </w:tcPr>
          <w:p>
            <w:pPr>
              <w:pStyle w:val="TableParagraph"/>
              <w:ind w:right="66"/>
              <w:jc w:val="right"/>
              <w:rPr>
                <w:sz w:val="24"/>
              </w:rPr>
            </w:pPr>
            <w:r>
              <w:rPr>
                <w:sz w:val="24"/>
              </w:rPr>
              <w:t>60</w:t>
            </w:r>
          </w:p>
        </w:tc>
        <w:tc>
          <w:tcPr>
            <w:tcW w:w="574" w:type="dxa"/>
          </w:tcPr>
          <w:p>
            <w:pPr>
              <w:pStyle w:val="TableParagraph"/>
              <w:ind w:left="68"/>
              <w:rPr>
                <w:sz w:val="24"/>
              </w:rPr>
            </w:pPr>
            <w:r>
              <w:rPr>
                <w:sz w:val="24"/>
              </w:rPr>
              <w:t>R3</w:t>
            </w:r>
          </w:p>
        </w:tc>
      </w:tr>
      <w:tr>
        <w:trPr>
          <w:trHeight w:val="414" w:hRule="exact"/>
        </w:trPr>
        <w:tc>
          <w:tcPr>
            <w:tcW w:w="1331" w:type="dxa"/>
          </w:tcPr>
          <w:p>
            <w:pPr>
              <w:pStyle w:val="TableParagraph"/>
              <w:spacing w:before="55"/>
              <w:ind w:right="67"/>
              <w:jc w:val="right"/>
              <w:rPr>
                <w:sz w:val="24"/>
              </w:rPr>
            </w:pPr>
            <w:r>
              <w:rPr>
                <w:sz w:val="24"/>
              </w:rPr>
              <w:t>0.77</w:t>
            </w:r>
          </w:p>
        </w:tc>
        <w:tc>
          <w:tcPr>
            <w:tcW w:w="1201" w:type="dxa"/>
          </w:tcPr>
          <w:p>
            <w:pPr>
              <w:pStyle w:val="TableParagraph"/>
              <w:spacing w:before="55"/>
              <w:ind w:right="67"/>
              <w:jc w:val="right"/>
              <w:rPr>
                <w:sz w:val="24"/>
              </w:rPr>
            </w:pPr>
            <w:r>
              <w:rPr>
                <w:sz w:val="24"/>
              </w:rPr>
              <w:t>16.67</w:t>
            </w:r>
          </w:p>
        </w:tc>
        <w:tc>
          <w:tcPr>
            <w:tcW w:w="1200" w:type="dxa"/>
          </w:tcPr>
          <w:p>
            <w:pPr>
              <w:pStyle w:val="TableParagraph"/>
              <w:spacing w:before="55"/>
              <w:ind w:right="67"/>
              <w:jc w:val="right"/>
              <w:rPr>
                <w:sz w:val="24"/>
              </w:rPr>
            </w:pPr>
            <w:r>
              <w:rPr>
                <w:sz w:val="24"/>
              </w:rPr>
              <w:t>91.67</w:t>
            </w:r>
          </w:p>
        </w:tc>
        <w:tc>
          <w:tcPr>
            <w:tcW w:w="1200" w:type="dxa"/>
          </w:tcPr>
          <w:p>
            <w:pPr>
              <w:pStyle w:val="TableParagraph"/>
              <w:spacing w:before="55"/>
              <w:ind w:right="67"/>
              <w:jc w:val="right"/>
              <w:rPr>
                <w:sz w:val="24"/>
              </w:rPr>
            </w:pPr>
            <w:r>
              <w:rPr>
                <w:sz w:val="24"/>
              </w:rPr>
              <w:t>21.67</w:t>
            </w:r>
          </w:p>
        </w:tc>
        <w:tc>
          <w:tcPr>
            <w:tcW w:w="1201" w:type="dxa"/>
          </w:tcPr>
          <w:p>
            <w:pPr>
              <w:pStyle w:val="TableParagraph"/>
              <w:spacing w:before="55"/>
              <w:ind w:right="67"/>
              <w:jc w:val="right"/>
              <w:rPr>
                <w:sz w:val="24"/>
              </w:rPr>
            </w:pPr>
            <w:r>
              <w:rPr>
                <w:sz w:val="24"/>
              </w:rPr>
              <w:t>81.67</w:t>
            </w:r>
          </w:p>
        </w:tc>
        <w:tc>
          <w:tcPr>
            <w:tcW w:w="574" w:type="dxa"/>
          </w:tcPr>
          <w:p>
            <w:pPr>
              <w:pStyle w:val="TableParagraph"/>
              <w:spacing w:before="55"/>
              <w:ind w:left="68"/>
              <w:rPr>
                <w:sz w:val="24"/>
              </w:rPr>
            </w:pPr>
            <w:r>
              <w:rPr>
                <w:sz w:val="24"/>
              </w:rPr>
              <w:t>R4</w:t>
            </w:r>
          </w:p>
        </w:tc>
      </w:tr>
      <w:tr>
        <w:trPr>
          <w:trHeight w:val="414" w:hRule="exact"/>
        </w:trPr>
        <w:tc>
          <w:tcPr>
            <w:tcW w:w="1331" w:type="dxa"/>
          </w:tcPr>
          <w:p>
            <w:pPr>
              <w:pStyle w:val="TableParagraph"/>
              <w:ind w:right="67"/>
              <w:jc w:val="right"/>
              <w:rPr>
                <w:sz w:val="24"/>
              </w:rPr>
            </w:pPr>
            <w:r>
              <w:rPr>
                <w:sz w:val="24"/>
              </w:rPr>
              <w:t>0.45</w:t>
            </w:r>
          </w:p>
        </w:tc>
        <w:tc>
          <w:tcPr>
            <w:tcW w:w="1201" w:type="dxa"/>
          </w:tcPr>
          <w:p>
            <w:pPr>
              <w:pStyle w:val="TableParagraph"/>
              <w:ind w:right="67"/>
              <w:jc w:val="right"/>
              <w:rPr>
                <w:sz w:val="24"/>
              </w:rPr>
            </w:pPr>
            <w:r>
              <w:rPr>
                <w:sz w:val="24"/>
              </w:rPr>
              <w:t>8.33</w:t>
            </w:r>
          </w:p>
        </w:tc>
        <w:tc>
          <w:tcPr>
            <w:tcW w:w="1200" w:type="dxa"/>
          </w:tcPr>
          <w:p>
            <w:pPr>
              <w:pStyle w:val="TableParagraph"/>
              <w:ind w:right="66"/>
              <w:jc w:val="right"/>
              <w:rPr>
                <w:sz w:val="24"/>
              </w:rPr>
            </w:pPr>
            <w:r>
              <w:rPr>
                <w:w w:val="95"/>
                <w:sz w:val="24"/>
              </w:rPr>
              <w:t>100</w:t>
            </w:r>
          </w:p>
        </w:tc>
        <w:tc>
          <w:tcPr>
            <w:tcW w:w="1200" w:type="dxa"/>
          </w:tcPr>
          <w:p>
            <w:pPr>
              <w:pStyle w:val="TableParagraph"/>
              <w:ind w:right="67"/>
              <w:jc w:val="right"/>
              <w:rPr>
                <w:sz w:val="24"/>
              </w:rPr>
            </w:pPr>
            <w:r>
              <w:rPr>
                <w:sz w:val="24"/>
              </w:rPr>
              <w:t>18.33</w:t>
            </w:r>
          </w:p>
        </w:tc>
        <w:tc>
          <w:tcPr>
            <w:tcW w:w="1201" w:type="dxa"/>
          </w:tcPr>
          <w:p>
            <w:pPr>
              <w:pStyle w:val="TableParagraph"/>
              <w:ind w:right="66"/>
              <w:jc w:val="right"/>
              <w:rPr>
                <w:sz w:val="24"/>
              </w:rPr>
            </w:pPr>
            <w:r>
              <w:rPr>
                <w:w w:val="95"/>
                <w:sz w:val="24"/>
              </w:rPr>
              <w:t>100</w:t>
            </w:r>
          </w:p>
        </w:tc>
        <w:tc>
          <w:tcPr>
            <w:tcW w:w="574" w:type="dxa"/>
          </w:tcPr>
          <w:p>
            <w:pPr>
              <w:pStyle w:val="TableParagraph"/>
              <w:ind w:left="68"/>
              <w:rPr>
                <w:sz w:val="24"/>
              </w:rPr>
            </w:pPr>
            <w:r>
              <w:rPr>
                <w:sz w:val="24"/>
              </w:rPr>
              <w:t>R1</w:t>
            </w:r>
          </w:p>
        </w:tc>
      </w:tr>
      <w:tr>
        <w:trPr>
          <w:trHeight w:val="327" w:hRule="exact"/>
        </w:trPr>
        <w:tc>
          <w:tcPr>
            <w:tcW w:w="1331" w:type="dxa"/>
          </w:tcPr>
          <w:p>
            <w:pPr/>
          </w:p>
        </w:tc>
        <w:tc>
          <w:tcPr>
            <w:tcW w:w="1201" w:type="dxa"/>
          </w:tcPr>
          <w:p>
            <w:pPr>
              <w:pStyle w:val="TableParagraph"/>
              <w:spacing w:before="56"/>
              <w:ind w:right="66"/>
              <w:jc w:val="right"/>
              <w:rPr>
                <w:sz w:val="24"/>
              </w:rPr>
            </w:pPr>
            <w:r>
              <w:rPr>
                <w:w w:val="95"/>
                <w:sz w:val="24"/>
              </w:rPr>
              <w:t>100</w:t>
            </w:r>
          </w:p>
        </w:tc>
        <w:tc>
          <w:tcPr>
            <w:tcW w:w="1200" w:type="dxa"/>
          </w:tcPr>
          <w:p>
            <w:pPr/>
          </w:p>
        </w:tc>
        <w:tc>
          <w:tcPr>
            <w:tcW w:w="1200" w:type="dxa"/>
          </w:tcPr>
          <w:p>
            <w:pPr>
              <w:pStyle w:val="TableParagraph"/>
              <w:spacing w:before="56"/>
              <w:ind w:right="65"/>
              <w:jc w:val="right"/>
              <w:rPr>
                <w:sz w:val="24"/>
              </w:rPr>
            </w:pPr>
            <w:r>
              <w:rPr>
                <w:w w:val="95"/>
                <w:sz w:val="24"/>
              </w:rPr>
              <w:t>100</w:t>
            </w:r>
          </w:p>
        </w:tc>
        <w:tc>
          <w:tcPr>
            <w:tcW w:w="1201" w:type="dxa"/>
          </w:tcPr>
          <w:p>
            <w:pPr/>
          </w:p>
        </w:tc>
        <w:tc>
          <w:tcPr>
            <w:tcW w:w="574" w:type="dxa"/>
          </w:tcPr>
          <w:p>
            <w:pPr/>
          </w:p>
        </w:tc>
      </w:tr>
    </w:tbl>
    <w:p>
      <w:pPr>
        <w:spacing w:after="0"/>
        <w:sectPr>
          <w:headerReference w:type="default" r:id="rId22"/>
          <w:pgSz w:w="12240" w:h="15840"/>
          <w:pgMar w:header="806" w:footer="1062" w:top="1040" w:bottom="1260" w:left="1720" w:right="9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2"/>
        </w:rPr>
      </w:pPr>
    </w:p>
    <w:p>
      <w:pPr>
        <w:pStyle w:val="BodyText"/>
        <w:ind w:left="320"/>
        <w:rPr>
          <w:rFonts w:ascii="Times New Roman"/>
          <w:sz w:val="20"/>
        </w:rPr>
      </w:pPr>
      <w:r>
        <w:rPr>
          <w:rFonts w:ascii="Times New Roman"/>
          <w:sz w:val="20"/>
        </w:rPr>
        <w:drawing>
          <wp:inline distT="0" distB="0" distL="0" distR="0">
            <wp:extent cx="5393076" cy="3661124"/>
            <wp:effectExtent l="0" t="0" r="0" b="0"/>
            <wp:docPr id="9" name="image15.png" descr=""/>
            <wp:cNvGraphicFramePr>
              <a:graphicFrameLocks noChangeAspect="1"/>
            </wp:cNvGraphicFramePr>
            <a:graphic>
              <a:graphicData uri="http://schemas.openxmlformats.org/drawingml/2006/picture">
                <pic:pic>
                  <pic:nvPicPr>
                    <pic:cNvPr id="10" name="image15.png"/>
                    <pic:cNvPicPr/>
                  </pic:nvPicPr>
                  <pic:blipFill>
                    <a:blip r:embed="rId24" cstate="print"/>
                    <a:stretch>
                      <a:fillRect/>
                    </a:stretch>
                  </pic:blipFill>
                  <pic:spPr>
                    <a:xfrm>
                      <a:off x="0" y="0"/>
                      <a:ext cx="5393076" cy="3661124"/>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23"/>
          <w:pgSz w:w="12240" w:h="15840"/>
          <w:pgMar w:header="708" w:footer="1062" w:top="1120" w:bottom="1260" w:left="1720" w:right="90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20"/>
        </w:rPr>
      </w:pPr>
    </w:p>
    <w:p>
      <w:pPr>
        <w:spacing w:before="0"/>
        <w:ind w:left="320" w:right="805" w:firstLine="0"/>
        <w:jc w:val="left"/>
        <w:rPr>
          <w:b/>
          <w:sz w:val="24"/>
        </w:rPr>
      </w:pPr>
      <w:bookmarkStart w:name="_bookmark27" w:id="44"/>
      <w:bookmarkEnd w:id="44"/>
      <w:r>
        <w:rPr/>
      </w:r>
      <w:r>
        <w:rPr>
          <w:b/>
          <w:sz w:val="24"/>
        </w:rPr>
        <w:t>PRINCIPALES CONCEPTOS DE LA UNIDAD</w:t>
      </w:r>
    </w:p>
    <w:p>
      <w:pPr>
        <w:pStyle w:val="BodyText"/>
        <w:rPr>
          <w:b/>
        </w:rPr>
      </w:pPr>
    </w:p>
    <w:p>
      <w:pPr>
        <w:pStyle w:val="BodyText"/>
        <w:rPr>
          <w:b/>
        </w:rPr>
      </w:pPr>
    </w:p>
    <w:p>
      <w:pPr>
        <w:pStyle w:val="BodyText"/>
        <w:spacing w:line="360" w:lineRule="auto"/>
        <w:ind w:left="320" w:right="805"/>
      </w:pPr>
      <w:r>
        <w:rPr/>
        <w:t>Balanza de pagos regional, índices de localización, red de conexiones de la región, mecanismos de localización, renta regional, renta interregional.</w:t>
      </w:r>
    </w:p>
    <w:p>
      <w:pPr>
        <w:pStyle w:val="BodyText"/>
      </w:pPr>
    </w:p>
    <w:p>
      <w:pPr>
        <w:pStyle w:val="Heading4"/>
        <w:spacing w:before="139"/>
        <w:ind w:left="2941" w:right="805"/>
      </w:pPr>
      <w:bookmarkStart w:name="_bookmark26" w:id="45"/>
      <w:bookmarkEnd w:id="45"/>
      <w:r>
        <w:rPr>
          <w:b w:val="0"/>
        </w:rPr>
      </w:r>
      <w:r>
        <w:rPr/>
        <w:t>RESÙMEN DE LA UNIDAD III</w:t>
      </w:r>
    </w:p>
    <w:p>
      <w:pPr>
        <w:pStyle w:val="BodyText"/>
        <w:rPr>
          <w:b/>
        </w:rPr>
      </w:pPr>
    </w:p>
    <w:p>
      <w:pPr>
        <w:pStyle w:val="BodyText"/>
        <w:spacing w:line="360" w:lineRule="auto" w:before="141"/>
        <w:ind w:left="320" w:right="798" w:firstLine="708"/>
        <w:jc w:val="right"/>
      </w:pPr>
      <w:r>
        <w:rPr/>
        <w:t>En</w:t>
      </w:r>
      <w:r>
        <w:rPr>
          <w:spacing w:val="-6"/>
        </w:rPr>
        <w:t> </w:t>
      </w:r>
      <w:r>
        <w:rPr/>
        <w:t>primer</w:t>
      </w:r>
      <w:r>
        <w:rPr>
          <w:spacing w:val="-6"/>
        </w:rPr>
        <w:t> </w:t>
      </w:r>
      <w:r>
        <w:rPr/>
        <w:t>lugar</w:t>
      </w:r>
      <w:r>
        <w:rPr>
          <w:spacing w:val="-5"/>
        </w:rPr>
        <w:t> </w:t>
      </w:r>
      <w:r>
        <w:rPr/>
        <w:t>hemos</w:t>
      </w:r>
      <w:r>
        <w:rPr>
          <w:spacing w:val="-7"/>
        </w:rPr>
        <w:t> </w:t>
      </w:r>
      <w:r>
        <w:rPr/>
        <w:t>de</w:t>
      </w:r>
      <w:r>
        <w:rPr>
          <w:spacing w:val="-6"/>
        </w:rPr>
        <w:t> </w:t>
      </w:r>
      <w:r>
        <w:rPr/>
        <w:t>tener</w:t>
      </w:r>
      <w:r>
        <w:rPr>
          <w:spacing w:val="-7"/>
        </w:rPr>
        <w:t> </w:t>
      </w:r>
      <w:r>
        <w:rPr/>
        <w:t>en</w:t>
      </w:r>
      <w:r>
        <w:rPr>
          <w:spacing w:val="-6"/>
        </w:rPr>
        <w:t> </w:t>
      </w:r>
      <w:r>
        <w:rPr/>
        <w:t>cuenta</w:t>
      </w:r>
      <w:r>
        <w:rPr>
          <w:spacing w:val="-6"/>
        </w:rPr>
        <w:t> </w:t>
      </w:r>
      <w:r>
        <w:rPr/>
        <w:t>el</w:t>
      </w:r>
      <w:r>
        <w:rPr>
          <w:spacing w:val="-7"/>
        </w:rPr>
        <w:t> </w:t>
      </w:r>
      <w:r>
        <w:rPr/>
        <w:t>consumo</w:t>
      </w:r>
      <w:r>
        <w:rPr>
          <w:spacing w:val="-6"/>
        </w:rPr>
        <w:t> </w:t>
      </w:r>
      <w:r>
        <w:rPr/>
        <w:t>autónomo</w:t>
      </w:r>
      <w:r>
        <w:rPr>
          <w:spacing w:val="-6"/>
        </w:rPr>
        <w:t> </w:t>
      </w:r>
      <w:r>
        <w:rPr/>
        <w:t>el</w:t>
      </w:r>
      <w:r>
        <w:rPr>
          <w:spacing w:val="-7"/>
        </w:rPr>
        <w:t> </w:t>
      </w:r>
      <w:r>
        <w:rPr/>
        <w:t>gasto</w:t>
      </w:r>
      <w:r>
        <w:rPr>
          <w:w w:val="100"/>
        </w:rPr>
        <w:t> </w:t>
      </w:r>
      <w:r>
        <w:rPr/>
        <w:t>para inversión y el gasto público, todos los cuales se suponen</w:t>
      </w:r>
      <w:r>
        <w:rPr>
          <w:spacing w:val="48"/>
        </w:rPr>
        <w:t> </w:t>
      </w:r>
      <w:r>
        <w:rPr/>
        <w:t>que</w:t>
      </w:r>
      <w:r>
        <w:rPr>
          <w:spacing w:val="53"/>
        </w:rPr>
        <w:t> </w:t>
      </w:r>
      <w:r>
        <w:rPr/>
        <w:t>vienen</w:t>
      </w:r>
      <w:r>
        <w:rPr>
          <w:w w:val="99"/>
        </w:rPr>
        <w:t> </w:t>
      </w:r>
      <w:r>
        <w:rPr/>
        <w:t>determinados de forma exógena. En segundo término al pasar del caso</w:t>
      </w:r>
      <w:r>
        <w:rPr>
          <w:spacing w:val="35"/>
        </w:rPr>
        <w:t> </w:t>
      </w:r>
      <w:r>
        <w:rPr/>
        <w:t>de</w:t>
      </w:r>
      <w:r>
        <w:rPr>
          <w:spacing w:val="3"/>
        </w:rPr>
        <w:t> </w:t>
      </w:r>
      <w:r>
        <w:rPr/>
        <w:t>una</w:t>
      </w:r>
      <w:r>
        <w:rPr>
          <w:w w:val="99"/>
        </w:rPr>
        <w:t> </w:t>
      </w:r>
      <w:r>
        <w:rPr/>
        <w:t>sola</w:t>
      </w:r>
      <w:r>
        <w:rPr>
          <w:spacing w:val="-11"/>
        </w:rPr>
        <w:t> </w:t>
      </w:r>
      <w:r>
        <w:rPr/>
        <w:t>región</w:t>
      </w:r>
      <w:r>
        <w:rPr>
          <w:spacing w:val="-13"/>
        </w:rPr>
        <w:t> </w:t>
      </w:r>
      <w:r>
        <w:rPr/>
        <w:t>"resto</w:t>
      </w:r>
      <w:r>
        <w:rPr>
          <w:spacing w:val="-13"/>
        </w:rPr>
        <w:t> </w:t>
      </w:r>
      <w:r>
        <w:rPr/>
        <w:t>del</w:t>
      </w:r>
      <w:r>
        <w:rPr>
          <w:spacing w:val="-14"/>
        </w:rPr>
        <w:t> </w:t>
      </w:r>
      <w:r>
        <w:rPr/>
        <w:t>mundo"</w:t>
      </w:r>
      <w:r>
        <w:rPr>
          <w:spacing w:val="-11"/>
        </w:rPr>
        <w:t> </w:t>
      </w:r>
      <w:r>
        <w:rPr/>
        <w:t>a</w:t>
      </w:r>
      <w:r>
        <w:rPr>
          <w:spacing w:val="-13"/>
        </w:rPr>
        <w:t> </w:t>
      </w:r>
      <w:r>
        <w:rPr/>
        <w:t>un</w:t>
      </w:r>
      <w:r>
        <w:rPr>
          <w:spacing w:val="-13"/>
        </w:rPr>
        <w:t> </w:t>
      </w:r>
      <w:r>
        <w:rPr/>
        <w:t>verdadero</w:t>
      </w:r>
      <w:r>
        <w:rPr>
          <w:spacing w:val="-11"/>
        </w:rPr>
        <w:t> </w:t>
      </w:r>
      <w:r>
        <w:rPr/>
        <w:t>sistema</w:t>
      </w:r>
      <w:r>
        <w:rPr>
          <w:spacing w:val="-11"/>
        </w:rPr>
        <w:t> </w:t>
      </w:r>
      <w:r>
        <w:rPr/>
        <w:t>interregional</w:t>
      </w:r>
      <w:r>
        <w:rPr>
          <w:spacing w:val="-14"/>
        </w:rPr>
        <w:t> </w:t>
      </w:r>
      <w:r>
        <w:rPr/>
        <w:t>de</w:t>
      </w:r>
      <w:r>
        <w:rPr>
          <w:spacing w:val="-11"/>
        </w:rPr>
        <w:t> </w:t>
      </w:r>
      <w:r>
        <w:rPr/>
        <w:t>n</w:t>
      </w:r>
      <w:r>
        <w:rPr>
          <w:spacing w:val="-13"/>
        </w:rPr>
        <w:t> </w:t>
      </w:r>
      <w:r>
        <w:rPr/>
        <w:t>regiones no</w:t>
      </w:r>
      <w:r>
        <w:rPr>
          <w:spacing w:val="-15"/>
        </w:rPr>
        <w:t> </w:t>
      </w:r>
      <w:r>
        <w:rPr/>
        <w:t>tenemos</w:t>
      </w:r>
      <w:r>
        <w:rPr>
          <w:spacing w:val="-14"/>
        </w:rPr>
        <w:t> </w:t>
      </w:r>
      <w:r>
        <w:rPr/>
        <w:t>que</w:t>
      </w:r>
      <w:r>
        <w:rPr>
          <w:spacing w:val="-13"/>
        </w:rPr>
        <w:t> </w:t>
      </w:r>
      <w:r>
        <w:rPr/>
        <w:t>considerar</w:t>
      </w:r>
      <w:r>
        <w:rPr>
          <w:spacing w:val="-14"/>
        </w:rPr>
        <w:t> </w:t>
      </w:r>
      <w:r>
        <w:rPr/>
        <w:t>las</w:t>
      </w:r>
      <w:r>
        <w:rPr>
          <w:spacing w:val="-15"/>
        </w:rPr>
        <w:t> </w:t>
      </w:r>
      <w:r>
        <w:rPr/>
        <w:t>exportaciones</w:t>
      </w:r>
      <w:r>
        <w:rPr>
          <w:spacing w:val="-17"/>
        </w:rPr>
        <w:t> </w:t>
      </w:r>
      <w:r>
        <w:rPr/>
        <w:t>de</w:t>
      </w:r>
      <w:r>
        <w:rPr>
          <w:spacing w:val="-15"/>
        </w:rPr>
        <w:t> </w:t>
      </w:r>
      <w:r>
        <w:rPr/>
        <w:t>modo</w:t>
      </w:r>
      <w:r>
        <w:rPr>
          <w:spacing w:val="-15"/>
        </w:rPr>
        <w:t> </w:t>
      </w:r>
      <w:r>
        <w:rPr/>
        <w:t>alguno</w:t>
      </w:r>
      <w:r>
        <w:rPr>
          <w:spacing w:val="-13"/>
        </w:rPr>
        <w:t> </w:t>
      </w:r>
      <w:r>
        <w:rPr/>
        <w:t>como</w:t>
      </w:r>
      <w:r>
        <w:rPr>
          <w:spacing w:val="-15"/>
        </w:rPr>
        <w:t> </w:t>
      </w:r>
      <w:r>
        <w:rPr/>
        <w:t>autónomas.</w:t>
      </w:r>
    </w:p>
    <w:p>
      <w:pPr>
        <w:pStyle w:val="BodyText"/>
      </w:pPr>
    </w:p>
    <w:p>
      <w:pPr>
        <w:pStyle w:val="BodyText"/>
        <w:spacing w:line="360" w:lineRule="auto" w:before="142"/>
        <w:ind w:left="320" w:right="798" w:firstLine="336"/>
        <w:jc w:val="both"/>
      </w:pPr>
      <w:r>
        <w:rPr/>
        <w:t>Finalmente</w:t>
      </w:r>
      <w:r>
        <w:rPr>
          <w:spacing w:val="-11"/>
        </w:rPr>
        <w:t> </w:t>
      </w:r>
      <w:r>
        <w:rPr/>
        <w:t>puesto</w:t>
      </w:r>
      <w:r>
        <w:rPr>
          <w:spacing w:val="-13"/>
        </w:rPr>
        <w:t> </w:t>
      </w:r>
      <w:r>
        <w:rPr/>
        <w:t>que</w:t>
      </w:r>
      <w:r>
        <w:rPr>
          <w:spacing w:val="-9"/>
        </w:rPr>
        <w:t> </w:t>
      </w:r>
      <w:r>
        <w:rPr/>
        <w:t>hemos</w:t>
      </w:r>
      <w:r>
        <w:rPr>
          <w:spacing w:val="-10"/>
        </w:rPr>
        <w:t> </w:t>
      </w:r>
      <w:r>
        <w:rPr/>
        <w:t>introducido</w:t>
      </w:r>
      <w:r>
        <w:rPr>
          <w:spacing w:val="-11"/>
        </w:rPr>
        <w:t> </w:t>
      </w:r>
      <w:r>
        <w:rPr/>
        <w:t>el</w:t>
      </w:r>
      <w:r>
        <w:rPr>
          <w:spacing w:val="-11"/>
        </w:rPr>
        <w:t> </w:t>
      </w:r>
      <w:r>
        <w:rPr/>
        <w:t>gasto</w:t>
      </w:r>
      <w:r>
        <w:rPr>
          <w:spacing w:val="-11"/>
        </w:rPr>
        <w:t> </w:t>
      </w:r>
      <w:r>
        <w:rPr/>
        <w:t>público</w:t>
      </w:r>
      <w:r>
        <w:rPr>
          <w:spacing w:val="-11"/>
        </w:rPr>
        <w:t> </w:t>
      </w:r>
      <w:r>
        <w:rPr/>
        <w:t>es</w:t>
      </w:r>
      <w:r>
        <w:rPr>
          <w:spacing w:val="-10"/>
        </w:rPr>
        <w:t> </w:t>
      </w:r>
      <w:r>
        <w:rPr/>
        <w:t>lógico</w:t>
      </w:r>
      <w:r>
        <w:rPr>
          <w:spacing w:val="-10"/>
        </w:rPr>
        <w:t> </w:t>
      </w:r>
      <w:r>
        <w:rPr/>
        <w:t>incluir</w:t>
      </w:r>
      <w:r>
        <w:rPr>
          <w:spacing w:val="-11"/>
        </w:rPr>
        <w:t> </w:t>
      </w:r>
      <w:r>
        <w:rPr/>
        <w:t>en el</w:t>
      </w:r>
      <w:r>
        <w:rPr>
          <w:spacing w:val="-7"/>
        </w:rPr>
        <w:t> </w:t>
      </w:r>
      <w:r>
        <w:rPr/>
        <w:t>modelo</w:t>
      </w:r>
      <w:r>
        <w:rPr>
          <w:spacing w:val="-6"/>
        </w:rPr>
        <w:t> </w:t>
      </w:r>
      <w:r>
        <w:rPr/>
        <w:t>los</w:t>
      </w:r>
      <w:r>
        <w:rPr>
          <w:spacing w:val="-6"/>
        </w:rPr>
        <w:t> </w:t>
      </w:r>
      <w:r>
        <w:rPr/>
        <w:t>impuestos</w:t>
      </w:r>
      <w:r>
        <w:rPr>
          <w:spacing w:val="-7"/>
        </w:rPr>
        <w:t> </w:t>
      </w:r>
      <w:r>
        <w:rPr/>
        <w:t>y</w:t>
      </w:r>
      <w:r>
        <w:rPr>
          <w:spacing w:val="-9"/>
        </w:rPr>
        <w:t> </w:t>
      </w:r>
      <w:r>
        <w:rPr/>
        <w:t>hacer</w:t>
      </w:r>
      <w:r>
        <w:rPr>
          <w:spacing w:val="-7"/>
        </w:rPr>
        <w:t> </w:t>
      </w:r>
      <w:r>
        <w:rPr/>
        <w:t>del</w:t>
      </w:r>
      <w:r>
        <w:rPr>
          <w:spacing w:val="-7"/>
        </w:rPr>
        <w:t> </w:t>
      </w:r>
      <w:r>
        <w:rPr/>
        <w:t>gasto</w:t>
      </w:r>
      <w:r>
        <w:rPr>
          <w:spacing w:val="-6"/>
        </w:rPr>
        <w:t> </w:t>
      </w:r>
      <w:r>
        <w:rPr/>
        <w:t>para</w:t>
      </w:r>
      <w:r>
        <w:rPr>
          <w:spacing w:val="-6"/>
        </w:rPr>
        <w:t> </w:t>
      </w:r>
      <w:r>
        <w:rPr/>
        <w:t>consumo</w:t>
      </w:r>
      <w:r>
        <w:rPr>
          <w:spacing w:val="-8"/>
        </w:rPr>
        <w:t> </w:t>
      </w:r>
      <w:r>
        <w:rPr/>
        <w:t>privado</w:t>
      </w:r>
      <w:r>
        <w:rPr>
          <w:spacing w:val="1"/>
        </w:rPr>
        <w:t> </w:t>
      </w:r>
      <w:r>
        <w:rPr/>
        <w:t>una</w:t>
      </w:r>
      <w:r>
        <w:rPr>
          <w:spacing w:val="-8"/>
        </w:rPr>
        <w:t> </w:t>
      </w:r>
      <w:r>
        <w:rPr/>
        <w:t>función</w:t>
      </w:r>
      <w:r>
        <w:rPr>
          <w:spacing w:val="-6"/>
        </w:rPr>
        <w:t> </w:t>
      </w:r>
      <w:r>
        <w:rPr/>
        <w:t>de la renta</w:t>
      </w:r>
      <w:r>
        <w:rPr>
          <w:spacing w:val="-3"/>
        </w:rPr>
        <w:t> </w:t>
      </w:r>
      <w:r>
        <w:rPr/>
        <w:t>disponible.</w:t>
      </w:r>
    </w:p>
    <w:p>
      <w:pPr>
        <w:pStyle w:val="BodyText"/>
      </w:pPr>
    </w:p>
    <w:p>
      <w:pPr>
        <w:pStyle w:val="BodyText"/>
        <w:spacing w:line="360" w:lineRule="auto" w:before="142"/>
        <w:ind w:left="320" w:right="796" w:firstLine="708"/>
        <w:jc w:val="both"/>
      </w:pPr>
      <w:r>
        <w:rPr/>
        <w:t>La técnica del C.L. (coeficiente de localización) es una de las más aceptadas en los estudios de base empíricos. Nos servimos del CL. Para cada industria</w:t>
      </w:r>
      <w:r>
        <w:rPr>
          <w:spacing w:val="-11"/>
        </w:rPr>
        <w:t> </w:t>
      </w:r>
      <w:r>
        <w:rPr/>
        <w:t>individual</w:t>
      </w:r>
      <w:r>
        <w:rPr>
          <w:spacing w:val="-12"/>
        </w:rPr>
        <w:t> </w:t>
      </w:r>
      <w:r>
        <w:rPr/>
        <w:t>en</w:t>
      </w:r>
      <w:r>
        <w:rPr>
          <w:spacing w:val="-12"/>
        </w:rPr>
        <w:t> </w:t>
      </w:r>
      <w:r>
        <w:rPr/>
        <w:t>la</w:t>
      </w:r>
      <w:r>
        <w:rPr>
          <w:spacing w:val="-11"/>
        </w:rPr>
        <w:t> </w:t>
      </w:r>
      <w:r>
        <w:rPr/>
        <w:t>región.</w:t>
      </w:r>
      <w:r>
        <w:rPr>
          <w:spacing w:val="-11"/>
        </w:rPr>
        <w:t> </w:t>
      </w:r>
      <w:r>
        <w:rPr/>
        <w:t>(Utilizando</w:t>
      </w:r>
      <w:r>
        <w:rPr>
          <w:spacing w:val="-11"/>
        </w:rPr>
        <w:t> </w:t>
      </w:r>
      <w:r>
        <w:rPr/>
        <w:t>la</w:t>
      </w:r>
      <w:r>
        <w:rPr>
          <w:spacing w:val="-15"/>
        </w:rPr>
        <w:t> </w:t>
      </w:r>
      <w:r>
        <w:rPr/>
        <w:t>nación</w:t>
      </w:r>
      <w:r>
        <w:rPr>
          <w:spacing w:val="-12"/>
        </w:rPr>
        <w:t> </w:t>
      </w:r>
      <w:r>
        <w:rPr/>
        <w:t>en</w:t>
      </w:r>
      <w:r>
        <w:rPr>
          <w:spacing w:val="-12"/>
        </w:rPr>
        <w:t> </w:t>
      </w:r>
      <w:r>
        <w:rPr/>
        <w:t>su</w:t>
      </w:r>
      <w:r>
        <w:rPr>
          <w:spacing w:val="-12"/>
        </w:rPr>
        <w:t> </w:t>
      </w:r>
      <w:r>
        <w:rPr/>
        <w:t>conjunto</w:t>
      </w:r>
      <w:r>
        <w:rPr>
          <w:spacing w:val="-14"/>
        </w:rPr>
        <w:t> </w:t>
      </w:r>
      <w:r>
        <w:rPr/>
        <w:t>como</w:t>
      </w:r>
      <w:r>
        <w:rPr>
          <w:spacing w:val="-12"/>
        </w:rPr>
        <w:t> </w:t>
      </w:r>
      <w:r>
        <w:rPr/>
        <w:t>norma de referencia) y usamos cocientes mayores que la unidad para indicar la presencia de actividad exportadora. Esto supone que si una región está más especializada</w:t>
      </w:r>
      <w:r>
        <w:rPr>
          <w:spacing w:val="-14"/>
        </w:rPr>
        <w:t> </w:t>
      </w:r>
      <w:r>
        <w:rPr/>
        <w:t>que</w:t>
      </w:r>
      <w:r>
        <w:rPr>
          <w:spacing w:val="-16"/>
        </w:rPr>
        <w:t> </w:t>
      </w:r>
      <w:r>
        <w:rPr/>
        <w:t>la</w:t>
      </w:r>
      <w:r>
        <w:rPr>
          <w:spacing w:val="-14"/>
        </w:rPr>
        <w:t> </w:t>
      </w:r>
      <w:r>
        <w:rPr/>
        <w:t>nación</w:t>
      </w:r>
      <w:r>
        <w:rPr>
          <w:spacing w:val="-16"/>
        </w:rPr>
        <w:t> </w:t>
      </w:r>
      <w:r>
        <w:rPr/>
        <w:t>en</w:t>
      </w:r>
      <w:r>
        <w:rPr>
          <w:spacing w:val="-14"/>
        </w:rPr>
        <w:t> </w:t>
      </w:r>
      <w:r>
        <w:rPr/>
        <w:t>la</w:t>
      </w:r>
      <w:r>
        <w:rPr>
          <w:spacing w:val="-17"/>
        </w:rPr>
        <w:t> </w:t>
      </w:r>
      <w:r>
        <w:rPr/>
        <w:t>producción</w:t>
      </w:r>
      <w:r>
        <w:rPr>
          <w:spacing w:val="-18"/>
        </w:rPr>
        <w:t> </w:t>
      </w:r>
      <w:r>
        <w:rPr/>
        <w:t>de</w:t>
      </w:r>
      <w:r>
        <w:rPr>
          <w:spacing w:val="-14"/>
        </w:rPr>
        <w:t> </w:t>
      </w:r>
      <w:r>
        <w:rPr/>
        <w:t>un</w:t>
      </w:r>
      <w:r>
        <w:rPr>
          <w:spacing w:val="-14"/>
        </w:rPr>
        <w:t> </w:t>
      </w:r>
      <w:r>
        <w:rPr/>
        <w:t>determinado</w:t>
      </w:r>
      <w:r>
        <w:rPr>
          <w:spacing w:val="-17"/>
        </w:rPr>
        <w:t> </w:t>
      </w:r>
      <w:r>
        <w:rPr/>
        <w:t>artículo,</w:t>
      </w:r>
      <w:r>
        <w:rPr>
          <w:spacing w:val="-14"/>
        </w:rPr>
        <w:t> </w:t>
      </w:r>
      <w:r>
        <w:rPr/>
        <w:t>exporta ese artículo en función de su grado de especialización. En otras palabras partimos del supuesto de que la especialización en la producción implica la exportación local del excedente de</w:t>
      </w:r>
      <w:r>
        <w:rPr>
          <w:spacing w:val="-21"/>
        </w:rPr>
        <w:t> </w:t>
      </w:r>
      <w:r>
        <w:rPr/>
        <w:t>producción.</w:t>
      </w:r>
    </w:p>
    <w:p>
      <w:pPr>
        <w:spacing w:after="0" w:line="360" w:lineRule="auto"/>
        <w:jc w:val="both"/>
        <w:sectPr>
          <w:pgSz w:w="12240" w:h="15840"/>
          <w:pgMar w:header="708" w:footer="1062" w:top="1120" w:bottom="1260" w:left="1720" w:right="900"/>
        </w:sectPr>
      </w:pPr>
    </w:p>
    <w:p>
      <w:pPr>
        <w:pStyle w:val="BodyText"/>
        <w:spacing w:before="9"/>
        <w:rPr>
          <w:sz w:val="17"/>
        </w:rPr>
      </w:pPr>
    </w:p>
    <w:p>
      <w:pPr>
        <w:pStyle w:val="Heading4"/>
        <w:spacing w:before="70"/>
        <w:ind w:left="0" w:right="482"/>
        <w:jc w:val="center"/>
      </w:pPr>
      <w:r>
        <w:rPr/>
        <w:t>CUESTIONARIO:</w:t>
      </w:r>
    </w:p>
    <w:p>
      <w:pPr>
        <w:pStyle w:val="BodyText"/>
        <w:rPr>
          <w:b/>
        </w:rPr>
      </w:pPr>
    </w:p>
    <w:p>
      <w:pPr>
        <w:spacing w:line="360" w:lineRule="auto" w:before="141"/>
        <w:ind w:left="320" w:right="4642" w:firstLine="0"/>
        <w:jc w:val="left"/>
        <w:rPr>
          <w:b/>
          <w:sz w:val="24"/>
        </w:rPr>
      </w:pPr>
      <w:r>
        <w:rPr>
          <w:b/>
          <w:sz w:val="24"/>
        </w:rPr>
        <w:t>1.-Defina la balanza de pagos regional. 2.-Defina los coeficientes de localización</w:t>
      </w:r>
    </w:p>
    <w:p>
      <w:pPr>
        <w:spacing w:line="360" w:lineRule="auto" w:before="5"/>
        <w:ind w:left="320" w:right="4031" w:firstLine="0"/>
        <w:jc w:val="left"/>
        <w:rPr>
          <w:b/>
          <w:sz w:val="24"/>
        </w:rPr>
      </w:pPr>
      <w:r>
        <w:rPr>
          <w:b/>
          <w:sz w:val="24"/>
        </w:rPr>
        <w:t>3.-Describa el modelo de la renta interregional 4.-Explique ¿qué es la renta regional?</w:t>
      </w:r>
    </w:p>
    <w:p>
      <w:pPr>
        <w:spacing w:before="5"/>
        <w:ind w:left="320" w:right="805" w:firstLine="0"/>
        <w:jc w:val="left"/>
        <w:rPr>
          <w:b/>
          <w:sz w:val="24"/>
        </w:rPr>
      </w:pPr>
      <w:r>
        <w:rPr>
          <w:b/>
          <w:sz w:val="24"/>
        </w:rPr>
        <w:t>5.-Explique ¿qué es la renta interregional?</w:t>
      </w:r>
    </w:p>
    <w:p>
      <w:pPr>
        <w:spacing w:line="360" w:lineRule="auto" w:before="137"/>
        <w:ind w:left="320" w:right="717" w:firstLine="0"/>
        <w:jc w:val="left"/>
        <w:rPr>
          <w:b/>
          <w:sz w:val="24"/>
        </w:rPr>
      </w:pPr>
      <w:r>
        <w:rPr>
          <w:b/>
          <w:sz w:val="24"/>
        </w:rPr>
        <w:t>6.-Defina los mecanismos de localización más importantes en los espacios regionales</w:t>
      </w:r>
    </w:p>
    <w:p>
      <w:pPr>
        <w:spacing w:line="360" w:lineRule="auto" w:before="3"/>
        <w:ind w:left="320" w:right="1391" w:firstLine="0"/>
        <w:jc w:val="left"/>
        <w:rPr>
          <w:b/>
          <w:sz w:val="24"/>
        </w:rPr>
      </w:pPr>
      <w:r>
        <w:rPr>
          <w:b/>
          <w:sz w:val="24"/>
        </w:rPr>
        <w:t>7.-¿En qué consiste la aplicación de los coeficientes de localización? 8.-¿Para que sirve el modelo de Dunn?</w:t>
      </w:r>
    </w:p>
    <w:p>
      <w:pPr>
        <w:spacing w:before="2"/>
        <w:ind w:left="320" w:right="805" w:firstLine="0"/>
        <w:jc w:val="left"/>
        <w:rPr>
          <w:b/>
          <w:sz w:val="24"/>
        </w:rPr>
      </w:pPr>
      <w:r>
        <w:rPr>
          <w:b/>
          <w:sz w:val="24"/>
        </w:rPr>
        <w:t>9.-¿Cuál es el objetivo del modelo de renta interregional?</w:t>
      </w:r>
    </w:p>
    <w:p>
      <w:pPr>
        <w:spacing w:before="139"/>
        <w:ind w:left="320" w:right="805" w:firstLine="0"/>
        <w:jc w:val="left"/>
        <w:rPr>
          <w:b/>
          <w:sz w:val="24"/>
        </w:rPr>
      </w:pPr>
      <w:r>
        <w:rPr>
          <w:b/>
          <w:sz w:val="24"/>
        </w:rPr>
        <w:t>10.-¿A qué se debe que las regiones puedan sufrir problemas de pagos?</w:t>
      </w:r>
    </w:p>
    <w:p>
      <w:pPr>
        <w:pStyle w:val="BodyText"/>
        <w:rPr>
          <w:b/>
        </w:rPr>
      </w:pPr>
    </w:p>
    <w:p>
      <w:pPr>
        <w:pStyle w:val="BodyText"/>
        <w:rPr>
          <w:b/>
        </w:rPr>
      </w:pPr>
    </w:p>
    <w:p>
      <w:pPr>
        <w:pStyle w:val="BodyText"/>
        <w:spacing w:before="9"/>
        <w:rPr>
          <w:b/>
          <w:sz w:val="23"/>
        </w:rPr>
      </w:pPr>
    </w:p>
    <w:p>
      <w:pPr>
        <w:pStyle w:val="Heading4"/>
        <w:ind w:left="0" w:right="485"/>
        <w:jc w:val="center"/>
      </w:pPr>
      <w:bookmarkStart w:name="_bookmark28" w:id="46"/>
      <w:bookmarkEnd w:id="46"/>
      <w:r>
        <w:rPr>
          <w:b w:val="0"/>
        </w:rPr>
      </w:r>
      <w:r>
        <w:rPr/>
        <w:t>BIBLIOGRAFIA DE LA UNIDAD:</w:t>
      </w:r>
    </w:p>
    <w:p>
      <w:pPr>
        <w:pStyle w:val="BodyText"/>
        <w:spacing w:before="10"/>
        <w:rPr>
          <w:b/>
          <w:sz w:val="35"/>
        </w:rPr>
      </w:pPr>
    </w:p>
    <w:p>
      <w:pPr>
        <w:pStyle w:val="ListParagraph"/>
        <w:numPr>
          <w:ilvl w:val="2"/>
          <w:numId w:val="11"/>
        </w:numPr>
        <w:tabs>
          <w:tab w:pos="860" w:val="left" w:leader="none"/>
          <w:tab w:pos="861" w:val="left" w:leader="none"/>
        </w:tabs>
        <w:spacing w:line="240" w:lineRule="auto" w:before="0" w:after="0"/>
        <w:ind w:left="860" w:right="0" w:hanging="540"/>
        <w:jc w:val="left"/>
        <w:rPr>
          <w:b/>
          <w:sz w:val="24"/>
        </w:rPr>
      </w:pPr>
      <w:r>
        <w:rPr>
          <w:sz w:val="24"/>
        </w:rPr>
        <w:t>HOOVER, E</w:t>
      </w:r>
      <w:r>
        <w:rPr>
          <w:b/>
          <w:sz w:val="24"/>
        </w:rPr>
        <w:t>. </w:t>
      </w:r>
      <w:r>
        <w:rPr>
          <w:i/>
          <w:sz w:val="24"/>
        </w:rPr>
        <w:t>(1951), </w:t>
      </w:r>
      <w:r>
        <w:rPr>
          <w:b/>
          <w:sz w:val="24"/>
        </w:rPr>
        <w:t>LOCALIZACION DE LA ACTIVIDAD</w:t>
      </w:r>
      <w:r>
        <w:rPr>
          <w:b/>
          <w:spacing w:val="-13"/>
          <w:sz w:val="24"/>
        </w:rPr>
        <w:t> </w:t>
      </w:r>
      <w:r>
        <w:rPr>
          <w:b/>
          <w:sz w:val="24"/>
        </w:rPr>
        <w:t>ECONOMICA</w:t>
      </w:r>
    </w:p>
    <w:p>
      <w:pPr>
        <w:pStyle w:val="BodyText"/>
        <w:spacing w:before="142"/>
        <w:ind w:left="860" w:right="805"/>
        <w:rPr>
          <w:b/>
        </w:rPr>
      </w:pPr>
      <w:r>
        <w:rPr/>
        <w:t>F.C.E.. MEXICO</w:t>
      </w:r>
      <w:r>
        <w:rPr>
          <w:b/>
        </w:rPr>
        <w:t>.</w:t>
      </w:r>
    </w:p>
    <w:p>
      <w:pPr>
        <w:pStyle w:val="BodyText"/>
        <w:rPr>
          <w:b/>
        </w:rPr>
      </w:pPr>
    </w:p>
    <w:p>
      <w:pPr>
        <w:pStyle w:val="BodyText"/>
        <w:rPr>
          <w:b/>
        </w:rPr>
      </w:pPr>
    </w:p>
    <w:p>
      <w:pPr>
        <w:pStyle w:val="ListParagraph"/>
        <w:numPr>
          <w:ilvl w:val="2"/>
          <w:numId w:val="11"/>
        </w:numPr>
        <w:tabs>
          <w:tab w:pos="860" w:val="left" w:leader="none"/>
          <w:tab w:pos="861" w:val="left" w:leader="none"/>
        </w:tabs>
        <w:spacing w:line="360" w:lineRule="auto" w:before="0" w:after="0"/>
        <w:ind w:left="860" w:right="1381" w:hanging="540"/>
        <w:jc w:val="left"/>
        <w:rPr>
          <w:sz w:val="24"/>
        </w:rPr>
      </w:pPr>
      <w:r>
        <w:rPr>
          <w:sz w:val="24"/>
        </w:rPr>
        <w:t>RODRIGUEZ FRANCISCO (1991), </w:t>
      </w:r>
      <w:r>
        <w:rPr>
          <w:b/>
          <w:sz w:val="24"/>
        </w:rPr>
        <w:t>NIVELES DE DESARROLLO Y BIENESTAR SOCIAL EN EL ESTADO DE MEXICO, </w:t>
      </w:r>
      <w:r>
        <w:rPr>
          <w:sz w:val="24"/>
        </w:rPr>
        <w:t>197011980. EL COLEGIO</w:t>
      </w:r>
      <w:r>
        <w:rPr>
          <w:spacing w:val="-4"/>
          <w:sz w:val="24"/>
        </w:rPr>
        <w:t> </w:t>
      </w:r>
      <w:r>
        <w:rPr>
          <w:sz w:val="24"/>
        </w:rPr>
        <w:t>MEXIQUENSE.</w:t>
      </w:r>
    </w:p>
    <w:p>
      <w:pPr>
        <w:pStyle w:val="BodyText"/>
      </w:pPr>
    </w:p>
    <w:p>
      <w:pPr>
        <w:pStyle w:val="ListParagraph"/>
        <w:numPr>
          <w:ilvl w:val="0"/>
          <w:numId w:val="11"/>
        </w:numPr>
        <w:tabs>
          <w:tab w:pos="1028" w:val="left" w:leader="none"/>
          <w:tab w:pos="1029" w:val="left" w:leader="none"/>
        </w:tabs>
        <w:spacing w:line="360" w:lineRule="auto" w:before="142" w:after="0"/>
        <w:ind w:left="320" w:right="817" w:firstLine="0"/>
        <w:jc w:val="left"/>
        <w:rPr>
          <w:sz w:val="24"/>
        </w:rPr>
      </w:pPr>
      <w:r>
        <w:rPr>
          <w:sz w:val="24"/>
        </w:rPr>
        <w:t>RODRIGUEZ FRANCISCO (1991), NIVELES </w:t>
      </w:r>
      <w:r>
        <w:rPr>
          <w:b/>
          <w:sz w:val="24"/>
        </w:rPr>
        <w:t>DE DESARROLLO Y BIENESTAR </w:t>
      </w:r>
      <w:r>
        <w:rPr>
          <w:sz w:val="24"/>
        </w:rPr>
        <w:t>SOCIAL EN EL ESTADO DE MEXICO, 198011990. EL</w:t>
      </w:r>
      <w:r>
        <w:rPr>
          <w:spacing w:val="-23"/>
          <w:sz w:val="24"/>
        </w:rPr>
        <w:t> </w:t>
      </w:r>
      <w:r>
        <w:rPr>
          <w:sz w:val="24"/>
        </w:rPr>
        <w:t>COLEGIO MEXIQUENSE. FUENTES</w:t>
      </w:r>
      <w:r>
        <w:rPr>
          <w:spacing w:val="-10"/>
          <w:sz w:val="24"/>
        </w:rPr>
        <w:t> </w:t>
      </w:r>
      <w:r>
        <w:rPr>
          <w:sz w:val="24"/>
        </w:rPr>
        <w:t>ESTADISTICAS.</w:t>
      </w:r>
    </w:p>
    <w:p>
      <w:pPr>
        <w:spacing w:after="0" w:line="360" w:lineRule="auto"/>
        <w:jc w:val="left"/>
        <w:rPr>
          <w:sz w:val="24"/>
        </w:rPr>
        <w:sectPr>
          <w:pgSz w:w="12240" w:h="15840"/>
          <w:pgMar w:header="708" w:footer="1062" w:top="1120" w:bottom="1260" w:left="1720" w:right="900"/>
        </w:sectPr>
      </w:pPr>
    </w:p>
    <w:p>
      <w:pPr>
        <w:pStyle w:val="BodyText"/>
        <w:rPr>
          <w:sz w:val="20"/>
        </w:rPr>
      </w:pPr>
    </w:p>
    <w:p>
      <w:pPr>
        <w:pStyle w:val="BodyText"/>
        <w:rPr>
          <w:sz w:val="20"/>
        </w:rPr>
      </w:pPr>
    </w:p>
    <w:p>
      <w:pPr>
        <w:pStyle w:val="BodyText"/>
        <w:rPr>
          <w:sz w:val="20"/>
        </w:rPr>
      </w:pPr>
    </w:p>
    <w:p>
      <w:pPr>
        <w:pStyle w:val="BodyText"/>
        <w:rPr>
          <w:sz w:val="20"/>
        </w:rPr>
      </w:pPr>
    </w:p>
    <w:p>
      <w:pPr>
        <w:spacing w:before="182"/>
        <w:ind w:left="0" w:right="49" w:firstLine="0"/>
        <w:jc w:val="center"/>
        <w:rPr>
          <w:b/>
          <w:sz w:val="32"/>
        </w:rPr>
      </w:pPr>
      <w:bookmarkStart w:name="_bookmark29" w:id="47"/>
      <w:bookmarkEnd w:id="47"/>
      <w:r>
        <w:rPr/>
      </w:r>
      <w:r>
        <w:rPr>
          <w:b/>
          <w:sz w:val="32"/>
        </w:rPr>
        <w:t>UNIDAD IV.</w:t>
      </w:r>
    </w:p>
    <w:p>
      <w:pPr>
        <w:pStyle w:val="BodyText"/>
        <w:rPr>
          <w:b/>
          <w:sz w:val="32"/>
        </w:rPr>
      </w:pPr>
    </w:p>
    <w:p>
      <w:pPr>
        <w:pStyle w:val="Heading2"/>
        <w:spacing w:line="360" w:lineRule="auto" w:before="251"/>
        <w:ind w:left="3450" w:hanging="2651"/>
      </w:pPr>
      <w:bookmarkStart w:name="_TOC_250000" w:id="48"/>
      <w:bookmarkEnd w:id="48"/>
      <w:r>
        <w:rPr>
          <w:u w:val="thick"/>
        </w:rPr>
        <w:t>PARQUES INDUSTRIALES Y SU ACTIVIDAD ECONÓMICA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7"/>
        </w:rPr>
      </w:pPr>
    </w:p>
    <w:p>
      <w:pPr>
        <w:spacing w:before="54"/>
        <w:ind w:left="2689" w:right="805" w:firstLine="0"/>
        <w:jc w:val="left"/>
        <w:rPr>
          <w:b/>
          <w:sz w:val="36"/>
        </w:rPr>
      </w:pPr>
      <w:r>
        <w:rPr>
          <w:b/>
          <w:sz w:val="36"/>
        </w:rPr>
        <w:t>Objetivo de la unidad:</w:t>
      </w:r>
    </w:p>
    <w:p>
      <w:pPr>
        <w:pStyle w:val="BodyText"/>
        <w:rPr>
          <w:b/>
          <w:sz w:val="36"/>
        </w:rPr>
      </w:pPr>
    </w:p>
    <w:p>
      <w:pPr>
        <w:spacing w:line="360" w:lineRule="auto" w:before="277"/>
        <w:ind w:left="320" w:right="797" w:firstLine="0"/>
        <w:jc w:val="both"/>
        <w:rPr>
          <w:sz w:val="40"/>
        </w:rPr>
      </w:pPr>
      <w:r>
        <w:rPr>
          <w:sz w:val="40"/>
        </w:rPr>
        <w:t>Identificará las etapas de crecimiento industrial y las coyunturas que originaron la reestructuración productiva, mediante el</w:t>
      </w:r>
      <w:r>
        <w:rPr>
          <w:spacing w:val="-68"/>
          <w:sz w:val="40"/>
        </w:rPr>
        <w:t> </w:t>
      </w:r>
      <w:r>
        <w:rPr>
          <w:sz w:val="40"/>
        </w:rPr>
        <w:t>análisis de las principales zonas de concentración metropolitanas, en busca de aminorar los desequilibrios interregionales.</w:t>
      </w:r>
    </w:p>
    <w:p>
      <w:pPr>
        <w:spacing w:after="0" w:line="360" w:lineRule="auto"/>
        <w:jc w:val="both"/>
        <w:rPr>
          <w:sz w:val="40"/>
        </w:rPr>
        <w:sectPr>
          <w:pgSz w:w="12240" w:h="15840"/>
          <w:pgMar w:header="708" w:footer="1062" w:top="1120" w:bottom="1260" w:left="1720" w:right="900"/>
        </w:sectPr>
      </w:pPr>
    </w:p>
    <w:p>
      <w:pPr>
        <w:pStyle w:val="BodyText"/>
        <w:rPr>
          <w:sz w:val="18"/>
        </w:rPr>
      </w:pPr>
    </w:p>
    <w:p>
      <w:pPr>
        <w:pStyle w:val="Heading4"/>
        <w:spacing w:before="70"/>
        <w:ind w:left="3364" w:right="1948"/>
      </w:pPr>
      <w:r>
        <w:rPr/>
        <w:drawing>
          <wp:anchor distT="0" distB="0" distL="0" distR="0" allowOverlap="1" layoutInCell="1" locked="0" behindDoc="0" simplePos="0" relativeHeight="1816">
            <wp:simplePos x="0" y="0"/>
            <wp:positionH relativeFrom="page">
              <wp:posOffset>6462395</wp:posOffset>
            </wp:positionH>
            <wp:positionV relativeFrom="paragraph">
              <wp:posOffset>46048</wp:posOffset>
            </wp:positionV>
            <wp:extent cx="1261109" cy="840104"/>
            <wp:effectExtent l="0" t="0" r="0" b="0"/>
            <wp:wrapNone/>
            <wp:docPr id="11" name="image4.jpeg" descr=""/>
            <wp:cNvGraphicFramePr>
              <a:graphicFrameLocks noChangeAspect="1"/>
            </wp:cNvGraphicFramePr>
            <a:graphic>
              <a:graphicData uri="http://schemas.openxmlformats.org/drawingml/2006/picture">
                <pic:pic>
                  <pic:nvPicPr>
                    <pic:cNvPr id="12" name="image4.jpeg"/>
                    <pic:cNvPicPr/>
                  </pic:nvPicPr>
                  <pic:blipFill>
                    <a:blip r:embed="rId11" cstate="print"/>
                    <a:stretch>
                      <a:fillRect/>
                    </a:stretch>
                  </pic:blipFill>
                  <pic:spPr>
                    <a:xfrm>
                      <a:off x="0" y="0"/>
                      <a:ext cx="1261109" cy="840104"/>
                    </a:xfrm>
                    <a:prstGeom prst="rect">
                      <a:avLst/>
                    </a:prstGeom>
                  </pic:spPr>
                </pic:pic>
              </a:graphicData>
            </a:graphic>
          </wp:anchor>
        </w:drawing>
      </w:r>
      <w:r>
        <w:rPr/>
        <w:t>INTRODUCCIÓN</w:t>
      </w:r>
    </w:p>
    <w:p>
      <w:pPr>
        <w:pStyle w:val="BodyText"/>
        <w:rPr>
          <w:b/>
          <w:sz w:val="20"/>
        </w:rPr>
      </w:pPr>
    </w:p>
    <w:p>
      <w:pPr>
        <w:pStyle w:val="BodyText"/>
        <w:spacing w:before="11"/>
        <w:rPr>
          <w:b/>
          <w:sz w:val="21"/>
        </w:rPr>
      </w:pPr>
    </w:p>
    <w:p>
      <w:pPr>
        <w:spacing w:line="360" w:lineRule="auto" w:before="69"/>
        <w:ind w:left="320" w:right="2041" w:firstLine="708"/>
        <w:jc w:val="left"/>
        <w:rPr>
          <w:sz w:val="24"/>
        </w:rPr>
      </w:pPr>
      <w:r>
        <w:rPr>
          <w:sz w:val="24"/>
        </w:rPr>
        <w:t>A</w:t>
      </w:r>
      <w:r>
        <w:rPr>
          <w:spacing w:val="-17"/>
          <w:sz w:val="24"/>
        </w:rPr>
        <w:t> </w:t>
      </w:r>
      <w:r>
        <w:rPr>
          <w:sz w:val="24"/>
        </w:rPr>
        <w:t>continuación</w:t>
      </w:r>
      <w:r>
        <w:rPr>
          <w:spacing w:val="-17"/>
          <w:sz w:val="24"/>
        </w:rPr>
        <w:t> </w:t>
      </w:r>
      <w:r>
        <w:rPr>
          <w:sz w:val="24"/>
        </w:rPr>
        <w:t>se</w:t>
      </w:r>
      <w:r>
        <w:rPr>
          <w:spacing w:val="-19"/>
          <w:sz w:val="24"/>
        </w:rPr>
        <w:t> </w:t>
      </w:r>
      <w:r>
        <w:rPr>
          <w:sz w:val="24"/>
        </w:rPr>
        <w:t>presenta</w:t>
      </w:r>
      <w:r>
        <w:rPr>
          <w:spacing w:val="-16"/>
          <w:sz w:val="24"/>
        </w:rPr>
        <w:t> </w:t>
      </w:r>
      <w:r>
        <w:rPr>
          <w:sz w:val="24"/>
        </w:rPr>
        <w:t>la</w:t>
      </w:r>
      <w:r>
        <w:rPr>
          <w:spacing w:val="-17"/>
          <w:sz w:val="24"/>
        </w:rPr>
        <w:t> </w:t>
      </w:r>
      <w:r>
        <w:rPr>
          <w:sz w:val="24"/>
        </w:rPr>
        <w:t>cuarta</w:t>
      </w:r>
      <w:r>
        <w:rPr>
          <w:spacing w:val="-17"/>
          <w:sz w:val="24"/>
        </w:rPr>
        <w:t> </w:t>
      </w:r>
      <w:r>
        <w:rPr>
          <w:sz w:val="24"/>
        </w:rPr>
        <w:t>unidad</w:t>
      </w:r>
      <w:r>
        <w:rPr>
          <w:spacing w:val="-17"/>
          <w:sz w:val="24"/>
        </w:rPr>
        <w:t> </w:t>
      </w:r>
      <w:r>
        <w:rPr>
          <w:sz w:val="24"/>
        </w:rPr>
        <w:t>del</w:t>
      </w:r>
      <w:r>
        <w:rPr>
          <w:spacing w:val="-18"/>
          <w:sz w:val="24"/>
        </w:rPr>
        <w:t> </w:t>
      </w:r>
      <w:r>
        <w:rPr>
          <w:sz w:val="24"/>
        </w:rPr>
        <w:t>programa</w:t>
      </w:r>
      <w:r>
        <w:rPr>
          <w:spacing w:val="-19"/>
          <w:sz w:val="24"/>
        </w:rPr>
        <w:t> </w:t>
      </w:r>
      <w:r>
        <w:rPr>
          <w:sz w:val="24"/>
        </w:rPr>
        <w:t>misma</w:t>
      </w:r>
      <w:r>
        <w:rPr>
          <w:spacing w:val="-17"/>
          <w:sz w:val="24"/>
        </w:rPr>
        <w:t> </w:t>
      </w:r>
      <w:r>
        <w:rPr>
          <w:sz w:val="24"/>
        </w:rPr>
        <w:t>que se titula </w:t>
      </w:r>
      <w:r>
        <w:rPr>
          <w:i/>
          <w:sz w:val="24"/>
        </w:rPr>
        <w:t>Parques industriales y su actividad económica</w:t>
      </w:r>
      <w:r>
        <w:rPr>
          <w:sz w:val="24"/>
        </w:rPr>
        <w:t>, ésta unidad  </w:t>
      </w:r>
      <w:r>
        <w:rPr>
          <w:spacing w:val="26"/>
          <w:sz w:val="24"/>
        </w:rPr>
        <w:t> </w:t>
      </w:r>
      <w:r>
        <w:rPr>
          <w:sz w:val="24"/>
        </w:rPr>
        <w:t>tiene</w:t>
      </w:r>
    </w:p>
    <w:p>
      <w:pPr>
        <w:pStyle w:val="BodyText"/>
        <w:spacing w:line="360" w:lineRule="auto" w:before="5"/>
        <w:ind w:left="320" w:right="1701"/>
        <w:jc w:val="both"/>
      </w:pPr>
      <w:r>
        <w:rPr/>
        <w:t>como</w:t>
      </w:r>
      <w:r>
        <w:rPr>
          <w:spacing w:val="-11"/>
        </w:rPr>
        <w:t> </w:t>
      </w:r>
      <w:r>
        <w:rPr/>
        <w:t>objetivo</w:t>
      </w:r>
      <w:r>
        <w:rPr>
          <w:spacing w:val="-8"/>
        </w:rPr>
        <w:t> </w:t>
      </w:r>
      <w:r>
        <w:rPr/>
        <w:t>general</w:t>
      </w:r>
      <w:r>
        <w:rPr>
          <w:spacing w:val="44"/>
        </w:rPr>
        <w:t> </w:t>
      </w:r>
      <w:r>
        <w:rPr/>
        <w:t>medir</w:t>
      </w:r>
      <w:r>
        <w:rPr>
          <w:spacing w:val="-13"/>
        </w:rPr>
        <w:t> </w:t>
      </w:r>
      <w:r>
        <w:rPr/>
        <w:t>la</w:t>
      </w:r>
      <w:r>
        <w:rPr>
          <w:spacing w:val="-11"/>
        </w:rPr>
        <w:t> </w:t>
      </w:r>
      <w:r>
        <w:rPr/>
        <w:t>producción</w:t>
      </w:r>
      <w:r>
        <w:rPr>
          <w:spacing w:val="-10"/>
        </w:rPr>
        <w:t> </w:t>
      </w:r>
      <w:r>
        <w:rPr/>
        <w:t>de</w:t>
      </w:r>
      <w:r>
        <w:rPr>
          <w:spacing w:val="-11"/>
        </w:rPr>
        <w:t> </w:t>
      </w:r>
      <w:r>
        <w:rPr/>
        <w:t>bienes</w:t>
      </w:r>
      <w:r>
        <w:rPr>
          <w:spacing w:val="-12"/>
        </w:rPr>
        <w:t> </w:t>
      </w:r>
      <w:r>
        <w:rPr/>
        <w:t>de</w:t>
      </w:r>
      <w:r>
        <w:rPr>
          <w:spacing w:val="-11"/>
        </w:rPr>
        <w:t> </w:t>
      </w:r>
      <w:r>
        <w:rPr/>
        <w:t>consumo</w:t>
      </w:r>
      <w:r>
        <w:rPr>
          <w:spacing w:val="-11"/>
        </w:rPr>
        <w:t> </w:t>
      </w:r>
      <w:r>
        <w:rPr/>
        <w:t>duradero</w:t>
      </w:r>
      <w:r>
        <w:rPr>
          <w:spacing w:val="-11"/>
        </w:rPr>
        <w:t> </w:t>
      </w:r>
      <w:r>
        <w:rPr/>
        <w:t>y</w:t>
      </w:r>
      <w:r>
        <w:rPr>
          <w:spacing w:val="-12"/>
        </w:rPr>
        <w:t> </w:t>
      </w:r>
      <w:r>
        <w:rPr/>
        <w:t>no duradero mediante el análisis de las diferentes ramas de la industria, con la finalidad de determinar las industrias prioritarias y</w:t>
      </w:r>
      <w:r>
        <w:rPr>
          <w:spacing w:val="-23"/>
        </w:rPr>
        <w:t> </w:t>
      </w:r>
      <w:r>
        <w:rPr/>
        <w:t>matrices.</w:t>
      </w:r>
    </w:p>
    <w:p>
      <w:pPr>
        <w:pStyle w:val="BodyText"/>
      </w:pPr>
    </w:p>
    <w:p>
      <w:pPr>
        <w:pStyle w:val="BodyText"/>
        <w:spacing w:line="360" w:lineRule="auto" w:before="142"/>
        <w:ind w:left="320" w:right="1693" w:firstLine="708"/>
        <w:jc w:val="both"/>
      </w:pPr>
      <w:r>
        <w:rPr/>
        <w:t>Dentro</w:t>
      </w:r>
      <w:r>
        <w:rPr>
          <w:spacing w:val="-11"/>
        </w:rPr>
        <w:t> </w:t>
      </w:r>
      <w:r>
        <w:rPr/>
        <w:t>de</w:t>
      </w:r>
      <w:r>
        <w:rPr>
          <w:spacing w:val="-11"/>
        </w:rPr>
        <w:t> </w:t>
      </w:r>
      <w:r>
        <w:rPr/>
        <w:t>ésta</w:t>
      </w:r>
      <w:r>
        <w:rPr>
          <w:spacing w:val="-13"/>
        </w:rPr>
        <w:t> </w:t>
      </w:r>
      <w:r>
        <w:rPr/>
        <w:t>unidad</w:t>
      </w:r>
      <w:r>
        <w:rPr>
          <w:spacing w:val="-13"/>
        </w:rPr>
        <w:t> </w:t>
      </w:r>
      <w:r>
        <w:rPr/>
        <w:t>primeramente</w:t>
      </w:r>
      <w:r>
        <w:rPr>
          <w:spacing w:val="-10"/>
        </w:rPr>
        <w:t> </w:t>
      </w:r>
      <w:r>
        <w:rPr/>
        <w:t>se</w:t>
      </w:r>
      <w:r>
        <w:rPr>
          <w:spacing w:val="-13"/>
        </w:rPr>
        <w:t> </w:t>
      </w:r>
      <w:r>
        <w:rPr/>
        <w:t>hace</w:t>
      </w:r>
      <w:r>
        <w:rPr>
          <w:spacing w:val="-13"/>
        </w:rPr>
        <w:t> </w:t>
      </w:r>
      <w:r>
        <w:rPr/>
        <w:t>un</w:t>
      </w:r>
      <w:r>
        <w:rPr>
          <w:spacing w:val="-11"/>
        </w:rPr>
        <w:t> </w:t>
      </w:r>
      <w:r>
        <w:rPr/>
        <w:t>análisis</w:t>
      </w:r>
      <w:r>
        <w:rPr>
          <w:spacing w:val="-12"/>
        </w:rPr>
        <w:t> </w:t>
      </w:r>
      <w:r>
        <w:rPr/>
        <w:t>y</w:t>
      </w:r>
      <w:r>
        <w:rPr>
          <w:spacing w:val="-14"/>
        </w:rPr>
        <w:t> </w:t>
      </w:r>
      <w:r>
        <w:rPr/>
        <w:t>una</w:t>
      </w:r>
      <w:r>
        <w:rPr>
          <w:spacing w:val="-11"/>
        </w:rPr>
        <w:t> </w:t>
      </w:r>
      <w:r>
        <w:rPr/>
        <w:t>revisión</w:t>
      </w:r>
      <w:r>
        <w:rPr>
          <w:spacing w:val="-11"/>
        </w:rPr>
        <w:t> </w:t>
      </w:r>
      <w:r>
        <w:rPr/>
        <w:t>de los parques industriales y sus características económicas en nuestro país, así como</w:t>
      </w:r>
      <w:r>
        <w:rPr>
          <w:spacing w:val="-11"/>
        </w:rPr>
        <w:t> </w:t>
      </w:r>
      <w:r>
        <w:rPr/>
        <w:t>también</w:t>
      </w:r>
      <w:r>
        <w:rPr>
          <w:spacing w:val="-10"/>
        </w:rPr>
        <w:t> </w:t>
      </w:r>
      <w:r>
        <w:rPr/>
        <w:t>se</w:t>
      </w:r>
      <w:r>
        <w:rPr>
          <w:spacing w:val="-8"/>
        </w:rPr>
        <w:t> </w:t>
      </w:r>
      <w:r>
        <w:rPr/>
        <w:t>revisan</w:t>
      </w:r>
      <w:r>
        <w:rPr>
          <w:spacing w:val="-10"/>
        </w:rPr>
        <w:t> </w:t>
      </w:r>
      <w:r>
        <w:rPr/>
        <w:t>algunos</w:t>
      </w:r>
      <w:r>
        <w:rPr>
          <w:spacing w:val="-12"/>
        </w:rPr>
        <w:t> </w:t>
      </w:r>
      <w:r>
        <w:rPr/>
        <w:t>elementos</w:t>
      </w:r>
      <w:r>
        <w:rPr>
          <w:spacing w:val="-12"/>
        </w:rPr>
        <w:t> </w:t>
      </w:r>
      <w:r>
        <w:rPr/>
        <w:t>de</w:t>
      </w:r>
      <w:r>
        <w:rPr>
          <w:spacing w:val="-8"/>
        </w:rPr>
        <w:t> </w:t>
      </w:r>
      <w:r>
        <w:rPr/>
        <w:t>la</w:t>
      </w:r>
      <w:r>
        <w:rPr>
          <w:spacing w:val="-11"/>
        </w:rPr>
        <w:t> </w:t>
      </w:r>
      <w:r>
        <w:rPr/>
        <w:t>política</w:t>
      </w:r>
      <w:r>
        <w:rPr>
          <w:spacing w:val="-8"/>
        </w:rPr>
        <w:t> </w:t>
      </w:r>
      <w:r>
        <w:rPr/>
        <w:t>industrial</w:t>
      </w:r>
      <w:r>
        <w:rPr>
          <w:spacing w:val="-14"/>
        </w:rPr>
        <w:t> </w:t>
      </w:r>
      <w:r>
        <w:rPr/>
        <w:t>en</w:t>
      </w:r>
      <w:r>
        <w:rPr>
          <w:spacing w:val="-11"/>
        </w:rPr>
        <w:t> </w:t>
      </w:r>
      <w:r>
        <w:rPr/>
        <w:t>el</w:t>
      </w:r>
      <w:r>
        <w:rPr>
          <w:spacing w:val="-10"/>
        </w:rPr>
        <w:t> </w:t>
      </w:r>
      <w:r>
        <w:rPr/>
        <w:t>Estado de México como por ejemplo el FIDEPAR (Fideicomiso para el Desarrollo de Zonas y Parques</w:t>
      </w:r>
      <w:r>
        <w:rPr>
          <w:spacing w:val="-13"/>
        </w:rPr>
        <w:t> </w:t>
      </w:r>
      <w:r>
        <w:rPr/>
        <w:t>Industriales).</w:t>
      </w:r>
    </w:p>
    <w:p>
      <w:pPr>
        <w:pStyle w:val="BodyText"/>
      </w:pPr>
    </w:p>
    <w:p>
      <w:pPr>
        <w:pStyle w:val="BodyText"/>
        <w:spacing w:line="360" w:lineRule="auto" w:before="142"/>
        <w:ind w:left="320" w:right="1696" w:firstLine="708"/>
        <w:jc w:val="both"/>
      </w:pPr>
      <w:r>
        <w:rPr/>
        <w:t>Posteriormente</w:t>
      </w:r>
      <w:r>
        <w:rPr>
          <w:spacing w:val="-10"/>
        </w:rPr>
        <w:t> </w:t>
      </w:r>
      <w:r>
        <w:rPr/>
        <w:t>se</w:t>
      </w:r>
      <w:r>
        <w:rPr>
          <w:spacing w:val="-12"/>
        </w:rPr>
        <w:t> </w:t>
      </w:r>
      <w:r>
        <w:rPr/>
        <w:t>presenta</w:t>
      </w:r>
      <w:r>
        <w:rPr>
          <w:spacing w:val="-11"/>
        </w:rPr>
        <w:t> </w:t>
      </w:r>
      <w:r>
        <w:rPr/>
        <w:t>un</w:t>
      </w:r>
      <w:r>
        <w:rPr>
          <w:spacing w:val="-12"/>
        </w:rPr>
        <w:t> </w:t>
      </w:r>
      <w:r>
        <w:rPr/>
        <w:t>análisis</w:t>
      </w:r>
      <w:r>
        <w:rPr>
          <w:spacing w:val="-13"/>
        </w:rPr>
        <w:t> </w:t>
      </w:r>
      <w:r>
        <w:rPr/>
        <w:t>de</w:t>
      </w:r>
      <w:r>
        <w:rPr>
          <w:spacing w:val="-12"/>
        </w:rPr>
        <w:t> </w:t>
      </w:r>
      <w:r>
        <w:rPr/>
        <w:t>las</w:t>
      </w:r>
      <w:r>
        <w:rPr>
          <w:spacing w:val="-10"/>
        </w:rPr>
        <w:t> </w:t>
      </w:r>
      <w:r>
        <w:rPr/>
        <w:t>concentraciones</w:t>
      </w:r>
      <w:r>
        <w:rPr>
          <w:spacing w:val="-13"/>
        </w:rPr>
        <w:t> </w:t>
      </w:r>
      <w:r>
        <w:rPr/>
        <w:t>de</w:t>
      </w:r>
      <w:r>
        <w:rPr>
          <w:spacing w:val="-3"/>
        </w:rPr>
        <w:t> </w:t>
      </w:r>
      <w:r>
        <w:rPr/>
        <w:t>la</w:t>
      </w:r>
      <w:r>
        <w:rPr>
          <w:spacing w:val="-10"/>
        </w:rPr>
        <w:t> </w:t>
      </w:r>
      <w:r>
        <w:rPr/>
        <w:t>Zona Metropolitana del DF y de la Ciudad de Toluca, se hace una regionalización interna a éstas zonas y se distinguen algunas diferencias entre ellas en cuanto a industrialización y parques industriales así como sus respectivas tasas de crecimiento.</w:t>
      </w:r>
    </w:p>
    <w:p>
      <w:pPr>
        <w:pStyle w:val="BodyText"/>
      </w:pPr>
    </w:p>
    <w:p>
      <w:pPr>
        <w:pStyle w:val="BodyText"/>
        <w:spacing w:line="360" w:lineRule="auto" w:before="139"/>
        <w:ind w:left="320" w:right="1696" w:firstLine="708"/>
        <w:jc w:val="both"/>
      </w:pPr>
      <w:r>
        <w:rPr/>
        <w:t>Otro tema que también se distingue dentro de éste apartado es </w:t>
      </w:r>
      <w:r>
        <w:rPr>
          <w:i/>
        </w:rPr>
        <w:t>La </w:t>
      </w:r>
      <w:r>
        <w:rPr>
          <w:i/>
        </w:rPr>
        <w:t>Evolución de la Industria según la Metodología Marxista </w:t>
      </w:r>
      <w:r>
        <w:rPr/>
        <w:t>con el que se pretende aplicar</w:t>
      </w:r>
      <w:r>
        <w:rPr>
          <w:spacing w:val="-12"/>
        </w:rPr>
        <w:t> </w:t>
      </w:r>
      <w:r>
        <w:rPr/>
        <w:t>las</w:t>
      </w:r>
      <w:r>
        <w:rPr>
          <w:spacing w:val="-13"/>
        </w:rPr>
        <w:t> </w:t>
      </w:r>
      <w:r>
        <w:rPr/>
        <w:t>categorías</w:t>
      </w:r>
      <w:r>
        <w:rPr>
          <w:spacing w:val="-14"/>
        </w:rPr>
        <w:t> </w:t>
      </w:r>
      <w:r>
        <w:rPr/>
        <w:t>marxistas</w:t>
      </w:r>
      <w:r>
        <w:rPr>
          <w:spacing w:val="-12"/>
        </w:rPr>
        <w:t> </w:t>
      </w:r>
      <w:r>
        <w:rPr/>
        <w:t>en</w:t>
      </w:r>
      <w:r>
        <w:rPr>
          <w:spacing w:val="-11"/>
        </w:rPr>
        <w:t> </w:t>
      </w:r>
      <w:r>
        <w:rPr/>
        <w:t>los</w:t>
      </w:r>
      <w:r>
        <w:rPr>
          <w:spacing w:val="-16"/>
        </w:rPr>
        <w:t> </w:t>
      </w:r>
      <w:r>
        <w:rPr/>
        <w:t>espacios</w:t>
      </w:r>
      <w:r>
        <w:rPr>
          <w:spacing w:val="-11"/>
        </w:rPr>
        <w:t> </w:t>
      </w:r>
      <w:r>
        <w:rPr/>
        <w:t>regionales</w:t>
      </w:r>
      <w:r>
        <w:rPr>
          <w:spacing w:val="-16"/>
        </w:rPr>
        <w:t> </w:t>
      </w:r>
      <w:r>
        <w:rPr/>
        <w:t>del</w:t>
      </w:r>
      <w:r>
        <w:rPr>
          <w:spacing w:val="-14"/>
        </w:rPr>
        <w:t> </w:t>
      </w:r>
      <w:r>
        <w:rPr/>
        <w:t>Estado</w:t>
      </w:r>
      <w:r>
        <w:rPr>
          <w:spacing w:val="-13"/>
        </w:rPr>
        <w:t> </w:t>
      </w:r>
      <w:r>
        <w:rPr/>
        <w:t>de</w:t>
      </w:r>
      <w:r>
        <w:rPr>
          <w:spacing w:val="-13"/>
        </w:rPr>
        <w:t> </w:t>
      </w:r>
      <w:r>
        <w:rPr/>
        <w:t>México haciendo referencia a la concentración industrial destacando las ramas más productivas dentro el sector manufacturero y clasificándolas de acuerdo a la metodología.</w:t>
      </w:r>
    </w:p>
    <w:p>
      <w:pPr>
        <w:pStyle w:val="BodyText"/>
      </w:pPr>
    </w:p>
    <w:p>
      <w:pPr>
        <w:pStyle w:val="BodyText"/>
        <w:spacing w:line="360" w:lineRule="auto" w:before="142"/>
        <w:ind w:left="320" w:right="1700" w:firstLine="708"/>
        <w:jc w:val="both"/>
      </w:pPr>
      <w:r>
        <w:rPr/>
        <w:t>Se</w:t>
      </w:r>
      <w:r>
        <w:rPr>
          <w:spacing w:val="-12"/>
        </w:rPr>
        <w:t> </w:t>
      </w:r>
      <w:r>
        <w:rPr/>
        <w:t>analiza</w:t>
      </w:r>
      <w:r>
        <w:rPr>
          <w:spacing w:val="-9"/>
        </w:rPr>
        <w:t> </w:t>
      </w:r>
      <w:r>
        <w:rPr/>
        <w:t>la</w:t>
      </w:r>
      <w:r>
        <w:rPr>
          <w:spacing w:val="-12"/>
        </w:rPr>
        <w:t> </w:t>
      </w:r>
      <w:r>
        <w:rPr/>
        <w:t>variación</w:t>
      </w:r>
      <w:r>
        <w:rPr>
          <w:spacing w:val="-11"/>
        </w:rPr>
        <w:t> </w:t>
      </w:r>
      <w:r>
        <w:rPr/>
        <w:t>competitiva</w:t>
      </w:r>
      <w:r>
        <w:rPr>
          <w:spacing w:val="-9"/>
        </w:rPr>
        <w:t> </w:t>
      </w:r>
      <w:r>
        <w:rPr/>
        <w:t>de</w:t>
      </w:r>
      <w:r>
        <w:rPr>
          <w:spacing w:val="-9"/>
        </w:rPr>
        <w:t> </w:t>
      </w:r>
      <w:r>
        <w:rPr/>
        <w:t>la</w:t>
      </w:r>
      <w:r>
        <w:rPr>
          <w:spacing w:val="-12"/>
        </w:rPr>
        <w:t> </w:t>
      </w:r>
      <w:r>
        <w:rPr/>
        <w:t>Zona</w:t>
      </w:r>
      <w:r>
        <w:rPr>
          <w:spacing w:val="-12"/>
        </w:rPr>
        <w:t> </w:t>
      </w:r>
      <w:r>
        <w:rPr/>
        <w:t>Metropolitana</w:t>
      </w:r>
      <w:r>
        <w:rPr>
          <w:spacing w:val="-12"/>
        </w:rPr>
        <w:t> </w:t>
      </w:r>
      <w:r>
        <w:rPr/>
        <w:t>del</w:t>
      </w:r>
      <w:r>
        <w:rPr>
          <w:spacing w:val="-13"/>
        </w:rPr>
        <w:t> </w:t>
      </w:r>
      <w:r>
        <w:rPr/>
        <w:t>Municipio de Toluca, partiendo de la crisis manufacturera de los setenta, considerando la concentración de fuerza de trabajo y la evolución de la acumulación</w:t>
      </w:r>
      <w:r>
        <w:rPr>
          <w:spacing w:val="-27"/>
        </w:rPr>
        <w:t> </w:t>
      </w:r>
      <w:r>
        <w:rPr/>
        <w:t>regional.</w:t>
      </w:r>
    </w:p>
    <w:p>
      <w:pPr>
        <w:pStyle w:val="Heading4"/>
        <w:spacing w:before="5"/>
        <w:ind w:left="3937" w:right="5316"/>
        <w:jc w:val="center"/>
      </w:pPr>
      <w:r>
        <w:rPr/>
        <w:t>UNIDAD IV</w:t>
      </w:r>
    </w:p>
    <w:p>
      <w:pPr>
        <w:spacing w:after="0"/>
        <w:jc w:val="center"/>
        <w:sectPr>
          <w:pgSz w:w="12240" w:h="15840"/>
          <w:pgMar w:header="708" w:footer="1062" w:top="1120" w:bottom="1260" w:left="1720" w:right="0"/>
        </w:sectPr>
      </w:pPr>
    </w:p>
    <w:p>
      <w:pPr>
        <w:pStyle w:val="BodyText"/>
        <w:rPr>
          <w:b/>
          <w:sz w:val="20"/>
        </w:rPr>
      </w:pPr>
    </w:p>
    <w:p>
      <w:pPr>
        <w:pStyle w:val="BodyText"/>
        <w:rPr>
          <w:b/>
          <w:sz w:val="20"/>
        </w:rPr>
      </w:pPr>
    </w:p>
    <w:p>
      <w:pPr>
        <w:pStyle w:val="BodyText"/>
        <w:spacing w:before="2"/>
        <w:rPr>
          <w:b/>
          <w:sz w:val="20"/>
        </w:rPr>
      </w:pPr>
    </w:p>
    <w:p>
      <w:pPr>
        <w:spacing w:before="0"/>
        <w:ind w:left="1275" w:right="805" w:firstLine="0"/>
        <w:jc w:val="left"/>
        <w:rPr>
          <w:b/>
          <w:sz w:val="24"/>
        </w:rPr>
      </w:pPr>
      <w:r>
        <w:rPr>
          <w:b/>
          <w:sz w:val="24"/>
          <w:u w:val="thick"/>
        </w:rPr>
        <w:t>PARQUES INDUSTRIALES Y SU ACTIVIDAD ECONÓMICA</w:t>
      </w:r>
    </w:p>
    <w:p>
      <w:pPr>
        <w:pStyle w:val="BodyText"/>
        <w:rPr>
          <w:b/>
          <w:sz w:val="20"/>
        </w:rPr>
      </w:pPr>
    </w:p>
    <w:p>
      <w:pPr>
        <w:pStyle w:val="BodyText"/>
        <w:spacing w:before="11"/>
        <w:rPr>
          <w:b/>
          <w:sz w:val="21"/>
        </w:rPr>
      </w:pPr>
    </w:p>
    <w:p>
      <w:pPr>
        <w:spacing w:before="69"/>
        <w:ind w:left="320" w:right="0" w:firstLine="0"/>
        <w:jc w:val="both"/>
        <w:rPr>
          <w:b/>
          <w:sz w:val="24"/>
        </w:rPr>
      </w:pPr>
      <w:r>
        <w:rPr>
          <w:b/>
          <w:sz w:val="24"/>
        </w:rPr>
        <w:t>OBJETIVO DE LA UNIDAD</w:t>
      </w:r>
    </w:p>
    <w:p>
      <w:pPr>
        <w:pStyle w:val="BodyText"/>
        <w:rPr>
          <w:b/>
        </w:rPr>
      </w:pPr>
    </w:p>
    <w:p>
      <w:pPr>
        <w:pStyle w:val="BodyText"/>
        <w:rPr>
          <w:b/>
        </w:rPr>
      </w:pPr>
    </w:p>
    <w:p>
      <w:pPr>
        <w:pStyle w:val="BodyText"/>
        <w:spacing w:line="360" w:lineRule="auto"/>
        <w:ind w:left="320" w:right="797" w:firstLine="336"/>
        <w:jc w:val="both"/>
      </w:pPr>
      <w:r>
        <w:rPr/>
        <w:t>Se tiene como objetivo medir la producción de bienes de consumo no duradero y duradero mediante el análisis de las diferentes ramas que integran el aparato industrial con el fin de determinar industrias prioritarias y</w:t>
      </w:r>
      <w:r>
        <w:rPr>
          <w:spacing w:val="-31"/>
        </w:rPr>
        <w:t> </w:t>
      </w:r>
      <w:r>
        <w:rPr/>
        <w:t>matrices.</w:t>
      </w:r>
    </w:p>
    <w:p>
      <w:pPr>
        <w:pStyle w:val="BodyText"/>
      </w:pPr>
    </w:p>
    <w:p>
      <w:pPr>
        <w:pStyle w:val="BodyText"/>
        <w:spacing w:before="9"/>
        <w:rPr>
          <w:sz w:val="22"/>
        </w:rPr>
      </w:pPr>
    </w:p>
    <w:p>
      <w:pPr>
        <w:pStyle w:val="Heading4"/>
        <w:numPr>
          <w:ilvl w:val="1"/>
          <w:numId w:val="11"/>
        </w:numPr>
        <w:tabs>
          <w:tab w:pos="896" w:val="left" w:leader="none"/>
          <w:tab w:pos="897" w:val="left" w:leader="none"/>
        </w:tabs>
        <w:spacing w:line="720" w:lineRule="auto" w:before="0" w:after="0"/>
        <w:ind w:left="320" w:right="2072" w:firstLine="0"/>
        <w:jc w:val="left"/>
      </w:pPr>
      <w:bookmarkStart w:name="_bookmark30" w:id="49"/>
      <w:bookmarkEnd w:id="49"/>
      <w:r>
        <w:rPr>
          <w:b w:val="0"/>
        </w:rPr>
      </w:r>
      <w:bookmarkStart w:name="_bookmark30" w:id="50"/>
      <w:bookmarkEnd w:id="50"/>
      <w:r>
        <w:rPr/>
        <w:t>P</w:t>
      </w:r>
      <w:r>
        <w:rPr/>
        <w:t>ARQUES INDUSTRIALES Y SU ACTIVIDAD</w:t>
      </w:r>
      <w:r>
        <w:rPr>
          <w:spacing w:val="-19"/>
        </w:rPr>
        <w:t> </w:t>
      </w:r>
      <w:r>
        <w:rPr/>
        <w:t>ECONÓMICA. OBJETIVO DEL</w:t>
      </w:r>
      <w:r>
        <w:rPr>
          <w:spacing w:val="-6"/>
        </w:rPr>
        <w:t> </w:t>
      </w:r>
      <w:r>
        <w:rPr/>
        <w:t>TEMA</w:t>
      </w:r>
    </w:p>
    <w:p>
      <w:pPr>
        <w:pStyle w:val="BodyText"/>
        <w:spacing w:line="360" w:lineRule="auto" w:before="15"/>
        <w:ind w:left="320" w:right="727" w:firstLine="708"/>
      </w:pPr>
      <w:r>
        <w:rPr/>
        <w:t>El alumno comprenderá la distribución espacial de la actividad industrial y su incidencia en los espacios de aglomeración en el Estado de México.</w:t>
      </w:r>
    </w:p>
    <w:p>
      <w:pPr>
        <w:pStyle w:val="BodyText"/>
      </w:pPr>
    </w:p>
    <w:p>
      <w:pPr>
        <w:pStyle w:val="BodyText"/>
        <w:spacing w:before="9"/>
        <w:rPr>
          <w:sz w:val="22"/>
        </w:rPr>
      </w:pPr>
    </w:p>
    <w:p>
      <w:pPr>
        <w:pStyle w:val="Heading4"/>
        <w:numPr>
          <w:ilvl w:val="1"/>
          <w:numId w:val="11"/>
        </w:numPr>
        <w:tabs>
          <w:tab w:pos="896" w:val="left" w:leader="none"/>
          <w:tab w:pos="897" w:val="left" w:leader="none"/>
        </w:tabs>
        <w:spacing w:line="362" w:lineRule="auto" w:before="0" w:after="0"/>
        <w:ind w:left="896" w:right="1345" w:hanging="576"/>
        <w:jc w:val="left"/>
      </w:pPr>
      <w:bookmarkStart w:name="_bookmark31" w:id="51"/>
      <w:bookmarkEnd w:id="51"/>
      <w:r>
        <w:rPr>
          <w:b w:val="0"/>
        </w:rPr>
      </w:r>
      <w:bookmarkStart w:name="_bookmark31" w:id="52"/>
      <w:bookmarkEnd w:id="52"/>
      <w:r>
        <w:rPr/>
        <w:t>C</w:t>
      </w:r>
      <w:r>
        <w:rPr/>
        <w:t>ARACTERÍSTICAS, ESTRUCTURA E INTEGRACIÓN</w:t>
      </w:r>
      <w:r>
        <w:rPr>
          <w:spacing w:val="-23"/>
        </w:rPr>
        <w:t> </w:t>
      </w:r>
      <w:r>
        <w:rPr/>
        <w:t>REGIONAL DEL</w:t>
      </w:r>
      <w:r>
        <w:rPr>
          <w:spacing w:val="-1"/>
        </w:rPr>
        <w:t> </w:t>
      </w:r>
      <w:r>
        <w:rPr/>
        <w:t>SECTOR</w:t>
      </w:r>
    </w:p>
    <w:p>
      <w:pPr>
        <w:pStyle w:val="BodyText"/>
        <w:rPr>
          <w:b/>
        </w:rPr>
      </w:pPr>
    </w:p>
    <w:p>
      <w:pPr>
        <w:pStyle w:val="BodyText"/>
        <w:spacing w:line="360" w:lineRule="auto" w:before="139"/>
        <w:ind w:left="320" w:right="795"/>
        <w:jc w:val="both"/>
      </w:pPr>
      <w:r>
        <w:rPr/>
        <w:t>El</w:t>
      </w:r>
      <w:r>
        <w:rPr>
          <w:spacing w:val="-11"/>
        </w:rPr>
        <w:t> </w:t>
      </w:r>
      <w:r>
        <w:rPr/>
        <w:t>proceso</w:t>
      </w:r>
      <w:r>
        <w:rPr>
          <w:spacing w:val="-12"/>
        </w:rPr>
        <w:t> </w:t>
      </w:r>
      <w:r>
        <w:rPr/>
        <w:t>de</w:t>
      </w:r>
      <w:r>
        <w:rPr>
          <w:spacing w:val="-9"/>
        </w:rPr>
        <w:t> </w:t>
      </w:r>
      <w:r>
        <w:rPr/>
        <w:t>industrialización</w:t>
      </w:r>
      <w:r>
        <w:rPr>
          <w:spacing w:val="-9"/>
        </w:rPr>
        <w:t> </w:t>
      </w:r>
      <w:r>
        <w:rPr/>
        <w:t>de</w:t>
      </w:r>
      <w:r>
        <w:rPr>
          <w:spacing w:val="-9"/>
        </w:rPr>
        <w:t> </w:t>
      </w:r>
      <w:r>
        <w:rPr/>
        <w:t>México</w:t>
      </w:r>
      <w:r>
        <w:rPr>
          <w:spacing w:val="-10"/>
        </w:rPr>
        <w:t> </w:t>
      </w:r>
      <w:r>
        <w:rPr/>
        <w:t>se</w:t>
      </w:r>
      <w:r>
        <w:rPr>
          <w:spacing w:val="-12"/>
        </w:rPr>
        <w:t> </w:t>
      </w:r>
      <w:r>
        <w:rPr/>
        <w:t>ha</w:t>
      </w:r>
      <w:r>
        <w:rPr>
          <w:spacing w:val="-9"/>
        </w:rPr>
        <w:t> </w:t>
      </w:r>
      <w:r>
        <w:rPr/>
        <w:t>visto</w:t>
      </w:r>
      <w:r>
        <w:rPr>
          <w:spacing w:val="-9"/>
        </w:rPr>
        <w:t> </w:t>
      </w:r>
      <w:r>
        <w:rPr/>
        <w:t>beneficiado</w:t>
      </w:r>
      <w:r>
        <w:rPr>
          <w:spacing w:val="-9"/>
        </w:rPr>
        <w:t> </w:t>
      </w:r>
      <w:r>
        <w:rPr/>
        <w:t>con</w:t>
      </w:r>
      <w:r>
        <w:rPr>
          <w:spacing w:val="-12"/>
        </w:rPr>
        <w:t> </w:t>
      </w:r>
      <w:r>
        <w:rPr/>
        <w:t>la</w:t>
      </w:r>
      <w:r>
        <w:rPr>
          <w:spacing w:val="-10"/>
        </w:rPr>
        <w:t> </w:t>
      </w:r>
      <w:r>
        <w:rPr/>
        <w:t>creación de parques industriales que contribuyen al desarrollo de la infraestructura del país, incrementan la competitividad de la planta industrial, proporcionan y fomentan</w:t>
      </w:r>
      <w:r>
        <w:rPr>
          <w:spacing w:val="-16"/>
        </w:rPr>
        <w:t> </w:t>
      </w:r>
      <w:r>
        <w:rPr/>
        <w:t>la</w:t>
      </w:r>
      <w:r>
        <w:rPr>
          <w:spacing w:val="-18"/>
        </w:rPr>
        <w:t> </w:t>
      </w:r>
      <w:r>
        <w:rPr/>
        <w:t>modernización,</w:t>
      </w:r>
      <w:r>
        <w:rPr>
          <w:spacing w:val="-16"/>
        </w:rPr>
        <w:t> </w:t>
      </w:r>
      <w:r>
        <w:rPr/>
        <w:t>crean</w:t>
      </w:r>
      <w:r>
        <w:rPr>
          <w:spacing w:val="-18"/>
        </w:rPr>
        <w:t> </w:t>
      </w:r>
      <w:r>
        <w:rPr/>
        <w:t>fuentes</w:t>
      </w:r>
      <w:r>
        <w:rPr>
          <w:spacing w:val="-19"/>
        </w:rPr>
        <w:t> </w:t>
      </w:r>
      <w:r>
        <w:rPr/>
        <w:t>permanentes</w:t>
      </w:r>
      <w:r>
        <w:rPr>
          <w:spacing w:val="-16"/>
        </w:rPr>
        <w:t> </w:t>
      </w:r>
      <w:r>
        <w:rPr/>
        <w:t>y</w:t>
      </w:r>
      <w:r>
        <w:rPr>
          <w:spacing w:val="-19"/>
        </w:rPr>
        <w:t> </w:t>
      </w:r>
      <w:r>
        <w:rPr/>
        <w:t>temporales</w:t>
      </w:r>
      <w:r>
        <w:rPr>
          <w:spacing w:val="-16"/>
        </w:rPr>
        <w:t> </w:t>
      </w:r>
      <w:r>
        <w:rPr/>
        <w:t>de</w:t>
      </w:r>
      <w:r>
        <w:rPr>
          <w:spacing w:val="-18"/>
        </w:rPr>
        <w:t> </w:t>
      </w:r>
      <w:r>
        <w:rPr/>
        <w:t>empleo, aumentan la oferta de bienes de consumo, propician la desconcentración industrial,</w:t>
      </w:r>
      <w:r>
        <w:rPr>
          <w:spacing w:val="-16"/>
        </w:rPr>
        <w:t> </w:t>
      </w:r>
      <w:r>
        <w:rPr/>
        <w:t>contribuyen</w:t>
      </w:r>
      <w:r>
        <w:rPr>
          <w:spacing w:val="-15"/>
        </w:rPr>
        <w:t> </w:t>
      </w:r>
      <w:r>
        <w:rPr/>
        <w:t>a</w:t>
      </w:r>
      <w:r>
        <w:rPr>
          <w:spacing w:val="-13"/>
        </w:rPr>
        <w:t> </w:t>
      </w:r>
      <w:r>
        <w:rPr/>
        <w:t>la</w:t>
      </w:r>
      <w:r>
        <w:rPr>
          <w:spacing w:val="-15"/>
        </w:rPr>
        <w:t> </w:t>
      </w:r>
      <w:r>
        <w:rPr/>
        <w:t>preservación</w:t>
      </w:r>
      <w:r>
        <w:rPr>
          <w:spacing w:val="-12"/>
        </w:rPr>
        <w:t> </w:t>
      </w:r>
      <w:r>
        <w:rPr/>
        <w:t>ecológica,</w:t>
      </w:r>
      <w:r>
        <w:rPr>
          <w:spacing w:val="-13"/>
        </w:rPr>
        <w:t> </w:t>
      </w:r>
      <w:r>
        <w:rPr/>
        <w:t>reducen</w:t>
      </w:r>
      <w:r>
        <w:rPr>
          <w:spacing w:val="-15"/>
        </w:rPr>
        <w:t> </w:t>
      </w:r>
      <w:r>
        <w:rPr/>
        <w:t>el</w:t>
      </w:r>
      <w:r>
        <w:rPr>
          <w:spacing w:val="-14"/>
        </w:rPr>
        <w:t> </w:t>
      </w:r>
      <w:r>
        <w:rPr/>
        <w:t>consumo</w:t>
      </w:r>
      <w:r>
        <w:rPr>
          <w:spacing w:val="-15"/>
        </w:rPr>
        <w:t> </w:t>
      </w:r>
      <w:r>
        <w:rPr/>
        <w:t>de</w:t>
      </w:r>
      <w:r>
        <w:rPr>
          <w:spacing w:val="-15"/>
        </w:rPr>
        <w:t> </w:t>
      </w:r>
      <w:r>
        <w:rPr/>
        <w:t>agua, fomentan</w:t>
      </w:r>
      <w:r>
        <w:rPr>
          <w:spacing w:val="-14"/>
        </w:rPr>
        <w:t> </w:t>
      </w:r>
      <w:r>
        <w:rPr/>
        <w:t>la</w:t>
      </w:r>
      <w:r>
        <w:rPr>
          <w:spacing w:val="-14"/>
        </w:rPr>
        <w:t> </w:t>
      </w:r>
      <w:r>
        <w:rPr/>
        <w:t>capacidad</w:t>
      </w:r>
      <w:r>
        <w:rPr>
          <w:spacing w:val="-17"/>
        </w:rPr>
        <w:t> </w:t>
      </w:r>
      <w:r>
        <w:rPr/>
        <w:t>de</w:t>
      </w:r>
      <w:r>
        <w:rPr>
          <w:spacing w:val="-14"/>
        </w:rPr>
        <w:t> </w:t>
      </w:r>
      <w:r>
        <w:rPr/>
        <w:t>investigación</w:t>
      </w:r>
      <w:r>
        <w:rPr>
          <w:spacing w:val="-14"/>
        </w:rPr>
        <w:t> </w:t>
      </w:r>
      <w:r>
        <w:rPr/>
        <w:t>y</w:t>
      </w:r>
      <w:r>
        <w:rPr>
          <w:spacing w:val="-17"/>
        </w:rPr>
        <w:t> </w:t>
      </w:r>
      <w:r>
        <w:rPr/>
        <w:t>desarrollo</w:t>
      </w:r>
      <w:r>
        <w:rPr>
          <w:spacing w:val="-14"/>
        </w:rPr>
        <w:t> </w:t>
      </w:r>
      <w:r>
        <w:rPr/>
        <w:t>tecnológico,</w:t>
      </w:r>
      <w:r>
        <w:rPr>
          <w:spacing w:val="-14"/>
        </w:rPr>
        <w:t> </w:t>
      </w:r>
      <w:r>
        <w:rPr/>
        <w:t>constituyen</w:t>
      </w:r>
      <w:r>
        <w:rPr>
          <w:spacing w:val="-14"/>
        </w:rPr>
        <w:t> </w:t>
      </w:r>
      <w:r>
        <w:rPr/>
        <w:t>una solución integral al problema de ordenamiento industrial, incrementan la recaudación fiscal y en general, elevan el nivel de vida de la comunidad en la que se</w:t>
      </w:r>
      <w:r>
        <w:rPr>
          <w:spacing w:val="-5"/>
        </w:rPr>
        <w:t> </w:t>
      </w:r>
      <w:r>
        <w:rPr/>
        <w:t>establecen.</w:t>
      </w:r>
    </w:p>
    <w:p>
      <w:pPr>
        <w:spacing w:after="0" w:line="360" w:lineRule="auto"/>
        <w:jc w:val="both"/>
        <w:sectPr>
          <w:pgSz w:w="12240" w:h="15840"/>
          <w:pgMar w:header="708" w:footer="1062" w:top="1120" w:bottom="1260" w:left="1720" w:right="900"/>
        </w:sectPr>
      </w:pPr>
    </w:p>
    <w:p>
      <w:pPr>
        <w:pStyle w:val="BodyText"/>
        <w:rPr>
          <w:sz w:val="18"/>
        </w:rPr>
      </w:pPr>
    </w:p>
    <w:p>
      <w:pPr>
        <w:pStyle w:val="BodyText"/>
        <w:spacing w:line="360" w:lineRule="auto" w:before="70"/>
        <w:ind w:left="320" w:right="797" w:firstLine="708"/>
        <w:jc w:val="both"/>
      </w:pPr>
      <w:r>
        <w:rPr/>
        <w:t>El parque industrial como un medio de evolución de la industria, tienen una misión relevante y debe estar en condiciones de ofrecer la infraestructura, urbanización y servicios de la mejor calidad y ser además de eficiente, competitivo.</w:t>
      </w:r>
      <w:r>
        <w:rPr>
          <w:spacing w:val="-7"/>
        </w:rPr>
        <w:t> </w:t>
      </w:r>
      <w:r>
        <w:rPr/>
        <w:t>Toda</w:t>
      </w:r>
      <w:r>
        <w:rPr>
          <w:spacing w:val="-7"/>
        </w:rPr>
        <w:t> </w:t>
      </w:r>
      <w:r>
        <w:rPr/>
        <w:t>vez</w:t>
      </w:r>
      <w:r>
        <w:rPr>
          <w:spacing w:val="-8"/>
        </w:rPr>
        <w:t> </w:t>
      </w:r>
      <w:r>
        <w:rPr/>
        <w:t>que</w:t>
      </w:r>
      <w:r>
        <w:rPr>
          <w:spacing w:val="-5"/>
        </w:rPr>
        <w:t> </w:t>
      </w:r>
      <w:r>
        <w:rPr/>
        <w:t>los</w:t>
      </w:r>
      <w:r>
        <w:rPr>
          <w:spacing w:val="-7"/>
        </w:rPr>
        <w:t> </w:t>
      </w:r>
      <w:r>
        <w:rPr/>
        <w:t>tiempos</w:t>
      </w:r>
      <w:r>
        <w:rPr>
          <w:spacing w:val="-8"/>
        </w:rPr>
        <w:t> </w:t>
      </w:r>
      <w:r>
        <w:rPr/>
        <w:t>actuales</w:t>
      </w:r>
      <w:r>
        <w:rPr>
          <w:spacing w:val="-5"/>
        </w:rPr>
        <w:t> </w:t>
      </w:r>
      <w:r>
        <w:rPr/>
        <w:t>de</w:t>
      </w:r>
      <w:r>
        <w:rPr>
          <w:spacing w:val="-7"/>
        </w:rPr>
        <w:t> </w:t>
      </w:r>
      <w:r>
        <w:rPr/>
        <w:t>globalización</w:t>
      </w:r>
      <w:r>
        <w:rPr>
          <w:spacing w:val="-4"/>
        </w:rPr>
        <w:t> </w:t>
      </w:r>
      <w:r>
        <w:rPr/>
        <w:t>de</w:t>
      </w:r>
      <w:r>
        <w:rPr>
          <w:spacing w:val="-7"/>
        </w:rPr>
        <w:t> </w:t>
      </w:r>
      <w:r>
        <w:rPr/>
        <w:t>la</w:t>
      </w:r>
      <w:r>
        <w:rPr>
          <w:spacing w:val="-5"/>
        </w:rPr>
        <w:t> </w:t>
      </w:r>
      <w:r>
        <w:rPr/>
        <w:t>economía exigen parámetros de nivel internacional y los parques y conjuntos industriales tienen que tomar su lugar dentro de este</w:t>
      </w:r>
      <w:r>
        <w:rPr>
          <w:spacing w:val="-19"/>
        </w:rPr>
        <w:t> </w:t>
      </w:r>
      <w:r>
        <w:rPr/>
        <w:t>contexto.</w:t>
      </w:r>
    </w:p>
    <w:p>
      <w:pPr>
        <w:pStyle w:val="BodyText"/>
      </w:pPr>
    </w:p>
    <w:p>
      <w:pPr>
        <w:pStyle w:val="BodyText"/>
        <w:spacing w:line="360" w:lineRule="auto" w:before="142"/>
        <w:ind w:left="320" w:right="799"/>
        <w:jc w:val="both"/>
      </w:pPr>
      <w:r>
        <w:rPr/>
        <w:t>En</w:t>
      </w:r>
      <w:r>
        <w:rPr>
          <w:spacing w:val="-7"/>
        </w:rPr>
        <w:t> </w:t>
      </w:r>
      <w:r>
        <w:rPr/>
        <w:t>la</w:t>
      </w:r>
      <w:r>
        <w:rPr>
          <w:spacing w:val="-9"/>
        </w:rPr>
        <w:t> </w:t>
      </w:r>
      <w:r>
        <w:rPr/>
        <w:t>actualidad,</w:t>
      </w:r>
      <w:r>
        <w:rPr>
          <w:spacing w:val="-9"/>
        </w:rPr>
        <w:t> </w:t>
      </w:r>
      <w:r>
        <w:rPr/>
        <w:t>la</w:t>
      </w:r>
      <w:r>
        <w:rPr>
          <w:spacing w:val="-7"/>
        </w:rPr>
        <w:t> </w:t>
      </w:r>
      <w:r>
        <w:rPr/>
        <w:t>variedad</w:t>
      </w:r>
      <w:r>
        <w:rPr>
          <w:spacing w:val="-8"/>
        </w:rPr>
        <w:t> </w:t>
      </w:r>
      <w:r>
        <w:rPr/>
        <w:t>y</w:t>
      </w:r>
      <w:r>
        <w:rPr>
          <w:spacing w:val="-9"/>
        </w:rPr>
        <w:t> </w:t>
      </w:r>
      <w:r>
        <w:rPr/>
        <w:t>complejidad</w:t>
      </w:r>
      <w:r>
        <w:rPr>
          <w:spacing w:val="-8"/>
        </w:rPr>
        <w:t> </w:t>
      </w:r>
      <w:r>
        <w:rPr/>
        <w:t>de</w:t>
      </w:r>
      <w:r>
        <w:rPr>
          <w:spacing w:val="-8"/>
        </w:rPr>
        <w:t> </w:t>
      </w:r>
      <w:r>
        <w:rPr/>
        <w:t>los</w:t>
      </w:r>
      <w:r>
        <w:rPr>
          <w:spacing w:val="-9"/>
        </w:rPr>
        <w:t> </w:t>
      </w:r>
      <w:r>
        <w:rPr/>
        <w:t>desarrollos</w:t>
      </w:r>
      <w:r>
        <w:rPr>
          <w:spacing w:val="-9"/>
        </w:rPr>
        <w:t> </w:t>
      </w:r>
      <w:r>
        <w:rPr/>
        <w:t>industriales</w:t>
      </w:r>
      <w:r>
        <w:rPr>
          <w:spacing w:val="-7"/>
        </w:rPr>
        <w:t> </w:t>
      </w:r>
      <w:r>
        <w:rPr/>
        <w:t>que</w:t>
      </w:r>
      <w:r>
        <w:rPr>
          <w:spacing w:val="-8"/>
        </w:rPr>
        <w:t> </w:t>
      </w:r>
      <w:r>
        <w:rPr/>
        <w:t>se denominan parques industriales, ha generado confusión e incertidumbre entre los industriales que desean establecerse dentro de los mismos. Existe una amplia variedad de ofrecimientos tanto en infraestructura, urbanización, servicios, precios y ubicación que no observan criterios unificados, lo cual conduce a una valoración inadecuada que se traduce, ocasionalmente, en la toma de decisiones incorrectas y costosas. Por lo tanto, la norma mexicana es fundamental para establecer procedimientos con criterios claros y uniformes para</w:t>
      </w:r>
      <w:r>
        <w:rPr>
          <w:spacing w:val="-4"/>
        </w:rPr>
        <w:t> </w:t>
      </w:r>
      <w:r>
        <w:rPr/>
        <w:t>la</w:t>
      </w:r>
      <w:r>
        <w:rPr>
          <w:spacing w:val="-6"/>
        </w:rPr>
        <w:t> </w:t>
      </w:r>
      <w:r>
        <w:rPr/>
        <w:t>evaluación</w:t>
      </w:r>
      <w:r>
        <w:rPr>
          <w:spacing w:val="-6"/>
        </w:rPr>
        <w:t> </w:t>
      </w:r>
      <w:r>
        <w:rPr/>
        <w:t>de</w:t>
      </w:r>
      <w:r>
        <w:rPr>
          <w:spacing w:val="-4"/>
        </w:rPr>
        <w:t> </w:t>
      </w:r>
      <w:r>
        <w:rPr/>
        <w:t>los</w:t>
      </w:r>
      <w:r>
        <w:rPr>
          <w:spacing w:val="-4"/>
        </w:rPr>
        <w:t> </w:t>
      </w:r>
      <w:r>
        <w:rPr/>
        <w:t>parques</w:t>
      </w:r>
      <w:r>
        <w:rPr>
          <w:spacing w:val="-4"/>
        </w:rPr>
        <w:t> </w:t>
      </w:r>
      <w:r>
        <w:rPr/>
        <w:t>industriales</w:t>
      </w:r>
      <w:r>
        <w:rPr>
          <w:spacing w:val="-4"/>
        </w:rPr>
        <w:t> </w:t>
      </w:r>
      <w:r>
        <w:rPr/>
        <w:t>de</w:t>
      </w:r>
      <w:r>
        <w:rPr>
          <w:spacing w:val="-4"/>
        </w:rPr>
        <w:t> </w:t>
      </w:r>
      <w:r>
        <w:rPr/>
        <w:t>nuestro</w:t>
      </w:r>
      <w:r>
        <w:rPr>
          <w:spacing w:val="-6"/>
        </w:rPr>
        <w:t> </w:t>
      </w:r>
      <w:r>
        <w:rPr/>
        <w:t>país</w:t>
      </w:r>
      <w:r>
        <w:rPr>
          <w:spacing w:val="-4"/>
        </w:rPr>
        <w:t> </w:t>
      </w:r>
      <w:r>
        <w:rPr/>
        <w:t>así</w:t>
      </w:r>
      <w:r>
        <w:rPr>
          <w:spacing w:val="-6"/>
        </w:rPr>
        <w:t> </w:t>
      </w:r>
      <w:r>
        <w:rPr/>
        <w:t>como</w:t>
      </w:r>
      <w:r>
        <w:rPr>
          <w:spacing w:val="-6"/>
        </w:rPr>
        <w:t> </w:t>
      </w:r>
      <w:r>
        <w:rPr/>
        <w:t>generar confianza y certidumbre a los inversionistas y</w:t>
      </w:r>
      <w:r>
        <w:rPr>
          <w:spacing w:val="-21"/>
        </w:rPr>
        <w:t> </w:t>
      </w:r>
      <w:r>
        <w:rPr/>
        <w:t>usuarios.</w:t>
      </w:r>
    </w:p>
    <w:p>
      <w:pPr>
        <w:pStyle w:val="BodyText"/>
      </w:pPr>
    </w:p>
    <w:p>
      <w:pPr>
        <w:pStyle w:val="BodyText"/>
        <w:spacing w:line="360" w:lineRule="auto" w:before="142"/>
        <w:ind w:left="320" w:right="800"/>
        <w:jc w:val="both"/>
      </w:pPr>
      <w:r>
        <w:rPr/>
        <w:t>Al realizar el estudio de evaluación de una inversión, es importante diferenciar las distintas etapas de desarrollo de un parque industrial y por lo tanto se han establecido tres fases claramente identificables. Dicha diferenciación sirve para que</w:t>
      </w:r>
      <w:r>
        <w:rPr>
          <w:spacing w:val="-3"/>
        </w:rPr>
        <w:t> </w:t>
      </w:r>
      <w:r>
        <w:rPr/>
        <w:t>el</w:t>
      </w:r>
      <w:r>
        <w:rPr>
          <w:spacing w:val="-6"/>
        </w:rPr>
        <w:t> </w:t>
      </w:r>
      <w:r>
        <w:rPr/>
        <w:t>cliente</w:t>
      </w:r>
      <w:r>
        <w:rPr>
          <w:spacing w:val="-5"/>
        </w:rPr>
        <w:t> </w:t>
      </w:r>
      <w:r>
        <w:rPr/>
        <w:t>potencial</w:t>
      </w:r>
      <w:r>
        <w:rPr>
          <w:spacing w:val="-6"/>
        </w:rPr>
        <w:t> </w:t>
      </w:r>
      <w:r>
        <w:rPr/>
        <w:t>pueda</w:t>
      </w:r>
      <w:r>
        <w:rPr>
          <w:spacing w:val="-3"/>
        </w:rPr>
        <w:t> </w:t>
      </w:r>
      <w:r>
        <w:rPr/>
        <w:t>conocer</w:t>
      </w:r>
      <w:r>
        <w:rPr>
          <w:spacing w:val="-6"/>
        </w:rPr>
        <w:t> </w:t>
      </w:r>
      <w:r>
        <w:rPr/>
        <w:t>el</w:t>
      </w:r>
      <w:r>
        <w:rPr>
          <w:spacing w:val="-3"/>
        </w:rPr>
        <w:t> </w:t>
      </w:r>
      <w:r>
        <w:rPr/>
        <w:t>avance</w:t>
      </w:r>
      <w:r>
        <w:rPr>
          <w:spacing w:val="-5"/>
        </w:rPr>
        <w:t> </w:t>
      </w:r>
      <w:r>
        <w:rPr/>
        <w:t>del</w:t>
      </w:r>
      <w:r>
        <w:rPr>
          <w:spacing w:val="-6"/>
        </w:rPr>
        <w:t> </w:t>
      </w:r>
      <w:r>
        <w:rPr/>
        <w:t>desarrollo</w:t>
      </w:r>
      <w:r>
        <w:rPr>
          <w:spacing w:val="-3"/>
        </w:rPr>
        <w:t> </w:t>
      </w:r>
      <w:r>
        <w:rPr/>
        <w:t>industrial</w:t>
      </w:r>
      <w:r>
        <w:rPr>
          <w:spacing w:val="-3"/>
        </w:rPr>
        <w:t> </w:t>
      </w:r>
      <w:r>
        <w:rPr/>
        <w:t>ya</w:t>
      </w:r>
      <w:r>
        <w:rPr>
          <w:spacing w:val="-3"/>
        </w:rPr>
        <w:t> </w:t>
      </w:r>
      <w:r>
        <w:rPr/>
        <w:t>que a veces los parques enuncian infraestructura y servicios que no siempre están disponibles porque se encuentran en proyecto, fuera del terreno del desarrollo industrial o en construcción y esto afecta sin duda, la evaluación de dicho desarrollo.</w:t>
      </w:r>
    </w:p>
    <w:p>
      <w:pPr>
        <w:pStyle w:val="BodyText"/>
      </w:pPr>
    </w:p>
    <w:p>
      <w:pPr>
        <w:pStyle w:val="BodyText"/>
        <w:spacing w:line="360" w:lineRule="auto" w:before="142"/>
        <w:ind w:left="320" w:right="797"/>
        <w:jc w:val="both"/>
      </w:pPr>
      <w:r>
        <w:rPr/>
        <w:t>Esta norma mexicana alienta a los desarrolladores de parques industriales a mejorar sus instalaciones y servicios existentes y también sirve para que los nuevos proyectos tengan la oportunidad de planearse y construirse con estándares de alta calidad.</w:t>
      </w:r>
    </w:p>
    <w:p>
      <w:pPr>
        <w:spacing w:after="0" w:line="360" w:lineRule="auto"/>
        <w:jc w:val="both"/>
        <w:sectPr>
          <w:pgSz w:w="12240" w:h="15840"/>
          <w:pgMar w:header="708" w:footer="1062" w:top="1120" w:bottom="1260" w:left="1720" w:right="900"/>
        </w:sectPr>
      </w:pPr>
    </w:p>
    <w:p>
      <w:pPr>
        <w:pStyle w:val="BodyText"/>
        <w:rPr>
          <w:sz w:val="18"/>
        </w:rPr>
      </w:pPr>
    </w:p>
    <w:p>
      <w:pPr>
        <w:pStyle w:val="BodyText"/>
        <w:spacing w:line="360" w:lineRule="auto" w:before="70"/>
        <w:ind w:left="320" w:right="805"/>
        <w:jc w:val="both"/>
      </w:pPr>
      <w:r>
        <w:rPr/>
        <w:t>Los</w:t>
      </w:r>
      <w:r>
        <w:rPr>
          <w:spacing w:val="-5"/>
        </w:rPr>
        <w:t> </w:t>
      </w:r>
      <w:r>
        <w:rPr/>
        <w:t>diferentes</w:t>
      </w:r>
      <w:r>
        <w:rPr>
          <w:spacing w:val="-8"/>
        </w:rPr>
        <w:t> </w:t>
      </w:r>
      <w:r>
        <w:rPr/>
        <w:t>organismos</w:t>
      </w:r>
      <w:r>
        <w:rPr>
          <w:spacing w:val="-5"/>
        </w:rPr>
        <w:t> </w:t>
      </w:r>
      <w:r>
        <w:rPr/>
        <w:t>gubernamentales</w:t>
      </w:r>
      <w:r>
        <w:rPr>
          <w:spacing w:val="-7"/>
        </w:rPr>
        <w:t> </w:t>
      </w:r>
      <w:r>
        <w:rPr/>
        <w:t>que</w:t>
      </w:r>
      <w:r>
        <w:rPr>
          <w:spacing w:val="-5"/>
        </w:rPr>
        <w:t> </w:t>
      </w:r>
      <w:r>
        <w:rPr/>
        <w:t>se</w:t>
      </w:r>
      <w:r>
        <w:rPr>
          <w:spacing w:val="-5"/>
        </w:rPr>
        <w:t> </w:t>
      </w:r>
      <w:r>
        <w:rPr/>
        <w:t>han</w:t>
      </w:r>
      <w:r>
        <w:rPr>
          <w:spacing w:val="-7"/>
        </w:rPr>
        <w:t> </w:t>
      </w:r>
      <w:r>
        <w:rPr/>
        <w:t>encargado</w:t>
      </w:r>
      <w:r>
        <w:rPr>
          <w:spacing w:val="-5"/>
        </w:rPr>
        <w:t> </w:t>
      </w:r>
      <w:r>
        <w:rPr/>
        <w:t>del</w:t>
      </w:r>
      <w:r>
        <w:rPr>
          <w:spacing w:val="-8"/>
        </w:rPr>
        <w:t> </w:t>
      </w:r>
      <w:r>
        <w:rPr/>
        <w:t>fomento a la industrialización en el Estado de México</w:t>
      </w:r>
      <w:r>
        <w:rPr>
          <w:spacing w:val="-15"/>
        </w:rPr>
        <w:t> </w:t>
      </w:r>
      <w:r>
        <w:rPr/>
        <w:t>son:</w:t>
      </w:r>
    </w:p>
    <w:p>
      <w:pPr>
        <w:pStyle w:val="BodyText"/>
      </w:pPr>
    </w:p>
    <w:p>
      <w:pPr>
        <w:pStyle w:val="BodyText"/>
        <w:spacing w:before="9"/>
        <w:rPr>
          <w:sz w:val="22"/>
        </w:rPr>
      </w:pPr>
    </w:p>
    <w:p>
      <w:pPr>
        <w:pStyle w:val="Heading4"/>
        <w:numPr>
          <w:ilvl w:val="2"/>
          <w:numId w:val="11"/>
        </w:numPr>
        <w:tabs>
          <w:tab w:pos="3189" w:val="left" w:leader="none"/>
        </w:tabs>
        <w:spacing w:line="240" w:lineRule="auto" w:before="0" w:after="0"/>
        <w:ind w:left="3189" w:right="0" w:hanging="720"/>
        <w:jc w:val="left"/>
      </w:pPr>
      <w:bookmarkStart w:name="_bookmark32" w:id="53"/>
      <w:bookmarkEnd w:id="53"/>
      <w:r>
        <w:rPr>
          <w:b w:val="0"/>
        </w:rPr>
      </w:r>
      <w:bookmarkStart w:name="_bookmark32" w:id="54"/>
      <w:bookmarkEnd w:id="54"/>
      <w:r>
        <w:rPr/>
        <w:t>Dire</w:t>
      </w:r>
      <w:r>
        <w:rPr/>
        <w:t>cción General de</w:t>
      </w:r>
      <w:r>
        <w:rPr>
          <w:spacing w:val="-9"/>
        </w:rPr>
        <w:t> </w:t>
      </w:r>
      <w:r>
        <w:rPr/>
        <w:t>Industria</w:t>
      </w:r>
    </w:p>
    <w:p>
      <w:pPr>
        <w:pStyle w:val="BodyText"/>
        <w:rPr>
          <w:b/>
        </w:rPr>
      </w:pPr>
    </w:p>
    <w:p>
      <w:pPr>
        <w:pStyle w:val="BodyText"/>
        <w:spacing w:before="5"/>
        <w:rPr>
          <w:b/>
          <w:sz w:val="34"/>
        </w:rPr>
      </w:pPr>
    </w:p>
    <w:p>
      <w:pPr>
        <w:pStyle w:val="BodyText"/>
        <w:spacing w:line="360" w:lineRule="auto"/>
        <w:ind w:left="320" w:right="805" w:firstLine="708"/>
        <w:jc w:val="both"/>
      </w:pPr>
      <w:r>
        <w:rPr/>
        <w:t>En la Dirección General de Industria se contribuye al desarrollo integral de la industria local, regional y sectorial mediante acciones que permitan la atracción y retención de inversiones nacionales y extranjeras en la entidad.</w:t>
      </w:r>
    </w:p>
    <w:p>
      <w:pPr>
        <w:pStyle w:val="BodyText"/>
        <w:spacing w:line="360" w:lineRule="auto" w:before="3"/>
        <w:ind w:left="320" w:right="805"/>
        <w:jc w:val="both"/>
      </w:pPr>
      <w:r>
        <w:rPr/>
        <w:t>Además se promueven proyectos productivos en municipios poco industrializados, brindando capacitación y desarrollo tecnológico; y se concentran con los sectores productivos de la entidad el mejoramiento de la competitividad.</w:t>
      </w:r>
    </w:p>
    <w:p>
      <w:pPr>
        <w:pStyle w:val="BodyText"/>
      </w:pPr>
    </w:p>
    <w:p>
      <w:pPr>
        <w:pStyle w:val="BodyText"/>
        <w:spacing w:line="360" w:lineRule="auto" w:before="142"/>
        <w:ind w:left="320" w:right="794"/>
        <w:jc w:val="both"/>
      </w:pPr>
      <w:r>
        <w:rPr/>
        <w:t>Para ello la Dirección General de Industria cuenta con programas de capacitación para poner al alcance de los empresarios del Estado de México a expertos en comercio internacional, para elaborar planes de negocios y realizar operaciones de exportación exitosas; organiza la participación en misiones y ferias internacionales (calendario de eventos) que permitan promover nuestras industrias en las mejores sedes del comercio internacional.</w:t>
      </w:r>
    </w:p>
    <w:p>
      <w:pPr>
        <w:pStyle w:val="BodyText"/>
      </w:pPr>
    </w:p>
    <w:p>
      <w:pPr>
        <w:pStyle w:val="BodyText"/>
        <w:spacing w:line="360" w:lineRule="auto" w:before="142"/>
        <w:ind w:left="320" w:right="803"/>
        <w:jc w:val="both"/>
      </w:pPr>
      <w:r>
        <w:rPr/>
        <w:t>Es el área encargada de diseñar, proponer y ejecutar las políticas y programas tendientes a promover las fortalezas del Estado de México en el extranjero, con la finalidad de atraer inversión productiva y generar empleos en la entidad.</w:t>
      </w:r>
    </w:p>
    <w:p>
      <w:pPr>
        <w:pStyle w:val="BodyText"/>
      </w:pPr>
    </w:p>
    <w:p>
      <w:pPr>
        <w:pStyle w:val="BodyText"/>
        <w:spacing w:before="9"/>
        <w:rPr>
          <w:sz w:val="22"/>
        </w:rPr>
      </w:pPr>
    </w:p>
    <w:p>
      <w:pPr>
        <w:pStyle w:val="Heading4"/>
        <w:numPr>
          <w:ilvl w:val="2"/>
          <w:numId w:val="11"/>
        </w:numPr>
        <w:tabs>
          <w:tab w:pos="2376" w:val="left" w:leader="none"/>
        </w:tabs>
        <w:spacing w:line="240" w:lineRule="auto" w:before="0" w:after="0"/>
        <w:ind w:left="2375" w:right="0" w:hanging="721"/>
        <w:jc w:val="left"/>
      </w:pPr>
      <w:bookmarkStart w:name="_bookmark33" w:id="55"/>
      <w:bookmarkEnd w:id="55"/>
      <w:r>
        <w:rPr>
          <w:b w:val="0"/>
        </w:rPr>
      </w:r>
      <w:bookmarkStart w:name="_bookmark33" w:id="56"/>
      <w:bookmarkEnd w:id="56"/>
      <w:r>
        <w:rPr/>
        <w:t>Promoc</w:t>
      </w:r>
      <w:r>
        <w:rPr/>
        <w:t>ión y atracción de inversión</w:t>
      </w:r>
      <w:r>
        <w:rPr>
          <w:spacing w:val="-14"/>
        </w:rPr>
        <w:t> </w:t>
      </w:r>
      <w:r>
        <w:rPr/>
        <w:t>nacional</w:t>
      </w:r>
    </w:p>
    <w:p>
      <w:pPr>
        <w:pStyle w:val="BodyText"/>
        <w:rPr>
          <w:b/>
        </w:rPr>
      </w:pPr>
    </w:p>
    <w:p>
      <w:pPr>
        <w:pStyle w:val="BodyText"/>
        <w:spacing w:before="5"/>
        <w:rPr>
          <w:b/>
          <w:sz w:val="34"/>
        </w:rPr>
      </w:pPr>
    </w:p>
    <w:p>
      <w:pPr>
        <w:pStyle w:val="BodyText"/>
        <w:spacing w:line="360" w:lineRule="auto"/>
        <w:ind w:left="320" w:right="795"/>
        <w:jc w:val="both"/>
      </w:pPr>
      <w:r>
        <w:rPr/>
        <w:t>Tiene como objetivo diseñar programas de desarrollo industrial a nivel local, regional</w:t>
      </w:r>
      <w:r>
        <w:rPr>
          <w:spacing w:val="-7"/>
        </w:rPr>
        <w:t> </w:t>
      </w:r>
      <w:r>
        <w:rPr/>
        <w:t>y</w:t>
      </w:r>
      <w:r>
        <w:rPr>
          <w:spacing w:val="-9"/>
        </w:rPr>
        <w:t> </w:t>
      </w:r>
      <w:r>
        <w:rPr/>
        <w:t>sectorial</w:t>
      </w:r>
      <w:r>
        <w:rPr>
          <w:spacing w:val="-7"/>
        </w:rPr>
        <w:t> </w:t>
      </w:r>
      <w:r>
        <w:rPr/>
        <w:t>mediante</w:t>
      </w:r>
      <w:r>
        <w:rPr>
          <w:spacing w:val="-6"/>
        </w:rPr>
        <w:t> </w:t>
      </w:r>
      <w:r>
        <w:rPr/>
        <w:t>la</w:t>
      </w:r>
      <w:r>
        <w:rPr>
          <w:spacing w:val="-6"/>
        </w:rPr>
        <w:t> </w:t>
      </w:r>
      <w:r>
        <w:rPr/>
        <w:t>propuesta</w:t>
      </w:r>
      <w:r>
        <w:rPr>
          <w:spacing w:val="-8"/>
        </w:rPr>
        <w:t> </w:t>
      </w:r>
      <w:r>
        <w:rPr/>
        <w:t>de</w:t>
      </w:r>
      <w:r>
        <w:rPr>
          <w:spacing w:val="-8"/>
        </w:rPr>
        <w:t> </w:t>
      </w:r>
      <w:r>
        <w:rPr/>
        <w:t>acciones</w:t>
      </w:r>
      <w:r>
        <w:rPr>
          <w:spacing w:val="-9"/>
        </w:rPr>
        <w:t> </w:t>
      </w:r>
      <w:r>
        <w:rPr/>
        <w:t>que</w:t>
      </w:r>
      <w:r>
        <w:rPr>
          <w:spacing w:val="-6"/>
        </w:rPr>
        <w:t> </w:t>
      </w:r>
      <w:r>
        <w:rPr/>
        <w:t>permitan</w:t>
      </w:r>
      <w:r>
        <w:rPr>
          <w:spacing w:val="-8"/>
        </w:rPr>
        <w:t> </w:t>
      </w:r>
      <w:r>
        <w:rPr/>
        <w:t>la</w:t>
      </w:r>
      <w:r>
        <w:rPr>
          <w:spacing w:val="-6"/>
        </w:rPr>
        <w:t> </w:t>
      </w:r>
      <w:r>
        <w:rPr/>
        <w:t>atracción y</w:t>
      </w:r>
      <w:r>
        <w:rPr>
          <w:spacing w:val="41"/>
        </w:rPr>
        <w:t> </w:t>
      </w:r>
      <w:r>
        <w:rPr/>
        <w:t>retención</w:t>
      </w:r>
      <w:r>
        <w:rPr>
          <w:spacing w:val="45"/>
        </w:rPr>
        <w:t> </w:t>
      </w:r>
      <w:r>
        <w:rPr/>
        <w:t>de</w:t>
      </w:r>
      <w:r>
        <w:rPr>
          <w:spacing w:val="44"/>
        </w:rPr>
        <w:t> </w:t>
      </w:r>
      <w:r>
        <w:rPr/>
        <w:t>inversiones</w:t>
      </w:r>
      <w:r>
        <w:rPr>
          <w:spacing w:val="44"/>
        </w:rPr>
        <w:t> </w:t>
      </w:r>
      <w:r>
        <w:rPr/>
        <w:t>nacionales</w:t>
      </w:r>
      <w:r>
        <w:rPr>
          <w:spacing w:val="44"/>
        </w:rPr>
        <w:t> </w:t>
      </w:r>
      <w:r>
        <w:rPr/>
        <w:t>y</w:t>
      </w:r>
      <w:r>
        <w:rPr>
          <w:spacing w:val="41"/>
        </w:rPr>
        <w:t> </w:t>
      </w:r>
      <w:r>
        <w:rPr/>
        <w:t>extranjeras</w:t>
      </w:r>
      <w:r>
        <w:rPr>
          <w:spacing w:val="44"/>
        </w:rPr>
        <w:t> </w:t>
      </w:r>
      <w:r>
        <w:rPr/>
        <w:t>en</w:t>
      </w:r>
      <w:r>
        <w:rPr>
          <w:spacing w:val="44"/>
        </w:rPr>
        <w:t> </w:t>
      </w:r>
      <w:r>
        <w:rPr/>
        <w:t>la</w:t>
      </w:r>
      <w:r>
        <w:rPr>
          <w:spacing w:val="44"/>
        </w:rPr>
        <w:t> </w:t>
      </w:r>
      <w:r>
        <w:rPr/>
        <w:t>entidad;</w:t>
      </w:r>
      <w:r>
        <w:rPr>
          <w:spacing w:val="44"/>
        </w:rPr>
        <w:t> </w:t>
      </w:r>
      <w:r>
        <w:rPr/>
        <w:t>así</w:t>
      </w:r>
      <w:r>
        <w:rPr>
          <w:spacing w:val="42"/>
        </w:rPr>
        <w:t> </w:t>
      </w:r>
      <w:r>
        <w:rPr/>
        <w:t>como</w:t>
      </w:r>
    </w:p>
    <w:p>
      <w:pPr>
        <w:spacing w:after="0" w:line="360" w:lineRule="auto"/>
        <w:jc w:val="both"/>
        <w:sectPr>
          <w:pgSz w:w="12240" w:h="15840"/>
          <w:pgMar w:header="708" w:footer="1062" w:top="1120" w:bottom="1260" w:left="1720" w:right="900"/>
        </w:sectPr>
      </w:pPr>
    </w:p>
    <w:p>
      <w:pPr>
        <w:pStyle w:val="BodyText"/>
        <w:rPr>
          <w:sz w:val="18"/>
        </w:rPr>
      </w:pPr>
    </w:p>
    <w:p>
      <w:pPr>
        <w:pStyle w:val="BodyText"/>
        <w:spacing w:line="360" w:lineRule="auto" w:before="70"/>
        <w:ind w:left="320" w:right="804"/>
        <w:jc w:val="both"/>
      </w:pPr>
      <w:r>
        <w:rPr/>
        <w:t>concertar con los sectores productivos de la entidad el incremento de la competitividad.</w:t>
      </w:r>
    </w:p>
    <w:p>
      <w:pPr>
        <w:pStyle w:val="BodyText"/>
        <w:spacing w:line="360" w:lineRule="auto" w:before="2"/>
        <w:ind w:left="320" w:right="804"/>
        <w:jc w:val="both"/>
      </w:pPr>
      <w:r>
        <w:rPr/>
        <w:t>Propiciar la entrada de inversión a nuevos sectores y actividades orientadas a reintegrar la economía y, a la vez, diversificar el aparato productivo, para ser competitivo sectorial y territorialmente, apoyado de manera especial en el desarrollo de las pequeñas y medianas empresas.</w:t>
      </w:r>
    </w:p>
    <w:p>
      <w:pPr>
        <w:pStyle w:val="BodyText"/>
      </w:pPr>
    </w:p>
    <w:p>
      <w:pPr>
        <w:pStyle w:val="BodyText"/>
        <w:spacing w:before="9"/>
        <w:rPr>
          <w:sz w:val="22"/>
        </w:rPr>
      </w:pPr>
    </w:p>
    <w:p>
      <w:pPr>
        <w:pStyle w:val="Heading4"/>
        <w:numPr>
          <w:ilvl w:val="2"/>
          <w:numId w:val="11"/>
        </w:numPr>
        <w:tabs>
          <w:tab w:pos="2992" w:val="left" w:leader="none"/>
          <w:tab w:pos="2993" w:val="left" w:leader="none"/>
        </w:tabs>
        <w:spacing w:line="240" w:lineRule="auto" w:before="0" w:after="0"/>
        <w:ind w:left="2992" w:right="0" w:hanging="790"/>
        <w:jc w:val="left"/>
      </w:pPr>
      <w:bookmarkStart w:name="_bookmark34" w:id="57"/>
      <w:bookmarkEnd w:id="57"/>
      <w:r>
        <w:rPr>
          <w:b w:val="0"/>
        </w:rPr>
      </w:r>
      <w:bookmarkStart w:name="_bookmark34" w:id="58"/>
      <w:bookmarkEnd w:id="58"/>
      <w:r>
        <w:rPr/>
        <w:t>A</w:t>
      </w:r>
      <w:r>
        <w:rPr/>
        <w:t>tención a la industria</w:t>
      </w:r>
      <w:r>
        <w:rPr>
          <w:spacing w:val="-9"/>
        </w:rPr>
        <w:t> </w:t>
      </w:r>
      <w:r>
        <w:rPr/>
        <w:t>establecida</w:t>
      </w:r>
    </w:p>
    <w:p>
      <w:pPr>
        <w:pStyle w:val="BodyText"/>
        <w:rPr>
          <w:b/>
        </w:rPr>
      </w:pPr>
    </w:p>
    <w:p>
      <w:pPr>
        <w:pStyle w:val="BodyText"/>
        <w:spacing w:before="5"/>
        <w:rPr>
          <w:b/>
          <w:sz w:val="34"/>
        </w:rPr>
      </w:pPr>
    </w:p>
    <w:p>
      <w:pPr>
        <w:pStyle w:val="BodyText"/>
        <w:spacing w:line="360" w:lineRule="auto"/>
        <w:ind w:left="320" w:right="799" w:firstLine="708"/>
        <w:jc w:val="both"/>
      </w:pPr>
      <w:r>
        <w:rPr/>
        <w:t>Su principal función es atender a la industria establecida con el propósito de que esta opere en condiciones óptimas y aumente su nivel de productividad y competitividad. La atención versará principalmente en gestionar trámites relacionados con la prestación de servicios públicos en la industria ante dependencias y prestadores de dichos servicios.</w:t>
      </w:r>
    </w:p>
    <w:p>
      <w:pPr>
        <w:pStyle w:val="BodyText"/>
        <w:spacing w:line="360" w:lineRule="auto" w:before="2"/>
        <w:ind w:left="320" w:right="801"/>
        <w:jc w:val="both"/>
      </w:pPr>
      <w:r>
        <w:rPr/>
        <w:t>Lo anterior, al mismo tiempo permitirá identificar necesidades de la industria y pequeños productores para empatarlos y propiciar la creación de redes productivas.</w:t>
      </w:r>
    </w:p>
    <w:p>
      <w:pPr>
        <w:pStyle w:val="BodyText"/>
      </w:pPr>
    </w:p>
    <w:p>
      <w:pPr>
        <w:pStyle w:val="BodyText"/>
        <w:spacing w:before="9"/>
        <w:rPr>
          <w:sz w:val="22"/>
        </w:rPr>
      </w:pPr>
    </w:p>
    <w:p>
      <w:pPr>
        <w:pStyle w:val="Heading4"/>
        <w:numPr>
          <w:ilvl w:val="2"/>
          <w:numId w:val="11"/>
        </w:numPr>
        <w:tabs>
          <w:tab w:pos="1641" w:val="left" w:leader="none"/>
        </w:tabs>
        <w:spacing w:line="240" w:lineRule="auto" w:before="0" w:after="0"/>
        <w:ind w:left="1640" w:right="0" w:hanging="720"/>
        <w:jc w:val="left"/>
      </w:pPr>
      <w:bookmarkStart w:name="_bookmark35" w:id="59"/>
      <w:bookmarkEnd w:id="59"/>
      <w:r>
        <w:rPr>
          <w:b w:val="0"/>
        </w:rPr>
      </w:r>
      <w:bookmarkStart w:name="_bookmark35" w:id="60"/>
      <w:bookmarkEnd w:id="60"/>
      <w:r>
        <w:rPr/>
        <w:t>V</w:t>
      </w:r>
      <w:r>
        <w:rPr/>
        <w:t>inculación de sectores productivos con Instituciones</w:t>
      </w:r>
      <w:r>
        <w:rPr>
          <w:spacing w:val="-13"/>
        </w:rPr>
        <w:t> </w:t>
      </w:r>
      <w:r>
        <w:rPr/>
        <w:t>de</w:t>
      </w:r>
    </w:p>
    <w:p>
      <w:pPr>
        <w:spacing w:before="139"/>
        <w:ind w:left="2254" w:right="2016" w:firstLine="0"/>
        <w:jc w:val="center"/>
        <w:rPr>
          <w:b/>
          <w:sz w:val="24"/>
        </w:rPr>
      </w:pPr>
      <w:r>
        <w:rPr>
          <w:b/>
          <w:sz w:val="24"/>
        </w:rPr>
        <w:t>Educación superior</w:t>
      </w:r>
    </w:p>
    <w:p>
      <w:pPr>
        <w:pStyle w:val="BodyText"/>
        <w:rPr>
          <w:b/>
        </w:rPr>
      </w:pPr>
    </w:p>
    <w:p>
      <w:pPr>
        <w:pStyle w:val="BodyText"/>
        <w:spacing w:before="5"/>
        <w:rPr>
          <w:b/>
          <w:sz w:val="34"/>
        </w:rPr>
      </w:pPr>
    </w:p>
    <w:p>
      <w:pPr>
        <w:pStyle w:val="BodyText"/>
        <w:spacing w:line="360" w:lineRule="auto"/>
        <w:ind w:left="320" w:right="798"/>
        <w:jc w:val="both"/>
      </w:pPr>
      <w:r>
        <w:rPr/>
        <w:t>Tiene</w:t>
      </w:r>
      <w:r>
        <w:rPr>
          <w:spacing w:val="-14"/>
        </w:rPr>
        <w:t> </w:t>
      </w:r>
      <w:r>
        <w:rPr/>
        <w:t>por</w:t>
      </w:r>
      <w:r>
        <w:rPr>
          <w:spacing w:val="-16"/>
        </w:rPr>
        <w:t> </w:t>
      </w:r>
      <w:r>
        <w:rPr/>
        <w:t>objetivo</w:t>
      </w:r>
      <w:r>
        <w:rPr>
          <w:spacing w:val="-14"/>
        </w:rPr>
        <w:t> </w:t>
      </w:r>
      <w:r>
        <w:rPr/>
        <w:t>vincular</w:t>
      </w:r>
      <w:r>
        <w:rPr>
          <w:spacing w:val="-15"/>
        </w:rPr>
        <w:t> </w:t>
      </w:r>
      <w:r>
        <w:rPr/>
        <w:t>de</w:t>
      </w:r>
      <w:r>
        <w:rPr>
          <w:spacing w:val="-16"/>
        </w:rPr>
        <w:t> </w:t>
      </w:r>
      <w:r>
        <w:rPr/>
        <w:t>manera</w:t>
      </w:r>
      <w:r>
        <w:rPr>
          <w:spacing w:val="-17"/>
        </w:rPr>
        <w:t> </w:t>
      </w:r>
      <w:r>
        <w:rPr/>
        <w:t>adecuada</w:t>
      </w:r>
      <w:r>
        <w:rPr>
          <w:spacing w:val="-14"/>
        </w:rPr>
        <w:t> </w:t>
      </w:r>
      <w:r>
        <w:rPr/>
        <w:t>a</w:t>
      </w:r>
      <w:r>
        <w:rPr>
          <w:spacing w:val="-16"/>
        </w:rPr>
        <w:t> </w:t>
      </w:r>
      <w:r>
        <w:rPr/>
        <w:t>las</w:t>
      </w:r>
      <w:r>
        <w:rPr>
          <w:spacing w:val="-14"/>
        </w:rPr>
        <w:t> </w:t>
      </w:r>
      <w:r>
        <w:rPr/>
        <w:t>Instituciones</w:t>
      </w:r>
      <w:r>
        <w:rPr>
          <w:spacing w:val="-17"/>
        </w:rPr>
        <w:t> </w:t>
      </w:r>
      <w:r>
        <w:rPr/>
        <w:t>de</w:t>
      </w:r>
      <w:r>
        <w:rPr>
          <w:spacing w:val="-14"/>
        </w:rPr>
        <w:t> </w:t>
      </w:r>
      <w:r>
        <w:rPr/>
        <w:t>Educación Superior con el Sector Productivo para que contribuyan a generar la tecnología y</w:t>
      </w:r>
      <w:r>
        <w:rPr>
          <w:spacing w:val="-12"/>
        </w:rPr>
        <w:t> </w:t>
      </w:r>
      <w:r>
        <w:rPr/>
        <w:t>propiciar</w:t>
      </w:r>
      <w:r>
        <w:rPr>
          <w:spacing w:val="-11"/>
        </w:rPr>
        <w:t> </w:t>
      </w:r>
      <w:r>
        <w:rPr/>
        <w:t>la</w:t>
      </w:r>
      <w:r>
        <w:rPr>
          <w:spacing w:val="-10"/>
        </w:rPr>
        <w:t> </w:t>
      </w:r>
      <w:r>
        <w:rPr/>
        <w:t>innovación,</w:t>
      </w:r>
      <w:r>
        <w:rPr>
          <w:spacing w:val="-10"/>
        </w:rPr>
        <w:t> </w:t>
      </w:r>
      <w:r>
        <w:rPr/>
        <w:t>del</w:t>
      </w:r>
      <w:r>
        <w:rPr>
          <w:spacing w:val="-11"/>
        </w:rPr>
        <w:t> </w:t>
      </w:r>
      <w:r>
        <w:rPr/>
        <w:t>mismo</w:t>
      </w:r>
      <w:r>
        <w:rPr>
          <w:spacing w:val="-11"/>
        </w:rPr>
        <w:t> </w:t>
      </w:r>
      <w:r>
        <w:rPr/>
        <w:t>modo</w:t>
      </w:r>
      <w:r>
        <w:rPr>
          <w:spacing w:val="-11"/>
        </w:rPr>
        <w:t> </w:t>
      </w:r>
      <w:r>
        <w:rPr/>
        <w:t>enriquecer</w:t>
      </w:r>
      <w:r>
        <w:rPr>
          <w:spacing w:val="-11"/>
        </w:rPr>
        <w:t> </w:t>
      </w:r>
      <w:r>
        <w:rPr/>
        <w:t>la</w:t>
      </w:r>
      <w:r>
        <w:rPr>
          <w:spacing w:val="-10"/>
        </w:rPr>
        <w:t> </w:t>
      </w:r>
      <w:r>
        <w:rPr/>
        <w:t>cultura</w:t>
      </w:r>
      <w:r>
        <w:rPr>
          <w:spacing w:val="-11"/>
        </w:rPr>
        <w:t> </w:t>
      </w:r>
      <w:r>
        <w:rPr/>
        <w:t>empresarial</w:t>
      </w:r>
      <w:r>
        <w:rPr>
          <w:spacing w:val="-11"/>
        </w:rPr>
        <w:t> </w:t>
      </w:r>
      <w:r>
        <w:rPr/>
        <w:t>para darle mayor impulso a la actividad productiva y el auto empleo. A si mismo coordina acciones encaminadas a la aplicación y generación de tecnología de punta para aumentar los niveles de competitividad</w:t>
      </w:r>
      <w:r>
        <w:rPr>
          <w:spacing w:val="-21"/>
        </w:rPr>
        <w:t> </w:t>
      </w:r>
      <w:r>
        <w:rPr/>
        <w:t>estatal.</w:t>
      </w:r>
    </w:p>
    <w:p>
      <w:pPr>
        <w:pStyle w:val="BodyText"/>
      </w:pPr>
    </w:p>
    <w:p>
      <w:pPr>
        <w:pStyle w:val="BodyText"/>
        <w:spacing w:before="9"/>
        <w:rPr>
          <w:sz w:val="22"/>
        </w:rPr>
      </w:pPr>
    </w:p>
    <w:p>
      <w:pPr>
        <w:pStyle w:val="Heading4"/>
        <w:numPr>
          <w:ilvl w:val="2"/>
          <w:numId w:val="11"/>
        </w:numPr>
        <w:tabs>
          <w:tab w:pos="2875" w:val="left" w:leader="none"/>
        </w:tabs>
        <w:spacing w:line="240" w:lineRule="auto" w:before="0" w:after="0"/>
        <w:ind w:left="2874" w:right="0" w:hanging="720"/>
        <w:jc w:val="left"/>
      </w:pPr>
      <w:bookmarkStart w:name="_bookmark36" w:id="61"/>
      <w:bookmarkEnd w:id="61"/>
      <w:r>
        <w:rPr>
          <w:b w:val="0"/>
        </w:rPr>
      </w:r>
      <w:bookmarkStart w:name="_bookmark36" w:id="62"/>
      <w:bookmarkEnd w:id="62"/>
      <w:r>
        <w:rPr/>
        <w:t>Integr</w:t>
      </w:r>
      <w:r>
        <w:rPr/>
        <w:t>ación de cadenas</w:t>
      </w:r>
      <w:r>
        <w:rPr>
          <w:spacing w:val="-11"/>
        </w:rPr>
        <w:t> </w:t>
      </w:r>
      <w:r>
        <w:rPr/>
        <w:t>Productivas</w:t>
      </w:r>
    </w:p>
    <w:p>
      <w:pPr>
        <w:spacing w:after="0" w:line="240" w:lineRule="auto"/>
        <w:jc w:val="left"/>
        <w:sectPr>
          <w:pgSz w:w="12240" w:h="15840"/>
          <w:pgMar w:header="708" w:footer="1062" w:top="1120" w:bottom="1260" w:left="1720" w:right="900"/>
        </w:sectPr>
      </w:pPr>
    </w:p>
    <w:p>
      <w:pPr>
        <w:pStyle w:val="BodyText"/>
        <w:rPr>
          <w:b/>
          <w:sz w:val="18"/>
        </w:rPr>
      </w:pPr>
    </w:p>
    <w:p>
      <w:pPr>
        <w:pStyle w:val="BodyText"/>
        <w:spacing w:line="360" w:lineRule="auto" w:before="70"/>
        <w:ind w:left="320" w:right="796"/>
        <w:jc w:val="both"/>
      </w:pPr>
      <w:r>
        <w:rPr/>
        <w:t>Relacionar a clientes, proveedores y prestadores de servicios, especialmente pequeñas y medianas empresas; con el objeto de fomentar la actividad productiva eslabonada y a su vez estimular el mercado de consumo interno en el Estado, esto generará mayor número de empleos a nivel local y, por consecuencia, elevará los niveles de competitividad de la entidad.</w:t>
      </w:r>
    </w:p>
    <w:p>
      <w:pPr>
        <w:pStyle w:val="BodyText"/>
      </w:pPr>
    </w:p>
    <w:p>
      <w:pPr>
        <w:pStyle w:val="BodyText"/>
        <w:spacing w:before="9"/>
        <w:rPr>
          <w:sz w:val="22"/>
        </w:rPr>
      </w:pPr>
    </w:p>
    <w:p>
      <w:pPr>
        <w:pStyle w:val="Heading4"/>
        <w:numPr>
          <w:ilvl w:val="1"/>
          <w:numId w:val="11"/>
        </w:numPr>
        <w:tabs>
          <w:tab w:pos="896" w:val="left" w:leader="none"/>
          <w:tab w:pos="897" w:val="left" w:leader="none"/>
        </w:tabs>
        <w:spacing w:line="360" w:lineRule="auto" w:before="0" w:after="0"/>
        <w:ind w:left="896" w:right="863" w:hanging="576"/>
        <w:jc w:val="left"/>
      </w:pPr>
      <w:r>
        <w:rPr/>
        <w:drawing>
          <wp:anchor distT="0" distB="0" distL="0" distR="0" allowOverlap="1" layoutInCell="1" locked="0" behindDoc="1" simplePos="0" relativeHeight="268363151">
            <wp:simplePos x="0" y="0"/>
            <wp:positionH relativeFrom="page">
              <wp:posOffset>1199388</wp:posOffset>
            </wp:positionH>
            <wp:positionV relativeFrom="paragraph">
              <wp:posOffset>479499</wp:posOffset>
            </wp:positionV>
            <wp:extent cx="294131" cy="341375"/>
            <wp:effectExtent l="0" t="0" r="0" b="0"/>
            <wp:wrapNone/>
            <wp:docPr id="13" name="image16.png" descr=""/>
            <wp:cNvGraphicFramePr>
              <a:graphicFrameLocks noChangeAspect="1"/>
            </wp:cNvGraphicFramePr>
            <a:graphic>
              <a:graphicData uri="http://schemas.openxmlformats.org/drawingml/2006/picture">
                <pic:pic>
                  <pic:nvPicPr>
                    <pic:cNvPr id="14" name="image16.png"/>
                    <pic:cNvPicPr/>
                  </pic:nvPicPr>
                  <pic:blipFill>
                    <a:blip r:embed="rId25" cstate="print"/>
                    <a:stretch>
                      <a:fillRect/>
                    </a:stretch>
                  </pic:blipFill>
                  <pic:spPr>
                    <a:xfrm>
                      <a:off x="0" y="0"/>
                      <a:ext cx="294131" cy="341375"/>
                    </a:xfrm>
                    <a:prstGeom prst="rect">
                      <a:avLst/>
                    </a:prstGeom>
                  </pic:spPr>
                </pic:pic>
              </a:graphicData>
            </a:graphic>
          </wp:anchor>
        </w:drawing>
      </w:r>
      <w:bookmarkStart w:name="_bookmark37" w:id="63"/>
      <w:bookmarkEnd w:id="63"/>
      <w:r>
        <w:rPr>
          <w:b w:val="0"/>
        </w:rPr>
      </w:r>
      <w:bookmarkStart w:name="_bookmark37" w:id="64"/>
      <w:bookmarkEnd w:id="64"/>
      <w:r>
        <w:rPr/>
        <w:t>Fide</w:t>
      </w:r>
      <w:r>
        <w:rPr/>
        <w:t>icomiso para el Desarrollo de Parques y Zonas Industriales en el Estado de México</w:t>
      </w:r>
      <w:r>
        <w:rPr>
          <w:spacing w:val="-9"/>
        </w:rPr>
        <w:t> </w:t>
      </w:r>
      <w:r>
        <w:rPr/>
        <w:t>(FIDEPAR),</w:t>
      </w:r>
    </w:p>
    <w:p>
      <w:pPr>
        <w:pStyle w:val="BodyText"/>
        <w:rPr>
          <w:b/>
        </w:rPr>
      </w:pPr>
    </w:p>
    <w:p>
      <w:pPr>
        <w:pStyle w:val="BodyText"/>
        <w:spacing w:line="360" w:lineRule="auto" w:before="209"/>
        <w:ind w:left="320" w:right="797"/>
        <w:jc w:val="both"/>
      </w:pPr>
      <w:r>
        <w:rPr/>
        <w:t>El Fideicomiso para el Desarrollo de Parques y Zonas Industriales en el Estado de México (FIDEPAR), fue creado en 1982, con el fin de desarrollar y promover los parques y/o zonas Industriales con que cuenta la entidad; en ese tenor, FIDEPAR</w:t>
      </w:r>
      <w:r>
        <w:rPr>
          <w:spacing w:val="-17"/>
        </w:rPr>
        <w:t> </w:t>
      </w:r>
      <w:r>
        <w:rPr/>
        <w:t>busca</w:t>
      </w:r>
      <w:r>
        <w:rPr>
          <w:spacing w:val="-18"/>
        </w:rPr>
        <w:t> </w:t>
      </w:r>
      <w:r>
        <w:rPr/>
        <w:t>en</w:t>
      </w:r>
      <w:r>
        <w:rPr>
          <w:spacing w:val="-15"/>
        </w:rPr>
        <w:t> </w:t>
      </w:r>
      <w:r>
        <w:rPr/>
        <w:t>beneficio</w:t>
      </w:r>
      <w:r>
        <w:rPr>
          <w:spacing w:val="-15"/>
        </w:rPr>
        <w:t> </w:t>
      </w:r>
      <w:r>
        <w:rPr/>
        <w:t>de</w:t>
      </w:r>
      <w:r>
        <w:rPr>
          <w:spacing w:val="-15"/>
        </w:rPr>
        <w:t> </w:t>
      </w:r>
      <w:r>
        <w:rPr/>
        <w:t>los</w:t>
      </w:r>
      <w:r>
        <w:rPr>
          <w:spacing w:val="-16"/>
        </w:rPr>
        <w:t> </w:t>
      </w:r>
      <w:r>
        <w:rPr/>
        <w:t>inversionistas,</w:t>
      </w:r>
      <w:r>
        <w:rPr>
          <w:spacing w:val="-16"/>
        </w:rPr>
        <w:t> </w:t>
      </w:r>
      <w:r>
        <w:rPr/>
        <w:t>simplificar</w:t>
      </w:r>
      <w:r>
        <w:rPr>
          <w:spacing w:val="-17"/>
        </w:rPr>
        <w:t> </w:t>
      </w:r>
      <w:r>
        <w:rPr/>
        <w:t>el</w:t>
      </w:r>
      <w:r>
        <w:rPr>
          <w:spacing w:val="-17"/>
        </w:rPr>
        <w:t> </w:t>
      </w:r>
      <w:r>
        <w:rPr/>
        <w:t>camino</w:t>
      </w:r>
      <w:r>
        <w:rPr>
          <w:spacing w:val="-15"/>
        </w:rPr>
        <w:t> </w:t>
      </w:r>
      <w:r>
        <w:rPr/>
        <w:t>para</w:t>
      </w:r>
      <w:r>
        <w:rPr>
          <w:spacing w:val="-16"/>
        </w:rPr>
        <w:t> </w:t>
      </w:r>
      <w:r>
        <w:rPr/>
        <w:t>que nuevas empresas se instalen, por ello se ebocan a mejorar las condiciones de operación de las empresas ya establecidas, con el fin de lograr la atracción de inversión, la generación empleos y la competitividad, impulsar la inversión y contribuir a la generación de empleos mediante la modernización y crecimiento industrial a través de la construcción, compra y venta de desarrollos</w:t>
      </w:r>
      <w:r>
        <w:rPr>
          <w:spacing w:val="-32"/>
        </w:rPr>
        <w:t> </w:t>
      </w:r>
      <w:r>
        <w:rPr/>
        <w:t>industriales propios</w:t>
      </w:r>
      <w:r>
        <w:rPr>
          <w:spacing w:val="-18"/>
        </w:rPr>
        <w:t> </w:t>
      </w:r>
      <w:r>
        <w:rPr/>
        <w:t>o</w:t>
      </w:r>
      <w:r>
        <w:rPr>
          <w:spacing w:val="-17"/>
        </w:rPr>
        <w:t> </w:t>
      </w:r>
      <w:r>
        <w:rPr/>
        <w:t>mediante</w:t>
      </w:r>
      <w:r>
        <w:rPr>
          <w:spacing w:val="-17"/>
        </w:rPr>
        <w:t> </w:t>
      </w:r>
      <w:r>
        <w:rPr/>
        <w:t>alianzas</w:t>
      </w:r>
      <w:r>
        <w:rPr>
          <w:spacing w:val="-16"/>
        </w:rPr>
        <w:t> </w:t>
      </w:r>
      <w:r>
        <w:rPr/>
        <w:t>estratégicas</w:t>
      </w:r>
      <w:r>
        <w:rPr>
          <w:spacing w:val="-15"/>
        </w:rPr>
        <w:t> </w:t>
      </w:r>
      <w:r>
        <w:rPr/>
        <w:t>con</w:t>
      </w:r>
      <w:r>
        <w:rPr>
          <w:spacing w:val="-15"/>
        </w:rPr>
        <w:t> </w:t>
      </w:r>
      <w:r>
        <w:rPr/>
        <w:t>inversionistas</w:t>
      </w:r>
      <w:r>
        <w:rPr>
          <w:spacing w:val="-16"/>
        </w:rPr>
        <w:t> </w:t>
      </w:r>
      <w:r>
        <w:rPr/>
        <w:t>privados.</w:t>
      </w:r>
      <w:r>
        <w:rPr>
          <w:spacing w:val="-18"/>
        </w:rPr>
        <w:t> </w:t>
      </w:r>
      <w:r>
        <w:rPr/>
        <w:t>Así</w:t>
      </w:r>
      <w:r>
        <w:rPr>
          <w:spacing w:val="-20"/>
        </w:rPr>
        <w:t> </w:t>
      </w:r>
      <w:r>
        <w:rPr/>
        <w:t>mismo, busca apoyar a la mediana y gran industria para la generación de empleos; además de promover la creación de Asociaciones de Industriales en cada uno de los Parques de la entidad con el fin de resolver la necesidad y elevar la competitividad de este</w:t>
      </w:r>
      <w:r>
        <w:rPr>
          <w:spacing w:val="-7"/>
        </w:rPr>
        <w:t> </w:t>
      </w:r>
      <w:r>
        <w:rPr/>
        <w:t>sector.</w:t>
      </w:r>
    </w:p>
    <w:p>
      <w:pPr>
        <w:pStyle w:val="BodyText"/>
      </w:pPr>
    </w:p>
    <w:p>
      <w:pPr>
        <w:spacing w:line="360" w:lineRule="auto" w:before="142"/>
        <w:ind w:left="320" w:right="798" w:firstLine="0"/>
        <w:jc w:val="both"/>
        <w:rPr>
          <w:sz w:val="24"/>
        </w:rPr>
      </w:pPr>
      <w:r>
        <w:rPr>
          <w:sz w:val="24"/>
        </w:rPr>
        <w:t>Actualmente El Fideicomiso para el Desarrollo de Parques Industriales se ha dado a la tarea de buscar </w:t>
      </w:r>
      <w:r>
        <w:rPr>
          <w:b/>
          <w:sz w:val="24"/>
        </w:rPr>
        <w:t>cuatro mil hectáreas de terreno para la construcción de nuevos parques industriales </w:t>
      </w:r>
      <w:r>
        <w:rPr>
          <w:sz w:val="24"/>
        </w:rPr>
        <w:t>en diferentes puntos del territorio estatal.</w:t>
      </w:r>
    </w:p>
    <w:p>
      <w:pPr>
        <w:pStyle w:val="BodyText"/>
      </w:pPr>
    </w:p>
    <w:p>
      <w:pPr>
        <w:pStyle w:val="BodyText"/>
        <w:spacing w:line="360" w:lineRule="auto" w:before="142"/>
        <w:ind w:left="320" w:right="701" w:firstLine="708"/>
      </w:pPr>
      <w:r>
        <w:rPr/>
        <w:t>El</w:t>
      </w:r>
      <w:r>
        <w:rPr>
          <w:spacing w:val="-5"/>
        </w:rPr>
        <w:t> </w:t>
      </w:r>
      <w:r>
        <w:rPr/>
        <w:t>estado</w:t>
      </w:r>
      <w:r>
        <w:rPr>
          <w:spacing w:val="-6"/>
        </w:rPr>
        <w:t> </w:t>
      </w:r>
      <w:r>
        <w:rPr/>
        <w:t>de</w:t>
      </w:r>
      <w:r>
        <w:rPr>
          <w:spacing w:val="-6"/>
        </w:rPr>
        <w:t> </w:t>
      </w:r>
      <w:r>
        <w:rPr/>
        <w:t>México</w:t>
      </w:r>
      <w:r>
        <w:rPr>
          <w:spacing w:val="-4"/>
        </w:rPr>
        <w:t> </w:t>
      </w:r>
      <w:r>
        <w:rPr/>
        <w:t>se</w:t>
      </w:r>
      <w:r>
        <w:rPr>
          <w:spacing w:val="-4"/>
        </w:rPr>
        <w:t> </w:t>
      </w:r>
      <w:r>
        <w:rPr/>
        <w:t>sitúa</w:t>
      </w:r>
      <w:r>
        <w:rPr>
          <w:spacing w:val="-4"/>
        </w:rPr>
        <w:t> </w:t>
      </w:r>
      <w:r>
        <w:rPr/>
        <w:t>en</w:t>
      </w:r>
      <w:r>
        <w:rPr>
          <w:spacing w:val="-6"/>
        </w:rPr>
        <w:t> </w:t>
      </w:r>
      <w:r>
        <w:rPr/>
        <w:t>el</w:t>
      </w:r>
      <w:r>
        <w:rPr>
          <w:spacing w:val="-5"/>
        </w:rPr>
        <w:t> </w:t>
      </w:r>
      <w:r>
        <w:rPr/>
        <w:t>primer</w:t>
      </w:r>
      <w:r>
        <w:rPr>
          <w:spacing w:val="-5"/>
        </w:rPr>
        <w:t> </w:t>
      </w:r>
      <w:r>
        <w:rPr/>
        <w:t>lugar</w:t>
      </w:r>
      <w:r>
        <w:rPr>
          <w:spacing w:val="-5"/>
        </w:rPr>
        <w:t> </w:t>
      </w:r>
      <w:r>
        <w:rPr/>
        <w:t>a</w:t>
      </w:r>
      <w:r>
        <w:rPr>
          <w:spacing w:val="-6"/>
        </w:rPr>
        <w:t> </w:t>
      </w:r>
      <w:r>
        <w:rPr/>
        <w:t>nivel</w:t>
      </w:r>
      <w:r>
        <w:rPr>
          <w:spacing w:val="-5"/>
        </w:rPr>
        <w:t> </w:t>
      </w:r>
      <w:r>
        <w:rPr/>
        <w:t>nacional</w:t>
      </w:r>
      <w:r>
        <w:rPr>
          <w:spacing w:val="-5"/>
        </w:rPr>
        <w:t> </w:t>
      </w:r>
      <w:r>
        <w:rPr/>
        <w:t>en</w:t>
      </w:r>
      <w:r>
        <w:rPr>
          <w:spacing w:val="-4"/>
        </w:rPr>
        <w:t> </w:t>
      </w:r>
      <w:r>
        <w:rPr/>
        <w:t>cuanto al</w:t>
      </w:r>
      <w:r>
        <w:rPr>
          <w:spacing w:val="-17"/>
        </w:rPr>
        <w:t> </w:t>
      </w:r>
      <w:r>
        <w:rPr/>
        <w:t>número</w:t>
      </w:r>
      <w:r>
        <w:rPr>
          <w:spacing w:val="-16"/>
        </w:rPr>
        <w:t> </w:t>
      </w:r>
      <w:r>
        <w:rPr/>
        <w:t>de</w:t>
      </w:r>
      <w:r>
        <w:rPr>
          <w:spacing w:val="-16"/>
        </w:rPr>
        <w:t> </w:t>
      </w:r>
      <w:r>
        <w:rPr/>
        <w:t>empresas</w:t>
      </w:r>
      <w:r>
        <w:rPr>
          <w:spacing w:val="-16"/>
        </w:rPr>
        <w:t> </w:t>
      </w:r>
      <w:r>
        <w:rPr/>
        <w:t>y</w:t>
      </w:r>
      <w:r>
        <w:rPr>
          <w:spacing w:val="-16"/>
        </w:rPr>
        <w:t> </w:t>
      </w:r>
      <w:r>
        <w:rPr/>
        <w:t>parques</w:t>
      </w:r>
      <w:r>
        <w:rPr>
          <w:spacing w:val="-16"/>
        </w:rPr>
        <w:t> </w:t>
      </w:r>
      <w:r>
        <w:rPr/>
        <w:t>industriales,</w:t>
      </w:r>
      <w:r>
        <w:rPr>
          <w:spacing w:val="-16"/>
        </w:rPr>
        <w:t> </w:t>
      </w:r>
      <w:r>
        <w:rPr/>
        <w:t>resaltando</w:t>
      </w:r>
      <w:r>
        <w:rPr>
          <w:spacing w:val="-16"/>
        </w:rPr>
        <w:t> </w:t>
      </w:r>
      <w:r>
        <w:rPr/>
        <w:t>que</w:t>
      </w:r>
      <w:r>
        <w:rPr>
          <w:spacing w:val="-16"/>
        </w:rPr>
        <w:t> </w:t>
      </w:r>
      <w:r>
        <w:rPr/>
        <w:t>son</w:t>
      </w:r>
      <w:r>
        <w:rPr>
          <w:spacing w:val="-18"/>
        </w:rPr>
        <w:t> </w:t>
      </w:r>
      <w:r>
        <w:rPr/>
        <w:t>más</w:t>
      </w:r>
      <w:r>
        <w:rPr>
          <w:spacing w:val="-16"/>
        </w:rPr>
        <w:t> </w:t>
      </w:r>
      <w:r>
        <w:rPr/>
        <w:t>del</w:t>
      </w:r>
      <w:r>
        <w:rPr>
          <w:spacing w:val="-17"/>
        </w:rPr>
        <w:t> </w:t>
      </w:r>
      <w:r>
        <w:rPr/>
        <w:t>doble</w:t>
      </w:r>
    </w:p>
    <w:p>
      <w:pPr>
        <w:spacing w:after="0" w:line="360" w:lineRule="auto"/>
        <w:sectPr>
          <w:pgSz w:w="12240" w:h="15840"/>
          <w:pgMar w:header="708" w:footer="1062" w:top="1120" w:bottom="1260" w:left="1720" w:right="900"/>
        </w:sectPr>
      </w:pPr>
    </w:p>
    <w:p>
      <w:pPr>
        <w:pStyle w:val="BodyText"/>
        <w:rPr>
          <w:sz w:val="18"/>
        </w:rPr>
      </w:pPr>
    </w:p>
    <w:p>
      <w:pPr>
        <w:pStyle w:val="BodyText"/>
        <w:spacing w:line="360" w:lineRule="auto" w:before="70"/>
        <w:ind w:left="320" w:right="799"/>
        <w:jc w:val="both"/>
      </w:pPr>
      <w:r>
        <w:rPr/>
        <w:t>de los que se ubican en otros estados como Nuevo León a diferencia de este último que en comparación a la calidad de servicios que ofrece resulta un tanto más competitivo como lo es en el caso de la energía eléctrica; sin embargo se mantienen pláticas y negociaciones con Luz y fuerza del Centro para mejorar el servicio del suministro de energía eléctrica que utilizan las empresas asentadas en el territorio estatal.</w:t>
      </w:r>
    </w:p>
    <w:p>
      <w:pPr>
        <w:pStyle w:val="BodyText"/>
      </w:pPr>
    </w:p>
    <w:p>
      <w:pPr>
        <w:pStyle w:val="BodyText"/>
        <w:spacing w:before="9"/>
        <w:rPr>
          <w:sz w:val="22"/>
        </w:rPr>
      </w:pPr>
    </w:p>
    <w:p>
      <w:pPr>
        <w:pStyle w:val="Heading4"/>
        <w:numPr>
          <w:ilvl w:val="2"/>
          <w:numId w:val="11"/>
        </w:numPr>
        <w:tabs>
          <w:tab w:pos="2417" w:val="left" w:leader="none"/>
        </w:tabs>
        <w:spacing w:line="240" w:lineRule="auto" w:before="0" w:after="0"/>
        <w:ind w:left="2416" w:right="0" w:hanging="721"/>
        <w:jc w:val="left"/>
      </w:pPr>
      <w:bookmarkStart w:name="_bookmark38" w:id="65"/>
      <w:bookmarkEnd w:id="65"/>
      <w:r>
        <w:rPr>
          <w:b w:val="0"/>
        </w:rPr>
      </w:r>
      <w:bookmarkStart w:name="_bookmark38" w:id="66"/>
      <w:bookmarkEnd w:id="66"/>
      <w:r>
        <w:rPr/>
        <w:t>V</w:t>
      </w:r>
      <w:r>
        <w:rPr/>
        <w:t>enta y Renta de Lotes y Naves</w:t>
      </w:r>
      <w:r>
        <w:rPr>
          <w:spacing w:val="-13"/>
        </w:rPr>
        <w:t> </w:t>
      </w:r>
      <w:r>
        <w:rPr/>
        <w:t>Industriales</w:t>
      </w:r>
    </w:p>
    <w:p>
      <w:pPr>
        <w:pStyle w:val="BodyText"/>
        <w:rPr>
          <w:b/>
        </w:rPr>
      </w:pPr>
    </w:p>
    <w:p>
      <w:pPr>
        <w:pStyle w:val="BodyText"/>
        <w:spacing w:before="5"/>
        <w:rPr>
          <w:b/>
          <w:sz w:val="34"/>
        </w:rPr>
      </w:pPr>
    </w:p>
    <w:p>
      <w:pPr>
        <w:pStyle w:val="BodyText"/>
        <w:spacing w:line="360" w:lineRule="auto"/>
        <w:ind w:left="320" w:right="701" w:firstLine="708"/>
      </w:pPr>
      <w:r>
        <w:rPr/>
        <w:t>Según FIDEPAR durante el periodo comprendido de septiembre de 2005 a marzo de 2006 se programaron 33 hectáreas para venta y se logró un total de</w:t>
      </w:r>
    </w:p>
    <w:p>
      <w:pPr>
        <w:pStyle w:val="BodyText"/>
        <w:spacing w:line="360" w:lineRule="auto" w:before="5"/>
        <w:ind w:left="320" w:right="798"/>
        <w:jc w:val="both"/>
      </w:pPr>
      <w:r>
        <w:rPr/>
        <w:t>19.42</w:t>
      </w:r>
      <w:r>
        <w:rPr>
          <w:spacing w:val="-18"/>
        </w:rPr>
        <w:t> </w:t>
      </w:r>
      <w:r>
        <w:rPr/>
        <w:t>hectáreas</w:t>
      </w:r>
      <w:r>
        <w:rPr>
          <w:spacing w:val="-19"/>
        </w:rPr>
        <w:t> </w:t>
      </w:r>
      <w:r>
        <w:rPr/>
        <w:t>lo</w:t>
      </w:r>
      <w:r>
        <w:rPr>
          <w:spacing w:val="-18"/>
        </w:rPr>
        <w:t> </w:t>
      </w:r>
      <w:r>
        <w:rPr/>
        <w:t>que</w:t>
      </w:r>
      <w:r>
        <w:rPr>
          <w:spacing w:val="-18"/>
        </w:rPr>
        <w:t> </w:t>
      </w:r>
      <w:r>
        <w:rPr/>
        <w:t>represento</w:t>
      </w:r>
      <w:r>
        <w:rPr>
          <w:spacing w:val="-17"/>
        </w:rPr>
        <w:t> </w:t>
      </w:r>
      <w:r>
        <w:rPr/>
        <w:t>un</w:t>
      </w:r>
      <w:r>
        <w:rPr>
          <w:spacing w:val="-18"/>
        </w:rPr>
        <w:t> </w:t>
      </w:r>
      <w:r>
        <w:rPr/>
        <w:t>59%</w:t>
      </w:r>
      <w:r>
        <w:rPr>
          <w:spacing w:val="-16"/>
        </w:rPr>
        <w:t> </w:t>
      </w:r>
      <w:r>
        <w:rPr/>
        <w:t>respecto</w:t>
      </w:r>
      <w:r>
        <w:rPr>
          <w:spacing w:val="-17"/>
        </w:rPr>
        <w:t> </w:t>
      </w:r>
      <w:r>
        <w:rPr/>
        <w:t>a</w:t>
      </w:r>
      <w:r>
        <w:rPr>
          <w:spacing w:val="-18"/>
        </w:rPr>
        <w:t> </w:t>
      </w:r>
      <w:r>
        <w:rPr/>
        <w:t>la</w:t>
      </w:r>
      <w:r>
        <w:rPr>
          <w:spacing w:val="-18"/>
        </w:rPr>
        <w:t> </w:t>
      </w:r>
      <w:r>
        <w:rPr/>
        <w:t>meta</w:t>
      </w:r>
      <w:r>
        <w:rPr>
          <w:spacing w:val="-17"/>
        </w:rPr>
        <w:t> </w:t>
      </w:r>
      <w:r>
        <w:rPr/>
        <w:t>prevista.</w:t>
      </w:r>
      <w:r>
        <w:rPr>
          <w:spacing w:val="-18"/>
        </w:rPr>
        <w:t> </w:t>
      </w:r>
      <w:r>
        <w:rPr/>
        <w:t>En</w:t>
      </w:r>
      <w:r>
        <w:rPr>
          <w:spacing w:val="-18"/>
        </w:rPr>
        <w:t> </w:t>
      </w:r>
      <w:r>
        <w:rPr/>
        <w:t>cuanto a</w:t>
      </w:r>
      <w:r>
        <w:rPr>
          <w:spacing w:val="-4"/>
        </w:rPr>
        <w:t> </w:t>
      </w:r>
      <w:r>
        <w:rPr/>
        <w:t>la</w:t>
      </w:r>
      <w:r>
        <w:rPr>
          <w:spacing w:val="-4"/>
        </w:rPr>
        <w:t> </w:t>
      </w:r>
      <w:r>
        <w:rPr/>
        <w:t>inversión</w:t>
      </w:r>
      <w:r>
        <w:rPr>
          <w:spacing w:val="-6"/>
        </w:rPr>
        <w:t> </w:t>
      </w:r>
      <w:r>
        <w:rPr/>
        <w:t>privada</w:t>
      </w:r>
      <w:r>
        <w:rPr>
          <w:spacing w:val="-4"/>
        </w:rPr>
        <w:t> </w:t>
      </w:r>
      <w:r>
        <w:rPr/>
        <w:t>se</w:t>
      </w:r>
      <w:r>
        <w:rPr>
          <w:spacing w:val="-4"/>
        </w:rPr>
        <w:t> </w:t>
      </w:r>
      <w:r>
        <w:rPr/>
        <w:t>previó</w:t>
      </w:r>
      <w:r>
        <w:rPr>
          <w:spacing w:val="-4"/>
        </w:rPr>
        <w:t> </w:t>
      </w:r>
      <w:r>
        <w:rPr/>
        <w:t>132</w:t>
      </w:r>
      <w:r>
        <w:rPr>
          <w:spacing w:val="-6"/>
        </w:rPr>
        <w:t> </w:t>
      </w:r>
      <w:r>
        <w:rPr/>
        <w:t>millones</w:t>
      </w:r>
      <w:r>
        <w:rPr>
          <w:spacing w:val="-9"/>
        </w:rPr>
        <w:t> </w:t>
      </w:r>
      <w:r>
        <w:rPr/>
        <w:t>de</w:t>
      </w:r>
      <w:r>
        <w:rPr>
          <w:spacing w:val="1"/>
        </w:rPr>
        <w:t> </w:t>
      </w:r>
      <w:r>
        <w:rPr/>
        <w:t>pesos</w:t>
      </w:r>
      <w:r>
        <w:rPr>
          <w:spacing w:val="-6"/>
        </w:rPr>
        <w:t> </w:t>
      </w:r>
      <w:r>
        <w:rPr/>
        <w:t>y</w:t>
      </w:r>
      <w:r>
        <w:rPr>
          <w:spacing w:val="-7"/>
        </w:rPr>
        <w:t> </w:t>
      </w:r>
      <w:r>
        <w:rPr/>
        <w:t>se</w:t>
      </w:r>
      <w:r>
        <w:rPr>
          <w:spacing w:val="-4"/>
        </w:rPr>
        <w:t> </w:t>
      </w:r>
      <w:r>
        <w:rPr/>
        <w:t>lograron</w:t>
      </w:r>
      <w:r>
        <w:rPr>
          <w:spacing w:val="-5"/>
        </w:rPr>
        <w:t> </w:t>
      </w:r>
      <w:r>
        <w:rPr/>
        <w:t>563</w:t>
      </w:r>
      <w:r>
        <w:rPr>
          <w:spacing w:val="-6"/>
        </w:rPr>
        <w:t> </w:t>
      </w:r>
      <w:r>
        <w:rPr/>
        <w:t>mdp,</w:t>
      </w:r>
      <w:r>
        <w:rPr>
          <w:spacing w:val="-6"/>
        </w:rPr>
        <w:t> </w:t>
      </w:r>
      <w:r>
        <w:rPr/>
        <w:t>lo cual</w:t>
      </w:r>
      <w:r>
        <w:rPr>
          <w:spacing w:val="-10"/>
        </w:rPr>
        <w:t> </w:t>
      </w:r>
      <w:r>
        <w:rPr/>
        <w:t>representó</w:t>
      </w:r>
      <w:r>
        <w:rPr>
          <w:spacing w:val="-8"/>
        </w:rPr>
        <w:t> </w:t>
      </w:r>
      <w:r>
        <w:rPr/>
        <w:t>rebasar</w:t>
      </w:r>
      <w:r>
        <w:rPr>
          <w:spacing w:val="-10"/>
        </w:rPr>
        <w:t> </w:t>
      </w:r>
      <w:r>
        <w:rPr/>
        <w:t>la</w:t>
      </w:r>
      <w:r>
        <w:rPr>
          <w:spacing w:val="-9"/>
        </w:rPr>
        <w:t> </w:t>
      </w:r>
      <w:r>
        <w:rPr/>
        <w:t>meta</w:t>
      </w:r>
      <w:r>
        <w:rPr>
          <w:spacing w:val="-8"/>
        </w:rPr>
        <w:t> </w:t>
      </w:r>
      <w:r>
        <w:rPr/>
        <w:t>en</w:t>
      </w:r>
      <w:r>
        <w:rPr>
          <w:spacing w:val="-8"/>
        </w:rPr>
        <w:t> </w:t>
      </w:r>
      <w:r>
        <w:rPr/>
        <w:t>427</w:t>
      </w:r>
      <w:r>
        <w:rPr>
          <w:spacing w:val="-10"/>
        </w:rPr>
        <w:t> </w:t>
      </w:r>
      <w:r>
        <w:rPr/>
        <w:t>por</w:t>
      </w:r>
      <w:r>
        <w:rPr>
          <w:spacing w:val="-10"/>
        </w:rPr>
        <w:t> </w:t>
      </w:r>
      <w:r>
        <w:rPr/>
        <w:t>ciento</w:t>
      </w:r>
      <w:r>
        <w:rPr>
          <w:spacing w:val="-8"/>
        </w:rPr>
        <w:t> </w:t>
      </w:r>
      <w:r>
        <w:rPr/>
        <w:t>respecto</w:t>
      </w:r>
      <w:r>
        <w:rPr>
          <w:spacing w:val="-8"/>
        </w:rPr>
        <w:t> </w:t>
      </w:r>
      <w:r>
        <w:rPr/>
        <w:t>al</w:t>
      </w:r>
      <w:r>
        <w:rPr>
          <w:spacing w:val="-10"/>
        </w:rPr>
        <w:t> </w:t>
      </w:r>
      <w:r>
        <w:rPr/>
        <w:t>monto</w:t>
      </w:r>
      <w:r>
        <w:rPr>
          <w:spacing w:val="-10"/>
        </w:rPr>
        <w:t> </w:t>
      </w:r>
      <w:r>
        <w:rPr/>
        <w:t>previsto,</w:t>
      </w:r>
      <w:r>
        <w:rPr>
          <w:spacing w:val="-9"/>
        </w:rPr>
        <w:t> </w:t>
      </w:r>
      <w:r>
        <w:rPr/>
        <w:t>se programó</w:t>
      </w:r>
      <w:r>
        <w:rPr>
          <w:spacing w:val="-7"/>
        </w:rPr>
        <w:t> </w:t>
      </w:r>
      <w:r>
        <w:rPr/>
        <w:t>como</w:t>
      </w:r>
      <w:r>
        <w:rPr>
          <w:spacing w:val="-7"/>
        </w:rPr>
        <w:t> </w:t>
      </w:r>
      <w:r>
        <w:rPr/>
        <w:t>meta</w:t>
      </w:r>
      <w:r>
        <w:rPr>
          <w:spacing w:val="-7"/>
        </w:rPr>
        <w:t> </w:t>
      </w:r>
      <w:r>
        <w:rPr/>
        <w:t>la</w:t>
      </w:r>
      <w:r>
        <w:rPr>
          <w:spacing w:val="-7"/>
        </w:rPr>
        <w:t> </w:t>
      </w:r>
      <w:r>
        <w:rPr/>
        <w:t>generación</w:t>
      </w:r>
      <w:r>
        <w:rPr>
          <w:spacing w:val="-7"/>
        </w:rPr>
        <w:t> </w:t>
      </w:r>
      <w:r>
        <w:rPr/>
        <w:t>de</w:t>
      </w:r>
      <w:r>
        <w:rPr>
          <w:spacing w:val="-9"/>
        </w:rPr>
        <w:t> </w:t>
      </w:r>
      <w:r>
        <w:rPr/>
        <w:t>2310</w:t>
      </w:r>
      <w:r>
        <w:rPr>
          <w:spacing w:val="-9"/>
        </w:rPr>
        <w:t> </w:t>
      </w:r>
      <w:r>
        <w:rPr/>
        <w:t>empleos,</w:t>
      </w:r>
      <w:r>
        <w:rPr>
          <w:spacing w:val="-7"/>
        </w:rPr>
        <w:t> </w:t>
      </w:r>
      <w:r>
        <w:rPr/>
        <w:t>logrando</w:t>
      </w:r>
      <w:r>
        <w:rPr>
          <w:spacing w:val="-7"/>
        </w:rPr>
        <w:t> </w:t>
      </w:r>
      <w:r>
        <w:rPr/>
        <w:t>un</w:t>
      </w:r>
      <w:r>
        <w:rPr>
          <w:spacing w:val="-7"/>
        </w:rPr>
        <w:t> </w:t>
      </w:r>
      <w:r>
        <w:rPr/>
        <w:t>total</w:t>
      </w:r>
      <w:r>
        <w:rPr>
          <w:spacing w:val="-8"/>
        </w:rPr>
        <w:t> </w:t>
      </w:r>
      <w:r>
        <w:rPr/>
        <w:t>de</w:t>
      </w:r>
      <w:r>
        <w:rPr>
          <w:spacing w:val="-7"/>
        </w:rPr>
        <w:t> </w:t>
      </w:r>
      <w:r>
        <w:rPr/>
        <w:t>1430 nuevas fuentes de empleo lo cual represento 62 por ciento respecto a lo programado. Los municipios donde se generaron lotes y arrendaron naves industriales fueron los parques industriales Cuautitlán Izcalli,, Jilotepec, Ixtlahuaca, San</w:t>
      </w:r>
      <w:r>
        <w:rPr>
          <w:spacing w:val="-12"/>
        </w:rPr>
        <w:t> </w:t>
      </w:r>
      <w:r>
        <w:rPr/>
        <w:t>Cayetano</w:t>
      </w:r>
    </w:p>
    <w:p>
      <w:pPr>
        <w:pStyle w:val="BodyText"/>
      </w:pPr>
    </w:p>
    <w:p>
      <w:pPr>
        <w:pStyle w:val="BodyText"/>
      </w:pPr>
    </w:p>
    <w:p>
      <w:pPr>
        <w:pStyle w:val="BodyText"/>
      </w:pPr>
    </w:p>
    <w:p>
      <w:pPr>
        <w:pStyle w:val="BodyText"/>
      </w:pPr>
    </w:p>
    <w:p>
      <w:pPr>
        <w:pStyle w:val="BodyText"/>
        <w:spacing w:before="9"/>
        <w:rPr>
          <w:sz w:val="22"/>
        </w:rPr>
      </w:pPr>
    </w:p>
    <w:p>
      <w:pPr>
        <w:pStyle w:val="Heading4"/>
        <w:numPr>
          <w:ilvl w:val="1"/>
          <w:numId w:val="16"/>
        </w:numPr>
        <w:tabs>
          <w:tab w:pos="896" w:val="left" w:leader="none"/>
          <w:tab w:pos="897" w:val="left" w:leader="none"/>
        </w:tabs>
        <w:spacing w:line="360" w:lineRule="auto" w:before="0" w:after="0"/>
        <w:ind w:left="896" w:right="2081" w:hanging="576"/>
        <w:jc w:val="left"/>
      </w:pPr>
      <w:r>
        <w:rPr/>
        <w:drawing>
          <wp:anchor distT="0" distB="0" distL="0" distR="0" allowOverlap="1" layoutInCell="1" locked="0" behindDoc="1" simplePos="0" relativeHeight="268363175">
            <wp:simplePos x="0" y="0"/>
            <wp:positionH relativeFrom="page">
              <wp:posOffset>3896867</wp:posOffset>
            </wp:positionH>
            <wp:positionV relativeFrom="paragraph">
              <wp:posOffset>478864</wp:posOffset>
            </wp:positionV>
            <wp:extent cx="294132" cy="341375"/>
            <wp:effectExtent l="0" t="0" r="0" b="0"/>
            <wp:wrapNone/>
            <wp:docPr id="15" name="image16.png" descr=""/>
            <wp:cNvGraphicFramePr>
              <a:graphicFrameLocks noChangeAspect="1"/>
            </wp:cNvGraphicFramePr>
            <a:graphic>
              <a:graphicData uri="http://schemas.openxmlformats.org/drawingml/2006/picture">
                <pic:pic>
                  <pic:nvPicPr>
                    <pic:cNvPr id="16" name="image16.png"/>
                    <pic:cNvPicPr/>
                  </pic:nvPicPr>
                  <pic:blipFill>
                    <a:blip r:embed="rId25" cstate="print"/>
                    <a:stretch>
                      <a:fillRect/>
                    </a:stretch>
                  </pic:blipFill>
                  <pic:spPr>
                    <a:xfrm>
                      <a:off x="0" y="0"/>
                      <a:ext cx="294132" cy="341375"/>
                    </a:xfrm>
                    <a:prstGeom prst="rect">
                      <a:avLst/>
                    </a:prstGeom>
                  </pic:spPr>
                </pic:pic>
              </a:graphicData>
            </a:graphic>
          </wp:anchor>
        </w:drawing>
      </w:r>
      <w:bookmarkStart w:name="_bookmark39" w:id="67"/>
      <w:bookmarkEnd w:id="67"/>
      <w:r>
        <w:rPr>
          <w:b w:val="0"/>
        </w:rPr>
      </w:r>
      <w:bookmarkStart w:name="_bookmark39" w:id="68"/>
      <w:bookmarkEnd w:id="68"/>
      <w:r>
        <w:rPr/>
        <w:t>A</w:t>
      </w:r>
      <w:r>
        <w:rPr/>
        <w:t>NÁLISIS SOBRE LAS CONCENTRACIONES DE LA ZONA METROPOLITANA DEL D.F. Y</w:t>
      </w:r>
      <w:r>
        <w:rPr>
          <w:spacing w:val="-6"/>
        </w:rPr>
        <w:t> </w:t>
      </w:r>
      <w:r>
        <w:rPr/>
        <w:t>TOLUCA</w:t>
      </w:r>
    </w:p>
    <w:p>
      <w:pPr>
        <w:pStyle w:val="BodyText"/>
        <w:rPr>
          <w:b/>
        </w:rPr>
      </w:pPr>
    </w:p>
    <w:p>
      <w:pPr>
        <w:pStyle w:val="BodyText"/>
        <w:spacing w:line="360" w:lineRule="auto" w:before="209"/>
        <w:ind w:left="320" w:right="797"/>
        <w:jc w:val="both"/>
      </w:pPr>
      <w:r>
        <w:rPr/>
        <w:t>El</w:t>
      </w:r>
      <w:r>
        <w:rPr>
          <w:spacing w:val="-7"/>
        </w:rPr>
        <w:t> </w:t>
      </w:r>
      <w:r>
        <w:rPr/>
        <w:t>Estado</w:t>
      </w:r>
      <w:r>
        <w:rPr>
          <w:spacing w:val="-6"/>
        </w:rPr>
        <w:t> </w:t>
      </w:r>
      <w:r>
        <w:rPr/>
        <w:t>de</w:t>
      </w:r>
      <w:r>
        <w:rPr>
          <w:spacing w:val="-6"/>
        </w:rPr>
        <w:t> </w:t>
      </w:r>
      <w:r>
        <w:rPr/>
        <w:t>México</w:t>
      </w:r>
      <w:r>
        <w:rPr>
          <w:spacing w:val="-6"/>
        </w:rPr>
        <w:t> </w:t>
      </w:r>
      <w:r>
        <w:rPr/>
        <w:t>tiene</w:t>
      </w:r>
      <w:r>
        <w:rPr>
          <w:spacing w:val="-8"/>
        </w:rPr>
        <w:t> </w:t>
      </w:r>
      <w:r>
        <w:rPr/>
        <w:t>una</w:t>
      </w:r>
      <w:r>
        <w:rPr>
          <w:spacing w:val="-8"/>
        </w:rPr>
        <w:t> </w:t>
      </w:r>
      <w:r>
        <w:rPr/>
        <w:t>fuerte</w:t>
      </w:r>
      <w:r>
        <w:rPr>
          <w:spacing w:val="-6"/>
        </w:rPr>
        <w:t> </w:t>
      </w:r>
      <w:r>
        <w:rPr/>
        <w:t>participación</w:t>
      </w:r>
      <w:r>
        <w:rPr>
          <w:spacing w:val="-6"/>
        </w:rPr>
        <w:t> </w:t>
      </w:r>
      <w:r>
        <w:rPr/>
        <w:t>en</w:t>
      </w:r>
      <w:r>
        <w:rPr>
          <w:spacing w:val="-6"/>
        </w:rPr>
        <w:t> </w:t>
      </w:r>
      <w:r>
        <w:rPr/>
        <w:t>la</w:t>
      </w:r>
      <w:r>
        <w:rPr>
          <w:spacing w:val="-6"/>
        </w:rPr>
        <w:t> </w:t>
      </w:r>
      <w:r>
        <w:rPr/>
        <w:t>actividad</w:t>
      </w:r>
      <w:r>
        <w:rPr>
          <w:spacing w:val="-6"/>
        </w:rPr>
        <w:t> </w:t>
      </w:r>
      <w:r>
        <w:rPr/>
        <w:t>económica</w:t>
      </w:r>
      <w:r>
        <w:rPr>
          <w:spacing w:val="-6"/>
        </w:rPr>
        <w:t> </w:t>
      </w:r>
      <w:r>
        <w:rPr/>
        <w:t>del país. Su capital, la Ciudad de Toluca alberga alrededor de 4 parques industriales,pero tambien Cuatitlán, Texcoco y Ecatepec son importantes Ciudades para el Estado debido a su cercania con el Distrito Federal, de la misma  forma  los  municipios   de  Tlanepantla  y  Naucalpan  considerados</w:t>
      </w:r>
      <w:r>
        <w:rPr>
          <w:spacing w:val="-12"/>
        </w:rPr>
        <w:t> </w:t>
      </w:r>
      <w:r>
        <w:rPr/>
        <w:t>los</w:t>
      </w:r>
    </w:p>
    <w:p>
      <w:pPr>
        <w:spacing w:after="0" w:line="360" w:lineRule="auto"/>
        <w:jc w:val="both"/>
        <w:sectPr>
          <w:pgSz w:w="12240" w:h="15840"/>
          <w:pgMar w:header="708" w:footer="1062" w:top="1120" w:bottom="1260" w:left="1720" w:right="900"/>
        </w:sectPr>
      </w:pPr>
    </w:p>
    <w:p>
      <w:pPr>
        <w:pStyle w:val="BodyText"/>
        <w:rPr>
          <w:sz w:val="18"/>
        </w:rPr>
      </w:pPr>
    </w:p>
    <w:p>
      <w:pPr>
        <w:pStyle w:val="BodyText"/>
        <w:spacing w:line="360" w:lineRule="auto" w:before="70"/>
        <w:ind w:left="320" w:right="799"/>
        <w:jc w:val="both"/>
      </w:pPr>
      <w:r>
        <w:rPr/>
        <w:t>municipios más industrializados del Estado. e incluso de la República Mexicana junto con Monterrey</w:t>
      </w:r>
    </w:p>
    <w:p>
      <w:pPr>
        <w:pStyle w:val="BodyText"/>
      </w:pPr>
    </w:p>
    <w:p>
      <w:pPr>
        <w:pStyle w:val="BodyText"/>
        <w:spacing w:line="360" w:lineRule="auto" w:before="142"/>
        <w:ind w:left="320" w:right="800" w:firstLine="708"/>
        <w:jc w:val="both"/>
      </w:pPr>
      <w:r>
        <w:rPr/>
        <w:t>La concentración de las actividades comerciales e industriales alrededor de</w:t>
      </w:r>
      <w:r>
        <w:rPr>
          <w:spacing w:val="-14"/>
        </w:rPr>
        <w:t> </w:t>
      </w:r>
      <w:r>
        <w:rPr/>
        <w:t>la</w:t>
      </w:r>
      <w:r>
        <w:rPr>
          <w:spacing w:val="-14"/>
        </w:rPr>
        <w:t> </w:t>
      </w:r>
      <w:r>
        <w:rPr/>
        <w:t>gran</w:t>
      </w:r>
      <w:r>
        <w:rPr>
          <w:spacing w:val="-13"/>
        </w:rPr>
        <w:t> </w:t>
      </w:r>
      <w:r>
        <w:rPr/>
        <w:t>ciudad</w:t>
      </w:r>
      <w:r>
        <w:rPr>
          <w:spacing w:val="-14"/>
        </w:rPr>
        <w:t> </w:t>
      </w:r>
      <w:r>
        <w:rPr/>
        <w:t>implica</w:t>
      </w:r>
      <w:r>
        <w:rPr>
          <w:spacing w:val="-14"/>
        </w:rPr>
        <w:t> </w:t>
      </w:r>
      <w:r>
        <w:rPr/>
        <w:t>crecientes</w:t>
      </w:r>
      <w:r>
        <w:rPr>
          <w:spacing w:val="-15"/>
        </w:rPr>
        <w:t> </w:t>
      </w:r>
      <w:r>
        <w:rPr/>
        <w:t>costos</w:t>
      </w:r>
      <w:r>
        <w:rPr>
          <w:spacing w:val="-16"/>
        </w:rPr>
        <w:t> </w:t>
      </w:r>
      <w:r>
        <w:rPr/>
        <w:t>económicos</w:t>
      </w:r>
      <w:r>
        <w:rPr>
          <w:spacing w:val="-14"/>
        </w:rPr>
        <w:t> </w:t>
      </w:r>
      <w:r>
        <w:rPr/>
        <w:t>y</w:t>
      </w:r>
      <w:r>
        <w:rPr>
          <w:spacing w:val="-16"/>
        </w:rPr>
        <w:t> </w:t>
      </w:r>
      <w:r>
        <w:rPr/>
        <w:t>ambientales</w:t>
      </w:r>
      <w:r>
        <w:rPr>
          <w:spacing w:val="-15"/>
        </w:rPr>
        <w:t> </w:t>
      </w:r>
      <w:r>
        <w:rPr/>
        <w:t>para</w:t>
      </w:r>
      <w:r>
        <w:rPr>
          <w:spacing w:val="-16"/>
        </w:rPr>
        <w:t> </w:t>
      </w:r>
      <w:r>
        <w:rPr/>
        <w:t>dotar de servicios básicos a las poblaciones urbanas centralizadas y en constante expansión. La ciudad de México y la zona conurbada con el estado de México es</w:t>
      </w:r>
      <w:r>
        <w:rPr>
          <w:spacing w:val="-8"/>
        </w:rPr>
        <w:t> </w:t>
      </w:r>
      <w:r>
        <w:rPr/>
        <w:t>una</w:t>
      </w:r>
      <w:r>
        <w:rPr>
          <w:spacing w:val="-10"/>
        </w:rPr>
        <w:t> </w:t>
      </w:r>
      <w:r>
        <w:rPr/>
        <w:t>de</w:t>
      </w:r>
      <w:r>
        <w:rPr>
          <w:spacing w:val="-7"/>
        </w:rPr>
        <w:t> </w:t>
      </w:r>
      <w:r>
        <w:rPr/>
        <w:t>las</w:t>
      </w:r>
      <w:r>
        <w:rPr>
          <w:spacing w:val="-8"/>
        </w:rPr>
        <w:t> </w:t>
      </w:r>
      <w:r>
        <w:rPr/>
        <w:t>regiones</w:t>
      </w:r>
      <w:r>
        <w:rPr>
          <w:spacing w:val="-11"/>
        </w:rPr>
        <w:t> </w:t>
      </w:r>
      <w:r>
        <w:rPr/>
        <w:t>en</w:t>
      </w:r>
      <w:r>
        <w:rPr>
          <w:spacing w:val="-7"/>
        </w:rPr>
        <w:t> </w:t>
      </w:r>
      <w:r>
        <w:rPr/>
        <w:t>las</w:t>
      </w:r>
      <w:r>
        <w:rPr>
          <w:spacing w:val="-8"/>
        </w:rPr>
        <w:t> </w:t>
      </w:r>
      <w:r>
        <w:rPr/>
        <w:t>que</w:t>
      </w:r>
      <w:r>
        <w:rPr>
          <w:spacing w:val="-7"/>
        </w:rPr>
        <w:t> </w:t>
      </w:r>
      <w:r>
        <w:rPr/>
        <w:t>la</w:t>
      </w:r>
      <w:r>
        <w:rPr>
          <w:spacing w:val="-4"/>
        </w:rPr>
        <w:t> </w:t>
      </w:r>
      <w:r>
        <w:rPr/>
        <w:t>degradación</w:t>
      </w:r>
      <w:r>
        <w:rPr>
          <w:spacing w:val="-7"/>
        </w:rPr>
        <w:t> </w:t>
      </w:r>
      <w:r>
        <w:rPr/>
        <w:t>de</w:t>
      </w:r>
      <w:r>
        <w:rPr>
          <w:spacing w:val="-7"/>
        </w:rPr>
        <w:t> </w:t>
      </w:r>
      <w:r>
        <w:rPr/>
        <w:t>recursos</w:t>
      </w:r>
      <w:r>
        <w:rPr>
          <w:spacing w:val="-10"/>
        </w:rPr>
        <w:t> </w:t>
      </w:r>
      <w:r>
        <w:rPr/>
        <w:t>naturales</w:t>
      </w:r>
      <w:r>
        <w:rPr>
          <w:spacing w:val="-8"/>
        </w:rPr>
        <w:t> </w:t>
      </w:r>
      <w:r>
        <w:rPr/>
        <w:t>se</w:t>
      </w:r>
      <w:r>
        <w:rPr>
          <w:spacing w:val="-7"/>
        </w:rPr>
        <w:t> </w:t>
      </w:r>
      <w:r>
        <w:rPr/>
        <w:t>da</w:t>
      </w:r>
      <w:r>
        <w:rPr>
          <w:spacing w:val="-10"/>
        </w:rPr>
        <w:t> </w:t>
      </w:r>
      <w:r>
        <w:rPr/>
        <w:t>en los índices más</w:t>
      </w:r>
      <w:r>
        <w:rPr>
          <w:spacing w:val="-6"/>
        </w:rPr>
        <w:t> </w:t>
      </w:r>
      <w:r>
        <w:rPr/>
        <w:t>altos.</w:t>
      </w:r>
    </w:p>
    <w:p>
      <w:pPr>
        <w:pStyle w:val="BodyText"/>
      </w:pPr>
    </w:p>
    <w:p>
      <w:pPr>
        <w:pStyle w:val="BodyText"/>
        <w:spacing w:line="360" w:lineRule="auto" w:before="142"/>
        <w:ind w:left="320" w:right="797"/>
        <w:jc w:val="both"/>
      </w:pPr>
      <w:r>
        <w:rPr/>
        <w:t>La</w:t>
      </w:r>
      <w:r>
        <w:rPr>
          <w:spacing w:val="-4"/>
        </w:rPr>
        <w:t> </w:t>
      </w:r>
      <w:r>
        <w:rPr/>
        <w:t>zona</w:t>
      </w:r>
      <w:r>
        <w:rPr>
          <w:spacing w:val="-6"/>
        </w:rPr>
        <w:t> </w:t>
      </w:r>
      <w:r>
        <w:rPr/>
        <w:t>metropolitana</w:t>
      </w:r>
      <w:r>
        <w:rPr>
          <w:spacing w:val="-6"/>
        </w:rPr>
        <w:t> </w:t>
      </w:r>
      <w:r>
        <w:rPr/>
        <w:t>de</w:t>
      </w:r>
      <w:r>
        <w:rPr>
          <w:spacing w:val="-4"/>
        </w:rPr>
        <w:t> </w:t>
      </w:r>
      <w:r>
        <w:rPr/>
        <w:t>la</w:t>
      </w:r>
      <w:r>
        <w:rPr>
          <w:spacing w:val="-4"/>
        </w:rPr>
        <w:t> </w:t>
      </w:r>
      <w:r>
        <w:rPr/>
        <w:t>ciudad</w:t>
      </w:r>
      <w:r>
        <w:rPr>
          <w:spacing w:val="-6"/>
        </w:rPr>
        <w:t> </w:t>
      </w:r>
      <w:r>
        <w:rPr/>
        <w:t>de</w:t>
      </w:r>
      <w:r>
        <w:rPr>
          <w:spacing w:val="-6"/>
        </w:rPr>
        <w:t> </w:t>
      </w:r>
      <w:r>
        <w:rPr/>
        <w:t>México</w:t>
      </w:r>
      <w:r>
        <w:rPr>
          <w:spacing w:val="-4"/>
        </w:rPr>
        <w:t> </w:t>
      </w:r>
      <w:r>
        <w:rPr/>
        <w:t>es</w:t>
      </w:r>
      <w:r>
        <w:rPr>
          <w:spacing w:val="-4"/>
        </w:rPr>
        <w:t> </w:t>
      </w:r>
      <w:r>
        <w:rPr/>
        <w:t>una</w:t>
      </w:r>
      <w:r>
        <w:rPr>
          <w:spacing w:val="-4"/>
        </w:rPr>
        <w:t> </w:t>
      </w:r>
      <w:r>
        <w:rPr/>
        <w:t>zona</w:t>
      </w:r>
      <w:r>
        <w:rPr>
          <w:spacing w:val="-6"/>
        </w:rPr>
        <w:t> </w:t>
      </w:r>
      <w:r>
        <w:rPr/>
        <w:t>urbano-industrial,</w:t>
      </w:r>
      <w:r>
        <w:rPr>
          <w:spacing w:val="-4"/>
        </w:rPr>
        <w:t> </w:t>
      </w:r>
      <w:r>
        <w:rPr/>
        <w:t>en la cual la interacción de diversos procesos -económicos, sociales, ambientales, políticos, entre otros- consume grandes cantidades de bienes y servicios materiales</w:t>
      </w:r>
      <w:r>
        <w:rPr>
          <w:b/>
        </w:rPr>
        <w:t>, </w:t>
      </w:r>
      <w:r>
        <w:rPr/>
        <w:t>recursos naturales, combustibles fósiles y servicios ambientales. En consecuencia, señaló, existen altos índices de deforestación, erosión y contaminación del suelo y aguas superficiales y subterráneas, por el uso indiscriminado de agroquímicos, sobre todo por la agricultura intensiva de hortalizas y en los invernaderos de</w:t>
      </w:r>
      <w:r>
        <w:rPr>
          <w:spacing w:val="-19"/>
        </w:rPr>
        <w:t> </w:t>
      </w:r>
      <w:r>
        <w:rPr/>
        <w:t>floricultura.</w:t>
      </w:r>
    </w:p>
    <w:p>
      <w:pPr>
        <w:pStyle w:val="BodyText"/>
      </w:pPr>
    </w:p>
    <w:p>
      <w:pPr>
        <w:pStyle w:val="BodyText"/>
        <w:spacing w:line="360" w:lineRule="auto" w:before="142"/>
        <w:ind w:left="320" w:right="796" w:firstLine="775"/>
        <w:jc w:val="both"/>
      </w:pPr>
      <w:r>
        <w:rPr/>
        <w:t>El Estado de México tiene 11 parques que significan 37.9% del total de la región centro-este y junto con las 7 de Hidalgo y Morelos representan 62.1%. En segundo lugar se encuentra el Estado de Querétaro con 20.6% de los parques. La rápida extensión industrial en la ciudad de Querétaro constituye un caso relativamente exitoso en el cual los parques han sido importantes. Esta localidad es la más alejada de la ZMCM por lo que a nivel desconcentración intrarregional es la mejor opción para frenar la industrialización de la capital del país. Finalmente Puebla y Tlaxcala tienen 17.2% de los parques, su importante crecimiento industrial explica la tendencia a implantar parques industriales en sus ciudades capitales. Cabría aclarar que dentro del D.F, que cuenta con las zonas industriales más importantes del país se inició la construcción de dos parques  para  relocalizar industria pequeña y mediana  y veinte  módulos</w:t>
      </w:r>
      <w:r>
        <w:rPr>
          <w:spacing w:val="58"/>
        </w:rPr>
        <w:t> </w:t>
      </w:r>
      <w:r>
        <w:rPr/>
        <w:t>para</w:t>
      </w:r>
    </w:p>
    <w:p>
      <w:pPr>
        <w:spacing w:after="0" w:line="360" w:lineRule="auto"/>
        <w:jc w:val="both"/>
        <w:sectPr>
          <w:pgSz w:w="12240" w:h="15840"/>
          <w:pgMar w:header="708" w:footer="1062" w:top="1120" w:bottom="1260" w:left="1720" w:right="900"/>
        </w:sectPr>
      </w:pPr>
    </w:p>
    <w:p>
      <w:pPr>
        <w:pStyle w:val="BodyText"/>
        <w:rPr>
          <w:sz w:val="18"/>
        </w:rPr>
      </w:pPr>
    </w:p>
    <w:p>
      <w:pPr>
        <w:pStyle w:val="BodyText"/>
        <w:spacing w:line="360" w:lineRule="auto" w:before="70"/>
        <w:ind w:left="320" w:right="805"/>
      </w:pPr>
      <w:r>
        <w:rPr/>
        <w:t>micro industrias para dar cabida, principalmente a las empresas industriales cuyos edificios se dañaron por los sismos de septiembre de 1985.</w:t>
      </w:r>
    </w:p>
    <w:p>
      <w:pPr>
        <w:pStyle w:val="BodyText"/>
      </w:pPr>
    </w:p>
    <w:p>
      <w:pPr>
        <w:pStyle w:val="BodyText"/>
        <w:spacing w:line="360" w:lineRule="auto" w:before="142"/>
        <w:ind w:left="320" w:right="797" w:firstLine="708"/>
        <w:jc w:val="both"/>
      </w:pPr>
      <w:r>
        <w:rPr/>
        <w:t>La extensión de los parques en México, Puebla y Morelos tiende a ser significativamente menor que el promedio Nacional, Hidalgo y Tlaxcala al contrario mucho mayor. No se ha visualizado ninguna política específica sobre el tamaño en hectáreas  más conveniente de estos instrumentos.</w:t>
      </w:r>
    </w:p>
    <w:p>
      <w:pPr>
        <w:pStyle w:val="BodyText"/>
      </w:pPr>
    </w:p>
    <w:p>
      <w:pPr>
        <w:pStyle w:val="BodyText"/>
        <w:spacing w:line="360" w:lineRule="auto" w:before="142"/>
        <w:ind w:left="320" w:right="796" w:firstLine="708"/>
        <w:jc w:val="both"/>
      </w:pPr>
      <w:r>
        <w:rPr/>
        <w:t>Sorprende el caso del Estado de México que tiene el mayor número de parques pero solo dos son exitosos es decir que han atraído a más de 2.8 empresas anuales: el San Antonio Buenavista localizado en la zona metropolitana de Toluca, y el de Atlacomulco, el de mejor desempeño y mayor tamaño, ubicado a 64 km al norte de aquella ciudad. Desde una perspectiva nacional de la organización de la industria cabría esperar que los parques de esta entidad que posee 17 municipios conurbados con la Ciudad de México y que envuelve al D.F. fueran sumamente atractivos para la localización de empresas industriales.</w:t>
      </w:r>
    </w:p>
    <w:p>
      <w:pPr>
        <w:pStyle w:val="BodyText"/>
      </w:pPr>
    </w:p>
    <w:p>
      <w:pPr>
        <w:pStyle w:val="BodyText"/>
        <w:spacing w:before="9"/>
        <w:rPr>
          <w:sz w:val="22"/>
        </w:rPr>
      </w:pPr>
    </w:p>
    <w:p>
      <w:pPr>
        <w:pStyle w:val="Heading4"/>
        <w:numPr>
          <w:ilvl w:val="1"/>
          <w:numId w:val="16"/>
        </w:numPr>
        <w:tabs>
          <w:tab w:pos="896" w:val="left" w:leader="none"/>
          <w:tab w:pos="897" w:val="left" w:leader="none"/>
        </w:tabs>
        <w:spacing w:line="360" w:lineRule="auto" w:before="0" w:after="0"/>
        <w:ind w:left="896" w:right="2467" w:hanging="576"/>
        <w:jc w:val="left"/>
      </w:pPr>
      <w:bookmarkStart w:name="_bookmark40" w:id="69"/>
      <w:bookmarkEnd w:id="69"/>
      <w:r>
        <w:rPr>
          <w:b w:val="0"/>
        </w:rPr>
      </w:r>
      <w:bookmarkStart w:name="_bookmark40" w:id="70"/>
      <w:bookmarkEnd w:id="70"/>
      <w:r>
        <w:rPr/>
        <w:t>EVOLU</w:t>
      </w:r>
      <w:r>
        <w:rPr/>
        <w:t>CIÓN DE LA INDUSTRIA DE ACUERDO CON LA METODOLOGÍA</w:t>
      </w:r>
      <w:r>
        <w:rPr>
          <w:spacing w:val="-13"/>
        </w:rPr>
        <w:t> </w:t>
      </w:r>
      <w:r>
        <w:rPr/>
        <w:t>MARXISTA.</w:t>
      </w:r>
    </w:p>
    <w:p>
      <w:pPr>
        <w:pStyle w:val="BodyText"/>
        <w:rPr>
          <w:b/>
        </w:rPr>
      </w:pPr>
    </w:p>
    <w:p>
      <w:pPr>
        <w:spacing w:before="142"/>
        <w:ind w:left="320" w:right="805" w:firstLine="0"/>
        <w:jc w:val="left"/>
        <w:rPr>
          <w:b/>
          <w:sz w:val="24"/>
        </w:rPr>
      </w:pPr>
      <w:r>
        <w:rPr>
          <w:b/>
          <w:sz w:val="24"/>
        </w:rPr>
        <w:t>OBJETIVO DEL TEMA</w:t>
      </w:r>
    </w:p>
    <w:p>
      <w:pPr>
        <w:pStyle w:val="BodyText"/>
        <w:rPr>
          <w:b/>
        </w:rPr>
      </w:pPr>
    </w:p>
    <w:p>
      <w:pPr>
        <w:pStyle w:val="BodyText"/>
        <w:rPr>
          <w:b/>
        </w:rPr>
      </w:pPr>
    </w:p>
    <w:p>
      <w:pPr>
        <w:pStyle w:val="BodyText"/>
        <w:spacing w:line="360" w:lineRule="auto"/>
        <w:ind w:left="320" w:right="802" w:firstLine="708"/>
        <w:jc w:val="both"/>
      </w:pPr>
      <w:r>
        <w:rPr/>
        <w:t>El</w:t>
      </w:r>
      <w:r>
        <w:rPr>
          <w:spacing w:val="-8"/>
        </w:rPr>
        <w:t> </w:t>
      </w:r>
      <w:r>
        <w:rPr/>
        <w:t>alumno</w:t>
      </w:r>
      <w:r>
        <w:rPr>
          <w:spacing w:val="-6"/>
        </w:rPr>
        <w:t> </w:t>
      </w:r>
      <w:r>
        <w:rPr/>
        <w:t>analizará</w:t>
      </w:r>
      <w:r>
        <w:rPr>
          <w:spacing w:val="-8"/>
        </w:rPr>
        <w:t> </w:t>
      </w:r>
      <w:r>
        <w:rPr/>
        <w:t>la</w:t>
      </w:r>
      <w:r>
        <w:rPr>
          <w:spacing w:val="-7"/>
        </w:rPr>
        <w:t> </w:t>
      </w:r>
      <w:r>
        <w:rPr/>
        <w:t>aplicación</w:t>
      </w:r>
      <w:r>
        <w:rPr>
          <w:spacing w:val="-7"/>
        </w:rPr>
        <w:t> </w:t>
      </w:r>
      <w:r>
        <w:rPr/>
        <w:t>de</w:t>
      </w:r>
      <w:r>
        <w:rPr>
          <w:spacing w:val="-7"/>
        </w:rPr>
        <w:t> </w:t>
      </w:r>
      <w:r>
        <w:rPr/>
        <w:t>categorías</w:t>
      </w:r>
      <w:r>
        <w:rPr>
          <w:spacing w:val="-8"/>
        </w:rPr>
        <w:t> </w:t>
      </w:r>
      <w:r>
        <w:rPr/>
        <w:t>marxistas</w:t>
      </w:r>
      <w:r>
        <w:rPr>
          <w:spacing w:val="-8"/>
        </w:rPr>
        <w:t> </w:t>
      </w:r>
      <w:r>
        <w:rPr/>
        <w:t>en</w:t>
      </w:r>
      <w:r>
        <w:rPr>
          <w:spacing w:val="-7"/>
        </w:rPr>
        <w:t> </w:t>
      </w:r>
      <w:r>
        <w:rPr/>
        <w:t>los</w:t>
      </w:r>
      <w:r>
        <w:rPr>
          <w:spacing w:val="-7"/>
        </w:rPr>
        <w:t> </w:t>
      </w:r>
      <w:r>
        <w:rPr/>
        <w:t>espacios regionales del Estado de</w:t>
      </w:r>
      <w:r>
        <w:rPr>
          <w:spacing w:val="-10"/>
        </w:rPr>
        <w:t> </w:t>
      </w:r>
      <w:r>
        <w:rPr/>
        <w:t>México.</w:t>
      </w:r>
    </w:p>
    <w:p>
      <w:pPr>
        <w:pStyle w:val="BodyText"/>
      </w:pPr>
    </w:p>
    <w:p>
      <w:pPr>
        <w:pStyle w:val="BodyText"/>
        <w:spacing w:line="360" w:lineRule="auto" w:before="142"/>
        <w:ind w:left="320" w:right="798" w:firstLine="708"/>
        <w:jc w:val="both"/>
      </w:pPr>
      <w:r>
        <w:rPr/>
        <w:t>Desde</w:t>
      </w:r>
      <w:r>
        <w:rPr>
          <w:spacing w:val="-10"/>
        </w:rPr>
        <w:t> </w:t>
      </w:r>
      <w:r>
        <w:rPr/>
        <w:t>la</w:t>
      </w:r>
      <w:r>
        <w:rPr>
          <w:spacing w:val="-13"/>
        </w:rPr>
        <w:t> </w:t>
      </w:r>
      <w:r>
        <w:rPr/>
        <w:t>perspectiva</w:t>
      </w:r>
      <w:r>
        <w:rPr>
          <w:spacing w:val="-10"/>
        </w:rPr>
        <w:t> </w:t>
      </w:r>
      <w:r>
        <w:rPr/>
        <w:t>de</w:t>
      </w:r>
      <w:r>
        <w:rPr>
          <w:spacing w:val="-10"/>
        </w:rPr>
        <w:t> </w:t>
      </w:r>
      <w:r>
        <w:rPr/>
        <w:t>A.</w:t>
      </w:r>
      <w:r>
        <w:rPr>
          <w:spacing w:val="-13"/>
        </w:rPr>
        <w:t> </w:t>
      </w:r>
      <w:r>
        <w:rPr/>
        <w:t>Utton,</w:t>
      </w:r>
      <w:r>
        <w:rPr>
          <w:spacing w:val="-13"/>
        </w:rPr>
        <w:t> </w:t>
      </w:r>
      <w:r>
        <w:rPr/>
        <w:t>la</w:t>
      </w:r>
      <w:r>
        <w:rPr>
          <w:spacing w:val="-11"/>
        </w:rPr>
        <w:t> </w:t>
      </w:r>
      <w:r>
        <w:rPr/>
        <w:t>concentración</w:t>
      </w:r>
      <w:r>
        <w:rPr>
          <w:spacing w:val="-10"/>
        </w:rPr>
        <w:t> </w:t>
      </w:r>
      <w:r>
        <w:rPr/>
        <w:t>industrial</w:t>
      </w:r>
      <w:r>
        <w:rPr>
          <w:spacing w:val="-12"/>
        </w:rPr>
        <w:t> </w:t>
      </w:r>
      <w:r>
        <w:rPr/>
        <w:t>presenta</w:t>
      </w:r>
      <w:r>
        <w:rPr>
          <w:spacing w:val="-10"/>
        </w:rPr>
        <w:t> </w:t>
      </w:r>
      <w:r>
        <w:rPr/>
        <w:t>dos opciones, por una parte es un medio para alcanzar mayores economías de escala y por consiguiente un desarrollo industrial más rápido; y por otra parte que genere costos progresivamente crecientes por la reducción de la competencia.</w:t>
      </w:r>
    </w:p>
    <w:p>
      <w:pPr>
        <w:spacing w:after="0" w:line="360" w:lineRule="auto"/>
        <w:jc w:val="both"/>
        <w:sectPr>
          <w:pgSz w:w="12240" w:h="15840"/>
          <w:pgMar w:header="708" w:footer="1062" w:top="1120" w:bottom="1260" w:left="1720" w:right="900"/>
        </w:sectPr>
      </w:pPr>
    </w:p>
    <w:p>
      <w:pPr>
        <w:pStyle w:val="BodyText"/>
        <w:rPr>
          <w:sz w:val="20"/>
        </w:rPr>
      </w:pPr>
    </w:p>
    <w:p>
      <w:pPr>
        <w:pStyle w:val="BodyText"/>
        <w:rPr>
          <w:sz w:val="20"/>
        </w:rPr>
      </w:pPr>
    </w:p>
    <w:p>
      <w:pPr>
        <w:pStyle w:val="BodyText"/>
        <w:spacing w:before="2"/>
        <w:rPr>
          <w:sz w:val="20"/>
        </w:rPr>
      </w:pPr>
    </w:p>
    <w:p>
      <w:pPr>
        <w:pStyle w:val="BodyText"/>
        <w:spacing w:line="360" w:lineRule="auto"/>
        <w:ind w:left="320" w:right="796" w:firstLine="708"/>
        <w:jc w:val="both"/>
      </w:pPr>
      <w:r>
        <w:rPr/>
        <w:t>La</w:t>
      </w:r>
      <w:r>
        <w:rPr>
          <w:spacing w:val="-13"/>
        </w:rPr>
        <w:t> </w:t>
      </w:r>
      <w:r>
        <w:rPr/>
        <w:t>concentración</w:t>
      </w:r>
      <w:r>
        <w:rPr>
          <w:spacing w:val="-13"/>
        </w:rPr>
        <w:t> </w:t>
      </w:r>
      <w:r>
        <w:rPr/>
        <w:t>industrial</w:t>
      </w:r>
      <w:r>
        <w:rPr>
          <w:spacing w:val="-14"/>
        </w:rPr>
        <w:t> </w:t>
      </w:r>
      <w:r>
        <w:rPr/>
        <w:t>se</w:t>
      </w:r>
      <w:r>
        <w:rPr>
          <w:spacing w:val="-15"/>
        </w:rPr>
        <w:t> </w:t>
      </w:r>
      <w:r>
        <w:rPr/>
        <w:t>enfrenta</w:t>
      </w:r>
      <w:r>
        <w:rPr>
          <w:spacing w:val="-15"/>
        </w:rPr>
        <w:t> </w:t>
      </w:r>
      <w:r>
        <w:rPr/>
        <w:t>a</w:t>
      </w:r>
      <w:r>
        <w:rPr>
          <w:spacing w:val="-15"/>
        </w:rPr>
        <w:t> </w:t>
      </w:r>
      <w:r>
        <w:rPr/>
        <w:t>una</w:t>
      </w:r>
      <w:r>
        <w:rPr>
          <w:spacing w:val="-17"/>
        </w:rPr>
        <w:t> </w:t>
      </w:r>
      <w:r>
        <w:rPr/>
        <w:t>dualidad</w:t>
      </w:r>
      <w:r>
        <w:rPr>
          <w:spacing w:val="-13"/>
        </w:rPr>
        <w:t> </w:t>
      </w:r>
      <w:r>
        <w:rPr/>
        <w:t>contradictoria</w:t>
      </w:r>
      <w:r>
        <w:rPr>
          <w:spacing w:val="-8"/>
        </w:rPr>
        <w:t> </w:t>
      </w:r>
      <w:r>
        <w:rPr/>
        <w:t>entre competencia y monopolio, supuestamente de la coexistencia de ambas dependería</w:t>
      </w:r>
      <w:r>
        <w:rPr>
          <w:spacing w:val="-9"/>
        </w:rPr>
        <w:t> </w:t>
      </w:r>
      <w:r>
        <w:rPr/>
        <w:t>el</w:t>
      </w:r>
      <w:r>
        <w:rPr>
          <w:spacing w:val="-11"/>
        </w:rPr>
        <w:t> </w:t>
      </w:r>
      <w:r>
        <w:rPr/>
        <w:t>comportamiento</w:t>
      </w:r>
      <w:r>
        <w:rPr>
          <w:spacing w:val="-11"/>
        </w:rPr>
        <w:t> </w:t>
      </w:r>
      <w:r>
        <w:rPr/>
        <w:t>de</w:t>
      </w:r>
      <w:r>
        <w:rPr>
          <w:spacing w:val="-9"/>
        </w:rPr>
        <w:t> </w:t>
      </w:r>
      <w:r>
        <w:rPr/>
        <w:t>los</w:t>
      </w:r>
      <w:r>
        <w:rPr>
          <w:spacing w:val="-10"/>
        </w:rPr>
        <w:t> </w:t>
      </w:r>
      <w:r>
        <w:rPr/>
        <w:t>capitales</w:t>
      </w:r>
      <w:r>
        <w:rPr>
          <w:spacing w:val="-10"/>
        </w:rPr>
        <w:t> </w:t>
      </w:r>
      <w:r>
        <w:rPr/>
        <w:t>individuales.</w:t>
      </w:r>
      <w:r>
        <w:rPr>
          <w:spacing w:val="-9"/>
        </w:rPr>
        <w:t> </w:t>
      </w:r>
      <w:r>
        <w:rPr/>
        <w:t>Ya</w:t>
      </w:r>
      <w:r>
        <w:rPr>
          <w:spacing w:val="-9"/>
        </w:rPr>
        <w:t> </w:t>
      </w:r>
      <w:r>
        <w:rPr/>
        <w:t>que</w:t>
      </w:r>
      <w:r>
        <w:rPr>
          <w:spacing w:val="-12"/>
        </w:rPr>
        <w:t> </w:t>
      </w:r>
      <w:r>
        <w:rPr/>
        <w:t>cada</w:t>
      </w:r>
      <w:r>
        <w:rPr>
          <w:spacing w:val="-12"/>
        </w:rPr>
        <w:t> </w:t>
      </w:r>
      <w:r>
        <w:rPr/>
        <w:t>uno</w:t>
      </w:r>
      <w:r>
        <w:rPr>
          <w:spacing w:val="-12"/>
        </w:rPr>
        <w:t> </w:t>
      </w:r>
      <w:r>
        <w:rPr/>
        <w:t>de ellos se integrará a la producción en diferentes circunstancias, determinando el nivel de su concentración su importancia en el</w:t>
      </w:r>
      <w:r>
        <w:rPr>
          <w:spacing w:val="-16"/>
        </w:rPr>
        <w:t> </w:t>
      </w:r>
      <w:r>
        <w:rPr/>
        <w:t>mercado.</w:t>
      </w:r>
    </w:p>
    <w:p>
      <w:pPr>
        <w:pStyle w:val="BodyText"/>
      </w:pPr>
    </w:p>
    <w:p>
      <w:pPr>
        <w:pStyle w:val="BodyText"/>
        <w:spacing w:line="360" w:lineRule="auto" w:before="142"/>
        <w:ind w:left="320" w:right="801" w:firstLine="775"/>
        <w:jc w:val="both"/>
      </w:pPr>
      <w:r>
        <w:rPr/>
        <w:t>Para</w:t>
      </w:r>
      <w:r>
        <w:rPr>
          <w:spacing w:val="-11"/>
        </w:rPr>
        <w:t> </w:t>
      </w:r>
      <w:r>
        <w:rPr/>
        <w:t>Marx</w:t>
      </w:r>
      <w:r>
        <w:rPr>
          <w:spacing w:val="-12"/>
        </w:rPr>
        <w:t> </w:t>
      </w:r>
      <w:r>
        <w:rPr/>
        <w:t>la</w:t>
      </w:r>
      <w:r>
        <w:rPr>
          <w:spacing w:val="-9"/>
        </w:rPr>
        <w:t> </w:t>
      </w:r>
      <w:r>
        <w:rPr/>
        <w:t>concentración</w:t>
      </w:r>
      <w:r>
        <w:rPr>
          <w:spacing w:val="-10"/>
        </w:rPr>
        <w:t> </w:t>
      </w:r>
      <w:r>
        <w:rPr/>
        <w:t>tiene</w:t>
      </w:r>
      <w:r>
        <w:rPr>
          <w:spacing w:val="-9"/>
        </w:rPr>
        <w:t> </w:t>
      </w:r>
      <w:r>
        <w:rPr/>
        <w:t>su</w:t>
      </w:r>
      <w:r>
        <w:rPr>
          <w:spacing w:val="-11"/>
        </w:rPr>
        <w:t> </w:t>
      </w:r>
      <w:r>
        <w:rPr/>
        <w:t>origen</w:t>
      </w:r>
      <w:r>
        <w:rPr>
          <w:spacing w:val="-9"/>
        </w:rPr>
        <w:t> </w:t>
      </w:r>
      <w:r>
        <w:rPr/>
        <w:t>en</w:t>
      </w:r>
      <w:r>
        <w:rPr>
          <w:spacing w:val="-9"/>
        </w:rPr>
        <w:t> </w:t>
      </w:r>
      <w:r>
        <w:rPr/>
        <w:t>la</w:t>
      </w:r>
      <w:r>
        <w:rPr>
          <w:spacing w:val="-11"/>
        </w:rPr>
        <w:t> </w:t>
      </w:r>
      <w:r>
        <w:rPr/>
        <w:t>apropiación</w:t>
      </w:r>
      <w:r>
        <w:rPr>
          <w:spacing w:val="-11"/>
        </w:rPr>
        <w:t> </w:t>
      </w:r>
      <w:r>
        <w:rPr/>
        <w:t>del</w:t>
      </w:r>
      <w:r>
        <w:rPr>
          <w:spacing w:val="-12"/>
        </w:rPr>
        <w:t> </w:t>
      </w:r>
      <w:r>
        <w:rPr/>
        <w:t>valor</w:t>
      </w:r>
      <w:r>
        <w:rPr>
          <w:spacing w:val="46"/>
        </w:rPr>
        <w:t> </w:t>
      </w:r>
      <w:r>
        <w:rPr/>
        <w:t>de uso</w:t>
      </w:r>
      <w:r>
        <w:rPr>
          <w:spacing w:val="-6"/>
        </w:rPr>
        <w:t> </w:t>
      </w:r>
      <w:r>
        <w:rPr/>
        <w:t>de</w:t>
      </w:r>
      <w:r>
        <w:rPr>
          <w:spacing w:val="-6"/>
        </w:rPr>
        <w:t> </w:t>
      </w:r>
      <w:r>
        <w:rPr/>
        <w:t>la</w:t>
      </w:r>
      <w:r>
        <w:rPr>
          <w:spacing w:val="-6"/>
        </w:rPr>
        <w:t> </w:t>
      </w:r>
      <w:r>
        <w:rPr/>
        <w:t>fuerza</w:t>
      </w:r>
      <w:r>
        <w:rPr>
          <w:spacing w:val="-4"/>
        </w:rPr>
        <w:t> </w:t>
      </w:r>
      <w:r>
        <w:rPr/>
        <w:t>de</w:t>
      </w:r>
      <w:r>
        <w:rPr>
          <w:spacing w:val="-4"/>
        </w:rPr>
        <w:t> </w:t>
      </w:r>
      <w:r>
        <w:rPr/>
        <w:t>trabajo</w:t>
      </w:r>
      <w:r>
        <w:rPr>
          <w:spacing w:val="-6"/>
        </w:rPr>
        <w:t> </w:t>
      </w:r>
      <w:r>
        <w:rPr/>
        <w:t>en</w:t>
      </w:r>
      <w:r>
        <w:rPr>
          <w:spacing w:val="-6"/>
        </w:rPr>
        <w:t> </w:t>
      </w:r>
      <w:r>
        <w:rPr/>
        <w:t>la</w:t>
      </w:r>
      <w:r>
        <w:rPr>
          <w:spacing w:val="-6"/>
        </w:rPr>
        <w:t> </w:t>
      </w:r>
      <w:r>
        <w:rPr/>
        <w:t>esfera</w:t>
      </w:r>
      <w:r>
        <w:rPr>
          <w:spacing w:val="-7"/>
        </w:rPr>
        <w:t> </w:t>
      </w:r>
      <w:r>
        <w:rPr/>
        <w:t>de</w:t>
      </w:r>
      <w:r>
        <w:rPr>
          <w:spacing w:val="-4"/>
        </w:rPr>
        <w:t> </w:t>
      </w:r>
      <w:r>
        <w:rPr/>
        <w:t>la</w:t>
      </w:r>
      <w:r>
        <w:rPr>
          <w:spacing w:val="-9"/>
        </w:rPr>
        <w:t> </w:t>
      </w:r>
      <w:r>
        <w:rPr/>
        <w:t>producción</w:t>
      </w:r>
      <w:r>
        <w:rPr>
          <w:spacing w:val="-6"/>
        </w:rPr>
        <w:t> </w:t>
      </w:r>
      <w:r>
        <w:rPr/>
        <w:t>desencadenándose</w:t>
      </w:r>
      <w:r>
        <w:rPr>
          <w:spacing w:val="-6"/>
        </w:rPr>
        <w:t> </w:t>
      </w:r>
      <w:r>
        <w:rPr/>
        <w:t>así el fenómeno de la acumulación y por consiguiente las fuerzas que desembocan en el extraordinario crecimiento de la productividad capitalista, la concentración y centralización de</w:t>
      </w:r>
      <w:r>
        <w:rPr>
          <w:spacing w:val="-8"/>
        </w:rPr>
        <w:t> </w:t>
      </w:r>
      <w:r>
        <w:rPr/>
        <w:t>capitales.</w:t>
      </w:r>
    </w:p>
    <w:p>
      <w:pPr>
        <w:pStyle w:val="BodyText"/>
      </w:pPr>
    </w:p>
    <w:p>
      <w:pPr>
        <w:pStyle w:val="BodyText"/>
        <w:spacing w:line="360" w:lineRule="auto" w:before="142"/>
        <w:ind w:left="320" w:right="801" w:firstLine="842"/>
        <w:jc w:val="both"/>
      </w:pPr>
      <w:r>
        <w:rPr/>
        <w:t>El marco social de la competencia se ve interrumpido cuando el mecanismo que integra el espacio productivo ven alterados los precios de producción, repercutiendo en la concentración productiva y en la desigual valorización de capitales individuales.</w:t>
      </w:r>
    </w:p>
    <w:p>
      <w:pPr>
        <w:pStyle w:val="BodyText"/>
      </w:pPr>
    </w:p>
    <w:p>
      <w:pPr>
        <w:pStyle w:val="BodyText"/>
        <w:spacing w:line="360" w:lineRule="auto" w:before="142"/>
        <w:ind w:left="320" w:right="801" w:firstLine="708"/>
        <w:jc w:val="both"/>
      </w:pPr>
      <w:r>
        <w:rPr/>
        <w:t>La</w:t>
      </w:r>
      <w:r>
        <w:rPr>
          <w:spacing w:val="-12"/>
        </w:rPr>
        <w:t> </w:t>
      </w:r>
      <w:r>
        <w:rPr/>
        <w:t>competencia</w:t>
      </w:r>
      <w:r>
        <w:rPr>
          <w:spacing w:val="-12"/>
        </w:rPr>
        <w:t> </w:t>
      </w:r>
      <w:r>
        <w:rPr/>
        <w:t>tiende</w:t>
      </w:r>
      <w:r>
        <w:rPr>
          <w:spacing w:val="-16"/>
        </w:rPr>
        <w:t> </w:t>
      </w:r>
      <w:r>
        <w:rPr/>
        <w:t>a</w:t>
      </w:r>
      <w:r>
        <w:rPr>
          <w:spacing w:val="-12"/>
        </w:rPr>
        <w:t> </w:t>
      </w:r>
      <w:r>
        <w:rPr/>
        <w:t>reducirse</w:t>
      </w:r>
      <w:r>
        <w:rPr>
          <w:spacing w:val="-12"/>
        </w:rPr>
        <w:t> </w:t>
      </w:r>
      <w:r>
        <w:rPr/>
        <w:t>cuando</w:t>
      </w:r>
      <w:r>
        <w:rPr>
          <w:spacing w:val="-12"/>
        </w:rPr>
        <w:t> </w:t>
      </w:r>
      <w:r>
        <w:rPr/>
        <w:t>los</w:t>
      </w:r>
      <w:r>
        <w:rPr>
          <w:spacing w:val="-15"/>
        </w:rPr>
        <w:t> </w:t>
      </w:r>
      <w:r>
        <w:rPr/>
        <w:t>esquemas</w:t>
      </w:r>
      <w:r>
        <w:rPr>
          <w:spacing w:val="42"/>
        </w:rPr>
        <w:t> </w:t>
      </w:r>
      <w:r>
        <w:rPr/>
        <w:t>de</w:t>
      </w:r>
      <w:r>
        <w:rPr>
          <w:spacing w:val="-12"/>
        </w:rPr>
        <w:t> </w:t>
      </w:r>
      <w:r>
        <w:rPr/>
        <w:t>acumulación (rígido o flexible) inter ramal dependen en lo general en la absorción  tecnológica no siendo así cuando los procesos productivos dependen sustancialmente de la explotación directa de la fuerza de trabajo. Es decir la fuerza estaría determinada por dos vértices que definirían composiciones de capital</w:t>
      </w:r>
      <w:r>
        <w:rPr>
          <w:spacing w:val="-4"/>
        </w:rPr>
        <w:t> </w:t>
      </w:r>
      <w:r>
        <w:rPr/>
        <w:t>distintos.</w:t>
      </w:r>
    </w:p>
    <w:p>
      <w:pPr>
        <w:pStyle w:val="BodyText"/>
        <w:spacing w:line="360" w:lineRule="auto" w:before="2"/>
        <w:ind w:left="320" w:right="5331"/>
      </w:pPr>
      <w:r>
        <w:rPr/>
        <w:t>1.- Estrato de competencia intensivo 2.- Estrato de competencia extensivo</w:t>
      </w:r>
    </w:p>
    <w:p>
      <w:pPr>
        <w:pStyle w:val="BodyText"/>
      </w:pPr>
    </w:p>
    <w:p>
      <w:pPr>
        <w:pStyle w:val="BodyText"/>
        <w:spacing w:line="360" w:lineRule="auto" w:before="142"/>
        <w:ind w:left="320" w:right="796" w:firstLine="708"/>
        <w:jc w:val="both"/>
      </w:pPr>
      <w:r>
        <w:rPr/>
        <w:t>El primero estaría caracterizado por una movilidad restrictiva de los capitales individuales, debido a la flexibilidad productiva y a la intensiva absorción tecnológica. El comportamiento individual de estas unidades de concentración tiende a ser, en términos generales, homogéneos y constituye la</w:t>
      </w:r>
    </w:p>
    <w:p>
      <w:pPr>
        <w:spacing w:after="0" w:line="360" w:lineRule="auto"/>
        <w:jc w:val="both"/>
        <w:sectPr>
          <w:pgSz w:w="12240" w:h="15840"/>
          <w:pgMar w:header="708" w:footer="1062" w:top="1120" w:bottom="1260" w:left="1720" w:right="900"/>
        </w:sectPr>
      </w:pPr>
    </w:p>
    <w:p>
      <w:pPr>
        <w:pStyle w:val="BodyText"/>
        <w:spacing w:before="8"/>
        <w:rPr>
          <w:sz w:val="16"/>
        </w:rPr>
      </w:pPr>
    </w:p>
    <w:p>
      <w:pPr>
        <w:pStyle w:val="BodyText"/>
        <w:spacing w:line="357" w:lineRule="auto" w:before="80"/>
        <w:ind w:left="1000" w:right="795"/>
        <w:rPr>
          <w:sz w:val="16"/>
        </w:rPr>
      </w:pPr>
      <w:r>
        <w:rPr/>
        <w:t>parte esencial de la acumulación social.</w:t>
      </w:r>
      <w:r>
        <w:rPr>
          <w:position w:val="8"/>
          <w:sz w:val="16"/>
        </w:rPr>
        <w:t>1 </w:t>
      </w:r>
      <w:r>
        <w:rPr/>
        <w:t>En este estrato existe un uso intensivo de trabajo complejo.</w:t>
      </w:r>
      <w:r>
        <w:rPr>
          <w:position w:val="8"/>
          <w:sz w:val="16"/>
        </w:rPr>
        <w:t>2</w:t>
      </w:r>
    </w:p>
    <w:p>
      <w:pPr>
        <w:pStyle w:val="BodyText"/>
        <w:spacing w:before="2"/>
        <w:rPr>
          <w:sz w:val="36"/>
        </w:rPr>
      </w:pPr>
    </w:p>
    <w:p>
      <w:pPr>
        <w:pStyle w:val="BodyText"/>
        <w:spacing w:line="360" w:lineRule="auto" w:before="1"/>
        <w:ind w:left="1000" w:right="802" w:firstLine="708"/>
        <w:jc w:val="both"/>
      </w:pPr>
      <w:r>
        <w:rPr/>
        <w:t>Respecto al estrato de competencia extensivo, la estructura de competencia es paradójicamente más amplia, con una gran movilidad de los capitales individuales pero al mismo tiempo con un escaso proceso de concentración y de absorción tecnológica; en contraparte, se utiliza una mayor cantidad de trabajo simple, manteniendo invariable el nivel de especialización productiva.</w:t>
      </w:r>
    </w:p>
    <w:p>
      <w:pPr>
        <w:pStyle w:val="BodyText"/>
      </w:pPr>
    </w:p>
    <w:p>
      <w:pPr>
        <w:pStyle w:val="BodyText"/>
        <w:spacing w:before="9"/>
        <w:rPr>
          <w:sz w:val="22"/>
        </w:rPr>
      </w:pPr>
    </w:p>
    <w:p>
      <w:pPr>
        <w:pStyle w:val="Heading4"/>
        <w:numPr>
          <w:ilvl w:val="1"/>
          <w:numId w:val="16"/>
        </w:numPr>
        <w:tabs>
          <w:tab w:pos="1576" w:val="left" w:leader="none"/>
          <w:tab w:pos="1577" w:val="left" w:leader="none"/>
        </w:tabs>
        <w:spacing w:line="360" w:lineRule="auto" w:before="0" w:after="0"/>
        <w:ind w:left="1576" w:right="2011" w:hanging="576"/>
        <w:jc w:val="left"/>
      </w:pPr>
      <w:bookmarkStart w:name="_bookmark41" w:id="71"/>
      <w:bookmarkEnd w:id="71"/>
      <w:r>
        <w:rPr>
          <w:b w:val="0"/>
        </w:rPr>
      </w:r>
      <w:bookmarkStart w:name="_bookmark41" w:id="72"/>
      <w:bookmarkEnd w:id="72"/>
      <w:r>
        <w:rPr/>
        <w:t>EST</w:t>
      </w:r>
      <w:r>
        <w:rPr/>
        <w:t>RUCTURA DE VARIACIÓN COMPETITIVA DE LA ZONA METROPOLITANA DEL MUNICIPIO DE</w:t>
      </w:r>
      <w:r>
        <w:rPr>
          <w:spacing w:val="-7"/>
        </w:rPr>
        <w:t> </w:t>
      </w:r>
      <w:r>
        <w:rPr/>
        <w:t>TOLUCA</w:t>
      </w:r>
    </w:p>
    <w:p>
      <w:pPr>
        <w:pStyle w:val="BodyText"/>
        <w:rPr>
          <w:b/>
        </w:rPr>
      </w:pPr>
    </w:p>
    <w:p>
      <w:pPr>
        <w:pStyle w:val="BodyText"/>
        <w:spacing w:before="142"/>
        <w:ind w:left="1067" w:right="795"/>
      </w:pPr>
      <w:r>
        <w:rPr/>
        <w:t>LA CRISIS MANUFACTURERA DE LOS SETENTA</w:t>
      </w:r>
    </w:p>
    <w:p>
      <w:pPr>
        <w:pStyle w:val="BodyText"/>
      </w:pPr>
    </w:p>
    <w:p>
      <w:pPr>
        <w:pStyle w:val="BodyText"/>
      </w:pPr>
    </w:p>
    <w:p>
      <w:pPr>
        <w:pStyle w:val="BodyText"/>
        <w:spacing w:line="360" w:lineRule="auto"/>
        <w:ind w:left="1000" w:right="795" w:firstLine="336"/>
        <w:jc w:val="both"/>
      </w:pPr>
      <w:r>
        <w:rPr/>
        <w:t>A nivel nacional la estructura industrial se transforma en la zona industrial Toluca-Lerma (en adelante será ZMMT) los capitales individuales se dispersan modificando la estructura del mercado. Por una parte el estrato extensivo que agrupa</w:t>
      </w:r>
      <w:r>
        <w:rPr>
          <w:spacing w:val="-12"/>
        </w:rPr>
        <w:t> </w:t>
      </w:r>
      <w:r>
        <w:rPr/>
        <w:t>fundamentalmente</w:t>
      </w:r>
      <w:r>
        <w:rPr>
          <w:spacing w:val="-11"/>
        </w:rPr>
        <w:t> </w:t>
      </w:r>
      <w:r>
        <w:rPr/>
        <w:t>micro,</w:t>
      </w:r>
      <w:r>
        <w:rPr>
          <w:spacing w:val="-12"/>
        </w:rPr>
        <w:t> </w:t>
      </w:r>
      <w:r>
        <w:rPr/>
        <w:t>pequeña</w:t>
      </w:r>
      <w:r>
        <w:rPr>
          <w:spacing w:val="-12"/>
        </w:rPr>
        <w:t> </w:t>
      </w:r>
      <w:r>
        <w:rPr/>
        <w:t>y</w:t>
      </w:r>
      <w:r>
        <w:rPr>
          <w:spacing w:val="-13"/>
        </w:rPr>
        <w:t> </w:t>
      </w:r>
      <w:r>
        <w:rPr/>
        <w:t>mediana</w:t>
      </w:r>
      <w:r>
        <w:rPr>
          <w:spacing w:val="-12"/>
        </w:rPr>
        <w:t> </w:t>
      </w:r>
      <w:r>
        <w:rPr/>
        <w:t>empresa</w:t>
      </w:r>
      <w:r>
        <w:rPr>
          <w:spacing w:val="-10"/>
        </w:rPr>
        <w:t> </w:t>
      </w:r>
      <w:r>
        <w:rPr/>
        <w:t>entra</w:t>
      </w:r>
      <w:r>
        <w:rPr>
          <w:spacing w:val="-10"/>
        </w:rPr>
        <w:t> </w:t>
      </w:r>
      <w:r>
        <w:rPr/>
        <w:t>en</w:t>
      </w:r>
      <w:r>
        <w:rPr>
          <w:spacing w:val="-12"/>
        </w:rPr>
        <w:t> </w:t>
      </w:r>
      <w:r>
        <w:rPr/>
        <w:t>proceso de desarticulación con la gran concentración</w:t>
      </w:r>
      <w:r>
        <w:rPr>
          <w:spacing w:val="-18"/>
        </w:rPr>
        <w:t> </w:t>
      </w:r>
      <w:r>
        <w:rPr/>
        <w:t>industrial.</w:t>
      </w:r>
    </w:p>
    <w:p>
      <w:pPr>
        <w:pStyle w:val="BodyText"/>
      </w:pPr>
    </w:p>
    <w:p>
      <w:pPr>
        <w:pStyle w:val="BodyText"/>
        <w:spacing w:line="357" w:lineRule="auto" w:before="142"/>
        <w:ind w:left="1000" w:right="796" w:firstLine="775"/>
        <w:jc w:val="both"/>
      </w:pPr>
      <w:r>
        <w:rPr/>
        <w:t>Es decir el tamaño medio de los establecimientos muestra una polarización relativa de la concentración muy intensa, lo que implica que la estructura de la competencia extensiva se estratifique como  las ramas</w:t>
      </w:r>
      <w:r>
        <w:rPr>
          <w:position w:val="8"/>
          <w:sz w:val="16"/>
        </w:rPr>
        <w:t>3   </w:t>
      </w:r>
      <w:r>
        <w:rPr/>
        <w:t>33,</w:t>
      </w:r>
      <w:r>
        <w:rPr>
          <w:spacing w:val="-23"/>
        </w:rPr>
        <w:t> </w:t>
      </w:r>
      <w:r>
        <w:rPr/>
        <w:t>36,</w:t>
      </w:r>
    </w:p>
    <w:p>
      <w:pPr>
        <w:pStyle w:val="BodyText"/>
        <w:spacing w:before="3"/>
        <w:rPr>
          <w:sz w:val="15"/>
        </w:rPr>
      </w:pPr>
      <w:r>
        <w:rPr/>
        <w:pict>
          <v:line style="position:absolute;mso-position-horizontal-relative:page;mso-position-vertical-relative:paragraph;z-index:1888;mso-wrap-distance-left:0;mso-wrap-distance-right:0" from="102.019997pt,11.042282pt" to="246.039997pt,11.042282pt" stroked="true" strokeweight=".60004pt" strokecolor="#000000">
            <w10:wrap type="topAndBottom"/>
          </v:line>
        </w:pict>
      </w:r>
    </w:p>
    <w:p>
      <w:pPr>
        <w:spacing w:line="187" w:lineRule="exact" w:before="69"/>
        <w:ind w:left="1000" w:right="795" w:firstLine="0"/>
        <w:jc w:val="left"/>
        <w:rPr>
          <w:sz w:val="16"/>
        </w:rPr>
      </w:pPr>
      <w:r>
        <w:rPr>
          <w:position w:val="6"/>
          <w:sz w:val="10"/>
        </w:rPr>
        <w:t>1 </w:t>
      </w:r>
      <w:r>
        <w:rPr>
          <w:sz w:val="16"/>
        </w:rPr>
        <w:t>Aparece de esta forma la contradicción entre el carácter social de la mercancía y su apropiación privada.</w:t>
      </w:r>
    </w:p>
    <w:p>
      <w:pPr>
        <w:spacing w:before="0"/>
        <w:ind w:left="1000" w:right="854" w:firstLine="0"/>
        <w:jc w:val="left"/>
        <w:rPr>
          <w:sz w:val="16"/>
        </w:rPr>
      </w:pPr>
      <w:r>
        <w:rPr>
          <w:position w:val="6"/>
          <w:sz w:val="10"/>
        </w:rPr>
        <w:t>2 </w:t>
      </w:r>
      <w:r>
        <w:rPr>
          <w:sz w:val="16"/>
        </w:rPr>
        <w:t>El trabajo complejo constituye un filtro productivo que restringe las estructuras competitivas y polariza el desarrollo de las fuerzas productivas.</w:t>
      </w:r>
    </w:p>
    <w:p>
      <w:pPr>
        <w:pStyle w:val="BodyText"/>
        <w:spacing w:before="8"/>
        <w:rPr>
          <w:sz w:val="8"/>
        </w:rPr>
      </w:pPr>
    </w:p>
    <w:p>
      <w:pPr>
        <w:spacing w:line="160" w:lineRule="exact" w:before="81"/>
        <w:ind w:left="100" w:right="0" w:firstLine="0"/>
        <w:jc w:val="left"/>
        <w:rPr>
          <w:sz w:val="16"/>
        </w:rPr>
      </w:pPr>
      <w:r>
        <w:rPr>
          <w:w w:val="100"/>
          <w:sz w:val="16"/>
        </w:rPr>
        <w:t>3</w:t>
      </w:r>
    </w:p>
    <w:p>
      <w:pPr>
        <w:spacing w:line="91" w:lineRule="exact" w:before="0"/>
        <w:ind w:left="1470" w:right="795" w:firstLine="0"/>
        <w:jc w:val="left"/>
        <w:rPr>
          <w:b/>
          <w:sz w:val="10"/>
        </w:rPr>
      </w:pPr>
      <w:r>
        <w:rPr>
          <w:b/>
          <w:sz w:val="10"/>
        </w:rPr>
        <w:t>Claves de los subsectores de Actividad:</w:t>
      </w:r>
    </w:p>
    <w:p>
      <w:pPr>
        <w:pStyle w:val="BodyText"/>
        <w:spacing w:before="6"/>
        <w:rPr>
          <w:b/>
          <w:sz w:val="12"/>
        </w:rPr>
      </w:pPr>
    </w:p>
    <w:p>
      <w:pPr>
        <w:pStyle w:val="ListParagraph"/>
        <w:numPr>
          <w:ilvl w:val="3"/>
          <w:numId w:val="11"/>
        </w:numPr>
        <w:tabs>
          <w:tab w:pos="1737" w:val="left" w:leader="none"/>
          <w:tab w:pos="1738" w:val="left" w:leader="none"/>
        </w:tabs>
        <w:spacing w:line="240" w:lineRule="auto" w:before="0" w:after="0"/>
        <w:ind w:left="1737" w:right="0" w:hanging="454"/>
        <w:jc w:val="left"/>
        <w:rPr>
          <w:b/>
          <w:sz w:val="10"/>
        </w:rPr>
      </w:pPr>
      <w:r>
        <w:rPr>
          <w:b/>
          <w:sz w:val="10"/>
        </w:rPr>
        <w:t>PRODUCTOS ALIMENTICIOS, BEBIDAS Y</w:t>
      </w:r>
      <w:r>
        <w:rPr>
          <w:b/>
          <w:spacing w:val="-20"/>
          <w:sz w:val="10"/>
        </w:rPr>
        <w:t> </w:t>
      </w:r>
      <w:r>
        <w:rPr>
          <w:b/>
          <w:sz w:val="10"/>
        </w:rPr>
        <w:t>TABACO</w:t>
      </w:r>
    </w:p>
    <w:p>
      <w:pPr>
        <w:pStyle w:val="ListParagraph"/>
        <w:numPr>
          <w:ilvl w:val="3"/>
          <w:numId w:val="11"/>
        </w:numPr>
        <w:tabs>
          <w:tab w:pos="1737" w:val="left" w:leader="none"/>
          <w:tab w:pos="1738" w:val="left" w:leader="none"/>
        </w:tabs>
        <w:spacing w:line="240" w:lineRule="auto" w:before="0" w:after="0"/>
        <w:ind w:left="1737" w:right="0" w:hanging="454"/>
        <w:jc w:val="left"/>
        <w:rPr>
          <w:b/>
          <w:sz w:val="10"/>
        </w:rPr>
      </w:pPr>
      <w:r>
        <w:rPr>
          <w:b/>
          <w:sz w:val="10"/>
        </w:rPr>
        <w:t>TEXTILES, PRENDAS DE VESTIR E INDUSTRIA DEL</w:t>
      </w:r>
      <w:r>
        <w:rPr>
          <w:b/>
          <w:spacing w:val="-14"/>
          <w:sz w:val="10"/>
        </w:rPr>
        <w:t> </w:t>
      </w:r>
      <w:r>
        <w:rPr>
          <w:b/>
          <w:sz w:val="10"/>
        </w:rPr>
        <w:t>CUERO</w:t>
      </w:r>
    </w:p>
    <w:p>
      <w:pPr>
        <w:pStyle w:val="ListParagraph"/>
        <w:numPr>
          <w:ilvl w:val="3"/>
          <w:numId w:val="11"/>
        </w:numPr>
        <w:tabs>
          <w:tab w:pos="1737" w:val="left" w:leader="none"/>
          <w:tab w:pos="1738" w:val="left" w:leader="none"/>
        </w:tabs>
        <w:spacing w:line="114" w:lineRule="exact" w:before="0" w:after="0"/>
        <w:ind w:left="1737" w:right="0" w:hanging="454"/>
        <w:jc w:val="left"/>
        <w:rPr>
          <w:b/>
          <w:sz w:val="10"/>
        </w:rPr>
      </w:pPr>
      <w:r>
        <w:rPr>
          <w:b/>
          <w:sz w:val="10"/>
        </w:rPr>
        <w:t>INDUSTRIA  DE MADERA Y PRODUCTOS DE MADERA INCLUYE</w:t>
      </w:r>
      <w:r>
        <w:rPr>
          <w:b/>
          <w:spacing w:val="-18"/>
          <w:sz w:val="10"/>
        </w:rPr>
        <w:t> </w:t>
      </w:r>
      <w:r>
        <w:rPr>
          <w:b/>
          <w:sz w:val="10"/>
        </w:rPr>
        <w:t>MUEBLES</w:t>
      </w:r>
    </w:p>
    <w:p>
      <w:pPr>
        <w:pStyle w:val="ListParagraph"/>
        <w:numPr>
          <w:ilvl w:val="3"/>
          <w:numId w:val="11"/>
        </w:numPr>
        <w:tabs>
          <w:tab w:pos="1737" w:val="left" w:leader="none"/>
          <w:tab w:pos="1738" w:val="left" w:leader="none"/>
        </w:tabs>
        <w:spacing w:line="114" w:lineRule="exact" w:before="0" w:after="0"/>
        <w:ind w:left="1737" w:right="0" w:hanging="454"/>
        <w:jc w:val="left"/>
        <w:rPr>
          <w:b/>
          <w:sz w:val="10"/>
        </w:rPr>
      </w:pPr>
      <w:r>
        <w:rPr>
          <w:b/>
          <w:sz w:val="10"/>
        </w:rPr>
        <w:t>PAPEL Y PRODUCTOS DE PAPEL, IMPRENTAS Y</w:t>
      </w:r>
      <w:r>
        <w:rPr>
          <w:b/>
          <w:spacing w:val="-20"/>
          <w:sz w:val="10"/>
        </w:rPr>
        <w:t> </w:t>
      </w:r>
      <w:r>
        <w:rPr>
          <w:b/>
          <w:sz w:val="10"/>
        </w:rPr>
        <w:t>EDITORIALES</w:t>
      </w:r>
    </w:p>
    <w:p>
      <w:pPr>
        <w:pStyle w:val="ListParagraph"/>
        <w:numPr>
          <w:ilvl w:val="3"/>
          <w:numId w:val="11"/>
        </w:numPr>
        <w:tabs>
          <w:tab w:pos="1737" w:val="left" w:leader="none"/>
          <w:tab w:pos="1738" w:val="left" w:leader="none"/>
        </w:tabs>
        <w:spacing w:line="240" w:lineRule="auto" w:before="0" w:after="0"/>
        <w:ind w:left="1737" w:right="0" w:hanging="454"/>
        <w:jc w:val="left"/>
        <w:rPr>
          <w:b/>
          <w:sz w:val="10"/>
        </w:rPr>
      </w:pPr>
      <w:r>
        <w:rPr>
          <w:b/>
          <w:sz w:val="10"/>
        </w:rPr>
        <w:t>SUSTANCIAS</w:t>
      </w:r>
      <w:r>
        <w:rPr>
          <w:b/>
          <w:spacing w:val="-3"/>
          <w:sz w:val="10"/>
        </w:rPr>
        <w:t> </w:t>
      </w:r>
      <w:r>
        <w:rPr>
          <w:b/>
          <w:sz w:val="10"/>
        </w:rPr>
        <w:t>QUÍMICAS;</w:t>
      </w:r>
      <w:r>
        <w:rPr>
          <w:b/>
          <w:spacing w:val="-3"/>
          <w:sz w:val="10"/>
        </w:rPr>
        <w:t> </w:t>
      </w:r>
      <w:r>
        <w:rPr>
          <w:b/>
          <w:sz w:val="10"/>
        </w:rPr>
        <w:t>PRODUCTOS</w:t>
      </w:r>
      <w:r>
        <w:rPr>
          <w:b/>
          <w:spacing w:val="-3"/>
          <w:sz w:val="10"/>
        </w:rPr>
        <w:t> </w:t>
      </w:r>
      <w:r>
        <w:rPr>
          <w:b/>
          <w:sz w:val="10"/>
        </w:rPr>
        <w:t>DERIVADOS</w:t>
      </w:r>
      <w:r>
        <w:rPr>
          <w:b/>
          <w:spacing w:val="-3"/>
          <w:sz w:val="10"/>
        </w:rPr>
        <w:t> </w:t>
      </w:r>
      <w:r>
        <w:rPr>
          <w:b/>
          <w:sz w:val="10"/>
        </w:rPr>
        <w:t>DEL</w:t>
      </w:r>
      <w:r>
        <w:rPr>
          <w:b/>
          <w:spacing w:val="-4"/>
          <w:sz w:val="10"/>
        </w:rPr>
        <w:t> </w:t>
      </w:r>
      <w:r>
        <w:rPr>
          <w:b/>
          <w:sz w:val="10"/>
        </w:rPr>
        <w:t>PETROLEO,</w:t>
      </w:r>
      <w:r>
        <w:rPr>
          <w:b/>
          <w:spacing w:val="-2"/>
          <w:sz w:val="10"/>
        </w:rPr>
        <w:t> </w:t>
      </w:r>
      <w:r>
        <w:rPr>
          <w:b/>
          <w:sz w:val="10"/>
        </w:rPr>
        <w:t>DEL</w:t>
      </w:r>
      <w:r>
        <w:rPr>
          <w:b/>
          <w:spacing w:val="-2"/>
          <w:sz w:val="10"/>
        </w:rPr>
        <w:t> </w:t>
      </w:r>
      <w:r>
        <w:rPr>
          <w:b/>
          <w:sz w:val="10"/>
        </w:rPr>
        <w:t>CARBON,</w:t>
      </w:r>
      <w:r>
        <w:rPr>
          <w:b/>
          <w:spacing w:val="-2"/>
          <w:sz w:val="10"/>
        </w:rPr>
        <w:t> </w:t>
      </w:r>
      <w:r>
        <w:rPr>
          <w:b/>
          <w:sz w:val="10"/>
        </w:rPr>
        <w:t>DE</w:t>
      </w:r>
      <w:r>
        <w:rPr>
          <w:b/>
          <w:spacing w:val="-3"/>
          <w:sz w:val="10"/>
        </w:rPr>
        <w:t> </w:t>
      </w:r>
      <w:r>
        <w:rPr>
          <w:b/>
          <w:sz w:val="10"/>
        </w:rPr>
        <w:t>HULE</w:t>
      </w:r>
      <w:r>
        <w:rPr>
          <w:b/>
          <w:spacing w:val="-3"/>
          <w:sz w:val="10"/>
        </w:rPr>
        <w:t> </w:t>
      </w:r>
      <w:r>
        <w:rPr>
          <w:b/>
          <w:sz w:val="10"/>
        </w:rPr>
        <w:t>Y</w:t>
      </w:r>
      <w:r>
        <w:rPr>
          <w:b/>
          <w:spacing w:val="-5"/>
          <w:sz w:val="10"/>
        </w:rPr>
        <w:t> </w:t>
      </w:r>
      <w:r>
        <w:rPr>
          <w:b/>
          <w:sz w:val="10"/>
        </w:rPr>
        <w:t>DE</w:t>
      </w:r>
      <w:r>
        <w:rPr>
          <w:b/>
          <w:spacing w:val="-3"/>
          <w:sz w:val="10"/>
        </w:rPr>
        <w:t> </w:t>
      </w:r>
      <w:r>
        <w:rPr>
          <w:b/>
          <w:sz w:val="10"/>
        </w:rPr>
        <w:t>PLÁSTICO</w:t>
      </w:r>
    </w:p>
    <w:p>
      <w:pPr>
        <w:pStyle w:val="ListParagraph"/>
        <w:numPr>
          <w:ilvl w:val="3"/>
          <w:numId w:val="11"/>
        </w:numPr>
        <w:tabs>
          <w:tab w:pos="1737" w:val="left" w:leader="none"/>
          <w:tab w:pos="1738" w:val="left" w:leader="none"/>
        </w:tabs>
        <w:spacing w:line="240" w:lineRule="auto" w:before="0" w:after="0"/>
        <w:ind w:left="1737" w:right="0" w:hanging="454"/>
        <w:jc w:val="left"/>
        <w:rPr>
          <w:b/>
          <w:sz w:val="10"/>
        </w:rPr>
      </w:pPr>
      <w:r>
        <w:rPr>
          <w:b/>
          <w:sz w:val="10"/>
        </w:rPr>
        <w:t>PRODUCTOS</w:t>
      </w:r>
      <w:r>
        <w:rPr>
          <w:b/>
          <w:spacing w:val="-3"/>
          <w:sz w:val="10"/>
        </w:rPr>
        <w:t> </w:t>
      </w:r>
      <w:r>
        <w:rPr>
          <w:b/>
          <w:sz w:val="10"/>
        </w:rPr>
        <w:t>MINERALES</w:t>
      </w:r>
      <w:r>
        <w:rPr>
          <w:b/>
          <w:spacing w:val="-3"/>
          <w:sz w:val="10"/>
        </w:rPr>
        <w:t> </w:t>
      </w:r>
      <w:r>
        <w:rPr>
          <w:b/>
          <w:sz w:val="10"/>
        </w:rPr>
        <w:t>NO</w:t>
      </w:r>
      <w:r>
        <w:rPr>
          <w:b/>
          <w:spacing w:val="-2"/>
          <w:sz w:val="10"/>
        </w:rPr>
        <w:t> </w:t>
      </w:r>
      <w:r>
        <w:rPr>
          <w:b/>
          <w:sz w:val="10"/>
        </w:rPr>
        <w:t>METÁLICOS,</w:t>
      </w:r>
      <w:r>
        <w:rPr>
          <w:b/>
          <w:spacing w:val="-4"/>
          <w:sz w:val="10"/>
        </w:rPr>
        <w:t> </w:t>
      </w:r>
      <w:r>
        <w:rPr>
          <w:b/>
          <w:sz w:val="10"/>
        </w:rPr>
        <w:t>EXCLUYE</w:t>
      </w:r>
      <w:r>
        <w:rPr>
          <w:b/>
          <w:spacing w:val="-3"/>
          <w:sz w:val="10"/>
        </w:rPr>
        <w:t> </w:t>
      </w:r>
      <w:r>
        <w:rPr>
          <w:b/>
          <w:sz w:val="10"/>
        </w:rPr>
        <w:t>LOS</w:t>
      </w:r>
      <w:r>
        <w:rPr>
          <w:b/>
          <w:spacing w:val="-5"/>
          <w:sz w:val="10"/>
        </w:rPr>
        <w:t> </w:t>
      </w:r>
      <w:r>
        <w:rPr>
          <w:b/>
          <w:sz w:val="10"/>
        </w:rPr>
        <w:t>DERIVADOS</w:t>
      </w:r>
      <w:r>
        <w:rPr>
          <w:b/>
          <w:spacing w:val="-3"/>
          <w:sz w:val="10"/>
        </w:rPr>
        <w:t> </w:t>
      </w:r>
      <w:r>
        <w:rPr>
          <w:b/>
          <w:sz w:val="10"/>
        </w:rPr>
        <w:t>DEL</w:t>
      </w:r>
      <w:r>
        <w:rPr>
          <w:b/>
          <w:spacing w:val="-4"/>
          <w:sz w:val="10"/>
        </w:rPr>
        <w:t> </w:t>
      </w:r>
      <w:r>
        <w:rPr>
          <w:b/>
          <w:sz w:val="10"/>
        </w:rPr>
        <w:t>PETROLEO</w:t>
      </w:r>
      <w:r>
        <w:rPr>
          <w:b/>
          <w:spacing w:val="-4"/>
          <w:sz w:val="10"/>
        </w:rPr>
        <w:t> </w:t>
      </w:r>
      <w:r>
        <w:rPr>
          <w:b/>
          <w:sz w:val="10"/>
        </w:rPr>
        <w:t>Y</w:t>
      </w:r>
      <w:r>
        <w:rPr>
          <w:b/>
          <w:spacing w:val="-3"/>
          <w:sz w:val="10"/>
        </w:rPr>
        <w:t> </w:t>
      </w:r>
      <w:r>
        <w:rPr>
          <w:b/>
          <w:sz w:val="10"/>
        </w:rPr>
        <w:t>DEL</w:t>
      </w:r>
      <w:r>
        <w:rPr>
          <w:b/>
          <w:spacing w:val="-2"/>
          <w:sz w:val="10"/>
        </w:rPr>
        <w:t> </w:t>
      </w:r>
      <w:r>
        <w:rPr>
          <w:b/>
          <w:sz w:val="10"/>
        </w:rPr>
        <w:t>CARBON</w:t>
      </w:r>
    </w:p>
    <w:p>
      <w:pPr>
        <w:pStyle w:val="ListParagraph"/>
        <w:numPr>
          <w:ilvl w:val="3"/>
          <w:numId w:val="11"/>
        </w:numPr>
        <w:tabs>
          <w:tab w:pos="1737" w:val="left" w:leader="none"/>
          <w:tab w:pos="1738" w:val="left" w:leader="none"/>
        </w:tabs>
        <w:spacing w:line="240" w:lineRule="auto" w:before="0" w:after="0"/>
        <w:ind w:left="1737" w:right="0" w:hanging="454"/>
        <w:jc w:val="left"/>
        <w:rPr>
          <w:b/>
          <w:sz w:val="10"/>
        </w:rPr>
      </w:pPr>
      <w:r>
        <w:rPr>
          <w:b/>
          <w:sz w:val="10"/>
        </w:rPr>
        <w:t>INDUSTRIAS METÁLICAS</w:t>
      </w:r>
      <w:r>
        <w:rPr>
          <w:b/>
          <w:spacing w:val="-14"/>
          <w:sz w:val="10"/>
        </w:rPr>
        <w:t> </w:t>
      </w:r>
      <w:r>
        <w:rPr>
          <w:b/>
          <w:sz w:val="10"/>
        </w:rPr>
        <w:t>BÁSICAS</w:t>
      </w:r>
    </w:p>
    <w:p>
      <w:pPr>
        <w:pStyle w:val="ListParagraph"/>
        <w:numPr>
          <w:ilvl w:val="3"/>
          <w:numId w:val="11"/>
        </w:numPr>
        <w:tabs>
          <w:tab w:pos="1737" w:val="left" w:leader="none"/>
          <w:tab w:pos="1738" w:val="left" w:leader="none"/>
        </w:tabs>
        <w:spacing w:line="240" w:lineRule="auto" w:before="0" w:after="0"/>
        <w:ind w:left="1737" w:right="0" w:hanging="454"/>
        <w:jc w:val="left"/>
        <w:rPr>
          <w:b/>
          <w:sz w:val="10"/>
        </w:rPr>
      </w:pPr>
      <w:r>
        <w:rPr>
          <w:b/>
          <w:sz w:val="10"/>
        </w:rPr>
        <w:t>PRODUCTOS</w:t>
      </w:r>
      <w:r>
        <w:rPr>
          <w:b/>
          <w:spacing w:val="-3"/>
          <w:sz w:val="10"/>
        </w:rPr>
        <w:t> </w:t>
      </w:r>
      <w:r>
        <w:rPr>
          <w:b/>
          <w:sz w:val="10"/>
        </w:rPr>
        <w:t>METÁLICOS,</w:t>
      </w:r>
      <w:r>
        <w:rPr>
          <w:b/>
          <w:spacing w:val="-4"/>
          <w:sz w:val="10"/>
        </w:rPr>
        <w:t> </w:t>
      </w:r>
      <w:r>
        <w:rPr>
          <w:b/>
          <w:sz w:val="10"/>
        </w:rPr>
        <w:t>MAQUINARIA</w:t>
      </w:r>
      <w:r>
        <w:rPr>
          <w:b/>
          <w:spacing w:val="-6"/>
          <w:sz w:val="10"/>
        </w:rPr>
        <w:t> </w:t>
      </w:r>
      <w:r>
        <w:rPr>
          <w:b/>
          <w:sz w:val="10"/>
        </w:rPr>
        <w:t>Y</w:t>
      </w:r>
      <w:r>
        <w:rPr>
          <w:b/>
          <w:spacing w:val="-3"/>
          <w:sz w:val="10"/>
        </w:rPr>
        <w:t> </w:t>
      </w:r>
      <w:r>
        <w:rPr>
          <w:b/>
          <w:sz w:val="10"/>
        </w:rPr>
        <w:t>EQUIPO,</w:t>
      </w:r>
      <w:r>
        <w:rPr>
          <w:b/>
          <w:spacing w:val="-4"/>
          <w:sz w:val="10"/>
        </w:rPr>
        <w:t> </w:t>
      </w:r>
      <w:r>
        <w:rPr>
          <w:b/>
          <w:sz w:val="10"/>
        </w:rPr>
        <w:t>INCLUYE</w:t>
      </w:r>
      <w:r>
        <w:rPr>
          <w:b/>
          <w:spacing w:val="-3"/>
          <w:sz w:val="10"/>
        </w:rPr>
        <w:t> </w:t>
      </w:r>
      <w:r>
        <w:rPr>
          <w:b/>
          <w:sz w:val="10"/>
        </w:rPr>
        <w:t>INSTRUMENTOS</w:t>
      </w:r>
      <w:r>
        <w:rPr>
          <w:b/>
          <w:spacing w:val="-5"/>
          <w:sz w:val="10"/>
        </w:rPr>
        <w:t> </w:t>
      </w:r>
      <w:r>
        <w:rPr>
          <w:b/>
          <w:sz w:val="10"/>
        </w:rPr>
        <w:t>QUIRÚRGICOS</w:t>
      </w:r>
      <w:r>
        <w:rPr>
          <w:b/>
          <w:spacing w:val="-5"/>
          <w:sz w:val="10"/>
        </w:rPr>
        <w:t> </w:t>
      </w:r>
      <w:r>
        <w:rPr>
          <w:b/>
          <w:sz w:val="10"/>
        </w:rPr>
        <w:t>Y</w:t>
      </w:r>
      <w:r>
        <w:rPr>
          <w:b/>
          <w:spacing w:val="-3"/>
          <w:sz w:val="10"/>
        </w:rPr>
        <w:t> </w:t>
      </w:r>
      <w:r>
        <w:rPr>
          <w:b/>
          <w:sz w:val="10"/>
        </w:rPr>
        <w:t>DE</w:t>
      </w:r>
      <w:r>
        <w:rPr>
          <w:b/>
          <w:spacing w:val="-5"/>
          <w:sz w:val="10"/>
        </w:rPr>
        <w:t> </w:t>
      </w:r>
      <w:r>
        <w:rPr>
          <w:b/>
          <w:sz w:val="10"/>
        </w:rPr>
        <w:t>PRESIÓN</w:t>
      </w:r>
    </w:p>
    <w:p>
      <w:pPr>
        <w:pStyle w:val="ListParagraph"/>
        <w:numPr>
          <w:ilvl w:val="3"/>
          <w:numId w:val="11"/>
        </w:numPr>
        <w:tabs>
          <w:tab w:pos="1737" w:val="left" w:leader="none"/>
          <w:tab w:pos="1738" w:val="left" w:leader="none"/>
        </w:tabs>
        <w:spacing w:line="240" w:lineRule="auto" w:before="0" w:after="0"/>
        <w:ind w:left="1737" w:right="0" w:hanging="454"/>
        <w:jc w:val="left"/>
        <w:rPr>
          <w:b/>
          <w:sz w:val="10"/>
        </w:rPr>
      </w:pPr>
      <w:r>
        <w:rPr>
          <w:b/>
          <w:sz w:val="10"/>
        </w:rPr>
        <w:t>OTRAS INDUSTRIAS</w:t>
      </w:r>
      <w:r>
        <w:rPr>
          <w:b/>
          <w:spacing w:val="-15"/>
          <w:sz w:val="10"/>
        </w:rPr>
        <w:t> </w:t>
      </w:r>
      <w:r>
        <w:rPr>
          <w:b/>
          <w:sz w:val="10"/>
        </w:rPr>
        <w:t>MANUFACTURERAS.</w:t>
      </w:r>
    </w:p>
    <w:p>
      <w:pPr>
        <w:spacing w:after="0" w:line="240" w:lineRule="auto"/>
        <w:jc w:val="left"/>
        <w:rPr>
          <w:sz w:val="10"/>
        </w:rPr>
        <w:sectPr>
          <w:pgSz w:w="12240" w:h="15840"/>
          <w:pgMar w:header="708" w:footer="1062" w:top="1120" w:bottom="1260" w:left="1040" w:right="900"/>
        </w:sectPr>
      </w:pPr>
    </w:p>
    <w:p>
      <w:pPr>
        <w:pStyle w:val="BodyText"/>
        <w:rPr>
          <w:b/>
          <w:sz w:val="18"/>
        </w:rPr>
      </w:pPr>
    </w:p>
    <w:p>
      <w:pPr>
        <w:pStyle w:val="BodyText"/>
        <w:spacing w:line="360" w:lineRule="auto" w:before="70"/>
        <w:ind w:left="320" w:right="797"/>
        <w:jc w:val="both"/>
      </w:pPr>
      <w:r>
        <w:rPr/>
        <w:t>31, 32 y 34 mantienen concentradas la mayor parte de las unidades</w:t>
      </w:r>
      <w:r>
        <w:rPr>
          <w:spacing w:val="-41"/>
        </w:rPr>
        <w:t> </w:t>
      </w:r>
      <w:r>
        <w:rPr/>
        <w:t>industriales poco capitalizadas y con un nivel tecnológico bajo, no obstante las ramas que mantienen la estructura de competencia a este nivel es fundamental la 34, en comparación con lo que ocurrió en este estrato en 1975, en tanto las ramas 36 y 32 en su nivel de concentración eran mucho más significativas, lo que implica que al inicio de los 80's se consolidan los mercados internos fundamentalmente </w:t>
      </w:r>
      <w:r>
        <w:rPr>
          <w:position w:val="8"/>
          <w:sz w:val="16"/>
        </w:rPr>
        <w:t>4</w:t>
      </w:r>
      <w:r>
        <w:rPr/>
        <w:t>interregionales, la aparición de unidades productivas locales dispersan los mecanismos de acumulación</w:t>
      </w:r>
      <w:r>
        <w:rPr>
          <w:spacing w:val="-10"/>
        </w:rPr>
        <w:t> </w:t>
      </w:r>
      <w:r>
        <w:rPr/>
        <w:t>central.</w:t>
      </w:r>
    </w:p>
    <w:p>
      <w:pPr>
        <w:pStyle w:val="BodyText"/>
      </w:pPr>
    </w:p>
    <w:p>
      <w:pPr>
        <w:pStyle w:val="BodyText"/>
        <w:spacing w:line="360" w:lineRule="auto" w:before="142"/>
        <w:ind w:left="320" w:right="802" w:firstLine="708"/>
        <w:jc w:val="both"/>
      </w:pPr>
      <w:r>
        <w:rPr/>
        <w:t>Es inexplicable este fenómeno sobre todo por las políticas adaptadas</w:t>
      </w:r>
      <w:r>
        <w:rPr>
          <w:spacing w:val="-28"/>
        </w:rPr>
        <w:t> </w:t>
      </w:r>
      <w:r>
        <w:rPr/>
        <w:t>por el</w:t>
      </w:r>
      <w:r>
        <w:rPr>
          <w:spacing w:val="-17"/>
        </w:rPr>
        <w:t> </w:t>
      </w:r>
      <w:r>
        <w:rPr/>
        <w:t>Estado</w:t>
      </w:r>
      <w:r>
        <w:rPr>
          <w:spacing w:val="-16"/>
        </w:rPr>
        <w:t> </w:t>
      </w:r>
      <w:r>
        <w:rPr/>
        <w:t>encausado</w:t>
      </w:r>
      <w:r>
        <w:rPr>
          <w:spacing w:val="-16"/>
        </w:rPr>
        <w:t> </w:t>
      </w:r>
      <w:r>
        <w:rPr/>
        <w:t>hacia</w:t>
      </w:r>
      <w:r>
        <w:rPr>
          <w:spacing w:val="-16"/>
        </w:rPr>
        <w:t> </w:t>
      </w:r>
      <w:r>
        <w:rPr/>
        <w:t>la</w:t>
      </w:r>
      <w:r>
        <w:rPr>
          <w:spacing w:val="-16"/>
        </w:rPr>
        <w:t> </w:t>
      </w:r>
      <w:r>
        <w:rPr/>
        <w:t>descentralización</w:t>
      </w:r>
      <w:r>
        <w:rPr>
          <w:spacing w:val="-15"/>
        </w:rPr>
        <w:t> </w:t>
      </w:r>
      <w:r>
        <w:rPr/>
        <w:t>que</w:t>
      </w:r>
      <w:r>
        <w:rPr>
          <w:spacing w:val="-16"/>
        </w:rPr>
        <w:t> </w:t>
      </w:r>
      <w:r>
        <w:rPr/>
        <w:t>en</w:t>
      </w:r>
      <w:r>
        <w:rPr>
          <w:spacing w:val="-16"/>
        </w:rPr>
        <w:t> </w:t>
      </w:r>
      <w:r>
        <w:rPr/>
        <w:t>si</w:t>
      </w:r>
      <w:r>
        <w:rPr>
          <w:spacing w:val="-17"/>
        </w:rPr>
        <w:t> </w:t>
      </w:r>
      <w:r>
        <w:rPr/>
        <w:t>sólo</w:t>
      </w:r>
      <w:r>
        <w:rPr>
          <w:spacing w:val="-16"/>
        </w:rPr>
        <w:t> </w:t>
      </w:r>
      <w:r>
        <w:rPr/>
        <w:t>implicó</w:t>
      </w:r>
      <w:r>
        <w:rPr>
          <w:spacing w:val="-18"/>
        </w:rPr>
        <w:t> </w:t>
      </w:r>
      <w:r>
        <w:rPr/>
        <w:t>una</w:t>
      </w:r>
      <w:r>
        <w:rPr>
          <w:spacing w:val="-16"/>
        </w:rPr>
        <w:t> </w:t>
      </w:r>
      <w:r>
        <w:rPr/>
        <w:t>parcial dispersión de capitales del nodo</w:t>
      </w:r>
      <w:r>
        <w:rPr>
          <w:spacing w:val="-16"/>
        </w:rPr>
        <w:t> </w:t>
      </w:r>
      <w:r>
        <w:rPr/>
        <w:t>central.</w:t>
      </w:r>
    </w:p>
    <w:p>
      <w:pPr>
        <w:pStyle w:val="BodyText"/>
      </w:pPr>
    </w:p>
    <w:p>
      <w:pPr>
        <w:pStyle w:val="BodyText"/>
        <w:spacing w:line="360" w:lineRule="auto" w:before="142"/>
        <w:ind w:left="320" w:right="797" w:firstLine="708"/>
        <w:jc w:val="both"/>
      </w:pPr>
      <w:r>
        <w:rPr/>
        <w:t>En el estrato intensivo de las ramas 35, 37 y 38 mantienen estructuras competitivas homogéneas, con bajas composiciones técnicas, lo que desencadenó una alta absorción de fuerza de trabajo por una parte y por la otra un proceso de relocalización productiva, desarticulando inter regionalmente parte de la cadena productiva concentrada.</w:t>
      </w:r>
    </w:p>
    <w:p>
      <w:pPr>
        <w:pStyle w:val="BodyText"/>
      </w:pPr>
    </w:p>
    <w:p>
      <w:pPr>
        <w:pStyle w:val="BodyText"/>
        <w:spacing w:line="360" w:lineRule="auto" w:before="142"/>
        <w:ind w:left="320" w:right="802" w:firstLine="708"/>
        <w:jc w:val="both"/>
      </w:pPr>
      <w:r>
        <w:rPr/>
        <w:t>Los índices de tipicidad en este estrato son altos en particular las ramas 35</w:t>
      </w:r>
      <w:r>
        <w:rPr>
          <w:spacing w:val="-4"/>
        </w:rPr>
        <w:t> </w:t>
      </w:r>
      <w:r>
        <w:rPr/>
        <w:t>y</w:t>
      </w:r>
      <w:r>
        <w:rPr>
          <w:spacing w:val="-7"/>
        </w:rPr>
        <w:t> </w:t>
      </w:r>
      <w:r>
        <w:rPr/>
        <w:t>37,</w:t>
      </w:r>
      <w:r>
        <w:rPr>
          <w:spacing w:val="-4"/>
        </w:rPr>
        <w:t> </w:t>
      </w:r>
      <w:r>
        <w:rPr/>
        <w:t>lo</w:t>
      </w:r>
      <w:r>
        <w:rPr>
          <w:spacing w:val="-4"/>
        </w:rPr>
        <w:t> </w:t>
      </w:r>
      <w:r>
        <w:rPr/>
        <w:t>que</w:t>
      </w:r>
      <w:r>
        <w:rPr>
          <w:spacing w:val="-6"/>
        </w:rPr>
        <w:t> </w:t>
      </w:r>
      <w:r>
        <w:rPr/>
        <w:t>origina</w:t>
      </w:r>
      <w:r>
        <w:rPr>
          <w:spacing w:val="-3"/>
        </w:rPr>
        <w:t> </w:t>
      </w:r>
      <w:r>
        <w:rPr/>
        <w:t>el</w:t>
      </w:r>
      <w:r>
        <w:rPr>
          <w:spacing w:val="-5"/>
        </w:rPr>
        <w:t> </w:t>
      </w:r>
      <w:r>
        <w:rPr/>
        <w:t>control</w:t>
      </w:r>
      <w:r>
        <w:rPr>
          <w:spacing w:val="-5"/>
        </w:rPr>
        <w:t> </w:t>
      </w:r>
      <w:r>
        <w:rPr/>
        <w:t>del</w:t>
      </w:r>
      <w:r>
        <w:rPr>
          <w:spacing w:val="-5"/>
        </w:rPr>
        <w:t> </w:t>
      </w:r>
      <w:r>
        <w:rPr/>
        <w:t>mercado,</w:t>
      </w:r>
      <w:r>
        <w:rPr>
          <w:spacing w:val="-6"/>
        </w:rPr>
        <w:t> </w:t>
      </w:r>
      <w:r>
        <w:rPr/>
        <w:t>restringiendo</w:t>
      </w:r>
      <w:r>
        <w:rPr>
          <w:spacing w:val="-4"/>
        </w:rPr>
        <w:t> </w:t>
      </w:r>
      <w:r>
        <w:rPr/>
        <w:t>la</w:t>
      </w:r>
      <w:r>
        <w:rPr>
          <w:spacing w:val="-4"/>
        </w:rPr>
        <w:t> </w:t>
      </w:r>
      <w:r>
        <w:rPr/>
        <w:t>competencia</w:t>
      </w:r>
      <w:r>
        <w:rPr>
          <w:spacing w:val="-4"/>
        </w:rPr>
        <w:t> </w:t>
      </w:r>
      <w:r>
        <w:rPr/>
        <w:t>inter ramal a pequeñas y medianas unidades</w:t>
      </w:r>
      <w:r>
        <w:rPr>
          <w:spacing w:val="-13"/>
        </w:rPr>
        <w:t> </w:t>
      </w:r>
      <w:r>
        <w:rPr/>
        <w:t>productoras.</w:t>
      </w:r>
    </w:p>
    <w:p>
      <w:pPr>
        <w:pStyle w:val="BodyText"/>
      </w:pPr>
    </w:p>
    <w:p>
      <w:pPr>
        <w:pStyle w:val="BodyText"/>
        <w:spacing w:line="360" w:lineRule="auto" w:before="142"/>
        <w:ind w:left="320" w:right="803" w:firstLine="775"/>
        <w:jc w:val="both"/>
      </w:pPr>
      <w:r>
        <w:rPr/>
        <w:t>Cabe señalar que el proceso de acumulación no está expresado claramente en el territorio, el movimiento de capitales se manifiesta orgánicamente</w:t>
      </w:r>
      <w:r>
        <w:rPr>
          <w:spacing w:val="-14"/>
        </w:rPr>
        <w:t> </w:t>
      </w:r>
      <w:r>
        <w:rPr/>
        <w:t>en</w:t>
      </w:r>
      <w:r>
        <w:rPr>
          <w:spacing w:val="-14"/>
        </w:rPr>
        <w:t> </w:t>
      </w:r>
      <w:r>
        <w:rPr/>
        <w:t>diferentes</w:t>
      </w:r>
      <w:r>
        <w:rPr>
          <w:spacing w:val="-15"/>
        </w:rPr>
        <w:t> </w:t>
      </w:r>
      <w:r>
        <w:rPr/>
        <w:t>intensidades</w:t>
      </w:r>
      <w:r>
        <w:rPr>
          <w:spacing w:val="-15"/>
        </w:rPr>
        <w:t> </w:t>
      </w:r>
      <w:r>
        <w:rPr/>
        <w:t>en</w:t>
      </w:r>
      <w:r>
        <w:rPr>
          <w:spacing w:val="-14"/>
        </w:rPr>
        <w:t> </w:t>
      </w:r>
      <w:r>
        <w:rPr/>
        <w:t>función</w:t>
      </w:r>
      <w:r>
        <w:rPr>
          <w:spacing w:val="-14"/>
        </w:rPr>
        <w:t> </w:t>
      </w:r>
      <w:r>
        <w:rPr/>
        <w:t>de</w:t>
      </w:r>
      <w:r>
        <w:rPr>
          <w:spacing w:val="-12"/>
        </w:rPr>
        <w:t> </w:t>
      </w:r>
      <w:r>
        <w:rPr/>
        <w:t>los</w:t>
      </w:r>
      <w:r>
        <w:rPr>
          <w:spacing w:val="-14"/>
        </w:rPr>
        <w:t> </w:t>
      </w:r>
      <w:r>
        <w:rPr/>
        <w:t>cambios</w:t>
      </w:r>
      <w:r>
        <w:rPr>
          <w:spacing w:val="-17"/>
        </w:rPr>
        <w:t> </w:t>
      </w:r>
      <w:r>
        <w:rPr/>
        <w:t>productivos internos y de la explotación intensiva de la fuerza de</w:t>
      </w:r>
      <w:r>
        <w:rPr>
          <w:spacing w:val="-19"/>
        </w:rPr>
        <w:t> </w:t>
      </w:r>
      <w:r>
        <w:rPr/>
        <w:t>trabajo.</w:t>
      </w:r>
    </w:p>
    <w:p>
      <w:pPr>
        <w:pStyle w:val="BodyText"/>
      </w:pPr>
    </w:p>
    <w:p>
      <w:pPr>
        <w:pStyle w:val="BodyText"/>
        <w:tabs>
          <w:tab w:pos="2268" w:val="left" w:leader="none"/>
          <w:tab w:pos="2759" w:val="left" w:leader="none"/>
          <w:tab w:pos="3436" w:val="left" w:leader="none"/>
          <w:tab w:pos="4301" w:val="left" w:leader="none"/>
          <w:tab w:pos="5128" w:val="left" w:leader="none"/>
          <w:tab w:pos="5739" w:val="left" w:leader="none"/>
          <w:tab w:pos="6231" w:val="left" w:leader="none"/>
          <w:tab w:pos="7044" w:val="left" w:leader="none"/>
          <w:tab w:pos="8506" w:val="left" w:leader="none"/>
        </w:tabs>
        <w:spacing w:before="142"/>
        <w:ind w:left="1028" w:right="701"/>
      </w:pPr>
      <w:r>
        <w:rPr/>
        <w:t>Respecto</w:t>
        <w:tab/>
        <w:t>de</w:t>
        <w:tab/>
        <w:t>este</w:t>
        <w:tab/>
        <w:t>último</w:t>
        <w:tab/>
        <w:t>punto</w:t>
        <w:tab/>
        <w:t>son</w:t>
        <w:tab/>
        <w:t>de</w:t>
        <w:tab/>
        <w:t>suma</w:t>
        <w:tab/>
        <w:t>importancia</w:t>
        <w:tab/>
        <w:t>las</w:t>
      </w:r>
    </w:p>
    <w:p>
      <w:pPr>
        <w:pStyle w:val="BodyText"/>
        <w:rPr>
          <w:sz w:val="20"/>
        </w:rPr>
      </w:pPr>
    </w:p>
    <w:p>
      <w:pPr>
        <w:pStyle w:val="BodyText"/>
        <w:spacing w:before="7"/>
        <w:rPr>
          <w:sz w:val="21"/>
        </w:rPr>
      </w:pPr>
      <w:r>
        <w:rPr/>
        <w:pict>
          <v:line style="position:absolute;mso-position-horizontal-relative:page;mso-position-vertical-relative:paragraph;z-index:1912;mso-wrap-distance-left:0;mso-wrap-distance-right:0" from="102.019997pt,14.698014pt" to="246.039997pt,14.698014pt" stroked="true" strokeweight=".599980pt" strokecolor="#000000">
            <w10:wrap type="topAndBottom"/>
          </v:line>
        </w:pict>
      </w:r>
    </w:p>
    <w:p>
      <w:pPr>
        <w:spacing w:after="0"/>
        <w:rPr>
          <w:sz w:val="21"/>
        </w:rPr>
        <w:sectPr>
          <w:pgSz w:w="12240" w:h="15840"/>
          <w:pgMar w:header="708" w:footer="1062" w:top="1120" w:bottom="1260" w:left="1720" w:right="900"/>
        </w:sectPr>
      </w:pPr>
    </w:p>
    <w:p>
      <w:pPr>
        <w:pStyle w:val="BodyText"/>
        <w:rPr>
          <w:sz w:val="18"/>
        </w:rPr>
      </w:pPr>
    </w:p>
    <w:p>
      <w:pPr>
        <w:pStyle w:val="BodyText"/>
        <w:spacing w:line="360" w:lineRule="auto" w:before="70"/>
        <w:ind w:left="320" w:right="806"/>
        <w:jc w:val="both"/>
      </w:pPr>
      <w:r>
        <w:rPr/>
        <w:t>concentraciones de fuerza de trabajo, ya que son determinantes en la estratificación competitiva y en lo general en el movimiento de acumulación regional.</w:t>
      </w:r>
    </w:p>
    <w:p>
      <w:pPr>
        <w:pStyle w:val="BodyText"/>
      </w:pPr>
    </w:p>
    <w:p>
      <w:pPr>
        <w:pStyle w:val="BodyText"/>
        <w:spacing w:line="360" w:lineRule="auto" w:before="142"/>
        <w:ind w:left="320" w:right="802" w:firstLine="708"/>
        <w:jc w:val="both"/>
      </w:pPr>
      <w:r>
        <w:rPr/>
        <w:t>Los bajos salarios regionales desalientan el cambio tecnológico y favorecen la obtención absoluta de plusvalía, sobre todo en el estrato intensivo donde los mercados son prácticamente restringidos.</w:t>
      </w:r>
    </w:p>
    <w:p>
      <w:pPr>
        <w:pStyle w:val="BodyText"/>
      </w:pPr>
    </w:p>
    <w:p>
      <w:pPr>
        <w:pStyle w:val="BodyText"/>
        <w:spacing w:line="360" w:lineRule="auto" w:before="142"/>
        <w:ind w:left="320" w:right="800" w:firstLine="708"/>
        <w:jc w:val="both"/>
      </w:pPr>
      <w:r>
        <w:rPr/>
        <w:t>En</w:t>
      </w:r>
      <w:r>
        <w:rPr>
          <w:spacing w:val="-11"/>
        </w:rPr>
        <w:t> </w:t>
      </w:r>
      <w:r>
        <w:rPr/>
        <w:t>el</w:t>
      </w:r>
      <w:r>
        <w:rPr>
          <w:spacing w:val="-12"/>
        </w:rPr>
        <w:t> </w:t>
      </w:r>
      <w:r>
        <w:rPr/>
        <w:t>estrato</w:t>
      </w:r>
      <w:r>
        <w:rPr>
          <w:spacing w:val="-11"/>
        </w:rPr>
        <w:t> </w:t>
      </w:r>
      <w:r>
        <w:rPr/>
        <w:t>extensivo</w:t>
      </w:r>
      <w:r>
        <w:rPr>
          <w:spacing w:val="-11"/>
        </w:rPr>
        <w:t> </w:t>
      </w:r>
      <w:r>
        <w:rPr/>
        <w:t>es</w:t>
      </w:r>
      <w:r>
        <w:rPr>
          <w:spacing w:val="-12"/>
        </w:rPr>
        <w:t> </w:t>
      </w:r>
      <w:r>
        <w:rPr/>
        <w:t>característica</w:t>
      </w:r>
      <w:r>
        <w:rPr>
          <w:spacing w:val="-11"/>
        </w:rPr>
        <w:t> </w:t>
      </w:r>
      <w:r>
        <w:rPr/>
        <w:t>la</w:t>
      </w:r>
      <w:r>
        <w:rPr>
          <w:spacing w:val="-11"/>
        </w:rPr>
        <w:t> </w:t>
      </w:r>
      <w:r>
        <w:rPr/>
        <w:t>explotación</w:t>
      </w:r>
      <w:r>
        <w:rPr>
          <w:spacing w:val="-11"/>
        </w:rPr>
        <w:t> </w:t>
      </w:r>
      <w:r>
        <w:rPr/>
        <w:t>directa</w:t>
      </w:r>
      <w:r>
        <w:rPr>
          <w:spacing w:val="-10"/>
        </w:rPr>
        <w:t> </w:t>
      </w:r>
      <w:r>
        <w:rPr/>
        <w:t>de</w:t>
      </w:r>
      <w:r>
        <w:rPr>
          <w:spacing w:val="-11"/>
        </w:rPr>
        <w:t> </w:t>
      </w:r>
      <w:r>
        <w:rPr/>
        <w:t>la</w:t>
      </w:r>
      <w:r>
        <w:rPr>
          <w:spacing w:val="-13"/>
        </w:rPr>
        <w:t> </w:t>
      </w:r>
      <w:r>
        <w:rPr/>
        <w:t>fuerza de</w:t>
      </w:r>
      <w:r>
        <w:rPr>
          <w:spacing w:val="-17"/>
        </w:rPr>
        <w:t> </w:t>
      </w:r>
      <w:r>
        <w:rPr/>
        <w:t>trabajo,</w:t>
      </w:r>
      <w:r>
        <w:rPr>
          <w:spacing w:val="-19"/>
        </w:rPr>
        <w:t> </w:t>
      </w:r>
      <w:r>
        <w:rPr/>
        <w:t>como</w:t>
      </w:r>
      <w:r>
        <w:rPr>
          <w:spacing w:val="-19"/>
        </w:rPr>
        <w:t> </w:t>
      </w:r>
      <w:r>
        <w:rPr/>
        <w:t>mecanismo</w:t>
      </w:r>
      <w:r>
        <w:rPr>
          <w:spacing w:val="-17"/>
        </w:rPr>
        <w:t> </w:t>
      </w:r>
      <w:r>
        <w:rPr/>
        <w:t>vital</w:t>
      </w:r>
      <w:r>
        <w:rPr>
          <w:spacing w:val="-18"/>
        </w:rPr>
        <w:t> </w:t>
      </w:r>
      <w:r>
        <w:rPr/>
        <w:t>de</w:t>
      </w:r>
      <w:r>
        <w:rPr>
          <w:spacing w:val="-17"/>
        </w:rPr>
        <w:t> </w:t>
      </w:r>
      <w:r>
        <w:rPr/>
        <w:t>producción,</w:t>
      </w:r>
      <w:r>
        <w:rPr>
          <w:spacing w:val="-19"/>
        </w:rPr>
        <w:t> </w:t>
      </w:r>
      <w:r>
        <w:rPr/>
        <w:t>no</w:t>
      </w:r>
      <w:r>
        <w:rPr>
          <w:spacing w:val="-19"/>
        </w:rPr>
        <w:t> </w:t>
      </w:r>
      <w:r>
        <w:rPr/>
        <w:t>obstante</w:t>
      </w:r>
      <w:r>
        <w:rPr>
          <w:spacing w:val="-17"/>
        </w:rPr>
        <w:t> </w:t>
      </w:r>
      <w:r>
        <w:rPr/>
        <w:t>la</w:t>
      </w:r>
      <w:r>
        <w:rPr>
          <w:spacing w:val="-19"/>
        </w:rPr>
        <w:t> </w:t>
      </w:r>
      <w:r>
        <w:rPr/>
        <w:t>masiva</w:t>
      </w:r>
      <w:r>
        <w:rPr>
          <w:spacing w:val="-17"/>
        </w:rPr>
        <w:t> </w:t>
      </w:r>
      <w:r>
        <w:rPr/>
        <w:t>aparición de</w:t>
      </w:r>
      <w:r>
        <w:rPr>
          <w:spacing w:val="-13"/>
        </w:rPr>
        <w:t> </w:t>
      </w:r>
      <w:r>
        <w:rPr/>
        <w:t>nuevas</w:t>
      </w:r>
      <w:r>
        <w:rPr>
          <w:spacing w:val="-11"/>
        </w:rPr>
        <w:t> </w:t>
      </w:r>
      <w:r>
        <w:rPr/>
        <w:t>unidades</w:t>
      </w:r>
      <w:r>
        <w:rPr>
          <w:spacing w:val="-14"/>
        </w:rPr>
        <w:t> </w:t>
      </w:r>
      <w:r>
        <w:rPr/>
        <w:t>mantenía</w:t>
      </w:r>
      <w:r>
        <w:rPr>
          <w:spacing w:val="-11"/>
        </w:rPr>
        <w:t> </w:t>
      </w:r>
      <w:r>
        <w:rPr/>
        <w:t>composiciones</w:t>
      </w:r>
      <w:r>
        <w:rPr>
          <w:spacing w:val="-14"/>
        </w:rPr>
        <w:t> </w:t>
      </w:r>
      <w:r>
        <w:rPr/>
        <w:t>técnicas</w:t>
      </w:r>
      <w:r>
        <w:rPr>
          <w:spacing w:val="-13"/>
        </w:rPr>
        <w:t> </w:t>
      </w:r>
      <w:r>
        <w:rPr/>
        <w:t>altas,</w:t>
      </w:r>
      <w:r>
        <w:rPr>
          <w:spacing w:val="-13"/>
        </w:rPr>
        <w:t> </w:t>
      </w:r>
      <w:r>
        <w:rPr/>
        <w:t>no</w:t>
      </w:r>
      <w:r>
        <w:rPr>
          <w:spacing w:val="-13"/>
        </w:rPr>
        <w:t> </w:t>
      </w:r>
      <w:r>
        <w:rPr/>
        <w:t>necesariamente implicando con ello un cierto desarrollo</w:t>
      </w:r>
      <w:r>
        <w:rPr>
          <w:spacing w:val="-25"/>
        </w:rPr>
        <w:t> </w:t>
      </w:r>
      <w:r>
        <w:rPr/>
        <w:t>tecnológico.</w:t>
      </w:r>
    </w:p>
    <w:p>
      <w:pPr>
        <w:pStyle w:val="BodyText"/>
      </w:pPr>
    </w:p>
    <w:p>
      <w:pPr>
        <w:pStyle w:val="BodyText"/>
        <w:spacing w:line="360" w:lineRule="auto" w:before="142"/>
        <w:ind w:left="320" w:right="795" w:firstLine="708"/>
        <w:jc w:val="both"/>
      </w:pPr>
      <w:r>
        <w:rPr/>
        <w:t>Para 1985 los rasgos de acumulación cambian sustancialmente, manteniendo sólo el estrato extensivo la estructura de competencia internacional; tendiéndose un crecimiento inusitado en el tamaño medio de los establecimientos</w:t>
      </w:r>
      <w:r>
        <w:rPr>
          <w:spacing w:val="-16"/>
        </w:rPr>
        <w:t> </w:t>
      </w:r>
      <w:r>
        <w:rPr/>
        <w:t>que</w:t>
      </w:r>
      <w:r>
        <w:rPr>
          <w:spacing w:val="-18"/>
        </w:rPr>
        <w:t> </w:t>
      </w:r>
      <w:r>
        <w:rPr/>
        <w:t>en</w:t>
      </w:r>
      <w:r>
        <w:rPr>
          <w:spacing w:val="-16"/>
        </w:rPr>
        <w:t> </w:t>
      </w:r>
      <w:r>
        <w:rPr/>
        <w:t>comparación</w:t>
      </w:r>
      <w:r>
        <w:rPr>
          <w:spacing w:val="-15"/>
        </w:rPr>
        <w:t> </w:t>
      </w:r>
      <w:r>
        <w:rPr/>
        <w:t>con</w:t>
      </w:r>
      <w:r>
        <w:rPr>
          <w:spacing w:val="-18"/>
        </w:rPr>
        <w:t> </w:t>
      </w:r>
      <w:r>
        <w:rPr/>
        <w:t>el</w:t>
      </w:r>
      <w:r>
        <w:rPr>
          <w:spacing w:val="-17"/>
        </w:rPr>
        <w:t> </w:t>
      </w:r>
      <w:r>
        <w:rPr/>
        <w:t>de</w:t>
      </w:r>
      <w:r>
        <w:rPr>
          <w:spacing w:val="-16"/>
        </w:rPr>
        <w:t> </w:t>
      </w:r>
      <w:r>
        <w:rPr/>
        <w:t>1980</w:t>
      </w:r>
      <w:r>
        <w:rPr>
          <w:spacing w:val="-18"/>
        </w:rPr>
        <w:t> </w:t>
      </w:r>
      <w:r>
        <w:rPr/>
        <w:t>es</w:t>
      </w:r>
      <w:r>
        <w:rPr>
          <w:spacing w:val="-16"/>
        </w:rPr>
        <w:t> </w:t>
      </w:r>
      <w:r>
        <w:rPr/>
        <w:t>150%</w:t>
      </w:r>
      <w:r>
        <w:rPr>
          <w:spacing w:val="-19"/>
        </w:rPr>
        <w:t> </w:t>
      </w:r>
      <w:r>
        <w:rPr/>
        <w:t>mayor,</w:t>
      </w:r>
      <w:r>
        <w:rPr>
          <w:spacing w:val="-17"/>
        </w:rPr>
        <w:t> </w:t>
      </w:r>
      <w:r>
        <w:rPr/>
        <w:t>los</w:t>
      </w:r>
      <w:r>
        <w:rPr>
          <w:spacing w:val="-16"/>
        </w:rPr>
        <w:t> </w:t>
      </w:r>
      <w:r>
        <w:rPr/>
        <w:t>índices de tipicidad se incrementan restringiendo la incorporación de pequeñas y medianas</w:t>
      </w:r>
      <w:r>
        <w:rPr>
          <w:spacing w:val="-9"/>
        </w:rPr>
        <w:t> </w:t>
      </w:r>
      <w:r>
        <w:rPr/>
        <w:t>unidades</w:t>
      </w:r>
      <w:r>
        <w:rPr>
          <w:spacing w:val="-6"/>
        </w:rPr>
        <w:t> </w:t>
      </w:r>
      <w:r>
        <w:rPr/>
        <w:t>productivas,</w:t>
      </w:r>
      <w:r>
        <w:rPr>
          <w:spacing w:val="-6"/>
        </w:rPr>
        <w:t> </w:t>
      </w:r>
      <w:r>
        <w:rPr/>
        <w:t>siendo</w:t>
      </w:r>
      <w:r>
        <w:rPr>
          <w:spacing w:val="-8"/>
        </w:rPr>
        <w:t> </w:t>
      </w:r>
      <w:r>
        <w:rPr/>
        <w:t>aún</w:t>
      </w:r>
      <w:r>
        <w:rPr>
          <w:spacing w:val="-6"/>
        </w:rPr>
        <w:t> </w:t>
      </w:r>
      <w:r>
        <w:rPr/>
        <w:t>la</w:t>
      </w:r>
      <w:r>
        <w:rPr>
          <w:spacing w:val="-8"/>
        </w:rPr>
        <w:t> </w:t>
      </w:r>
      <w:r>
        <w:rPr/>
        <w:t>fuerza</w:t>
      </w:r>
      <w:r>
        <w:rPr>
          <w:spacing w:val="-6"/>
        </w:rPr>
        <w:t> </w:t>
      </w:r>
      <w:r>
        <w:rPr/>
        <w:t>de</w:t>
      </w:r>
      <w:r>
        <w:rPr>
          <w:spacing w:val="-6"/>
        </w:rPr>
        <w:t> </w:t>
      </w:r>
      <w:r>
        <w:rPr/>
        <w:t>trabajo</w:t>
      </w:r>
      <w:r>
        <w:rPr>
          <w:spacing w:val="-8"/>
        </w:rPr>
        <w:t> </w:t>
      </w:r>
      <w:r>
        <w:rPr/>
        <w:t>la</w:t>
      </w:r>
      <w:r>
        <w:rPr>
          <w:spacing w:val="-8"/>
        </w:rPr>
        <w:t> </w:t>
      </w:r>
      <w:r>
        <w:rPr/>
        <w:t>determinante de su comportamiento fundamentalmente en las ramas 34, 36, 37 y</w:t>
      </w:r>
      <w:r>
        <w:rPr>
          <w:spacing w:val="-33"/>
        </w:rPr>
        <w:t> </w:t>
      </w:r>
      <w:r>
        <w:rPr/>
        <w:t>39.</w:t>
      </w:r>
    </w:p>
    <w:p>
      <w:pPr>
        <w:pStyle w:val="BodyText"/>
      </w:pPr>
    </w:p>
    <w:p>
      <w:pPr>
        <w:pStyle w:val="BodyText"/>
        <w:spacing w:line="360" w:lineRule="auto" w:before="142"/>
        <w:ind w:left="320" w:right="800" w:firstLine="708"/>
        <w:jc w:val="both"/>
      </w:pPr>
      <w:r>
        <w:rPr/>
        <w:t>Respecto del estrato intensivo, sólo la rama 38 mantiene un esquema restrictivo de competencia tanto de establecimientos como de fuerza de trabajo. De esta forma la zona sigue siendo sumamente atractiva para la gran industria por su dinámica de crecimiento extensivo y por la desconcentración productiva interregional.</w:t>
      </w:r>
    </w:p>
    <w:p>
      <w:pPr>
        <w:pStyle w:val="BodyText"/>
      </w:pPr>
    </w:p>
    <w:p>
      <w:pPr>
        <w:pStyle w:val="BodyText"/>
        <w:spacing w:line="360" w:lineRule="auto" w:before="142"/>
        <w:ind w:left="320" w:right="796" w:firstLine="708"/>
        <w:jc w:val="both"/>
      </w:pPr>
      <w:r>
        <w:rPr/>
        <w:t>La desarticulación del entorno de acumulación en el estrato extensivo se puede subdividir en dos partes una de ellas integrada por las ramas 33 y 37 donde</w:t>
      </w:r>
      <w:r>
        <w:rPr>
          <w:spacing w:val="-4"/>
        </w:rPr>
        <w:t> </w:t>
      </w:r>
      <w:r>
        <w:rPr/>
        <w:t>la</w:t>
      </w:r>
      <w:r>
        <w:rPr>
          <w:spacing w:val="-4"/>
        </w:rPr>
        <w:t> </w:t>
      </w:r>
      <w:r>
        <w:rPr/>
        <w:t>utilización</w:t>
      </w:r>
      <w:r>
        <w:rPr>
          <w:spacing w:val="-3"/>
        </w:rPr>
        <w:t> </w:t>
      </w:r>
      <w:r>
        <w:rPr/>
        <w:t>de</w:t>
      </w:r>
      <w:r>
        <w:rPr>
          <w:spacing w:val="-8"/>
        </w:rPr>
        <w:t> </w:t>
      </w:r>
      <w:r>
        <w:rPr/>
        <w:t>fuerza</w:t>
      </w:r>
      <w:r>
        <w:rPr>
          <w:spacing w:val="-4"/>
        </w:rPr>
        <w:t> </w:t>
      </w:r>
      <w:r>
        <w:rPr/>
        <w:t>de</w:t>
      </w:r>
      <w:r>
        <w:rPr>
          <w:spacing w:val="-6"/>
        </w:rPr>
        <w:t> </w:t>
      </w:r>
      <w:r>
        <w:rPr/>
        <w:t>trabajo</w:t>
      </w:r>
      <w:r>
        <w:rPr>
          <w:spacing w:val="-6"/>
        </w:rPr>
        <w:t> </w:t>
      </w:r>
      <w:r>
        <w:rPr/>
        <w:t>es</w:t>
      </w:r>
      <w:r>
        <w:rPr>
          <w:spacing w:val="-7"/>
        </w:rPr>
        <w:t> </w:t>
      </w:r>
      <w:r>
        <w:rPr/>
        <w:t>prácticamente</w:t>
      </w:r>
      <w:r>
        <w:rPr>
          <w:spacing w:val="-6"/>
        </w:rPr>
        <w:t> </w:t>
      </w:r>
      <w:r>
        <w:rPr/>
        <w:t>total</w:t>
      </w:r>
      <w:r>
        <w:rPr>
          <w:spacing w:val="-7"/>
        </w:rPr>
        <w:t> </w:t>
      </w:r>
      <w:r>
        <w:rPr/>
        <w:t>y</w:t>
      </w:r>
      <w:r>
        <w:rPr>
          <w:spacing w:val="-7"/>
        </w:rPr>
        <w:t> </w:t>
      </w:r>
      <w:r>
        <w:rPr/>
        <w:t>la</w:t>
      </w:r>
      <w:r>
        <w:rPr>
          <w:spacing w:val="-4"/>
        </w:rPr>
        <w:t> </w:t>
      </w:r>
      <w:r>
        <w:rPr/>
        <w:t>segunda</w:t>
      </w:r>
      <w:r>
        <w:rPr>
          <w:spacing w:val="-6"/>
        </w:rPr>
        <w:t> </w:t>
      </w:r>
      <w:r>
        <w:rPr/>
        <w:t>con composiciones técnicas más altas, con una fuerte utilización de trabajo</w:t>
      </w:r>
      <w:r>
        <w:rPr>
          <w:spacing w:val="-27"/>
        </w:rPr>
        <w:t> </w:t>
      </w:r>
      <w:r>
        <w:rPr/>
        <w:t>simple.</w:t>
      </w:r>
    </w:p>
    <w:p>
      <w:pPr>
        <w:spacing w:after="0" w:line="360" w:lineRule="auto"/>
        <w:jc w:val="both"/>
        <w:sectPr>
          <w:pgSz w:w="12240" w:h="15840"/>
          <w:pgMar w:header="708" w:footer="1062" w:top="1120" w:bottom="1260" w:left="1720" w:right="900"/>
        </w:sectPr>
      </w:pPr>
    </w:p>
    <w:p>
      <w:pPr>
        <w:pStyle w:val="BodyText"/>
        <w:rPr>
          <w:sz w:val="20"/>
        </w:rPr>
      </w:pPr>
    </w:p>
    <w:p>
      <w:pPr>
        <w:pStyle w:val="BodyText"/>
        <w:rPr>
          <w:sz w:val="20"/>
        </w:rPr>
      </w:pPr>
    </w:p>
    <w:p>
      <w:pPr>
        <w:pStyle w:val="BodyText"/>
        <w:spacing w:before="2"/>
        <w:rPr>
          <w:sz w:val="20"/>
        </w:rPr>
      </w:pPr>
    </w:p>
    <w:p>
      <w:pPr>
        <w:pStyle w:val="BodyText"/>
        <w:spacing w:line="360" w:lineRule="auto"/>
        <w:ind w:left="320" w:right="803" w:firstLine="708"/>
        <w:jc w:val="both"/>
      </w:pPr>
      <w:r>
        <w:rPr/>
        <w:t>La mayor parte de estas unidades productivas están concentradas en espacios metropolitanos. Este tipo de concentración favorece el control productivo del estrato intensivo y alimenta de flujos de fuerza de trabajo a la estructura productiva regional.</w:t>
      </w:r>
    </w:p>
    <w:p>
      <w:pPr>
        <w:pStyle w:val="BodyText"/>
      </w:pPr>
    </w:p>
    <w:p>
      <w:pPr>
        <w:pStyle w:val="BodyText"/>
        <w:spacing w:line="360" w:lineRule="auto" w:before="142"/>
        <w:ind w:left="320" w:right="801" w:firstLine="708"/>
        <w:jc w:val="both"/>
      </w:pPr>
      <w:r>
        <w:rPr/>
        <w:t>El índice de diferenciación dimensional mantiene el proceso de desarticulación, tanto de incorporación de establecimientos como de fuerza de trabajo, se consolida la estrategia gubernamental de recomposición de los mercados interregionales, apoyando en medidas de contención salarial severas lo que al mismo tiempo facilita el proceso de terciarización.</w:t>
      </w:r>
    </w:p>
    <w:p>
      <w:pPr>
        <w:pStyle w:val="BodyText"/>
      </w:pPr>
    </w:p>
    <w:p>
      <w:pPr>
        <w:pStyle w:val="BodyText"/>
        <w:spacing w:line="360" w:lineRule="auto" w:before="142"/>
        <w:ind w:left="320" w:right="798" w:firstLine="708"/>
        <w:jc w:val="both"/>
      </w:pPr>
      <w:r>
        <w:rPr/>
        <w:t>La polarización mayor se da en las ramas 31 y 38 que en este periodo siguen</w:t>
      </w:r>
      <w:r>
        <w:rPr>
          <w:spacing w:val="-6"/>
        </w:rPr>
        <w:t> </w:t>
      </w:r>
      <w:r>
        <w:rPr/>
        <w:t>siendo</w:t>
      </w:r>
      <w:r>
        <w:rPr>
          <w:spacing w:val="-8"/>
        </w:rPr>
        <w:t> </w:t>
      </w:r>
      <w:r>
        <w:rPr/>
        <w:t>los</w:t>
      </w:r>
      <w:r>
        <w:rPr>
          <w:spacing w:val="-9"/>
        </w:rPr>
        <w:t> </w:t>
      </w:r>
      <w:r>
        <w:rPr/>
        <w:t>motores</w:t>
      </w:r>
      <w:r>
        <w:rPr>
          <w:spacing w:val="-7"/>
        </w:rPr>
        <w:t> </w:t>
      </w:r>
      <w:r>
        <w:rPr/>
        <w:t>de</w:t>
      </w:r>
      <w:r>
        <w:rPr>
          <w:spacing w:val="-8"/>
        </w:rPr>
        <w:t> </w:t>
      </w:r>
      <w:r>
        <w:rPr/>
        <w:t>acumulación</w:t>
      </w:r>
      <w:r>
        <w:rPr>
          <w:spacing w:val="-8"/>
        </w:rPr>
        <w:t> </w:t>
      </w:r>
      <w:r>
        <w:rPr/>
        <w:t>en</w:t>
      </w:r>
      <w:r>
        <w:rPr>
          <w:spacing w:val="-8"/>
        </w:rPr>
        <w:t> </w:t>
      </w:r>
      <w:r>
        <w:rPr/>
        <w:t>cuanto</w:t>
      </w:r>
      <w:r>
        <w:rPr>
          <w:spacing w:val="-8"/>
        </w:rPr>
        <w:t> </w:t>
      </w:r>
      <w:r>
        <w:rPr/>
        <w:t>a</w:t>
      </w:r>
      <w:r>
        <w:rPr>
          <w:spacing w:val="-8"/>
        </w:rPr>
        <w:t> </w:t>
      </w:r>
      <w:r>
        <w:rPr/>
        <w:t>la</w:t>
      </w:r>
      <w:r>
        <w:rPr>
          <w:spacing w:val="-9"/>
        </w:rPr>
        <w:t> </w:t>
      </w:r>
      <w:r>
        <w:rPr/>
        <w:t>absorción</w:t>
      </w:r>
      <w:r>
        <w:rPr>
          <w:spacing w:val="-8"/>
        </w:rPr>
        <w:t> </w:t>
      </w:r>
      <w:r>
        <w:rPr/>
        <w:t>de</w:t>
      </w:r>
      <w:r>
        <w:rPr>
          <w:spacing w:val="-6"/>
        </w:rPr>
        <w:t> </w:t>
      </w:r>
      <w:r>
        <w:rPr/>
        <w:t>capitales a la región, pero de hecho el empleo industrial, los salarios y la recomposición urbana de la industria son asumidos por el estrato extensivo. Los cambios económicos a nivel nacional repercuten de manera destacada en la ZMMT, la apertura</w:t>
      </w:r>
      <w:r>
        <w:rPr>
          <w:spacing w:val="-16"/>
        </w:rPr>
        <w:t> </w:t>
      </w:r>
      <w:r>
        <w:rPr/>
        <w:t>gradual</w:t>
      </w:r>
      <w:r>
        <w:rPr>
          <w:spacing w:val="-17"/>
        </w:rPr>
        <w:t> </w:t>
      </w:r>
      <w:r>
        <w:rPr/>
        <w:t>de</w:t>
      </w:r>
      <w:r>
        <w:rPr>
          <w:spacing w:val="-16"/>
        </w:rPr>
        <w:t> </w:t>
      </w:r>
      <w:r>
        <w:rPr/>
        <w:t>la</w:t>
      </w:r>
      <w:r>
        <w:rPr>
          <w:spacing w:val="-18"/>
        </w:rPr>
        <w:t> </w:t>
      </w:r>
      <w:r>
        <w:rPr/>
        <w:t>economía</w:t>
      </w:r>
      <w:r>
        <w:rPr>
          <w:spacing w:val="-16"/>
        </w:rPr>
        <w:t> </w:t>
      </w:r>
      <w:r>
        <w:rPr/>
        <w:t>afecta</w:t>
      </w:r>
      <w:r>
        <w:rPr>
          <w:spacing w:val="-15"/>
        </w:rPr>
        <w:t> </w:t>
      </w:r>
      <w:r>
        <w:rPr/>
        <w:t>la</w:t>
      </w:r>
      <w:r>
        <w:rPr>
          <w:spacing w:val="-16"/>
        </w:rPr>
        <w:t> </w:t>
      </w:r>
      <w:r>
        <w:rPr/>
        <w:t>estructura</w:t>
      </w:r>
      <w:r>
        <w:rPr>
          <w:spacing w:val="-16"/>
        </w:rPr>
        <w:t> </w:t>
      </w:r>
      <w:r>
        <w:rPr/>
        <w:t>competitiva</w:t>
      </w:r>
      <w:r>
        <w:rPr>
          <w:spacing w:val="-16"/>
        </w:rPr>
        <w:t> </w:t>
      </w:r>
      <w:r>
        <w:rPr/>
        <w:t>tanto</w:t>
      </w:r>
      <w:r>
        <w:rPr>
          <w:spacing w:val="-16"/>
        </w:rPr>
        <w:t> </w:t>
      </w:r>
      <w:r>
        <w:rPr/>
        <w:t>del</w:t>
      </w:r>
      <w:r>
        <w:rPr>
          <w:spacing w:val="-17"/>
        </w:rPr>
        <w:t> </w:t>
      </w:r>
      <w:r>
        <w:rPr/>
        <w:t>estrato intensivo como del</w:t>
      </w:r>
      <w:r>
        <w:rPr>
          <w:spacing w:val="-14"/>
        </w:rPr>
        <w:t> </w:t>
      </w:r>
      <w:r>
        <w:rPr/>
        <w:t>extensivo.</w:t>
      </w:r>
    </w:p>
    <w:p>
      <w:pPr>
        <w:pStyle w:val="BodyText"/>
      </w:pPr>
    </w:p>
    <w:p>
      <w:pPr>
        <w:pStyle w:val="BodyText"/>
        <w:spacing w:line="360" w:lineRule="auto" w:before="142"/>
        <w:ind w:left="320" w:right="798" w:firstLine="708"/>
        <w:jc w:val="both"/>
      </w:pPr>
      <w:r>
        <w:rPr/>
        <w:t>Dos ramas dejan de ser significativas en el estrato extensivo, la 36 y 39, mientras que las demás disminuyen su dinámica expansiva tanto los índices de tipicidad como los de diferenciación dimensional muestran un estancamiento productivo</w:t>
      </w:r>
      <w:r>
        <w:rPr>
          <w:spacing w:val="-12"/>
        </w:rPr>
        <w:t> </w:t>
      </w:r>
      <w:r>
        <w:rPr/>
        <w:t>en</w:t>
      </w:r>
      <w:r>
        <w:rPr>
          <w:spacing w:val="-12"/>
        </w:rPr>
        <w:t> </w:t>
      </w:r>
      <w:r>
        <w:rPr/>
        <w:t>comparación</w:t>
      </w:r>
      <w:r>
        <w:rPr>
          <w:spacing w:val="-9"/>
        </w:rPr>
        <w:t> </w:t>
      </w:r>
      <w:r>
        <w:rPr/>
        <w:t>con</w:t>
      </w:r>
      <w:r>
        <w:rPr>
          <w:spacing w:val="-12"/>
        </w:rPr>
        <w:t> </w:t>
      </w:r>
      <w:r>
        <w:rPr/>
        <w:t>el</w:t>
      </w:r>
      <w:r>
        <w:rPr>
          <w:spacing w:val="-13"/>
        </w:rPr>
        <w:t> </w:t>
      </w:r>
      <w:r>
        <w:rPr/>
        <w:t>proceso</w:t>
      </w:r>
      <w:r>
        <w:rPr>
          <w:spacing w:val="-9"/>
        </w:rPr>
        <w:t> </w:t>
      </w:r>
      <w:r>
        <w:rPr/>
        <w:t>que</w:t>
      </w:r>
      <w:r>
        <w:rPr>
          <w:spacing w:val="-9"/>
        </w:rPr>
        <w:t> </w:t>
      </w:r>
      <w:r>
        <w:rPr/>
        <w:t>se</w:t>
      </w:r>
      <w:r>
        <w:rPr>
          <w:spacing w:val="-12"/>
        </w:rPr>
        <w:t> </w:t>
      </w:r>
      <w:r>
        <w:rPr/>
        <w:t>venía</w:t>
      </w:r>
      <w:r>
        <w:rPr>
          <w:spacing w:val="-9"/>
        </w:rPr>
        <w:t> </w:t>
      </w:r>
      <w:r>
        <w:rPr/>
        <w:t>dando</w:t>
      </w:r>
      <w:r>
        <w:rPr>
          <w:spacing w:val="-12"/>
        </w:rPr>
        <w:t> </w:t>
      </w:r>
      <w:r>
        <w:rPr/>
        <w:t>desde</w:t>
      </w:r>
      <w:r>
        <w:rPr>
          <w:spacing w:val="-9"/>
        </w:rPr>
        <w:t> </w:t>
      </w:r>
      <w:r>
        <w:rPr/>
        <w:t>el</w:t>
      </w:r>
      <w:r>
        <w:rPr>
          <w:spacing w:val="-13"/>
        </w:rPr>
        <w:t> </w:t>
      </w:r>
      <w:r>
        <w:rPr/>
        <w:t>inicio</w:t>
      </w:r>
      <w:r>
        <w:rPr>
          <w:spacing w:val="-12"/>
        </w:rPr>
        <w:t> </w:t>
      </w:r>
      <w:r>
        <w:rPr/>
        <w:t>de los ochenta. Las composiciones orgánicas suben sustancialmente, lo cual implica un cambio en el patrón de acumulación extensivo y, por otra parte, el estrato intensivo acelera su proceso de reconversión, siendo las ramas 31 y 38 las de mayor restricción</w:t>
      </w:r>
      <w:r>
        <w:rPr>
          <w:spacing w:val="-14"/>
        </w:rPr>
        <w:t> </w:t>
      </w:r>
      <w:r>
        <w:rPr/>
        <w:t>competitiva.</w:t>
      </w:r>
    </w:p>
    <w:p>
      <w:pPr>
        <w:spacing w:after="0" w:line="360" w:lineRule="auto"/>
        <w:jc w:val="both"/>
        <w:sectPr>
          <w:pgSz w:w="12240" w:h="15840"/>
          <w:pgMar w:header="708" w:footer="1062" w:top="1120" w:bottom="1260" w:left="1720" w:right="900"/>
        </w:sectPr>
      </w:pPr>
    </w:p>
    <w:p>
      <w:pPr>
        <w:pStyle w:val="BodyText"/>
        <w:rPr>
          <w:sz w:val="18"/>
        </w:rPr>
      </w:pPr>
    </w:p>
    <w:p>
      <w:pPr>
        <w:pStyle w:val="Heading4"/>
        <w:numPr>
          <w:ilvl w:val="1"/>
          <w:numId w:val="16"/>
        </w:numPr>
        <w:tabs>
          <w:tab w:pos="896" w:val="left" w:leader="none"/>
          <w:tab w:pos="897" w:val="left" w:leader="none"/>
        </w:tabs>
        <w:spacing w:line="360" w:lineRule="auto" w:before="70" w:after="0"/>
        <w:ind w:left="896" w:right="1764" w:hanging="576"/>
        <w:jc w:val="left"/>
      </w:pPr>
      <w:bookmarkStart w:name="_bookmark42" w:id="73"/>
      <w:bookmarkEnd w:id="73"/>
      <w:r>
        <w:rPr>
          <w:b w:val="0"/>
        </w:rPr>
      </w:r>
      <w:bookmarkStart w:name="_bookmark42" w:id="74"/>
      <w:bookmarkEnd w:id="74"/>
      <w:r>
        <w:rPr/>
        <w:t>A</w:t>
      </w:r>
      <w:r>
        <w:rPr/>
        <w:t>PLICACIÓN DE LA TÉCNICA PARA LA IDENTIFICACIÓN</w:t>
      </w:r>
      <w:r>
        <w:rPr>
          <w:spacing w:val="-15"/>
        </w:rPr>
        <w:t> </w:t>
      </w:r>
      <w:r>
        <w:rPr/>
        <w:t>DE AGLOMERACIONES PRODUCTIVAS</w:t>
      </w:r>
      <w:r>
        <w:rPr>
          <w:spacing w:val="-12"/>
        </w:rPr>
        <w:t> </w:t>
      </w:r>
      <w:r>
        <w:rPr/>
        <w:t>LOCALES.</w:t>
      </w:r>
    </w:p>
    <w:p>
      <w:pPr>
        <w:pStyle w:val="BodyText"/>
        <w:spacing w:line="360" w:lineRule="auto" w:before="2"/>
        <w:ind w:left="320" w:right="795"/>
        <w:jc w:val="both"/>
      </w:pPr>
      <w:r>
        <w:rPr/>
        <w:t>Los</w:t>
      </w:r>
      <w:r>
        <w:rPr>
          <w:spacing w:val="-16"/>
        </w:rPr>
        <w:t> </w:t>
      </w:r>
      <w:r>
        <w:rPr/>
        <w:t>estudios</w:t>
      </w:r>
      <w:r>
        <w:rPr>
          <w:spacing w:val="-16"/>
        </w:rPr>
        <w:t> </w:t>
      </w:r>
      <w:r>
        <w:rPr/>
        <w:t>referentes</w:t>
      </w:r>
      <w:r>
        <w:rPr>
          <w:spacing w:val="-16"/>
        </w:rPr>
        <w:t> </w:t>
      </w:r>
      <w:r>
        <w:rPr/>
        <w:t>a</w:t>
      </w:r>
      <w:r>
        <w:rPr>
          <w:spacing w:val="-16"/>
        </w:rPr>
        <w:t> </w:t>
      </w:r>
      <w:r>
        <w:rPr/>
        <w:t>la</w:t>
      </w:r>
      <w:r>
        <w:rPr>
          <w:spacing w:val="-16"/>
        </w:rPr>
        <w:t> </w:t>
      </w:r>
      <w:r>
        <w:rPr/>
        <w:t>localización</w:t>
      </w:r>
      <w:r>
        <w:rPr>
          <w:spacing w:val="-16"/>
        </w:rPr>
        <w:t> </w:t>
      </w:r>
      <w:r>
        <w:rPr/>
        <w:t>y</w:t>
      </w:r>
      <w:r>
        <w:rPr>
          <w:spacing w:val="-16"/>
        </w:rPr>
        <w:t> </w:t>
      </w:r>
      <w:r>
        <w:rPr/>
        <w:t>concentración</w:t>
      </w:r>
      <w:r>
        <w:rPr>
          <w:spacing w:val="-16"/>
        </w:rPr>
        <w:t> </w:t>
      </w:r>
      <w:r>
        <w:rPr/>
        <w:t>regional,</w:t>
      </w:r>
      <w:r>
        <w:rPr>
          <w:spacing w:val="-16"/>
        </w:rPr>
        <w:t> </w:t>
      </w:r>
      <w:r>
        <w:rPr/>
        <w:t>utilizan</w:t>
      </w:r>
      <w:r>
        <w:rPr>
          <w:spacing w:val="-14"/>
        </w:rPr>
        <w:t> </w:t>
      </w:r>
      <w:r>
        <w:rPr/>
        <w:t>índices para identificar aquellas regiones que constituyen algún tipo de concentración relevante. En esta investigación se utilizan tres filtros estadísticos, aplicados a una zona metropolitana y en base a tres variables personal ocupado, la PBT y el VACB a diferencia de la metodología de García y Carranco (2008), que solo lo aplico a personal ocupado. La argumentación radica en que la concentración de factores favorece las condiciones para la formación de aglomeraciones productivas locales que incentiva un proceso de acumulación local y regional, como muestra los resultados la matriz de eficiencia del apartado anterior. Los datos con los que se trabajó, corresponden a los censos económicos de 1999, 2004 y 2009 respectivamente, ya que son los censos más recientes publicados por el Instituto Nacional de Estadística Geografía e Informática (INEGI). El análisis que aquí se presenta, tomó como referencia 7 municipios que conforman la ZMVT , se trabajó con datos estadísticos de Almoloya de Juárez, Lerma, Metepec, Toluca, San Mateo Atenco, Ocoyoacac y Zinacantepec. Además, se consideró la información clasificada con el Sistema de</w:t>
      </w:r>
      <w:r>
        <w:rPr>
          <w:spacing w:val="-33"/>
        </w:rPr>
        <w:t> </w:t>
      </w:r>
      <w:r>
        <w:rPr/>
        <w:t>Clasificación Industrial de América del Norte (SCIAN), que identifica a 219 clases manufactureras ubicadas en el Estado de</w:t>
      </w:r>
      <w:r>
        <w:rPr>
          <w:spacing w:val="-20"/>
        </w:rPr>
        <w:t> </w:t>
      </w:r>
      <w:r>
        <w:rPr/>
        <w:t>México.</w:t>
      </w:r>
    </w:p>
    <w:p>
      <w:pPr>
        <w:pStyle w:val="BodyText"/>
        <w:spacing w:line="360" w:lineRule="auto" w:before="2"/>
        <w:ind w:left="320" w:right="798" w:firstLine="775"/>
        <w:jc w:val="both"/>
      </w:pPr>
      <w:r>
        <w:rPr/>
        <w:t>Una</w:t>
      </w:r>
      <w:r>
        <w:rPr>
          <w:spacing w:val="-6"/>
        </w:rPr>
        <w:t> </w:t>
      </w:r>
      <w:r>
        <w:rPr/>
        <w:t>vez</w:t>
      </w:r>
      <w:r>
        <w:rPr>
          <w:spacing w:val="-9"/>
        </w:rPr>
        <w:t> </w:t>
      </w:r>
      <w:r>
        <w:rPr/>
        <w:t>obtenida</w:t>
      </w:r>
      <w:r>
        <w:rPr>
          <w:spacing w:val="-6"/>
        </w:rPr>
        <w:t> </w:t>
      </w:r>
      <w:r>
        <w:rPr/>
        <w:t>la</w:t>
      </w:r>
      <w:r>
        <w:rPr>
          <w:spacing w:val="-6"/>
        </w:rPr>
        <w:t> </w:t>
      </w:r>
      <w:r>
        <w:rPr/>
        <w:t>información,</w:t>
      </w:r>
      <w:r>
        <w:rPr>
          <w:spacing w:val="-6"/>
        </w:rPr>
        <w:t> </w:t>
      </w:r>
      <w:r>
        <w:rPr/>
        <w:t>el</w:t>
      </w:r>
      <w:r>
        <w:rPr>
          <w:spacing w:val="-7"/>
        </w:rPr>
        <w:t> </w:t>
      </w:r>
      <w:r>
        <w:rPr/>
        <w:t>primer</w:t>
      </w:r>
      <w:r>
        <w:rPr>
          <w:spacing w:val="-7"/>
        </w:rPr>
        <w:t> </w:t>
      </w:r>
      <w:r>
        <w:rPr/>
        <w:t>paso,</w:t>
      </w:r>
      <w:r>
        <w:rPr>
          <w:spacing w:val="-6"/>
        </w:rPr>
        <w:t> </w:t>
      </w:r>
      <w:r>
        <w:rPr/>
        <w:t>consistió</w:t>
      </w:r>
      <w:r>
        <w:rPr>
          <w:spacing w:val="-9"/>
        </w:rPr>
        <w:t> </w:t>
      </w:r>
      <w:r>
        <w:rPr/>
        <w:t>en</w:t>
      </w:r>
      <w:r>
        <w:rPr>
          <w:spacing w:val="-6"/>
        </w:rPr>
        <w:t> </w:t>
      </w:r>
      <w:r>
        <w:rPr/>
        <w:t>seleccionar la</w:t>
      </w:r>
      <w:r>
        <w:rPr>
          <w:spacing w:val="-6"/>
        </w:rPr>
        <w:t> </w:t>
      </w:r>
      <w:r>
        <w:rPr/>
        <w:t>misma,</w:t>
      </w:r>
      <w:r>
        <w:rPr>
          <w:spacing w:val="-6"/>
        </w:rPr>
        <w:t> </w:t>
      </w:r>
      <w:r>
        <w:rPr/>
        <w:t>con</w:t>
      </w:r>
      <w:r>
        <w:rPr>
          <w:spacing w:val="-5"/>
        </w:rPr>
        <w:t> </w:t>
      </w:r>
      <w:r>
        <w:rPr/>
        <w:t>objeto</w:t>
      </w:r>
      <w:r>
        <w:rPr>
          <w:spacing w:val="-6"/>
        </w:rPr>
        <w:t> </w:t>
      </w:r>
      <w:r>
        <w:rPr/>
        <w:t>de</w:t>
      </w:r>
      <w:r>
        <w:rPr>
          <w:spacing w:val="-6"/>
        </w:rPr>
        <w:t> </w:t>
      </w:r>
      <w:r>
        <w:rPr/>
        <w:t>limitar</w:t>
      </w:r>
      <w:r>
        <w:rPr>
          <w:spacing w:val="-7"/>
        </w:rPr>
        <w:t> </w:t>
      </w:r>
      <w:r>
        <w:rPr/>
        <w:t>el</w:t>
      </w:r>
      <w:r>
        <w:rPr>
          <w:spacing w:val="-7"/>
        </w:rPr>
        <w:t> </w:t>
      </w:r>
      <w:r>
        <w:rPr/>
        <w:t>gran</w:t>
      </w:r>
      <w:r>
        <w:rPr>
          <w:spacing w:val="-6"/>
        </w:rPr>
        <w:t> </w:t>
      </w:r>
      <w:r>
        <w:rPr/>
        <w:t>número</w:t>
      </w:r>
      <w:r>
        <w:rPr>
          <w:spacing w:val="-7"/>
        </w:rPr>
        <w:t> </w:t>
      </w:r>
      <w:r>
        <w:rPr/>
        <w:t>de</w:t>
      </w:r>
      <w:r>
        <w:rPr>
          <w:spacing w:val="-6"/>
        </w:rPr>
        <w:t> </w:t>
      </w:r>
      <w:r>
        <w:rPr/>
        <w:t>datos</w:t>
      </w:r>
      <w:r>
        <w:rPr>
          <w:spacing w:val="-7"/>
        </w:rPr>
        <w:t> </w:t>
      </w:r>
      <w:r>
        <w:rPr/>
        <w:t>contenidos</w:t>
      </w:r>
      <w:r>
        <w:rPr>
          <w:spacing w:val="-8"/>
        </w:rPr>
        <w:t> </w:t>
      </w:r>
      <w:r>
        <w:rPr/>
        <w:t>en</w:t>
      </w:r>
      <w:r>
        <w:rPr>
          <w:spacing w:val="-6"/>
        </w:rPr>
        <w:t> </w:t>
      </w:r>
      <w:r>
        <w:rPr/>
        <w:t>el</w:t>
      </w:r>
      <w:r>
        <w:rPr>
          <w:spacing w:val="-7"/>
        </w:rPr>
        <w:t> </w:t>
      </w:r>
      <w:r>
        <w:rPr/>
        <w:t>Censo. La restricción realizada consistió en establecer el nivel de desagregación a cuatro dígitos (rama) para cada actividad económica. Los indicadores utilizados son: el de Concentración de Localización Industrial, el de Participación Relativa y el Hischman-Herfindahl. A continuación se presentan los índices empleados en el análisis de localización, y se ilustra la forma en que son estimados. El propósito</w:t>
      </w:r>
      <w:r>
        <w:rPr>
          <w:spacing w:val="-6"/>
        </w:rPr>
        <w:t> </w:t>
      </w:r>
      <w:r>
        <w:rPr/>
        <w:t>es</w:t>
      </w:r>
      <w:r>
        <w:rPr>
          <w:spacing w:val="-7"/>
        </w:rPr>
        <w:t> </w:t>
      </w:r>
      <w:r>
        <w:rPr/>
        <w:t>brindar</w:t>
      </w:r>
      <w:r>
        <w:rPr>
          <w:spacing w:val="-7"/>
        </w:rPr>
        <w:t> </w:t>
      </w:r>
      <w:r>
        <w:rPr/>
        <w:t>elementos</w:t>
      </w:r>
      <w:r>
        <w:rPr>
          <w:spacing w:val="-7"/>
        </w:rPr>
        <w:t> </w:t>
      </w:r>
      <w:r>
        <w:rPr/>
        <w:t>que</w:t>
      </w:r>
      <w:r>
        <w:rPr>
          <w:spacing w:val="-6"/>
        </w:rPr>
        <w:t> </w:t>
      </w:r>
      <w:r>
        <w:rPr/>
        <w:t>permitan</w:t>
      </w:r>
      <w:r>
        <w:rPr>
          <w:spacing w:val="-8"/>
        </w:rPr>
        <w:t> </w:t>
      </w:r>
      <w:r>
        <w:rPr/>
        <w:t>la</w:t>
      </w:r>
      <w:r>
        <w:rPr>
          <w:spacing w:val="-6"/>
        </w:rPr>
        <w:t> </w:t>
      </w:r>
      <w:r>
        <w:rPr/>
        <w:t>adecuada</w:t>
      </w:r>
      <w:r>
        <w:rPr>
          <w:spacing w:val="-6"/>
        </w:rPr>
        <w:t> </w:t>
      </w:r>
      <w:r>
        <w:rPr/>
        <w:t>selección</w:t>
      </w:r>
      <w:r>
        <w:rPr>
          <w:spacing w:val="-8"/>
        </w:rPr>
        <w:t> </w:t>
      </w:r>
      <w:r>
        <w:rPr/>
        <w:t>y</w:t>
      </w:r>
      <w:r>
        <w:rPr>
          <w:spacing w:val="-9"/>
        </w:rPr>
        <w:t> </w:t>
      </w:r>
      <w:r>
        <w:rPr/>
        <w:t>uso</w:t>
      </w:r>
      <w:r>
        <w:rPr>
          <w:spacing w:val="-6"/>
        </w:rPr>
        <w:t> </w:t>
      </w:r>
      <w:r>
        <w:rPr/>
        <w:t>de</w:t>
      </w:r>
      <w:r>
        <w:rPr>
          <w:spacing w:val="-6"/>
        </w:rPr>
        <w:t> </w:t>
      </w:r>
      <w:r>
        <w:rPr/>
        <w:t>los indicadores de importancia regional y de concentración, que hagan posible identificar aglomeraciones</w:t>
      </w:r>
      <w:r>
        <w:rPr>
          <w:spacing w:val="-12"/>
        </w:rPr>
        <w:t> </w:t>
      </w:r>
      <w:r>
        <w:rPr/>
        <w:t>productivas.</w:t>
      </w:r>
    </w:p>
    <w:p>
      <w:pPr>
        <w:pStyle w:val="BodyText"/>
        <w:spacing w:before="2"/>
      </w:pPr>
    </w:p>
    <w:p>
      <w:pPr>
        <w:pStyle w:val="BodyText"/>
        <w:ind w:left="320"/>
        <w:jc w:val="both"/>
      </w:pPr>
      <w:r>
        <w:rPr/>
        <w:t>Coeficientes utilizados</w:t>
      </w:r>
    </w:p>
    <w:p>
      <w:pPr>
        <w:spacing w:after="0"/>
        <w:jc w:val="both"/>
        <w:sectPr>
          <w:pgSz w:w="12240" w:h="15840"/>
          <w:pgMar w:header="708" w:footer="1062" w:top="1120" w:bottom="1260" w:left="1720" w:right="900"/>
        </w:sectPr>
      </w:pPr>
    </w:p>
    <w:p>
      <w:pPr>
        <w:pStyle w:val="BodyText"/>
        <w:rPr>
          <w:sz w:val="18"/>
        </w:rPr>
      </w:pPr>
    </w:p>
    <w:p>
      <w:pPr>
        <w:pStyle w:val="BodyText"/>
        <w:spacing w:line="360" w:lineRule="auto" w:before="70"/>
        <w:ind w:left="320" w:right="804"/>
        <w:jc w:val="both"/>
      </w:pPr>
      <w:r>
        <w:rPr/>
        <w:t>A continuación se presenta la forma en que son calculados los índices de concentración para los siete municipios objeto de estudio, (García y Carranco 2008):</w:t>
      </w:r>
    </w:p>
    <w:p>
      <w:pPr>
        <w:pStyle w:val="BodyText"/>
        <w:spacing w:before="2"/>
        <w:ind w:left="320"/>
        <w:jc w:val="both"/>
      </w:pPr>
      <w:r>
        <w:rPr>
          <w:i/>
        </w:rPr>
        <w:t>Eij </w:t>
      </w:r>
      <w:r>
        <w:rPr/>
        <w:t>= Empleo de la rama </w:t>
      </w:r>
      <w:r>
        <w:rPr>
          <w:i/>
        </w:rPr>
        <w:t>i </w:t>
      </w:r>
      <w:r>
        <w:rPr/>
        <w:t>en el municipio </w:t>
      </w:r>
      <w:r>
        <w:rPr>
          <w:i/>
        </w:rPr>
        <w:t>j</w:t>
      </w:r>
      <w:r>
        <w:rPr/>
        <w:t>.</w:t>
      </w:r>
    </w:p>
    <w:p>
      <w:pPr>
        <w:pStyle w:val="BodyText"/>
        <w:spacing w:line="360" w:lineRule="auto" w:before="137"/>
        <w:ind w:left="320" w:right="2424"/>
      </w:pPr>
      <w:r>
        <w:rPr>
          <w:i/>
        </w:rPr>
        <w:t>Ej </w:t>
      </w:r>
      <w:r>
        <w:rPr/>
        <w:t>= Empleo del subsector manufacturero en el municipio </w:t>
      </w:r>
      <w:r>
        <w:rPr>
          <w:i/>
        </w:rPr>
        <w:t>j</w:t>
      </w:r>
      <w:r>
        <w:rPr/>
        <w:t>. </w:t>
      </w:r>
      <w:r>
        <w:rPr>
          <w:i/>
        </w:rPr>
        <w:t>EiMex </w:t>
      </w:r>
      <w:r>
        <w:rPr/>
        <w:t>= Empleo de la rama </w:t>
      </w:r>
      <w:r>
        <w:rPr>
          <w:i/>
        </w:rPr>
        <w:t>i </w:t>
      </w:r>
      <w:r>
        <w:rPr/>
        <w:t>en el estado de México.</w:t>
      </w:r>
    </w:p>
    <w:p>
      <w:pPr>
        <w:pStyle w:val="BodyText"/>
        <w:spacing w:before="2"/>
        <w:ind w:left="320"/>
        <w:jc w:val="both"/>
      </w:pPr>
      <w:r>
        <w:rPr>
          <w:i/>
        </w:rPr>
        <w:t>EMex </w:t>
      </w:r>
      <w:r>
        <w:rPr/>
        <w:t>= Empleo del subsector manufacturero en el Estado de México.</w:t>
      </w:r>
    </w:p>
    <w:p>
      <w:pPr>
        <w:pStyle w:val="BodyText"/>
        <w:spacing w:before="139"/>
        <w:ind w:left="320"/>
        <w:jc w:val="both"/>
      </w:pPr>
      <w:r>
        <w:rPr>
          <w:i/>
        </w:rPr>
        <w:t>QLij </w:t>
      </w:r>
      <w:r>
        <w:rPr/>
        <w:t>= Coeficiente de localización de la actividad i en el municipio </w:t>
      </w:r>
      <w:r>
        <w:rPr>
          <w:i/>
        </w:rPr>
        <w:t>j</w:t>
      </w:r>
      <w:r>
        <w:rPr/>
        <w:t>.</w:t>
      </w:r>
    </w:p>
    <w:p>
      <w:pPr>
        <w:pStyle w:val="BodyText"/>
        <w:spacing w:line="360" w:lineRule="auto" w:before="137"/>
        <w:ind w:left="320" w:right="1050"/>
      </w:pPr>
      <w:r>
        <w:rPr>
          <w:i/>
        </w:rPr>
        <w:t>PR </w:t>
      </w:r>
      <w:r>
        <w:rPr/>
        <w:t>= Coeficiente de Participación relativa de la actividad </w:t>
      </w:r>
      <w:r>
        <w:rPr>
          <w:i/>
        </w:rPr>
        <w:t>i </w:t>
      </w:r>
      <w:r>
        <w:rPr/>
        <w:t>en el municipio </w:t>
      </w:r>
      <w:r>
        <w:rPr>
          <w:i/>
        </w:rPr>
        <w:t>j</w:t>
      </w:r>
      <w:r>
        <w:rPr/>
        <w:t>. </w:t>
      </w:r>
      <w:r>
        <w:rPr>
          <w:i/>
        </w:rPr>
        <w:t>HH </w:t>
      </w:r>
      <w:r>
        <w:rPr/>
        <w:t>= Coeficiente Hirschman – Herfindahl modificado de la actividad </w:t>
      </w:r>
      <w:r>
        <w:rPr>
          <w:i/>
        </w:rPr>
        <w:t>i </w:t>
      </w:r>
      <w:r>
        <w:rPr/>
        <w:t>en el municipio </w:t>
      </w:r>
      <w:r>
        <w:rPr>
          <w:i/>
        </w:rPr>
        <w:t>j</w:t>
      </w:r>
      <w:r>
        <w:rPr/>
        <w:t>.</w:t>
      </w:r>
    </w:p>
    <w:p>
      <w:pPr>
        <w:pStyle w:val="BodyText"/>
      </w:pPr>
    </w:p>
    <w:p>
      <w:pPr>
        <w:pStyle w:val="BodyText"/>
        <w:spacing w:before="142"/>
        <w:ind w:left="320"/>
        <w:jc w:val="both"/>
      </w:pPr>
      <w:r>
        <w:rPr/>
        <w:t>El coeficiente de localización de la industria (QL)</w:t>
      </w:r>
    </w:p>
    <w:p>
      <w:pPr>
        <w:pStyle w:val="BodyText"/>
        <w:spacing w:before="2"/>
      </w:pPr>
    </w:p>
    <w:p>
      <w:pPr>
        <w:pStyle w:val="BodyText"/>
        <w:spacing w:line="360" w:lineRule="auto"/>
        <w:ind w:left="320" w:right="798"/>
        <w:jc w:val="both"/>
      </w:pPr>
      <w:r>
        <w:rPr/>
        <w:pict>
          <v:line style="position:absolute;mso-position-horizontal-relative:page;mso-position-vertical-relative:paragraph;z-index:-72184" from="329.019531pt,107.504593pt" to="360.260388pt,107.504593pt" stroked="true" strokeweight=".163866pt" strokecolor="#000000">
            <w10:wrap type="none"/>
          </v:line>
        </w:pict>
      </w:r>
      <w:r>
        <w:rPr/>
        <w:t>Este coeficiente QL indica las actividades específicas en una región, ya que determina</w:t>
      </w:r>
      <w:r>
        <w:rPr>
          <w:spacing w:val="-14"/>
        </w:rPr>
        <w:t> </w:t>
      </w:r>
      <w:r>
        <w:rPr/>
        <w:t>la</w:t>
      </w:r>
      <w:r>
        <w:rPr>
          <w:spacing w:val="-14"/>
        </w:rPr>
        <w:t> </w:t>
      </w:r>
      <w:r>
        <w:rPr/>
        <w:t>proporción</w:t>
      </w:r>
      <w:r>
        <w:rPr>
          <w:spacing w:val="-14"/>
        </w:rPr>
        <w:t> </w:t>
      </w:r>
      <w:r>
        <w:rPr/>
        <w:t>entre</w:t>
      </w:r>
      <w:r>
        <w:rPr>
          <w:spacing w:val="-14"/>
        </w:rPr>
        <w:t> </w:t>
      </w:r>
      <w:r>
        <w:rPr/>
        <w:t>dos</w:t>
      </w:r>
      <w:r>
        <w:rPr>
          <w:spacing w:val="-15"/>
        </w:rPr>
        <w:t> </w:t>
      </w:r>
      <w:r>
        <w:rPr/>
        <w:t>regiones</w:t>
      </w:r>
      <w:r>
        <w:rPr>
          <w:spacing w:val="-17"/>
        </w:rPr>
        <w:t> </w:t>
      </w:r>
      <w:r>
        <w:rPr/>
        <w:t>diferentes;</w:t>
      </w:r>
      <w:r>
        <w:rPr>
          <w:spacing w:val="-14"/>
        </w:rPr>
        <w:t> </w:t>
      </w:r>
      <w:r>
        <w:rPr/>
        <w:t>es</w:t>
      </w:r>
      <w:r>
        <w:rPr>
          <w:spacing w:val="-17"/>
        </w:rPr>
        <w:t> </w:t>
      </w:r>
      <w:r>
        <w:rPr/>
        <w:t>decir</w:t>
      </w:r>
      <w:r>
        <w:rPr>
          <w:spacing w:val="-16"/>
        </w:rPr>
        <w:t> </w:t>
      </w:r>
      <w:r>
        <w:rPr/>
        <w:t>permite</w:t>
      </w:r>
      <w:r>
        <w:rPr>
          <w:spacing w:val="-14"/>
        </w:rPr>
        <w:t> </w:t>
      </w:r>
      <w:r>
        <w:rPr/>
        <w:t>comparar la estructura sectorial en dos espacios distintos. El coeficiente se obtiene después de aplicar la siguiente</w:t>
      </w:r>
      <w:r>
        <w:rPr>
          <w:spacing w:val="-13"/>
        </w:rPr>
        <w:t> </w:t>
      </w:r>
      <w:r>
        <w:rPr/>
        <w:t>ecuación:</w:t>
      </w:r>
    </w:p>
    <w:p>
      <w:pPr>
        <w:spacing w:after="0" w:line="360" w:lineRule="auto"/>
        <w:jc w:val="both"/>
        <w:sectPr>
          <w:pgSz w:w="12240" w:h="15840"/>
          <w:pgMar w:header="708" w:footer="1062" w:top="1120" w:bottom="1260" w:left="1720" w:right="900"/>
        </w:sectPr>
      </w:pPr>
    </w:p>
    <w:p>
      <w:pPr>
        <w:spacing w:line="358" w:lineRule="exact" w:before="62"/>
        <w:ind w:left="0" w:right="0" w:firstLine="0"/>
        <w:jc w:val="right"/>
        <w:rPr>
          <w:rFonts w:ascii="Times New Roman"/>
          <w:i/>
          <w:sz w:val="17"/>
        </w:rPr>
      </w:pPr>
      <w:r>
        <w:rPr>
          <w:rFonts w:ascii="Times New Roman"/>
          <w:i/>
          <w:position w:val="7"/>
          <w:sz w:val="29"/>
        </w:rPr>
        <w:t>E</w:t>
      </w:r>
      <w:r>
        <w:rPr>
          <w:rFonts w:ascii="Times New Roman"/>
          <w:i/>
          <w:sz w:val="17"/>
        </w:rPr>
        <w:t>ij</w:t>
      </w:r>
    </w:p>
    <w:p>
      <w:pPr>
        <w:spacing w:line="286" w:lineRule="exact" w:before="0"/>
        <w:ind w:left="0" w:right="368" w:firstLine="0"/>
        <w:jc w:val="right"/>
        <w:rPr>
          <w:sz w:val="24"/>
        </w:rPr>
      </w:pPr>
      <w:r>
        <w:rPr/>
        <w:pict>
          <v:line style="position:absolute;mso-position-horizontal-relative:page;mso-position-vertical-relative:paragraph;z-index:1936" from="300.075043pt,3.788834pt" to="319.153752pt,3.788834pt" stroked="true" strokeweight=".163866pt" strokecolor="#000000">
            <w10:wrap type="none"/>
          </v:line>
        </w:pict>
      </w:r>
      <w:r>
        <w:rPr/>
        <w:pict>
          <v:shape style="position:absolute;margin-left:300.924622pt;margin-top:6.734468pt;width:9.2pt;height:14.45pt;mso-position-horizontal-relative:page;mso-position-vertical-relative:paragraph;z-index:1984" type="#_x0000_t202" filled="false" stroked="false">
            <v:textbox inset="0,0,0,0">
              <w:txbxContent>
                <w:p>
                  <w:pPr>
                    <w:spacing w:line="288" w:lineRule="exact" w:before="0"/>
                    <w:ind w:left="0" w:right="0" w:firstLine="0"/>
                    <w:jc w:val="left"/>
                    <w:rPr>
                      <w:rFonts w:ascii="Times New Roman"/>
                      <w:i/>
                      <w:sz w:val="29"/>
                    </w:rPr>
                  </w:pPr>
                  <w:r>
                    <w:rPr>
                      <w:rFonts w:ascii="Times New Roman"/>
                      <w:i/>
                      <w:w w:val="103"/>
                      <w:sz w:val="29"/>
                    </w:rPr>
                    <w:t>E</w:t>
                  </w:r>
                </w:p>
              </w:txbxContent>
            </v:textbox>
            <w10:wrap type="none"/>
          </v:shape>
        </w:pict>
      </w:r>
      <w:r>
        <w:rPr>
          <w:rFonts w:ascii="Times New Roman"/>
          <w:i/>
          <w:w w:val="115"/>
          <w:sz w:val="21"/>
        </w:rPr>
        <w:t>QL</w:t>
      </w:r>
      <w:r>
        <w:rPr>
          <w:rFonts w:ascii="Times New Roman"/>
          <w:i/>
          <w:w w:val="115"/>
          <w:position w:val="-4"/>
          <w:sz w:val="12"/>
        </w:rPr>
        <w:t>ij </w:t>
      </w:r>
      <w:r>
        <w:rPr>
          <w:w w:val="115"/>
          <w:position w:val="1"/>
          <w:sz w:val="24"/>
        </w:rPr>
        <w:t>=</w:t>
      </w:r>
    </w:p>
    <w:p>
      <w:pPr>
        <w:spacing w:line="190" w:lineRule="exact" w:before="0"/>
        <w:ind w:left="0" w:right="12" w:firstLine="0"/>
        <w:jc w:val="right"/>
        <w:rPr>
          <w:rFonts w:ascii="Times New Roman"/>
          <w:i/>
          <w:sz w:val="17"/>
        </w:rPr>
      </w:pPr>
      <w:r>
        <w:rPr>
          <w:rFonts w:ascii="Times New Roman"/>
          <w:i/>
          <w:w w:val="103"/>
          <w:sz w:val="17"/>
        </w:rPr>
        <w:t>j</w:t>
      </w:r>
    </w:p>
    <w:p>
      <w:pPr>
        <w:spacing w:line="422" w:lineRule="exact" w:before="100"/>
        <w:ind w:left="267" w:right="4189" w:hanging="191"/>
        <w:jc w:val="left"/>
        <w:rPr>
          <w:rFonts w:ascii="Times New Roman"/>
          <w:i/>
          <w:sz w:val="17"/>
        </w:rPr>
      </w:pPr>
      <w:r>
        <w:rPr/>
        <w:br w:type="column"/>
      </w:r>
      <w:r>
        <w:rPr>
          <w:rFonts w:ascii="Times New Roman"/>
          <w:w w:val="105"/>
          <w:position w:val="-11"/>
          <w:sz w:val="29"/>
        </w:rPr>
        <w:t>/ </w:t>
      </w:r>
      <w:r>
        <w:rPr>
          <w:rFonts w:ascii="Times New Roman"/>
          <w:i/>
          <w:w w:val="105"/>
          <w:position w:val="7"/>
          <w:sz w:val="29"/>
        </w:rPr>
        <w:t>E</w:t>
      </w:r>
      <w:r>
        <w:rPr>
          <w:rFonts w:ascii="Times New Roman"/>
          <w:i/>
          <w:w w:val="105"/>
          <w:sz w:val="17"/>
        </w:rPr>
        <w:t>iMex </w:t>
      </w:r>
      <w:r>
        <w:rPr>
          <w:rFonts w:ascii="Times New Roman"/>
          <w:i/>
          <w:w w:val="105"/>
          <w:position w:val="7"/>
          <w:sz w:val="29"/>
        </w:rPr>
        <w:t>E</w:t>
      </w:r>
      <w:r>
        <w:rPr>
          <w:rFonts w:ascii="Times New Roman"/>
          <w:i/>
          <w:w w:val="105"/>
          <w:sz w:val="17"/>
        </w:rPr>
        <w:t>Mex</w:t>
      </w:r>
    </w:p>
    <w:p>
      <w:pPr>
        <w:spacing w:after="0" w:line="422" w:lineRule="exact"/>
        <w:jc w:val="left"/>
        <w:rPr>
          <w:rFonts w:ascii="Times New Roman"/>
          <w:sz w:val="17"/>
        </w:rPr>
        <w:sectPr>
          <w:type w:val="continuous"/>
          <w:pgSz w:w="12240" w:h="15840"/>
          <w:pgMar w:top="1040" w:bottom="280" w:left="1720" w:right="900"/>
          <w:cols w:num="2" w:equalWidth="0">
            <w:col w:w="4591" w:space="40"/>
            <w:col w:w="4989"/>
          </w:cols>
        </w:sectPr>
      </w:pPr>
    </w:p>
    <w:p>
      <w:pPr>
        <w:pStyle w:val="BodyText"/>
        <w:spacing w:before="4"/>
        <w:rPr>
          <w:rFonts w:ascii="Times New Roman"/>
          <w:i/>
          <w:sz w:val="19"/>
        </w:rPr>
      </w:pPr>
    </w:p>
    <w:p>
      <w:pPr>
        <w:pStyle w:val="BodyText"/>
        <w:spacing w:before="70"/>
        <w:ind w:left="320"/>
        <w:jc w:val="both"/>
      </w:pPr>
      <w:r>
        <w:rPr/>
        <w:t>El coeficiente de Participación Relativa (PR)</w:t>
      </w:r>
    </w:p>
    <w:p>
      <w:pPr>
        <w:pStyle w:val="BodyText"/>
      </w:pPr>
    </w:p>
    <w:p>
      <w:pPr>
        <w:pStyle w:val="BodyText"/>
        <w:spacing w:line="360" w:lineRule="auto" w:before="141"/>
        <w:ind w:left="320" w:right="802"/>
        <w:jc w:val="both"/>
      </w:pPr>
      <w:r>
        <w:rPr/>
        <w:t>El Coeficiente PR constituye otro de los indicadores útiles para la identificación de una APL debido a que establece la importancia relativa de cada región, para este caso, mide la participación de un municipio con respecto al estado de México respecto a una actividad productiva determinada. El resultado del cociente</w:t>
      </w:r>
      <w:r>
        <w:rPr>
          <w:spacing w:val="-18"/>
        </w:rPr>
        <w:t> </w:t>
      </w:r>
      <w:r>
        <w:rPr/>
        <w:t>proporcionará</w:t>
      </w:r>
      <w:r>
        <w:rPr>
          <w:spacing w:val="-21"/>
        </w:rPr>
        <w:t> </w:t>
      </w:r>
      <w:r>
        <w:rPr/>
        <w:t>la</w:t>
      </w:r>
      <w:r>
        <w:rPr>
          <w:spacing w:val="-18"/>
        </w:rPr>
        <w:t> </w:t>
      </w:r>
      <w:r>
        <w:rPr/>
        <w:t>magnitud</w:t>
      </w:r>
      <w:r>
        <w:rPr>
          <w:spacing w:val="-20"/>
        </w:rPr>
        <w:t> </w:t>
      </w:r>
      <w:r>
        <w:rPr/>
        <w:t>de</w:t>
      </w:r>
      <w:r>
        <w:rPr>
          <w:spacing w:val="-18"/>
        </w:rPr>
        <w:t> </w:t>
      </w:r>
      <w:r>
        <w:rPr/>
        <w:t>importancia</w:t>
      </w:r>
      <w:r>
        <w:rPr>
          <w:spacing w:val="-18"/>
        </w:rPr>
        <w:t> </w:t>
      </w:r>
      <w:r>
        <w:rPr/>
        <w:t>del</w:t>
      </w:r>
      <w:r>
        <w:rPr>
          <w:spacing w:val="-19"/>
        </w:rPr>
        <w:t> </w:t>
      </w:r>
      <w:r>
        <w:rPr/>
        <w:t>municipio</w:t>
      </w:r>
      <w:r>
        <w:rPr>
          <w:spacing w:val="-21"/>
        </w:rPr>
        <w:t> </w:t>
      </w:r>
      <w:r>
        <w:rPr/>
        <w:t>en</w:t>
      </w:r>
      <w:r>
        <w:rPr>
          <w:spacing w:val="-18"/>
        </w:rPr>
        <w:t> </w:t>
      </w:r>
      <w:r>
        <w:rPr/>
        <w:t>esa</w:t>
      </w:r>
      <w:r>
        <w:rPr>
          <w:spacing w:val="-18"/>
        </w:rPr>
        <w:t> </w:t>
      </w:r>
      <w:r>
        <w:rPr/>
        <w:t>actividad con respecto al estado de México. La formulación de dicho índice se estructura de la siguiente</w:t>
      </w:r>
      <w:r>
        <w:rPr>
          <w:spacing w:val="-9"/>
        </w:rPr>
        <w:t> </w:t>
      </w:r>
      <w:r>
        <w:rPr/>
        <w:t>manera:</w:t>
      </w:r>
    </w:p>
    <w:p>
      <w:pPr>
        <w:spacing w:before="65"/>
        <w:ind w:left="0" w:right="517" w:firstLine="0"/>
        <w:jc w:val="center"/>
        <w:rPr>
          <w:rFonts w:ascii="Times New Roman" w:hAnsi="Times New Roman"/>
          <w:i/>
          <w:sz w:val="12"/>
        </w:rPr>
      </w:pPr>
      <w:r>
        <w:rPr>
          <w:rFonts w:ascii="Times New Roman" w:hAnsi="Times New Roman"/>
          <w:i/>
          <w:w w:val="125"/>
          <w:sz w:val="21"/>
        </w:rPr>
        <w:t>PR </w:t>
      </w:r>
      <w:r>
        <w:rPr>
          <w:rFonts w:ascii="Symbol" w:hAnsi="Symbol"/>
          <w:w w:val="125"/>
          <w:sz w:val="21"/>
        </w:rPr>
        <w:t></w:t>
      </w:r>
      <w:r>
        <w:rPr>
          <w:rFonts w:ascii="Times New Roman" w:hAnsi="Times New Roman"/>
          <w:w w:val="125"/>
          <w:sz w:val="21"/>
        </w:rPr>
        <w:t> </w:t>
      </w:r>
      <w:r>
        <w:rPr>
          <w:rFonts w:ascii="Times New Roman" w:hAnsi="Times New Roman"/>
          <w:i/>
          <w:w w:val="125"/>
          <w:sz w:val="21"/>
        </w:rPr>
        <w:t>E</w:t>
      </w:r>
      <w:r>
        <w:rPr>
          <w:rFonts w:ascii="Times New Roman" w:hAnsi="Times New Roman"/>
          <w:i/>
          <w:w w:val="125"/>
          <w:position w:val="-4"/>
          <w:sz w:val="12"/>
        </w:rPr>
        <w:t>ij  </w:t>
      </w:r>
      <w:r>
        <w:rPr>
          <w:rFonts w:ascii="Times New Roman" w:hAnsi="Times New Roman"/>
          <w:w w:val="125"/>
          <w:sz w:val="21"/>
        </w:rPr>
        <w:t>/ </w:t>
      </w:r>
      <w:r>
        <w:rPr>
          <w:rFonts w:ascii="Times New Roman" w:hAnsi="Times New Roman"/>
          <w:i/>
          <w:w w:val="125"/>
          <w:sz w:val="21"/>
        </w:rPr>
        <w:t>E</w:t>
      </w:r>
      <w:r>
        <w:rPr>
          <w:rFonts w:ascii="Times New Roman" w:hAnsi="Times New Roman"/>
          <w:i/>
          <w:w w:val="125"/>
          <w:position w:val="-4"/>
          <w:sz w:val="12"/>
        </w:rPr>
        <w:t>iMex</w:t>
      </w:r>
    </w:p>
    <w:p>
      <w:pPr>
        <w:spacing w:after="0"/>
        <w:jc w:val="center"/>
        <w:rPr>
          <w:rFonts w:ascii="Times New Roman" w:hAnsi="Times New Roman"/>
          <w:sz w:val="12"/>
        </w:rPr>
        <w:sectPr>
          <w:type w:val="continuous"/>
          <w:pgSz w:w="12240" w:h="15840"/>
          <w:pgMar w:top="1040" w:bottom="280" w:left="1720" w:right="900"/>
        </w:sectPr>
      </w:pPr>
    </w:p>
    <w:p>
      <w:pPr>
        <w:pStyle w:val="BodyText"/>
        <w:rPr>
          <w:rFonts w:ascii="Times New Roman"/>
          <w:i/>
          <w:sz w:val="18"/>
        </w:rPr>
      </w:pPr>
    </w:p>
    <w:p>
      <w:pPr>
        <w:pStyle w:val="BodyText"/>
        <w:spacing w:line="360" w:lineRule="auto" w:before="70"/>
        <w:ind w:left="320" w:right="805" w:firstLine="708"/>
        <w:jc w:val="both"/>
      </w:pPr>
      <w:r>
        <w:rPr/>
        <w:t>Mide la aportación de un municipio en el empleo estatal, en una</w:t>
      </w:r>
      <w:r>
        <w:rPr>
          <w:spacing w:val="-40"/>
        </w:rPr>
        <w:t> </w:t>
      </w:r>
      <w:r>
        <w:rPr/>
        <w:t>actividad productiva específica. Su valor va de cero a uno, según sea más o menos relevante dicha región. Si el PR es menor que 1, se espera que la participación de la región sea pequeña con relación al estado respecto a esta variable, y por lo tanto su relevancia será menor. Cuando es superior a 1 sucede lo</w:t>
      </w:r>
      <w:r>
        <w:rPr>
          <w:spacing w:val="-26"/>
        </w:rPr>
        <w:t> </w:t>
      </w:r>
      <w:r>
        <w:rPr/>
        <w:t>contrario.</w:t>
      </w:r>
    </w:p>
    <w:p>
      <w:pPr>
        <w:pStyle w:val="BodyText"/>
        <w:spacing w:before="5"/>
        <w:ind w:left="1028" w:right="805"/>
      </w:pPr>
      <w:r>
        <w:rPr/>
        <w:t>El coeficiente Hirschman–Herfindahl (HH) Modificado.</w:t>
      </w:r>
    </w:p>
    <w:p>
      <w:pPr>
        <w:pStyle w:val="BodyText"/>
        <w:spacing w:line="360" w:lineRule="auto" w:before="137"/>
        <w:ind w:left="320" w:right="798"/>
        <w:jc w:val="both"/>
      </w:pPr>
      <w:r>
        <w:rPr/>
        <w:t>El</w:t>
      </w:r>
      <w:r>
        <w:rPr>
          <w:spacing w:val="-9"/>
        </w:rPr>
        <w:t> </w:t>
      </w:r>
      <w:r>
        <w:rPr/>
        <w:t>coeficiente</w:t>
      </w:r>
      <w:r>
        <w:rPr>
          <w:spacing w:val="52"/>
        </w:rPr>
        <w:t> </w:t>
      </w:r>
      <w:r>
        <w:rPr/>
        <w:t>HH</w:t>
      </w:r>
      <w:r>
        <w:rPr>
          <w:spacing w:val="-9"/>
        </w:rPr>
        <w:t> </w:t>
      </w:r>
      <w:r>
        <w:rPr/>
        <w:t>muestra</w:t>
      </w:r>
      <w:r>
        <w:rPr>
          <w:spacing w:val="-8"/>
        </w:rPr>
        <w:t> </w:t>
      </w:r>
      <w:r>
        <w:rPr/>
        <w:t>el</w:t>
      </w:r>
      <w:r>
        <w:rPr>
          <w:spacing w:val="-9"/>
        </w:rPr>
        <w:t> </w:t>
      </w:r>
      <w:r>
        <w:rPr/>
        <w:t>peso</w:t>
      </w:r>
      <w:r>
        <w:rPr>
          <w:spacing w:val="-10"/>
        </w:rPr>
        <w:t> </w:t>
      </w:r>
      <w:r>
        <w:rPr/>
        <w:t>de</w:t>
      </w:r>
      <w:r>
        <w:rPr>
          <w:spacing w:val="-10"/>
        </w:rPr>
        <w:t> </w:t>
      </w:r>
      <w:r>
        <w:rPr/>
        <w:t>un</w:t>
      </w:r>
      <w:r>
        <w:rPr>
          <w:spacing w:val="-7"/>
        </w:rPr>
        <w:t> </w:t>
      </w:r>
      <w:r>
        <w:rPr/>
        <w:t>sector</w:t>
      </w:r>
      <w:r>
        <w:rPr>
          <w:spacing w:val="-9"/>
        </w:rPr>
        <w:t> </w:t>
      </w:r>
      <w:r>
        <w:rPr/>
        <w:t>en</w:t>
      </w:r>
      <w:r>
        <w:rPr>
          <w:spacing w:val="-7"/>
        </w:rPr>
        <w:t> </w:t>
      </w:r>
      <w:r>
        <w:rPr/>
        <w:t>la</w:t>
      </w:r>
      <w:r>
        <w:rPr>
          <w:spacing w:val="-8"/>
        </w:rPr>
        <w:t> </w:t>
      </w:r>
      <w:r>
        <w:rPr/>
        <w:t>estructura</w:t>
      </w:r>
      <w:r>
        <w:rPr>
          <w:spacing w:val="-10"/>
        </w:rPr>
        <w:t> </w:t>
      </w:r>
      <w:r>
        <w:rPr/>
        <w:t>productiva</w:t>
      </w:r>
      <w:r>
        <w:rPr>
          <w:spacing w:val="-7"/>
        </w:rPr>
        <w:t> </w:t>
      </w:r>
      <w:r>
        <w:rPr/>
        <w:t>local. Es un índice de participación relativa sectorial, corregido por la participación de la región en el empleo manufacturero</w:t>
      </w:r>
      <w:r>
        <w:rPr>
          <w:spacing w:val="-13"/>
        </w:rPr>
        <w:t> </w:t>
      </w:r>
      <w:r>
        <w:rPr/>
        <w:t>estatal.</w:t>
      </w:r>
    </w:p>
    <w:p>
      <w:pPr>
        <w:pStyle w:val="BodyText"/>
        <w:spacing w:line="360" w:lineRule="auto" w:before="5"/>
        <w:ind w:left="320" w:right="807" w:firstLine="708"/>
        <w:jc w:val="both"/>
      </w:pPr>
      <w:r>
        <w:rPr/>
        <w:t>El coeficiente HH representa la participación de un sector en la actividad productiva local; cuya fórmula es:</w:t>
      </w:r>
    </w:p>
    <w:p>
      <w:pPr>
        <w:spacing w:before="30"/>
        <w:ind w:left="0" w:right="463" w:firstLine="0"/>
        <w:jc w:val="center"/>
        <w:rPr>
          <w:rFonts w:ascii="Times New Roman" w:hAnsi="Times New Roman"/>
          <w:i/>
          <w:sz w:val="12"/>
        </w:rPr>
      </w:pPr>
      <w:r>
        <w:rPr>
          <w:rFonts w:ascii="Times New Roman" w:hAnsi="Times New Roman"/>
          <w:i/>
          <w:w w:val="125"/>
          <w:sz w:val="21"/>
        </w:rPr>
        <w:t>HH </w:t>
      </w:r>
      <w:r>
        <w:rPr>
          <w:rFonts w:ascii="Symbol" w:hAnsi="Symbol"/>
          <w:w w:val="125"/>
          <w:sz w:val="21"/>
        </w:rPr>
        <w:t></w:t>
      </w:r>
      <w:r>
        <w:rPr>
          <w:rFonts w:ascii="Times New Roman" w:hAnsi="Times New Roman"/>
          <w:w w:val="125"/>
          <w:sz w:val="21"/>
        </w:rPr>
        <w:t> </w:t>
      </w:r>
      <w:r>
        <w:rPr>
          <w:rFonts w:ascii="Times New Roman" w:hAnsi="Times New Roman"/>
          <w:i/>
          <w:w w:val="125"/>
          <w:sz w:val="21"/>
        </w:rPr>
        <w:t>E</w:t>
      </w:r>
      <w:r>
        <w:rPr>
          <w:rFonts w:ascii="Times New Roman" w:hAnsi="Times New Roman"/>
          <w:i/>
          <w:w w:val="125"/>
          <w:position w:val="-4"/>
          <w:sz w:val="12"/>
        </w:rPr>
        <w:t>ij  </w:t>
      </w:r>
      <w:r>
        <w:rPr>
          <w:rFonts w:ascii="Times New Roman" w:hAnsi="Times New Roman"/>
          <w:w w:val="125"/>
          <w:sz w:val="21"/>
        </w:rPr>
        <w:t>/ </w:t>
      </w:r>
      <w:r>
        <w:rPr>
          <w:rFonts w:ascii="Times New Roman" w:hAnsi="Times New Roman"/>
          <w:i/>
          <w:w w:val="125"/>
          <w:sz w:val="21"/>
        </w:rPr>
        <w:t>E</w:t>
      </w:r>
      <w:r>
        <w:rPr>
          <w:rFonts w:ascii="Times New Roman" w:hAnsi="Times New Roman"/>
          <w:i/>
          <w:w w:val="125"/>
          <w:position w:val="-4"/>
          <w:sz w:val="12"/>
        </w:rPr>
        <w:t>iMex  </w:t>
      </w:r>
      <w:r>
        <w:rPr>
          <w:rFonts w:ascii="Symbol" w:hAnsi="Symbol"/>
          <w:w w:val="125"/>
          <w:sz w:val="21"/>
        </w:rPr>
        <w:t></w:t>
      </w:r>
      <w:r>
        <w:rPr>
          <w:rFonts w:ascii="Times New Roman" w:hAnsi="Times New Roman"/>
          <w:w w:val="125"/>
          <w:sz w:val="21"/>
        </w:rPr>
        <w:t> </w:t>
      </w:r>
      <w:r>
        <w:rPr>
          <w:rFonts w:ascii="Times New Roman" w:hAnsi="Times New Roman"/>
          <w:i/>
          <w:w w:val="125"/>
          <w:sz w:val="21"/>
        </w:rPr>
        <w:t>E</w:t>
      </w:r>
      <w:r>
        <w:rPr>
          <w:rFonts w:ascii="Times New Roman" w:hAnsi="Times New Roman"/>
          <w:i/>
          <w:w w:val="125"/>
          <w:position w:val="-4"/>
          <w:sz w:val="12"/>
        </w:rPr>
        <w:t>j </w:t>
      </w:r>
      <w:r>
        <w:rPr>
          <w:rFonts w:ascii="Times New Roman" w:hAnsi="Times New Roman"/>
          <w:w w:val="125"/>
          <w:sz w:val="21"/>
        </w:rPr>
        <w:t>/ </w:t>
      </w:r>
      <w:r>
        <w:rPr>
          <w:rFonts w:ascii="Times New Roman" w:hAnsi="Times New Roman"/>
          <w:i/>
          <w:w w:val="125"/>
          <w:sz w:val="21"/>
        </w:rPr>
        <w:t>E</w:t>
      </w:r>
      <w:r>
        <w:rPr>
          <w:rFonts w:ascii="Times New Roman" w:hAnsi="Times New Roman"/>
          <w:i/>
          <w:w w:val="125"/>
          <w:position w:val="-4"/>
          <w:sz w:val="12"/>
        </w:rPr>
        <w:t>Mex</w:t>
      </w:r>
    </w:p>
    <w:p>
      <w:pPr>
        <w:pStyle w:val="BodyText"/>
        <w:spacing w:line="360" w:lineRule="auto" w:before="48"/>
        <w:ind w:left="320" w:right="1050" w:firstLine="708"/>
      </w:pPr>
      <w:r>
        <w:rPr/>
        <w:t>Si el valor arrojado por la fórmula anterior es positivo indica la importancia de dicha actividad productiva en la región.</w:t>
      </w:r>
    </w:p>
    <w:p>
      <w:pPr>
        <w:pStyle w:val="BodyText"/>
      </w:pPr>
    </w:p>
    <w:p>
      <w:pPr>
        <w:pStyle w:val="BodyText"/>
        <w:spacing w:before="9"/>
        <w:rPr>
          <w:sz w:val="22"/>
        </w:rPr>
      </w:pPr>
    </w:p>
    <w:p>
      <w:pPr>
        <w:pStyle w:val="Heading4"/>
        <w:numPr>
          <w:ilvl w:val="3"/>
          <w:numId w:val="17"/>
        </w:numPr>
        <w:tabs>
          <w:tab w:pos="1185" w:val="left" w:leader="none"/>
        </w:tabs>
        <w:spacing w:line="240" w:lineRule="auto" w:before="0" w:after="0"/>
        <w:ind w:left="1184" w:right="0" w:hanging="864"/>
        <w:jc w:val="left"/>
      </w:pPr>
      <w:r>
        <w:rPr/>
        <w:t>Criterios de clasificación de las</w:t>
      </w:r>
      <w:r>
        <w:rPr>
          <w:spacing w:val="-14"/>
        </w:rPr>
        <w:t> </w:t>
      </w:r>
      <w:r>
        <w:rPr/>
        <w:t>aglomeraciones.</w:t>
      </w:r>
    </w:p>
    <w:p>
      <w:pPr>
        <w:pStyle w:val="BodyText"/>
        <w:spacing w:line="360" w:lineRule="auto" w:before="139"/>
        <w:ind w:left="320" w:right="805"/>
      </w:pPr>
      <w:r>
        <w:rPr/>
        <w:t>Después de mostrar en qué consiste cada uno de los distintos indicadores de aglomeración y la manera en que son calculados a continuación se analizará el procedimiento seguido.</w:t>
      </w:r>
    </w:p>
    <w:p>
      <w:pPr>
        <w:pStyle w:val="BodyText"/>
        <w:spacing w:line="360" w:lineRule="auto" w:before="2"/>
        <w:ind w:left="320" w:right="801" w:firstLine="708"/>
        <w:jc w:val="both"/>
      </w:pPr>
      <w:r>
        <w:rPr/>
        <w:t>Se seleccionaron para los siete municipios las ramas de las actividades que arrojaron como resultado un coeficiente HH positivo. Una vez realizada la selección</w:t>
      </w:r>
      <w:r>
        <w:rPr>
          <w:spacing w:val="-19"/>
        </w:rPr>
        <w:t> </w:t>
      </w:r>
      <w:r>
        <w:rPr/>
        <w:t>anterior</w:t>
      </w:r>
      <w:r>
        <w:rPr>
          <w:spacing w:val="-18"/>
        </w:rPr>
        <w:t> </w:t>
      </w:r>
      <w:r>
        <w:rPr/>
        <w:t>se</w:t>
      </w:r>
      <w:r>
        <w:rPr>
          <w:spacing w:val="-19"/>
        </w:rPr>
        <w:t> </w:t>
      </w:r>
      <w:r>
        <w:rPr/>
        <w:t>agruparon</w:t>
      </w:r>
      <w:r>
        <w:rPr>
          <w:spacing w:val="-16"/>
        </w:rPr>
        <w:t> </w:t>
      </w:r>
      <w:r>
        <w:rPr/>
        <w:t>las</w:t>
      </w:r>
      <w:r>
        <w:rPr>
          <w:spacing w:val="-17"/>
        </w:rPr>
        <w:t> </w:t>
      </w:r>
      <w:r>
        <w:rPr/>
        <w:t>ramas</w:t>
      </w:r>
      <w:r>
        <w:rPr>
          <w:spacing w:val="-17"/>
        </w:rPr>
        <w:t> </w:t>
      </w:r>
      <w:r>
        <w:rPr/>
        <w:t>de</w:t>
      </w:r>
      <w:r>
        <w:rPr>
          <w:spacing w:val="-19"/>
        </w:rPr>
        <w:t> </w:t>
      </w:r>
      <w:r>
        <w:rPr/>
        <w:t>la</w:t>
      </w:r>
      <w:r>
        <w:rPr>
          <w:spacing w:val="-17"/>
        </w:rPr>
        <w:t> </w:t>
      </w:r>
      <w:r>
        <w:rPr/>
        <w:t>industria</w:t>
      </w:r>
      <w:r>
        <w:rPr>
          <w:spacing w:val="-17"/>
        </w:rPr>
        <w:t> </w:t>
      </w:r>
      <w:r>
        <w:rPr/>
        <w:t>manufacturera</w:t>
      </w:r>
      <w:r>
        <w:rPr>
          <w:spacing w:val="-17"/>
        </w:rPr>
        <w:t> </w:t>
      </w:r>
      <w:r>
        <w:rPr/>
        <w:t>tomando como base el QL clasificándola en dos</w:t>
      </w:r>
      <w:r>
        <w:rPr>
          <w:spacing w:val="-18"/>
        </w:rPr>
        <w:t> </w:t>
      </w:r>
      <w:r>
        <w:rPr/>
        <w:t>partes:</w:t>
      </w:r>
    </w:p>
    <w:p>
      <w:pPr>
        <w:pStyle w:val="ListParagraph"/>
        <w:numPr>
          <w:ilvl w:val="4"/>
          <w:numId w:val="17"/>
        </w:numPr>
        <w:tabs>
          <w:tab w:pos="1401" w:val="left" w:leader="none"/>
        </w:tabs>
        <w:spacing w:line="360" w:lineRule="auto" w:before="2" w:after="0"/>
        <w:ind w:left="1400" w:right="804" w:hanging="360"/>
        <w:jc w:val="left"/>
        <w:rPr>
          <w:sz w:val="24"/>
        </w:rPr>
      </w:pPr>
      <w:r>
        <w:rPr>
          <w:sz w:val="24"/>
        </w:rPr>
        <w:t>Por un lado se clasificaron las actividades con un QL igual o mayor que uno, pero menor o igual a la</w:t>
      </w:r>
      <w:r>
        <w:rPr>
          <w:spacing w:val="-13"/>
          <w:sz w:val="24"/>
        </w:rPr>
        <w:t> </w:t>
      </w:r>
      <w:r>
        <w:rPr>
          <w:sz w:val="24"/>
        </w:rPr>
        <w:t>media.</w:t>
      </w:r>
    </w:p>
    <w:p>
      <w:pPr>
        <w:pStyle w:val="ListParagraph"/>
        <w:numPr>
          <w:ilvl w:val="4"/>
          <w:numId w:val="17"/>
        </w:numPr>
        <w:tabs>
          <w:tab w:pos="1401" w:val="left" w:leader="none"/>
        </w:tabs>
        <w:spacing w:line="360" w:lineRule="auto" w:before="3" w:after="0"/>
        <w:ind w:left="1400" w:right="805" w:hanging="360"/>
        <w:jc w:val="left"/>
        <w:rPr>
          <w:sz w:val="24"/>
        </w:rPr>
      </w:pPr>
      <w:r>
        <w:rPr>
          <w:sz w:val="24"/>
        </w:rPr>
        <w:t>Por otro lado se agruparon las actividades con un QL superior a la media.</w:t>
      </w:r>
    </w:p>
    <w:p>
      <w:pPr>
        <w:pStyle w:val="BodyText"/>
        <w:spacing w:line="360" w:lineRule="auto" w:before="2"/>
        <w:ind w:left="320" w:right="803" w:firstLine="708"/>
        <w:jc w:val="both"/>
      </w:pPr>
      <w:r>
        <w:rPr/>
        <w:t>Por</w:t>
      </w:r>
      <w:r>
        <w:rPr>
          <w:spacing w:val="-12"/>
        </w:rPr>
        <w:t> </w:t>
      </w:r>
      <w:r>
        <w:rPr/>
        <w:t>su</w:t>
      </w:r>
      <w:r>
        <w:rPr>
          <w:spacing w:val="-13"/>
        </w:rPr>
        <w:t> </w:t>
      </w:r>
      <w:r>
        <w:rPr/>
        <w:t>parte</w:t>
      </w:r>
      <w:r>
        <w:rPr>
          <w:spacing w:val="-13"/>
        </w:rPr>
        <w:t> </w:t>
      </w:r>
      <w:r>
        <w:rPr/>
        <w:t>los</w:t>
      </w:r>
      <w:r>
        <w:rPr>
          <w:spacing w:val="-11"/>
        </w:rPr>
        <w:t> </w:t>
      </w:r>
      <w:r>
        <w:rPr/>
        <w:t>resultados</w:t>
      </w:r>
      <w:r>
        <w:rPr>
          <w:spacing w:val="-12"/>
        </w:rPr>
        <w:t> </w:t>
      </w:r>
      <w:r>
        <w:rPr/>
        <w:t>obtenidos</w:t>
      </w:r>
      <w:r>
        <w:rPr>
          <w:spacing w:val="-14"/>
        </w:rPr>
        <w:t> </w:t>
      </w:r>
      <w:r>
        <w:rPr/>
        <w:t>del</w:t>
      </w:r>
      <w:r>
        <w:rPr>
          <w:spacing w:val="-14"/>
        </w:rPr>
        <w:t> </w:t>
      </w:r>
      <w:r>
        <w:rPr/>
        <w:t>filtro</w:t>
      </w:r>
      <w:r>
        <w:rPr>
          <w:spacing w:val="-16"/>
        </w:rPr>
        <w:t> </w:t>
      </w:r>
      <w:r>
        <w:rPr/>
        <w:t>número</w:t>
      </w:r>
      <w:r>
        <w:rPr>
          <w:spacing w:val="-14"/>
        </w:rPr>
        <w:t> </w:t>
      </w:r>
      <w:r>
        <w:rPr/>
        <w:t>dos</w:t>
      </w:r>
      <w:r>
        <w:rPr>
          <w:spacing w:val="-12"/>
        </w:rPr>
        <w:t> </w:t>
      </w:r>
      <w:r>
        <w:rPr/>
        <w:t>se</w:t>
      </w:r>
      <w:r>
        <w:rPr>
          <w:spacing w:val="-11"/>
        </w:rPr>
        <w:t> </w:t>
      </w:r>
      <w:r>
        <w:rPr/>
        <w:t>reagruparon en dos clasificaciones</w:t>
      </w:r>
      <w:r>
        <w:rPr>
          <w:spacing w:val="-9"/>
        </w:rPr>
        <w:t> </w:t>
      </w:r>
      <w:r>
        <w:rPr/>
        <w:t>diferentes:</w:t>
      </w:r>
    </w:p>
    <w:p>
      <w:pPr>
        <w:pStyle w:val="ListParagraph"/>
        <w:numPr>
          <w:ilvl w:val="0"/>
          <w:numId w:val="18"/>
        </w:numPr>
        <w:tabs>
          <w:tab w:pos="1401" w:val="left" w:leader="none"/>
        </w:tabs>
        <w:spacing w:line="360" w:lineRule="auto" w:before="2" w:after="0"/>
        <w:ind w:left="1400" w:right="803" w:hanging="360"/>
        <w:jc w:val="left"/>
        <w:rPr>
          <w:sz w:val="24"/>
        </w:rPr>
      </w:pPr>
      <w:r>
        <w:rPr>
          <w:sz w:val="24"/>
        </w:rPr>
        <w:t>Las ramas de actividad manufacturera con un coeficiente de PR cuyo valor estuviera entre 0 y la</w:t>
      </w:r>
      <w:r>
        <w:rPr>
          <w:spacing w:val="-11"/>
          <w:sz w:val="24"/>
        </w:rPr>
        <w:t> </w:t>
      </w:r>
      <w:r>
        <w:rPr>
          <w:sz w:val="24"/>
        </w:rPr>
        <w:t>media.</w:t>
      </w:r>
    </w:p>
    <w:p>
      <w:pPr>
        <w:spacing w:after="0" w:line="360" w:lineRule="auto"/>
        <w:jc w:val="left"/>
        <w:rPr>
          <w:sz w:val="24"/>
        </w:rPr>
        <w:sectPr>
          <w:pgSz w:w="12240" w:h="15840"/>
          <w:pgMar w:header="708" w:footer="1062" w:top="1120" w:bottom="1260" w:left="1720" w:right="900"/>
        </w:sectPr>
      </w:pPr>
    </w:p>
    <w:p>
      <w:pPr>
        <w:pStyle w:val="BodyText"/>
        <w:rPr>
          <w:sz w:val="18"/>
        </w:rPr>
      </w:pPr>
    </w:p>
    <w:p>
      <w:pPr>
        <w:pStyle w:val="ListParagraph"/>
        <w:numPr>
          <w:ilvl w:val="0"/>
          <w:numId w:val="18"/>
        </w:numPr>
        <w:tabs>
          <w:tab w:pos="1401" w:val="left" w:leader="none"/>
        </w:tabs>
        <w:spacing w:line="240" w:lineRule="auto" w:before="70" w:after="0"/>
        <w:ind w:left="1400" w:right="0" w:hanging="360"/>
        <w:jc w:val="left"/>
        <w:rPr>
          <w:sz w:val="24"/>
        </w:rPr>
      </w:pPr>
      <w:r>
        <w:rPr>
          <w:sz w:val="24"/>
        </w:rPr>
        <w:t>Las actividades con un PR mayor a la</w:t>
      </w:r>
      <w:r>
        <w:rPr>
          <w:spacing w:val="-16"/>
          <w:sz w:val="24"/>
        </w:rPr>
        <w:t> </w:t>
      </w:r>
      <w:r>
        <w:rPr>
          <w:sz w:val="24"/>
        </w:rPr>
        <w:t>media.</w:t>
      </w:r>
    </w:p>
    <w:p>
      <w:pPr>
        <w:pStyle w:val="BodyText"/>
        <w:spacing w:line="360" w:lineRule="auto" w:before="139"/>
        <w:ind w:left="320" w:right="801" w:firstLine="708"/>
        <w:jc w:val="both"/>
      </w:pPr>
      <w:r>
        <w:rPr/>
        <w:t>Estos tres criterios de selección de las actividades manufactureras se aplicaron</w:t>
      </w:r>
      <w:r>
        <w:rPr>
          <w:spacing w:val="-14"/>
        </w:rPr>
        <w:t> </w:t>
      </w:r>
      <w:r>
        <w:rPr/>
        <w:t>para</w:t>
      </w:r>
      <w:r>
        <w:rPr>
          <w:spacing w:val="-15"/>
        </w:rPr>
        <w:t> </w:t>
      </w:r>
      <w:r>
        <w:rPr/>
        <w:t>todos</w:t>
      </w:r>
      <w:r>
        <w:rPr>
          <w:spacing w:val="-15"/>
        </w:rPr>
        <w:t> </w:t>
      </w:r>
      <w:r>
        <w:rPr/>
        <w:t>los</w:t>
      </w:r>
      <w:r>
        <w:rPr>
          <w:spacing w:val="-13"/>
        </w:rPr>
        <w:t> </w:t>
      </w:r>
      <w:r>
        <w:rPr/>
        <w:t>municipios</w:t>
      </w:r>
      <w:r>
        <w:rPr>
          <w:spacing w:val="-12"/>
        </w:rPr>
        <w:t> </w:t>
      </w:r>
      <w:r>
        <w:rPr/>
        <w:t>y</w:t>
      </w:r>
      <w:r>
        <w:rPr>
          <w:spacing w:val="-15"/>
        </w:rPr>
        <w:t> </w:t>
      </w:r>
      <w:r>
        <w:rPr/>
        <w:t>para</w:t>
      </w:r>
      <w:r>
        <w:rPr>
          <w:spacing w:val="-12"/>
        </w:rPr>
        <w:t> </w:t>
      </w:r>
      <w:r>
        <w:rPr/>
        <w:t>tres</w:t>
      </w:r>
      <w:r>
        <w:rPr>
          <w:spacing w:val="43"/>
        </w:rPr>
        <w:t> </w:t>
      </w:r>
      <w:r>
        <w:rPr/>
        <w:t>periodos</w:t>
      </w:r>
      <w:r>
        <w:rPr>
          <w:spacing w:val="-15"/>
        </w:rPr>
        <w:t> </w:t>
      </w:r>
      <w:r>
        <w:rPr/>
        <w:t>de</w:t>
      </w:r>
      <w:r>
        <w:rPr>
          <w:spacing w:val="-12"/>
        </w:rPr>
        <w:t> </w:t>
      </w:r>
      <w:r>
        <w:rPr/>
        <w:t>estudio,</w:t>
      </w:r>
      <w:r>
        <w:rPr>
          <w:spacing w:val="-14"/>
        </w:rPr>
        <w:t> </w:t>
      </w:r>
      <w:r>
        <w:rPr/>
        <w:t>sin</w:t>
      </w:r>
      <w:r>
        <w:rPr>
          <w:spacing w:val="-12"/>
        </w:rPr>
        <w:t> </w:t>
      </w:r>
      <w:r>
        <w:rPr/>
        <w:t>embargo cabe destacar el valor de la media cambia dependiendo del municipio y periodo del que se trate. Por otra parte la justificación que sugiere la utilización de la media como valor de referencia del coeficiente de participación relativa se debe a que representa el valor de PR promedio para todas las ramas de actividad en cada uno de los municipios de la ZMVT; ya que resulta conveniente si lo que se persigue (tal como es el caso) observar una relación entre las proporciones del peso de las actividades económicas en los municipios con relación al conjunto del</w:t>
      </w:r>
      <w:r>
        <w:rPr>
          <w:spacing w:val="-5"/>
        </w:rPr>
        <w:t> </w:t>
      </w:r>
      <w:r>
        <w:rPr/>
        <w:t>estado.</w:t>
      </w:r>
    </w:p>
    <w:p>
      <w:pPr>
        <w:pStyle w:val="BodyText"/>
        <w:spacing w:line="360" w:lineRule="auto" w:before="5"/>
        <w:ind w:left="320" w:right="798" w:firstLine="708"/>
        <w:jc w:val="both"/>
      </w:pPr>
      <w:r>
        <w:rPr/>
        <w:t>Así, con base a los criterios de limitación señalados previamente se construyó para cada municipio y en cada periodo, una matriz donde se muestra la preeminencia de cada actividad productiva para los seis municipios de la siguiente forma:</w:t>
      </w:r>
    </w:p>
    <w:p>
      <w:pPr>
        <w:pStyle w:val="Heading4"/>
        <w:spacing w:before="5"/>
        <w:ind w:left="2242" w:right="2016"/>
        <w:jc w:val="center"/>
      </w:pPr>
      <w:r>
        <w:rPr/>
        <w:t>Figura 1</w:t>
      </w:r>
    </w:p>
    <w:p>
      <w:pPr>
        <w:pStyle w:val="BodyText"/>
        <w:rPr>
          <w:b/>
          <w:sz w:val="12"/>
        </w:rPr>
      </w:pPr>
    </w:p>
    <w:tbl>
      <w:tblPr>
        <w:tblW w:w="0" w:type="auto"/>
        <w:jc w:val="left"/>
        <w:tblInd w:w="2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5"/>
        <w:gridCol w:w="1564"/>
        <w:gridCol w:w="1565"/>
        <w:gridCol w:w="1308"/>
      </w:tblGrid>
      <w:tr>
        <w:trPr>
          <w:trHeight w:val="287" w:hRule="exact"/>
        </w:trPr>
        <w:tc>
          <w:tcPr>
            <w:tcW w:w="2038" w:type="dxa"/>
            <w:gridSpan w:val="2"/>
            <w:vMerge w:val="restart"/>
            <w:tcBorders>
              <w:right w:val="single" w:sz="4" w:space="0" w:color="000000"/>
            </w:tcBorders>
          </w:tcPr>
          <w:p>
            <w:pPr/>
          </w:p>
        </w:tc>
        <w:tc>
          <w:tcPr>
            <w:tcW w:w="2873" w:type="dxa"/>
            <w:gridSpan w:val="2"/>
            <w:tcBorders>
              <w:top w:val="single" w:sz="4" w:space="0" w:color="000000"/>
              <w:left w:val="single" w:sz="4" w:space="0" w:color="000000"/>
              <w:bottom w:val="single" w:sz="4" w:space="0" w:color="000000"/>
              <w:right w:val="single" w:sz="4" w:space="0" w:color="000000"/>
            </w:tcBorders>
            <w:shd w:val="clear" w:color="auto" w:fill="92CDDC"/>
          </w:tcPr>
          <w:p>
            <w:pPr>
              <w:pStyle w:val="TableParagraph"/>
              <w:spacing w:line="272" w:lineRule="exact" w:before="0"/>
              <w:ind w:left="1244" w:right="1245"/>
              <w:jc w:val="center"/>
              <w:rPr>
                <w:b/>
                <w:sz w:val="24"/>
              </w:rPr>
            </w:pPr>
            <w:r>
              <w:rPr>
                <w:b/>
                <w:sz w:val="24"/>
              </w:rPr>
              <w:t>PR</w:t>
            </w:r>
          </w:p>
        </w:tc>
      </w:tr>
      <w:tr>
        <w:trPr>
          <w:trHeight w:val="311" w:hRule="exact"/>
        </w:trPr>
        <w:tc>
          <w:tcPr>
            <w:tcW w:w="2038" w:type="dxa"/>
            <w:gridSpan w:val="2"/>
            <w:vMerge/>
            <w:tcBorders>
              <w:bottom w:val="single" w:sz="4" w:space="0" w:color="000000"/>
              <w:right w:val="single" w:sz="4" w:space="0" w:color="000000"/>
            </w:tcBorders>
          </w:tcPr>
          <w:p>
            <w:pPr/>
          </w:p>
        </w:tc>
        <w:tc>
          <w:tcPr>
            <w:tcW w:w="1565" w:type="dxa"/>
            <w:tcBorders>
              <w:top w:val="single" w:sz="4" w:space="0" w:color="000000"/>
              <w:left w:val="single" w:sz="4" w:space="0" w:color="000000"/>
              <w:bottom w:val="single" w:sz="4" w:space="0" w:color="000000"/>
              <w:right w:val="single" w:sz="4" w:space="0" w:color="000000"/>
            </w:tcBorders>
            <w:shd w:val="clear" w:color="auto" w:fill="92CDDC"/>
          </w:tcPr>
          <w:p>
            <w:pPr>
              <w:pStyle w:val="TableParagraph"/>
              <w:spacing w:before="9"/>
              <w:ind w:left="45" w:right="45"/>
              <w:jc w:val="center"/>
              <w:rPr>
                <w:b/>
                <w:sz w:val="24"/>
              </w:rPr>
            </w:pPr>
            <w:r>
              <w:rPr>
                <w:b/>
                <w:sz w:val="24"/>
              </w:rPr>
              <w:t>0≤PR≤media</w:t>
            </w:r>
          </w:p>
        </w:tc>
        <w:tc>
          <w:tcPr>
            <w:tcW w:w="1308" w:type="dxa"/>
            <w:tcBorders>
              <w:top w:val="single" w:sz="4" w:space="0" w:color="000000"/>
              <w:left w:val="single" w:sz="4" w:space="0" w:color="000000"/>
              <w:bottom w:val="single" w:sz="4" w:space="0" w:color="000000"/>
              <w:right w:val="single" w:sz="4" w:space="0" w:color="000000"/>
            </w:tcBorders>
            <w:shd w:val="clear" w:color="auto" w:fill="92CDDC"/>
          </w:tcPr>
          <w:p>
            <w:pPr>
              <w:pStyle w:val="TableParagraph"/>
              <w:spacing w:before="9"/>
              <w:ind w:left="45" w:right="46"/>
              <w:jc w:val="center"/>
              <w:rPr>
                <w:b/>
                <w:sz w:val="24"/>
              </w:rPr>
            </w:pPr>
            <w:r>
              <w:rPr>
                <w:b/>
                <w:sz w:val="24"/>
              </w:rPr>
              <w:t>PR&gt;media</w:t>
            </w:r>
          </w:p>
        </w:tc>
      </w:tr>
      <w:tr>
        <w:trPr>
          <w:trHeight w:val="310" w:hRule="exact"/>
        </w:trPr>
        <w:tc>
          <w:tcPr>
            <w:tcW w:w="475" w:type="dxa"/>
            <w:vMerge w:val="restart"/>
            <w:tcBorders>
              <w:top w:val="single" w:sz="4" w:space="0" w:color="000000"/>
              <w:left w:val="single" w:sz="4" w:space="0" w:color="000000"/>
              <w:right w:val="single" w:sz="4" w:space="0" w:color="000000"/>
            </w:tcBorders>
            <w:shd w:val="clear" w:color="auto" w:fill="92CDDC"/>
          </w:tcPr>
          <w:p>
            <w:pPr>
              <w:pStyle w:val="TableParagraph"/>
              <w:spacing w:before="161"/>
              <w:ind w:left="65"/>
              <w:rPr>
                <w:b/>
                <w:sz w:val="24"/>
              </w:rPr>
            </w:pPr>
            <w:r>
              <w:rPr>
                <w:b/>
                <w:sz w:val="24"/>
              </w:rPr>
              <w:t>QL</w:t>
            </w:r>
          </w:p>
        </w:tc>
        <w:tc>
          <w:tcPr>
            <w:tcW w:w="1564" w:type="dxa"/>
            <w:tcBorders>
              <w:top w:val="single" w:sz="4" w:space="0" w:color="000000"/>
              <w:left w:val="single" w:sz="4" w:space="0" w:color="000000"/>
              <w:bottom w:val="single" w:sz="4" w:space="0" w:color="000000"/>
              <w:right w:val="single" w:sz="4" w:space="0" w:color="000000"/>
            </w:tcBorders>
            <w:shd w:val="clear" w:color="auto" w:fill="92CDDC"/>
          </w:tcPr>
          <w:p>
            <w:pPr>
              <w:pStyle w:val="TableParagraph"/>
              <w:spacing w:before="7"/>
              <w:ind w:left="45" w:right="45"/>
              <w:jc w:val="center"/>
              <w:rPr>
                <w:b/>
                <w:sz w:val="24"/>
              </w:rPr>
            </w:pPr>
            <w:r>
              <w:rPr>
                <w:b/>
                <w:sz w:val="24"/>
              </w:rPr>
              <w:t>1≤QL≤media</w:t>
            </w:r>
          </w:p>
        </w:tc>
        <w:tc>
          <w:tcPr>
            <w:tcW w:w="1565" w:type="dxa"/>
            <w:tcBorders>
              <w:top w:val="single" w:sz="4" w:space="0" w:color="000000"/>
              <w:left w:val="single" w:sz="4" w:space="0" w:color="000000"/>
              <w:bottom w:val="single" w:sz="4" w:space="0" w:color="000000"/>
              <w:right w:val="single" w:sz="4" w:space="0" w:color="000000"/>
            </w:tcBorders>
            <w:shd w:val="clear" w:color="auto" w:fill="C2D59B"/>
          </w:tcPr>
          <w:p>
            <w:pPr>
              <w:pStyle w:val="TableParagraph"/>
              <w:spacing w:before="7"/>
              <w:ind w:left="45" w:right="45"/>
              <w:jc w:val="center"/>
              <w:rPr>
                <w:b/>
                <w:sz w:val="24"/>
              </w:rPr>
            </w:pPr>
            <w:r>
              <w:rPr>
                <w:b/>
                <w:sz w:val="24"/>
              </w:rPr>
              <w:t>PP</w:t>
            </w:r>
          </w:p>
        </w:tc>
        <w:tc>
          <w:tcPr>
            <w:tcW w:w="1308" w:type="dxa"/>
            <w:tcBorders>
              <w:top w:val="single" w:sz="4" w:space="0" w:color="000000"/>
              <w:left w:val="single" w:sz="4" w:space="0" w:color="000000"/>
              <w:bottom w:val="single" w:sz="4" w:space="0" w:color="000000"/>
              <w:right w:val="single" w:sz="4" w:space="0" w:color="000000"/>
            </w:tcBorders>
            <w:shd w:val="clear" w:color="auto" w:fill="C2D59B"/>
          </w:tcPr>
          <w:p>
            <w:pPr>
              <w:pStyle w:val="TableParagraph"/>
              <w:spacing w:before="7"/>
              <w:ind w:left="45" w:right="45"/>
              <w:jc w:val="center"/>
              <w:rPr>
                <w:b/>
                <w:sz w:val="24"/>
              </w:rPr>
            </w:pPr>
            <w:r>
              <w:rPr>
                <w:b/>
                <w:sz w:val="24"/>
              </w:rPr>
              <w:t>PG</w:t>
            </w:r>
          </w:p>
        </w:tc>
      </w:tr>
      <w:tr>
        <w:trPr>
          <w:trHeight w:val="310" w:hRule="exact"/>
        </w:trPr>
        <w:tc>
          <w:tcPr>
            <w:tcW w:w="475" w:type="dxa"/>
            <w:vMerge/>
            <w:tcBorders>
              <w:left w:val="single" w:sz="4" w:space="0" w:color="000000"/>
              <w:bottom w:val="single" w:sz="4" w:space="0" w:color="000000"/>
              <w:right w:val="single" w:sz="4" w:space="0" w:color="000000"/>
            </w:tcBorders>
            <w:shd w:val="clear" w:color="auto" w:fill="92CDDC"/>
          </w:tcPr>
          <w:p>
            <w:pPr/>
          </w:p>
        </w:tc>
        <w:tc>
          <w:tcPr>
            <w:tcW w:w="1564" w:type="dxa"/>
            <w:tcBorders>
              <w:top w:val="single" w:sz="4" w:space="0" w:color="000000"/>
              <w:left w:val="single" w:sz="4" w:space="0" w:color="000000"/>
              <w:bottom w:val="single" w:sz="4" w:space="0" w:color="000000"/>
              <w:right w:val="single" w:sz="4" w:space="0" w:color="000000"/>
            </w:tcBorders>
            <w:shd w:val="clear" w:color="auto" w:fill="92CDDC"/>
          </w:tcPr>
          <w:p>
            <w:pPr>
              <w:pStyle w:val="TableParagraph"/>
              <w:spacing w:before="7"/>
              <w:ind w:left="43" w:right="45"/>
              <w:jc w:val="center"/>
              <w:rPr>
                <w:b/>
                <w:sz w:val="24"/>
              </w:rPr>
            </w:pPr>
            <w:r>
              <w:rPr>
                <w:b/>
                <w:sz w:val="24"/>
              </w:rPr>
              <w:t>QL&gt;media</w:t>
            </w:r>
          </w:p>
        </w:tc>
        <w:tc>
          <w:tcPr>
            <w:tcW w:w="1565" w:type="dxa"/>
            <w:tcBorders>
              <w:top w:val="single" w:sz="4" w:space="0" w:color="000000"/>
              <w:left w:val="single" w:sz="4" w:space="0" w:color="000000"/>
              <w:bottom w:val="single" w:sz="4" w:space="0" w:color="000000"/>
              <w:right w:val="single" w:sz="4" w:space="0" w:color="000000"/>
            </w:tcBorders>
            <w:shd w:val="clear" w:color="auto" w:fill="C2D59B"/>
          </w:tcPr>
          <w:p>
            <w:pPr>
              <w:pStyle w:val="TableParagraph"/>
              <w:spacing w:before="7"/>
              <w:ind w:left="44" w:right="45"/>
              <w:jc w:val="center"/>
              <w:rPr>
                <w:b/>
                <w:sz w:val="24"/>
              </w:rPr>
            </w:pPr>
            <w:r>
              <w:rPr>
                <w:b/>
                <w:sz w:val="24"/>
              </w:rPr>
              <w:t>GP</w:t>
            </w:r>
          </w:p>
        </w:tc>
        <w:tc>
          <w:tcPr>
            <w:tcW w:w="1308" w:type="dxa"/>
            <w:tcBorders>
              <w:top w:val="single" w:sz="4" w:space="0" w:color="000000"/>
              <w:left w:val="single" w:sz="4" w:space="0" w:color="000000"/>
              <w:bottom w:val="single" w:sz="4" w:space="0" w:color="000000"/>
              <w:right w:val="single" w:sz="4" w:space="0" w:color="000000"/>
            </w:tcBorders>
            <w:shd w:val="clear" w:color="auto" w:fill="C2D59B"/>
          </w:tcPr>
          <w:p>
            <w:pPr>
              <w:pStyle w:val="TableParagraph"/>
              <w:spacing w:before="7"/>
              <w:ind w:left="45" w:right="45"/>
              <w:jc w:val="center"/>
              <w:rPr>
                <w:b/>
                <w:sz w:val="24"/>
              </w:rPr>
            </w:pPr>
            <w:r>
              <w:rPr>
                <w:b/>
                <w:sz w:val="24"/>
              </w:rPr>
              <w:t>GG</w:t>
            </w:r>
          </w:p>
        </w:tc>
      </w:tr>
    </w:tbl>
    <w:p>
      <w:pPr>
        <w:pStyle w:val="BodyText"/>
        <w:spacing w:line="272" w:lineRule="exact"/>
        <w:ind w:left="2769" w:right="805"/>
      </w:pPr>
      <w:r>
        <w:rPr/>
        <w:t>Fuente: (García y Carranco 2008)</w:t>
      </w:r>
    </w:p>
    <w:p>
      <w:pPr>
        <w:pStyle w:val="BodyText"/>
        <w:spacing w:before="2"/>
      </w:pPr>
    </w:p>
    <w:p>
      <w:pPr>
        <w:pStyle w:val="BodyText"/>
        <w:spacing w:line="360" w:lineRule="auto"/>
        <w:ind w:left="320" w:right="797" w:firstLine="708"/>
        <w:jc w:val="both"/>
      </w:pPr>
      <w:r>
        <w:rPr/>
        <w:t>La</w:t>
      </w:r>
      <w:r>
        <w:rPr>
          <w:spacing w:val="-12"/>
        </w:rPr>
        <w:t> </w:t>
      </w:r>
      <w:r>
        <w:rPr/>
        <w:t>primera</w:t>
      </w:r>
      <w:r>
        <w:rPr>
          <w:spacing w:val="-12"/>
        </w:rPr>
        <w:t> </w:t>
      </w:r>
      <w:r>
        <w:rPr/>
        <w:t>clasificación,</w:t>
      </w:r>
      <w:r>
        <w:rPr>
          <w:spacing w:val="-12"/>
        </w:rPr>
        <w:t> </w:t>
      </w:r>
      <w:r>
        <w:rPr/>
        <w:t>correspondiente</w:t>
      </w:r>
      <w:r>
        <w:rPr>
          <w:spacing w:val="-14"/>
        </w:rPr>
        <w:t> </w:t>
      </w:r>
      <w:r>
        <w:rPr/>
        <w:t>al</w:t>
      </w:r>
      <w:r>
        <w:rPr>
          <w:spacing w:val="-13"/>
        </w:rPr>
        <w:t> </w:t>
      </w:r>
      <w:r>
        <w:rPr/>
        <w:t>primer</w:t>
      </w:r>
      <w:r>
        <w:rPr>
          <w:spacing w:val="-13"/>
        </w:rPr>
        <w:t> </w:t>
      </w:r>
      <w:r>
        <w:rPr/>
        <w:t>cuadrante</w:t>
      </w:r>
      <w:r>
        <w:rPr>
          <w:spacing w:val="-14"/>
        </w:rPr>
        <w:t> </w:t>
      </w:r>
      <w:r>
        <w:rPr/>
        <w:t>de</w:t>
      </w:r>
      <w:r>
        <w:rPr>
          <w:spacing w:val="-12"/>
        </w:rPr>
        <w:t> </w:t>
      </w:r>
      <w:r>
        <w:rPr/>
        <w:t>la</w:t>
      </w:r>
      <w:r>
        <w:rPr>
          <w:spacing w:val="-14"/>
        </w:rPr>
        <w:t> </w:t>
      </w:r>
      <w:r>
        <w:rPr/>
        <w:t>matriz, identificada como PP corresponde, a las ramas de la industria manufacturera que son poco importantes en la generación de empleos, tanto a nivel de municipio como de entidad. La segunda clasificación corresponde al segundo cuadrante de la matriz PG corresponde, a las ramas de la industria manufacturera que son poco importantes en la generación de empleos para el municipio y significativos para la entidad. La tercera clasificación corresponde  al tercer cuadrante de la matriz GP corresponde, a las ramas de la industria manufacturera que son poco importantes en la generación de empleos para el estado</w:t>
      </w:r>
      <w:r>
        <w:rPr>
          <w:spacing w:val="-16"/>
        </w:rPr>
        <w:t> </w:t>
      </w:r>
      <w:r>
        <w:rPr/>
        <w:t>y</w:t>
      </w:r>
      <w:r>
        <w:rPr>
          <w:spacing w:val="-19"/>
        </w:rPr>
        <w:t> </w:t>
      </w:r>
      <w:r>
        <w:rPr/>
        <w:t>significativos</w:t>
      </w:r>
      <w:r>
        <w:rPr>
          <w:spacing w:val="-16"/>
        </w:rPr>
        <w:t> </w:t>
      </w:r>
      <w:r>
        <w:rPr/>
        <w:t>para</w:t>
      </w:r>
      <w:r>
        <w:rPr>
          <w:spacing w:val="-16"/>
        </w:rPr>
        <w:t> </w:t>
      </w:r>
      <w:r>
        <w:rPr/>
        <w:t>el</w:t>
      </w:r>
      <w:r>
        <w:rPr>
          <w:spacing w:val="34"/>
        </w:rPr>
        <w:t> </w:t>
      </w:r>
      <w:r>
        <w:rPr/>
        <w:t>municipio.</w:t>
      </w:r>
      <w:r>
        <w:rPr>
          <w:spacing w:val="-16"/>
        </w:rPr>
        <w:t> </w:t>
      </w:r>
      <w:r>
        <w:rPr/>
        <w:t>La</w:t>
      </w:r>
      <w:r>
        <w:rPr>
          <w:spacing w:val="-16"/>
        </w:rPr>
        <w:t> </w:t>
      </w:r>
      <w:r>
        <w:rPr/>
        <w:t>cuarta</w:t>
      </w:r>
      <w:r>
        <w:rPr>
          <w:spacing w:val="-16"/>
        </w:rPr>
        <w:t> </w:t>
      </w:r>
      <w:r>
        <w:rPr/>
        <w:t>clasificación,</w:t>
      </w:r>
      <w:r>
        <w:rPr>
          <w:spacing w:val="-16"/>
        </w:rPr>
        <w:t> </w:t>
      </w:r>
      <w:r>
        <w:rPr/>
        <w:t>correspondiente al</w:t>
      </w:r>
      <w:r>
        <w:rPr>
          <w:spacing w:val="-10"/>
        </w:rPr>
        <w:t> </w:t>
      </w:r>
      <w:r>
        <w:rPr/>
        <w:t>cuarto</w:t>
      </w:r>
      <w:r>
        <w:rPr>
          <w:spacing w:val="-8"/>
        </w:rPr>
        <w:t> </w:t>
      </w:r>
      <w:r>
        <w:rPr/>
        <w:t>cuadrante</w:t>
      </w:r>
      <w:r>
        <w:rPr>
          <w:spacing w:val="-10"/>
        </w:rPr>
        <w:t> </w:t>
      </w:r>
      <w:r>
        <w:rPr/>
        <w:t>de</w:t>
      </w:r>
      <w:r>
        <w:rPr>
          <w:spacing w:val="-11"/>
        </w:rPr>
        <w:t> </w:t>
      </w:r>
      <w:r>
        <w:rPr/>
        <w:t>la</w:t>
      </w:r>
      <w:r>
        <w:rPr>
          <w:spacing w:val="-9"/>
        </w:rPr>
        <w:t> </w:t>
      </w:r>
      <w:r>
        <w:rPr/>
        <w:t>matriz,</w:t>
      </w:r>
      <w:r>
        <w:rPr>
          <w:spacing w:val="-9"/>
        </w:rPr>
        <w:t> </w:t>
      </w:r>
      <w:r>
        <w:rPr/>
        <w:t>identificada</w:t>
      </w:r>
      <w:r>
        <w:rPr>
          <w:spacing w:val="-8"/>
        </w:rPr>
        <w:t> </w:t>
      </w:r>
      <w:r>
        <w:rPr/>
        <w:t>como</w:t>
      </w:r>
      <w:r>
        <w:rPr>
          <w:spacing w:val="-11"/>
        </w:rPr>
        <w:t> </w:t>
      </w:r>
      <w:r>
        <w:rPr/>
        <w:t>GG</w:t>
      </w:r>
      <w:r>
        <w:rPr>
          <w:spacing w:val="-8"/>
        </w:rPr>
        <w:t> </w:t>
      </w:r>
      <w:r>
        <w:rPr/>
        <w:t>corresponde,</w:t>
      </w:r>
      <w:r>
        <w:rPr>
          <w:spacing w:val="-11"/>
        </w:rPr>
        <w:t> </w:t>
      </w:r>
      <w:r>
        <w:rPr/>
        <w:t>a</w:t>
      </w:r>
      <w:r>
        <w:rPr>
          <w:spacing w:val="-8"/>
        </w:rPr>
        <w:t> </w:t>
      </w:r>
      <w:r>
        <w:rPr/>
        <w:t>las</w:t>
      </w:r>
      <w:r>
        <w:rPr>
          <w:spacing w:val="-9"/>
        </w:rPr>
        <w:t> </w:t>
      </w:r>
      <w:r>
        <w:rPr/>
        <w:t>ramas</w:t>
      </w:r>
    </w:p>
    <w:p>
      <w:pPr>
        <w:spacing w:after="0" w:line="360" w:lineRule="auto"/>
        <w:jc w:val="both"/>
        <w:sectPr>
          <w:pgSz w:w="12240" w:h="15840"/>
          <w:pgMar w:header="708" w:footer="1062" w:top="1120" w:bottom="1260" w:left="1720" w:right="900"/>
        </w:sectPr>
      </w:pPr>
    </w:p>
    <w:p>
      <w:pPr>
        <w:pStyle w:val="BodyText"/>
        <w:rPr>
          <w:sz w:val="18"/>
        </w:rPr>
      </w:pPr>
    </w:p>
    <w:p>
      <w:pPr>
        <w:pStyle w:val="BodyText"/>
        <w:spacing w:line="360" w:lineRule="auto" w:before="70"/>
        <w:ind w:left="320" w:right="1030"/>
      </w:pPr>
      <w:r>
        <w:rPr/>
        <w:t>de la industria manufacturera que son muy importantes en la generación de empleos, tanto a nivel de municipio como de entidad.</w:t>
      </w:r>
    </w:p>
    <w:p>
      <w:pPr>
        <w:pStyle w:val="Heading4"/>
        <w:ind w:left="2908" w:right="3730"/>
        <w:jc w:val="center"/>
      </w:pPr>
      <w:bookmarkStart w:name="_bookmark43" w:id="75"/>
      <w:bookmarkEnd w:id="75"/>
      <w:r>
        <w:rPr>
          <w:b w:val="0"/>
        </w:rPr>
      </w:r>
      <w:r>
        <w:rPr/>
        <w:t>RESÚMEN DE LA UNIDAD IV</w:t>
      </w:r>
    </w:p>
    <w:p>
      <w:pPr>
        <w:pStyle w:val="BodyText"/>
        <w:rPr>
          <w:b/>
        </w:rPr>
      </w:pPr>
    </w:p>
    <w:p>
      <w:pPr>
        <w:pStyle w:val="BodyText"/>
        <w:spacing w:line="360" w:lineRule="auto" w:before="141"/>
        <w:ind w:left="320" w:right="1135" w:firstLine="708"/>
        <w:jc w:val="both"/>
      </w:pPr>
      <w:r>
        <w:rPr/>
        <w:t>El estudio de la economía regional ha adquirido una gran relevancia, debido, entre otras cosas, a que la mayor parte de los problemas macroeconómicos se engendran en la movilidad de recursos territorializados en el espacio económico, rebasados quedaron los planteamientos en que las regiones podrían autorregular su crecimiento y homogeneizarlo, como lo sostendrían algunas escuelas de carácter conservador como la clásica y neoclásica. El espacio geográfico no es reproductible físicamente, pero su espacio económico si, y este último es el que le da el carácter dinámico a la región.</w:t>
      </w:r>
    </w:p>
    <w:p>
      <w:pPr>
        <w:pStyle w:val="BodyText"/>
      </w:pPr>
    </w:p>
    <w:p>
      <w:pPr>
        <w:pStyle w:val="BodyText"/>
        <w:spacing w:line="360" w:lineRule="auto" w:before="142"/>
        <w:ind w:left="320" w:right="1137"/>
        <w:jc w:val="both"/>
      </w:pPr>
      <w:r>
        <w:rPr/>
        <w:t>La realidad regional es más cruda cuando encontramos escasa</w:t>
      </w:r>
      <w:r>
        <w:rPr>
          <w:spacing w:val="-45"/>
        </w:rPr>
        <w:t> </w:t>
      </w:r>
      <w:r>
        <w:rPr/>
        <w:t>superpoblación, concentración, especialización extrema y escasa productividad. Este es el reto que debemos afrontar, no hay medicinas mágicas. Podremos preguntarnos entonces como impactan el tratado de libre comercio y las ideas de modernización en el estado de México. ¿Bajo que condiciones ingresaremos a la</w:t>
      </w:r>
      <w:r>
        <w:rPr>
          <w:spacing w:val="-17"/>
        </w:rPr>
        <w:t> </w:t>
      </w:r>
      <w:r>
        <w:rPr/>
        <w:t>competitividad</w:t>
      </w:r>
      <w:r>
        <w:rPr>
          <w:spacing w:val="-17"/>
        </w:rPr>
        <w:t> </w:t>
      </w:r>
      <w:r>
        <w:rPr/>
        <w:t>internacional</w:t>
      </w:r>
      <w:r>
        <w:rPr>
          <w:spacing w:val="-18"/>
        </w:rPr>
        <w:t> </w:t>
      </w:r>
      <w:r>
        <w:rPr/>
        <w:t>como</w:t>
      </w:r>
      <w:r>
        <w:rPr>
          <w:spacing w:val="-17"/>
        </w:rPr>
        <w:t> </w:t>
      </w:r>
      <w:r>
        <w:rPr/>
        <w:t>región,</w:t>
      </w:r>
      <w:r>
        <w:rPr>
          <w:spacing w:val="-17"/>
        </w:rPr>
        <w:t> </w:t>
      </w:r>
      <w:r>
        <w:rPr/>
        <w:t>dependiente</w:t>
      </w:r>
      <w:r>
        <w:rPr>
          <w:spacing w:val="-16"/>
        </w:rPr>
        <w:t> </w:t>
      </w:r>
      <w:r>
        <w:rPr/>
        <w:t>o</w:t>
      </w:r>
      <w:r>
        <w:rPr>
          <w:spacing w:val="-17"/>
        </w:rPr>
        <w:t> </w:t>
      </w:r>
      <w:r>
        <w:rPr/>
        <w:t>como</w:t>
      </w:r>
      <w:r>
        <w:rPr>
          <w:spacing w:val="-17"/>
        </w:rPr>
        <w:t> </w:t>
      </w:r>
      <w:r>
        <w:rPr/>
        <w:t>dinámicamente exportadora? ¿Cómo podemos concebir a nuestro estado como una región homogénea, planificada o nodal? ¿Es posible el desarrollo regional en nuestro estado sin la convergencia metropolitana del D.F.? Son muchas preguntas por un lado y exceso de optimismo y pocas respuestas por el otro. Para este último caso</w:t>
      </w:r>
      <w:r>
        <w:rPr>
          <w:spacing w:val="-14"/>
        </w:rPr>
        <w:t> </w:t>
      </w:r>
      <w:r>
        <w:rPr/>
        <w:t>analicemos</w:t>
      </w:r>
      <w:r>
        <w:rPr>
          <w:spacing w:val="-13"/>
        </w:rPr>
        <w:t> </w:t>
      </w:r>
      <w:r>
        <w:rPr/>
        <w:t>la</w:t>
      </w:r>
      <w:r>
        <w:rPr>
          <w:spacing w:val="-14"/>
        </w:rPr>
        <w:t> </w:t>
      </w:r>
      <w:r>
        <w:rPr/>
        <w:t>convergencia</w:t>
      </w:r>
      <w:r>
        <w:rPr>
          <w:spacing w:val="-12"/>
        </w:rPr>
        <w:t> </w:t>
      </w:r>
      <w:r>
        <w:rPr/>
        <w:t>regional</w:t>
      </w:r>
      <w:r>
        <w:rPr>
          <w:spacing w:val="-15"/>
        </w:rPr>
        <w:t> </w:t>
      </w:r>
      <w:r>
        <w:rPr/>
        <w:t>metropolitana</w:t>
      </w:r>
      <w:r>
        <w:rPr>
          <w:spacing w:val="-14"/>
        </w:rPr>
        <w:t> </w:t>
      </w:r>
      <w:r>
        <w:rPr/>
        <w:t>en</w:t>
      </w:r>
      <w:r>
        <w:rPr>
          <w:spacing w:val="-14"/>
        </w:rPr>
        <w:t> </w:t>
      </w:r>
      <w:r>
        <w:rPr/>
        <w:t>el</w:t>
      </w:r>
      <w:r>
        <w:rPr>
          <w:spacing w:val="-13"/>
        </w:rPr>
        <w:t> </w:t>
      </w:r>
      <w:r>
        <w:rPr/>
        <w:t>Estado</w:t>
      </w:r>
      <w:r>
        <w:rPr>
          <w:spacing w:val="-14"/>
        </w:rPr>
        <w:t> </w:t>
      </w:r>
      <w:r>
        <w:rPr/>
        <w:t>de</w:t>
      </w:r>
      <w:r>
        <w:rPr>
          <w:spacing w:val="-14"/>
        </w:rPr>
        <w:t> </w:t>
      </w:r>
      <w:r>
        <w:rPr/>
        <w:t>México.</w:t>
      </w:r>
    </w:p>
    <w:p>
      <w:pPr>
        <w:pStyle w:val="BodyText"/>
      </w:pPr>
    </w:p>
    <w:p>
      <w:pPr>
        <w:pStyle w:val="Heading4"/>
        <w:spacing w:before="140"/>
        <w:ind w:left="2908" w:right="3729"/>
        <w:jc w:val="center"/>
      </w:pPr>
      <w:bookmarkStart w:name="_bookmark44" w:id="76"/>
      <w:bookmarkEnd w:id="76"/>
      <w:r>
        <w:rPr>
          <w:b w:val="0"/>
        </w:rPr>
      </w:r>
      <w:r>
        <w:rPr/>
        <w:t>CUESTIONARIO:</w:t>
      </w:r>
    </w:p>
    <w:p>
      <w:pPr>
        <w:spacing w:before="2"/>
        <w:ind w:left="320" w:right="0" w:firstLine="0"/>
        <w:jc w:val="both"/>
        <w:rPr>
          <w:b/>
          <w:sz w:val="24"/>
        </w:rPr>
      </w:pPr>
      <w:r>
        <w:rPr>
          <w:b/>
          <w:sz w:val="24"/>
        </w:rPr>
        <w:t>1.-Explique que es la concentración</w:t>
      </w:r>
    </w:p>
    <w:p>
      <w:pPr>
        <w:spacing w:line="360" w:lineRule="auto" w:before="137"/>
        <w:ind w:left="320" w:right="1030" w:firstLine="0"/>
        <w:jc w:val="left"/>
        <w:rPr>
          <w:b/>
          <w:sz w:val="24"/>
        </w:rPr>
      </w:pPr>
      <w:r>
        <w:rPr/>
        <w:drawing>
          <wp:anchor distT="0" distB="0" distL="0" distR="0" allowOverlap="1" layoutInCell="1" locked="0" behindDoc="1" simplePos="0" relativeHeight="268363319">
            <wp:simplePos x="0" y="0"/>
            <wp:positionH relativeFrom="page">
              <wp:posOffset>6344920</wp:posOffset>
            </wp:positionH>
            <wp:positionV relativeFrom="paragraph">
              <wp:posOffset>265402</wp:posOffset>
            </wp:positionV>
            <wp:extent cx="1007109" cy="690245"/>
            <wp:effectExtent l="0" t="0" r="0" b="0"/>
            <wp:wrapNone/>
            <wp:docPr id="17" name="image17.jpeg" descr=""/>
            <wp:cNvGraphicFramePr>
              <a:graphicFrameLocks noChangeAspect="1"/>
            </wp:cNvGraphicFramePr>
            <a:graphic>
              <a:graphicData uri="http://schemas.openxmlformats.org/drawingml/2006/picture">
                <pic:pic>
                  <pic:nvPicPr>
                    <pic:cNvPr id="18" name="image17.jpeg"/>
                    <pic:cNvPicPr/>
                  </pic:nvPicPr>
                  <pic:blipFill>
                    <a:blip r:embed="rId26" cstate="print"/>
                    <a:stretch>
                      <a:fillRect/>
                    </a:stretch>
                  </pic:blipFill>
                  <pic:spPr>
                    <a:xfrm>
                      <a:off x="0" y="0"/>
                      <a:ext cx="1007109" cy="690245"/>
                    </a:xfrm>
                    <a:prstGeom prst="rect">
                      <a:avLst/>
                    </a:prstGeom>
                  </pic:spPr>
                </pic:pic>
              </a:graphicData>
            </a:graphic>
          </wp:anchor>
        </w:drawing>
      </w:r>
      <w:r>
        <w:rPr>
          <w:b/>
          <w:sz w:val="24"/>
        </w:rPr>
        <w:t>2.- ¿Qué es lo que motiva la emigración a los espacios de aglomeración? 3.- ¿Que es la nodalidad?</w:t>
      </w:r>
    </w:p>
    <w:p>
      <w:pPr>
        <w:spacing w:before="2"/>
        <w:ind w:left="320" w:right="0" w:firstLine="0"/>
        <w:jc w:val="both"/>
        <w:rPr>
          <w:b/>
          <w:sz w:val="24"/>
        </w:rPr>
      </w:pPr>
      <w:r>
        <w:rPr>
          <w:b/>
          <w:sz w:val="24"/>
        </w:rPr>
        <w:t>4.- ¿Que es la convergencia regional?</w:t>
      </w:r>
    </w:p>
    <w:p>
      <w:pPr>
        <w:spacing w:before="136"/>
        <w:ind w:left="320" w:right="0" w:firstLine="0"/>
        <w:jc w:val="both"/>
        <w:rPr>
          <w:b/>
          <w:sz w:val="24"/>
        </w:rPr>
      </w:pPr>
      <w:r>
        <w:rPr>
          <w:b/>
          <w:sz w:val="24"/>
        </w:rPr>
        <w:t>5.-¿Qué   consecuencias   implica   la   concentración   de   factores</w:t>
      </w:r>
    </w:p>
    <w:p>
      <w:pPr>
        <w:spacing w:after="0"/>
        <w:jc w:val="both"/>
        <w:rPr>
          <w:sz w:val="24"/>
        </w:rPr>
        <w:sectPr>
          <w:pgSz w:w="12240" w:h="15840"/>
          <w:pgMar w:header="708" w:footer="1062" w:top="1120" w:bottom="1260" w:left="1720" w:right="560"/>
        </w:sectPr>
      </w:pPr>
    </w:p>
    <w:p>
      <w:pPr>
        <w:pStyle w:val="BodyText"/>
        <w:rPr>
          <w:b/>
          <w:sz w:val="18"/>
        </w:rPr>
      </w:pPr>
    </w:p>
    <w:p>
      <w:pPr>
        <w:spacing w:before="70"/>
        <w:ind w:left="320" w:right="805" w:firstLine="0"/>
        <w:jc w:val="left"/>
        <w:rPr>
          <w:b/>
          <w:sz w:val="24"/>
        </w:rPr>
      </w:pPr>
      <w:r>
        <w:rPr>
          <w:b/>
          <w:sz w:val="24"/>
        </w:rPr>
        <w:t>productivos en un esquema de metropolización ?</w:t>
      </w:r>
    </w:p>
    <w:p>
      <w:pPr>
        <w:spacing w:line="360" w:lineRule="auto" w:before="139"/>
        <w:ind w:left="320" w:right="1391" w:firstLine="0"/>
        <w:jc w:val="left"/>
        <w:rPr>
          <w:b/>
          <w:sz w:val="24"/>
        </w:rPr>
      </w:pPr>
      <w:r>
        <w:rPr>
          <w:b/>
          <w:sz w:val="24"/>
        </w:rPr>
        <w:t>6.- ¿Es posible el libre comercio en un esquema de concentración? 7.- ¿Cómo influye la concentración industrial en el marco social?</w:t>
      </w:r>
    </w:p>
    <w:p>
      <w:pPr>
        <w:spacing w:before="5"/>
        <w:ind w:left="320" w:right="805" w:firstLine="0"/>
        <w:jc w:val="left"/>
        <w:rPr>
          <w:b/>
          <w:sz w:val="24"/>
        </w:rPr>
      </w:pPr>
      <w:r>
        <w:rPr>
          <w:b/>
          <w:sz w:val="24"/>
        </w:rPr>
        <w:t>8.- ¿Es posible la desconcentración industrial?</w:t>
      </w:r>
    </w:p>
    <w:p>
      <w:pPr>
        <w:pStyle w:val="BodyText"/>
        <w:rPr>
          <w:b/>
        </w:rPr>
      </w:pPr>
    </w:p>
    <w:p>
      <w:pPr>
        <w:pStyle w:val="BodyText"/>
        <w:spacing w:before="5"/>
        <w:rPr>
          <w:b/>
          <w:sz w:val="34"/>
        </w:rPr>
      </w:pPr>
    </w:p>
    <w:p>
      <w:pPr>
        <w:spacing w:before="0"/>
        <w:ind w:left="2408" w:right="805" w:firstLine="0"/>
        <w:jc w:val="left"/>
        <w:rPr>
          <w:b/>
          <w:sz w:val="24"/>
        </w:rPr>
      </w:pPr>
      <w:bookmarkStart w:name="_bookmark45" w:id="77"/>
      <w:bookmarkEnd w:id="77"/>
      <w:r>
        <w:rPr/>
      </w:r>
      <w:r>
        <w:rPr>
          <w:b/>
          <w:sz w:val="24"/>
        </w:rPr>
        <w:t>4.7.2   BIBLIOGRAFIA DE LA UNIDAD:</w:t>
      </w:r>
    </w:p>
    <w:p>
      <w:pPr>
        <w:pStyle w:val="BodyText"/>
        <w:rPr>
          <w:b/>
        </w:rPr>
      </w:pPr>
    </w:p>
    <w:p>
      <w:pPr>
        <w:pStyle w:val="BodyText"/>
        <w:spacing w:before="5"/>
        <w:rPr>
          <w:b/>
          <w:sz w:val="34"/>
        </w:rPr>
      </w:pPr>
    </w:p>
    <w:p>
      <w:pPr>
        <w:pStyle w:val="ListParagraph"/>
        <w:numPr>
          <w:ilvl w:val="0"/>
          <w:numId w:val="19"/>
        </w:numPr>
        <w:tabs>
          <w:tab w:pos="861" w:val="left" w:leader="none"/>
        </w:tabs>
        <w:spacing w:line="360" w:lineRule="auto" w:before="0" w:after="0"/>
        <w:ind w:left="896" w:right="797" w:hanging="576"/>
        <w:jc w:val="both"/>
        <w:rPr>
          <w:sz w:val="24"/>
        </w:rPr>
      </w:pPr>
      <w:r>
        <w:rPr>
          <w:sz w:val="24"/>
        </w:rPr>
        <w:t>ARANDA, JOSE MA.(1986), LA REGIONALIZACION EN EL </w:t>
      </w:r>
      <w:r>
        <w:rPr>
          <w:b/>
          <w:sz w:val="24"/>
        </w:rPr>
        <w:t>ESTADO DE MEXICO </w:t>
      </w:r>
      <w:r>
        <w:rPr>
          <w:sz w:val="24"/>
        </w:rPr>
        <w:t>EN ADMINISTRACION Y CIENCIAS POLITICAS, No. 12 Y 13, 4a. EPOCA, MEXICO, FACULTAD DE CIENCIAS POLITICAS Y ADMINISTRACION PUBLICA,</w:t>
      </w:r>
      <w:r>
        <w:rPr>
          <w:spacing w:val="-10"/>
          <w:sz w:val="24"/>
        </w:rPr>
        <w:t> </w:t>
      </w:r>
      <w:r>
        <w:rPr>
          <w:sz w:val="24"/>
        </w:rPr>
        <w:t>UAEM.</w:t>
      </w:r>
    </w:p>
    <w:p>
      <w:pPr>
        <w:pStyle w:val="Heading4"/>
        <w:numPr>
          <w:ilvl w:val="0"/>
          <w:numId w:val="19"/>
        </w:numPr>
        <w:tabs>
          <w:tab w:pos="860" w:val="left" w:leader="none"/>
          <w:tab w:pos="861" w:val="left" w:leader="none"/>
          <w:tab w:pos="1908" w:val="left" w:leader="none"/>
          <w:tab w:pos="3174" w:val="left" w:leader="none"/>
          <w:tab w:pos="4108" w:val="left" w:leader="none"/>
          <w:tab w:pos="5557" w:val="left" w:leader="none"/>
          <w:tab w:pos="6130" w:val="left" w:leader="none"/>
          <w:tab w:pos="7483" w:val="left" w:leader="none"/>
        </w:tabs>
        <w:spacing w:line="240" w:lineRule="auto" w:before="5" w:after="0"/>
        <w:ind w:left="860" w:right="0" w:hanging="540"/>
        <w:jc w:val="left"/>
      </w:pPr>
      <w:r>
        <w:rPr/>
        <w:t>ISARD,</w:t>
        <w:tab/>
        <w:t>WALTER</w:t>
        <w:tab/>
      </w:r>
      <w:r>
        <w:rPr>
          <w:b w:val="0"/>
        </w:rPr>
        <w:t>(1973)</w:t>
        <w:tab/>
      </w:r>
      <w:r>
        <w:rPr/>
        <w:t>METODOS</w:t>
        <w:tab/>
        <w:t>DE</w:t>
        <w:tab/>
        <w:t>ANALISIS</w:t>
        <w:tab/>
        <w:t>REGIONAL,</w:t>
      </w:r>
    </w:p>
    <w:p>
      <w:pPr>
        <w:spacing w:before="137"/>
        <w:ind w:left="896" w:right="805" w:firstLine="0"/>
        <w:jc w:val="left"/>
        <w:rPr>
          <w:b/>
          <w:sz w:val="24"/>
        </w:rPr>
      </w:pPr>
      <w:r>
        <w:rPr>
          <w:sz w:val="24"/>
        </w:rPr>
        <w:t>EDITORIAL ARIEL, </w:t>
      </w:r>
      <w:r>
        <w:rPr>
          <w:b/>
          <w:sz w:val="24"/>
        </w:rPr>
        <w:t>ESPAÑA.</w:t>
      </w:r>
    </w:p>
    <w:p>
      <w:pPr>
        <w:pStyle w:val="ListParagraph"/>
        <w:numPr>
          <w:ilvl w:val="0"/>
          <w:numId w:val="19"/>
        </w:numPr>
        <w:tabs>
          <w:tab w:pos="860" w:val="left" w:leader="none"/>
          <w:tab w:pos="861" w:val="left" w:leader="none"/>
        </w:tabs>
        <w:spacing w:line="240" w:lineRule="auto" w:before="139" w:after="0"/>
        <w:ind w:left="860" w:right="0" w:hanging="540"/>
        <w:jc w:val="left"/>
        <w:rPr>
          <w:b/>
          <w:sz w:val="24"/>
        </w:rPr>
      </w:pPr>
      <w:r>
        <w:rPr>
          <w:sz w:val="24"/>
        </w:rPr>
        <w:t>RICHARDSON,  HARRY </w:t>
      </w:r>
      <w:r>
        <w:rPr>
          <w:spacing w:val="4"/>
          <w:sz w:val="24"/>
        </w:rPr>
        <w:t>W.  </w:t>
      </w:r>
      <w:r>
        <w:rPr>
          <w:sz w:val="24"/>
        </w:rPr>
        <w:t>(1986),  </w:t>
      </w:r>
      <w:r>
        <w:rPr>
          <w:b/>
          <w:sz w:val="24"/>
        </w:rPr>
        <w:t>ECONOMIA  REGIONAL</w:t>
      </w:r>
      <w:r>
        <w:rPr>
          <w:b/>
          <w:spacing w:val="-8"/>
          <w:sz w:val="24"/>
        </w:rPr>
        <w:t> </w:t>
      </w:r>
      <w:r>
        <w:rPr>
          <w:b/>
          <w:sz w:val="24"/>
        </w:rPr>
        <w:t>URBANA,</w:t>
      </w:r>
    </w:p>
    <w:p>
      <w:pPr>
        <w:pStyle w:val="BodyText"/>
        <w:spacing w:before="137"/>
        <w:ind w:left="896" w:right="805"/>
      </w:pPr>
      <w:r>
        <w:rPr/>
        <w:t>ALIANZA EDITORIAL, MADRID.</w:t>
      </w:r>
    </w:p>
    <w:p>
      <w:pPr>
        <w:pStyle w:val="ListParagraph"/>
        <w:numPr>
          <w:ilvl w:val="0"/>
          <w:numId w:val="19"/>
        </w:numPr>
        <w:tabs>
          <w:tab w:pos="861" w:val="left" w:leader="none"/>
        </w:tabs>
        <w:spacing w:line="360" w:lineRule="auto" w:before="139" w:after="0"/>
        <w:ind w:left="896" w:right="796" w:hanging="576"/>
        <w:jc w:val="both"/>
        <w:rPr>
          <w:sz w:val="24"/>
        </w:rPr>
      </w:pPr>
      <w:r>
        <w:rPr>
          <w:sz w:val="24"/>
        </w:rPr>
        <w:t>RICHARDSON</w:t>
      </w:r>
      <w:r>
        <w:rPr>
          <w:spacing w:val="-9"/>
          <w:sz w:val="24"/>
        </w:rPr>
        <w:t> </w:t>
      </w:r>
      <w:r>
        <w:rPr>
          <w:sz w:val="24"/>
        </w:rPr>
        <w:t>HARRY</w:t>
      </w:r>
      <w:r>
        <w:rPr>
          <w:spacing w:val="-15"/>
          <w:sz w:val="24"/>
        </w:rPr>
        <w:t> </w:t>
      </w:r>
      <w:r>
        <w:rPr>
          <w:spacing w:val="4"/>
          <w:sz w:val="24"/>
        </w:rPr>
        <w:t>W.</w:t>
      </w:r>
      <w:r>
        <w:rPr>
          <w:spacing w:val="-9"/>
          <w:sz w:val="24"/>
        </w:rPr>
        <w:t> </w:t>
      </w:r>
      <w:r>
        <w:rPr>
          <w:sz w:val="24"/>
        </w:rPr>
        <w:t>(1973),</w:t>
      </w:r>
      <w:r>
        <w:rPr>
          <w:spacing w:val="-12"/>
          <w:sz w:val="24"/>
        </w:rPr>
        <w:t> </w:t>
      </w:r>
      <w:r>
        <w:rPr>
          <w:sz w:val="24"/>
        </w:rPr>
        <w:t>ECONOMIA</w:t>
      </w:r>
      <w:r>
        <w:rPr>
          <w:spacing w:val="-5"/>
          <w:sz w:val="24"/>
        </w:rPr>
        <w:t> </w:t>
      </w:r>
      <w:r>
        <w:rPr>
          <w:b/>
          <w:sz w:val="24"/>
        </w:rPr>
        <w:t>URBANA,</w:t>
      </w:r>
      <w:r>
        <w:rPr>
          <w:b/>
          <w:spacing w:val="-9"/>
          <w:sz w:val="24"/>
        </w:rPr>
        <w:t> </w:t>
      </w:r>
      <w:r>
        <w:rPr>
          <w:b/>
          <w:sz w:val="24"/>
        </w:rPr>
        <w:t>TEORIA</w:t>
      </w:r>
      <w:r>
        <w:rPr>
          <w:b/>
          <w:spacing w:val="-12"/>
          <w:sz w:val="24"/>
        </w:rPr>
        <w:t> </w:t>
      </w:r>
      <w:r>
        <w:rPr>
          <w:b/>
          <w:sz w:val="24"/>
        </w:rPr>
        <w:t>DE</w:t>
      </w:r>
      <w:r>
        <w:rPr>
          <w:b/>
          <w:spacing w:val="-9"/>
          <w:sz w:val="24"/>
        </w:rPr>
        <w:t> </w:t>
      </w:r>
      <w:r>
        <w:rPr>
          <w:b/>
          <w:sz w:val="24"/>
        </w:rPr>
        <w:t>LA </w:t>
      </w:r>
      <w:r>
        <w:rPr>
          <w:sz w:val="24"/>
        </w:rPr>
        <w:t>LOCALIZACION ESTRUCTURAS URBANAS Y CRECIMIENTO REGIONAL, EDICIONES VISCONS,</w:t>
      </w:r>
      <w:r>
        <w:rPr>
          <w:spacing w:val="-11"/>
          <w:sz w:val="24"/>
        </w:rPr>
        <w:t> </w:t>
      </w:r>
      <w:r>
        <w:rPr>
          <w:sz w:val="24"/>
        </w:rPr>
        <w:t>ESPAÑA.</w:t>
      </w:r>
    </w:p>
    <w:p>
      <w:pPr>
        <w:pStyle w:val="ListParagraph"/>
        <w:numPr>
          <w:ilvl w:val="0"/>
          <w:numId w:val="19"/>
        </w:numPr>
        <w:tabs>
          <w:tab w:pos="1474" w:val="left" w:leader="none"/>
          <w:tab w:pos="1476" w:val="left" w:leader="none"/>
        </w:tabs>
        <w:spacing w:line="360" w:lineRule="auto" w:before="2" w:after="0"/>
        <w:ind w:left="896" w:right="796" w:hanging="576"/>
        <w:jc w:val="both"/>
        <w:rPr>
          <w:sz w:val="24"/>
        </w:rPr>
      </w:pPr>
      <w:r>
        <w:rPr>
          <w:sz w:val="24"/>
        </w:rPr>
        <w:t>RODRIGUEZ PICHARDO OSCAR M. (2005), </w:t>
      </w:r>
      <w:r>
        <w:rPr>
          <w:b/>
          <w:spacing w:val="-3"/>
          <w:sz w:val="24"/>
        </w:rPr>
        <w:t>LAS </w:t>
      </w:r>
      <w:r>
        <w:rPr>
          <w:b/>
          <w:sz w:val="24"/>
        </w:rPr>
        <w:t>TENDENCIAS ACTUALES DE LA INDUSTRIALIZACION Y SUS EFECTOS EN LOS MERCADOS DE TRABAJO DE LA ZONA METROPOLITANA DEL MUNICIPIO DE TOLUCA 1985-2000, </w:t>
      </w:r>
      <w:r>
        <w:rPr>
          <w:sz w:val="24"/>
        </w:rPr>
        <w:t>TESIS DE DOCTORADO, UNIVERSIDAD</w:t>
      </w:r>
      <w:r>
        <w:rPr>
          <w:spacing w:val="-8"/>
          <w:sz w:val="24"/>
        </w:rPr>
        <w:t> </w:t>
      </w:r>
      <w:r>
        <w:rPr>
          <w:sz w:val="24"/>
        </w:rPr>
        <w:t>IBEROAMERICANA.</w:t>
      </w:r>
    </w:p>
    <w:p>
      <w:pPr>
        <w:pStyle w:val="ListParagraph"/>
        <w:numPr>
          <w:ilvl w:val="0"/>
          <w:numId w:val="19"/>
        </w:numPr>
        <w:tabs>
          <w:tab w:pos="860" w:val="left" w:leader="none"/>
          <w:tab w:pos="861" w:val="left" w:leader="none"/>
        </w:tabs>
        <w:spacing w:line="240" w:lineRule="auto" w:before="5" w:after="0"/>
        <w:ind w:left="860" w:right="0" w:hanging="540"/>
        <w:jc w:val="left"/>
        <w:rPr>
          <w:sz w:val="24"/>
        </w:rPr>
      </w:pPr>
      <w:r>
        <w:rPr>
          <w:sz w:val="24"/>
        </w:rPr>
        <w:t>INEGI, ANUARIO ESTADISTICO EL ESTADO DE MEXICO,</w:t>
      </w:r>
      <w:r>
        <w:rPr>
          <w:spacing w:val="-17"/>
          <w:sz w:val="24"/>
        </w:rPr>
        <w:t> </w:t>
      </w:r>
      <w:r>
        <w:rPr>
          <w:sz w:val="24"/>
        </w:rPr>
        <w:t>I980~I990.</w:t>
      </w:r>
    </w:p>
    <w:p>
      <w:pPr>
        <w:pStyle w:val="BodyText"/>
      </w:pPr>
    </w:p>
    <w:p>
      <w:pPr>
        <w:pStyle w:val="BodyText"/>
        <w:spacing w:before="9"/>
        <w:rPr>
          <w:sz w:val="23"/>
        </w:rPr>
      </w:pPr>
    </w:p>
    <w:p>
      <w:pPr>
        <w:pStyle w:val="Heading3"/>
        <w:spacing w:before="0"/>
        <w:ind w:left="2889" w:right="805"/>
        <w:jc w:val="left"/>
      </w:pPr>
      <w:bookmarkStart w:name="_bookmark46" w:id="78"/>
      <w:bookmarkEnd w:id="78"/>
      <w:r>
        <w:rPr>
          <w:b w:val="0"/>
        </w:rPr>
      </w:r>
      <w:r>
        <w:rPr/>
        <w:t>BIBLIOGRAFIA GENERAL:</w:t>
      </w:r>
    </w:p>
    <w:p>
      <w:pPr>
        <w:pStyle w:val="ListParagraph"/>
        <w:numPr>
          <w:ilvl w:val="1"/>
          <w:numId w:val="19"/>
        </w:numPr>
        <w:tabs>
          <w:tab w:pos="1041" w:val="left" w:leader="none"/>
        </w:tabs>
        <w:spacing w:line="240" w:lineRule="auto" w:before="250" w:after="0"/>
        <w:ind w:left="1040" w:right="800" w:hanging="360"/>
        <w:jc w:val="both"/>
        <w:rPr>
          <w:rFonts w:ascii="Symbol" w:hAnsi="Symbol"/>
          <w:sz w:val="24"/>
        </w:rPr>
      </w:pPr>
      <w:r>
        <w:rPr>
          <w:sz w:val="24"/>
        </w:rPr>
        <w:t>ARANDA, JOSE MA. (1986), </w:t>
      </w:r>
      <w:r>
        <w:rPr>
          <w:i/>
          <w:sz w:val="24"/>
        </w:rPr>
        <w:t>La regionalización en el Estado de México </w:t>
      </w:r>
      <w:r>
        <w:rPr>
          <w:i/>
          <w:sz w:val="24"/>
        </w:rPr>
        <w:t>en administración y ciencias políticas</w:t>
      </w:r>
      <w:r>
        <w:rPr>
          <w:sz w:val="24"/>
        </w:rPr>
        <w:t>, no. 12 y 13, 4a. época, México, facultad de ciencias políticas y administración publica,</w:t>
      </w:r>
      <w:r>
        <w:rPr>
          <w:spacing w:val="-17"/>
          <w:sz w:val="24"/>
        </w:rPr>
        <w:t> </w:t>
      </w:r>
      <w:r>
        <w:rPr>
          <w:sz w:val="24"/>
        </w:rPr>
        <w:t>UAEM.</w:t>
      </w:r>
    </w:p>
    <w:p>
      <w:pPr>
        <w:pStyle w:val="ListParagraph"/>
        <w:numPr>
          <w:ilvl w:val="1"/>
          <w:numId w:val="19"/>
        </w:numPr>
        <w:tabs>
          <w:tab w:pos="1041" w:val="left" w:leader="none"/>
        </w:tabs>
        <w:spacing w:line="240" w:lineRule="auto" w:before="1" w:after="0"/>
        <w:ind w:left="1040" w:right="794" w:hanging="360"/>
        <w:jc w:val="both"/>
        <w:rPr>
          <w:rFonts w:ascii="Symbol" w:hAnsi="Symbol"/>
          <w:sz w:val="22"/>
        </w:rPr>
      </w:pPr>
      <w:r>
        <w:rPr>
          <w:sz w:val="22"/>
        </w:rPr>
        <w:t>Banco de Desarrollo Económico. (2000). </w:t>
      </w:r>
      <w:r>
        <w:rPr>
          <w:i/>
          <w:sz w:val="22"/>
        </w:rPr>
        <w:t>Desarrollo más allá de la Economía: </w:t>
      </w:r>
      <w:r>
        <w:rPr>
          <w:i/>
          <w:sz w:val="22"/>
        </w:rPr>
        <w:t>Informe 2000, progreso económico y social en América Latina. </w:t>
      </w:r>
      <w:r>
        <w:rPr>
          <w:sz w:val="22"/>
        </w:rPr>
        <w:t>Banco Interamericano  de desarrollo. Washington</w:t>
      </w:r>
      <w:r>
        <w:rPr>
          <w:spacing w:val="-15"/>
          <w:sz w:val="22"/>
        </w:rPr>
        <w:t> </w:t>
      </w:r>
      <w:r>
        <w:rPr>
          <w:sz w:val="22"/>
        </w:rPr>
        <w:t>D.C.</w:t>
      </w:r>
    </w:p>
    <w:p>
      <w:pPr>
        <w:spacing w:after="0" w:line="240" w:lineRule="auto"/>
        <w:jc w:val="both"/>
        <w:rPr>
          <w:rFonts w:ascii="Symbol" w:hAnsi="Symbol"/>
          <w:sz w:val="22"/>
        </w:rPr>
        <w:sectPr>
          <w:pgSz w:w="12240" w:h="15840"/>
          <w:pgMar w:header="708" w:footer="1062" w:top="1120" w:bottom="1260" w:left="1720" w:right="900"/>
        </w:sectPr>
      </w:pPr>
    </w:p>
    <w:p>
      <w:pPr>
        <w:pStyle w:val="BodyText"/>
        <w:spacing w:before="9"/>
        <w:rPr>
          <w:sz w:val="18"/>
        </w:rPr>
      </w:pPr>
    </w:p>
    <w:p>
      <w:pPr>
        <w:pStyle w:val="ListParagraph"/>
        <w:numPr>
          <w:ilvl w:val="1"/>
          <w:numId w:val="19"/>
        </w:numPr>
        <w:tabs>
          <w:tab w:pos="1040" w:val="left" w:leader="none"/>
          <w:tab w:pos="1041" w:val="left" w:leader="none"/>
        </w:tabs>
        <w:spacing w:line="269" w:lineRule="exact" w:before="60" w:after="0"/>
        <w:ind w:left="1040" w:right="0" w:hanging="360"/>
        <w:jc w:val="left"/>
        <w:rPr>
          <w:rFonts w:ascii="Symbol" w:hAnsi="Symbol"/>
          <w:sz w:val="22"/>
        </w:rPr>
      </w:pPr>
      <w:r>
        <w:rPr>
          <w:sz w:val="22"/>
        </w:rPr>
        <w:t>BERSOZA, C. et-al (2001). </w:t>
      </w:r>
      <w:r>
        <w:rPr>
          <w:i/>
          <w:sz w:val="22"/>
        </w:rPr>
        <w:t>Estructura Económica mundial. </w:t>
      </w:r>
      <w:r>
        <w:rPr>
          <w:sz w:val="22"/>
        </w:rPr>
        <w:t>Síntesis.</w:t>
      </w:r>
      <w:r>
        <w:rPr>
          <w:spacing w:val="-19"/>
          <w:sz w:val="22"/>
        </w:rPr>
        <w:t> </w:t>
      </w:r>
      <w:r>
        <w:rPr>
          <w:sz w:val="22"/>
        </w:rPr>
        <w:t>Madrid.</w:t>
      </w:r>
    </w:p>
    <w:p>
      <w:pPr>
        <w:pStyle w:val="ListParagraph"/>
        <w:numPr>
          <w:ilvl w:val="1"/>
          <w:numId w:val="19"/>
        </w:numPr>
        <w:tabs>
          <w:tab w:pos="1040" w:val="left" w:leader="none"/>
          <w:tab w:pos="1041" w:val="left" w:leader="none"/>
        </w:tabs>
        <w:spacing w:line="240" w:lineRule="auto" w:before="0" w:after="0"/>
        <w:ind w:left="1040" w:right="798" w:hanging="360"/>
        <w:jc w:val="left"/>
        <w:rPr>
          <w:rFonts w:ascii="Symbol" w:hAnsi="Symbol"/>
          <w:sz w:val="22"/>
        </w:rPr>
      </w:pPr>
      <w:r>
        <w:rPr>
          <w:sz w:val="22"/>
        </w:rPr>
        <w:t>CALVA, J. L. (2007). </w:t>
      </w:r>
      <w:r>
        <w:rPr>
          <w:i/>
          <w:sz w:val="22"/>
        </w:rPr>
        <w:t>Agenda para el desarrollo. </w:t>
      </w:r>
      <w:r>
        <w:rPr>
          <w:sz w:val="22"/>
        </w:rPr>
        <w:t>Porrúa. Cámara de diputados LX Legislatura: UNAM. México</w:t>
      </w:r>
      <w:r>
        <w:rPr>
          <w:spacing w:val="-9"/>
          <w:sz w:val="22"/>
        </w:rPr>
        <w:t> </w:t>
      </w:r>
      <w:r>
        <w:rPr>
          <w:sz w:val="22"/>
        </w:rPr>
        <w:t>D.F.</w:t>
      </w:r>
    </w:p>
    <w:p>
      <w:pPr>
        <w:pStyle w:val="ListParagraph"/>
        <w:numPr>
          <w:ilvl w:val="1"/>
          <w:numId w:val="19"/>
        </w:numPr>
        <w:tabs>
          <w:tab w:pos="861" w:val="left" w:leader="none"/>
        </w:tabs>
        <w:spacing w:line="292" w:lineRule="exact" w:before="0" w:after="0"/>
        <w:ind w:left="860" w:right="0" w:hanging="180"/>
        <w:jc w:val="left"/>
        <w:rPr>
          <w:rFonts w:ascii="Symbol" w:hAnsi="Symbol"/>
          <w:b/>
          <w:sz w:val="24"/>
        </w:rPr>
      </w:pPr>
      <w:r>
        <w:rPr>
          <w:sz w:val="24"/>
        </w:rPr>
        <w:t>CLAVAL, PAUL (1980), </w:t>
      </w:r>
      <w:r>
        <w:rPr>
          <w:i/>
          <w:sz w:val="24"/>
        </w:rPr>
        <w:t>Geografía económica</w:t>
      </w:r>
      <w:r>
        <w:rPr>
          <w:sz w:val="24"/>
        </w:rPr>
        <w:t>, oikos-tau, S.A., </w:t>
      </w:r>
      <w:r>
        <w:rPr>
          <w:spacing w:val="65"/>
          <w:sz w:val="24"/>
        </w:rPr>
        <w:t> </w:t>
      </w:r>
      <w:r>
        <w:rPr>
          <w:b/>
          <w:sz w:val="24"/>
        </w:rPr>
        <w:t>ediciones</w:t>
      </w:r>
    </w:p>
    <w:p>
      <w:pPr>
        <w:pStyle w:val="BodyText"/>
        <w:spacing w:before="137"/>
        <w:ind w:left="1040" w:right="805"/>
      </w:pPr>
      <w:r>
        <w:rPr/>
        <w:t>Barcelona, ESPANA.</w:t>
      </w:r>
    </w:p>
    <w:p>
      <w:pPr>
        <w:pStyle w:val="ListParagraph"/>
        <w:numPr>
          <w:ilvl w:val="1"/>
          <w:numId w:val="19"/>
        </w:numPr>
        <w:tabs>
          <w:tab w:pos="1040" w:val="left" w:leader="none"/>
          <w:tab w:pos="1041" w:val="left" w:leader="none"/>
        </w:tabs>
        <w:spacing w:line="252" w:lineRule="exact" w:before="158" w:after="0"/>
        <w:ind w:left="1040" w:right="795" w:hanging="360"/>
        <w:jc w:val="left"/>
        <w:rPr>
          <w:rFonts w:ascii="Symbol" w:hAnsi="Symbol"/>
          <w:sz w:val="22"/>
        </w:rPr>
      </w:pPr>
      <w:r>
        <w:rPr>
          <w:sz w:val="22"/>
        </w:rPr>
        <w:t>GARRIDO N, C. (2005). </w:t>
      </w:r>
      <w:r>
        <w:rPr>
          <w:i/>
          <w:sz w:val="22"/>
        </w:rPr>
        <w:t>Desarrollo económico y procesos de financiamiento en </w:t>
      </w:r>
      <w:r>
        <w:rPr>
          <w:i/>
          <w:sz w:val="22"/>
        </w:rPr>
        <w:t>México: transformaciones contemporáneas y dilemas actuales en México.</w:t>
      </w:r>
      <w:r>
        <w:rPr>
          <w:i/>
          <w:spacing w:val="8"/>
          <w:sz w:val="22"/>
        </w:rPr>
        <w:t> </w:t>
      </w:r>
      <w:r>
        <w:rPr>
          <w:sz w:val="22"/>
        </w:rPr>
        <w:t>Siglo</w:t>
      </w:r>
    </w:p>
    <w:p>
      <w:pPr>
        <w:spacing w:line="249" w:lineRule="exact" w:before="0"/>
        <w:ind w:left="1040" w:right="805" w:firstLine="0"/>
        <w:jc w:val="left"/>
        <w:rPr>
          <w:sz w:val="22"/>
        </w:rPr>
      </w:pPr>
      <w:r>
        <w:rPr>
          <w:sz w:val="22"/>
        </w:rPr>
        <w:t>XXI. UNAM Azcapotzalco.</w:t>
      </w:r>
    </w:p>
    <w:p>
      <w:pPr>
        <w:pStyle w:val="ListParagraph"/>
        <w:numPr>
          <w:ilvl w:val="1"/>
          <w:numId w:val="19"/>
        </w:numPr>
        <w:tabs>
          <w:tab w:pos="861" w:val="left" w:leader="none"/>
        </w:tabs>
        <w:spacing w:line="350" w:lineRule="auto" w:before="0" w:after="0"/>
        <w:ind w:left="1040" w:right="801" w:hanging="360"/>
        <w:jc w:val="left"/>
        <w:rPr>
          <w:rFonts w:ascii="Symbol" w:hAnsi="Symbol"/>
          <w:sz w:val="24"/>
        </w:rPr>
      </w:pPr>
      <w:r>
        <w:rPr>
          <w:b/>
          <w:sz w:val="24"/>
        </w:rPr>
        <w:t>GARROCHO, CARLOS (1991). </w:t>
      </w:r>
      <w:r>
        <w:rPr>
          <w:i/>
          <w:sz w:val="24"/>
        </w:rPr>
        <w:t>La formación de sistemas de ciudades en </w:t>
      </w:r>
      <w:r>
        <w:rPr>
          <w:i/>
          <w:sz w:val="24"/>
        </w:rPr>
        <w:t>el estado de México, </w:t>
      </w:r>
      <w:r>
        <w:rPr>
          <w:b/>
          <w:sz w:val="24"/>
        </w:rPr>
        <w:t>el colegio</w:t>
      </w:r>
      <w:r>
        <w:rPr>
          <w:b/>
          <w:spacing w:val="-14"/>
          <w:sz w:val="24"/>
        </w:rPr>
        <w:t> </w:t>
      </w:r>
      <w:r>
        <w:rPr>
          <w:sz w:val="24"/>
        </w:rPr>
        <w:t>mexiquense.</w:t>
      </w:r>
    </w:p>
    <w:p>
      <w:pPr>
        <w:pStyle w:val="ListParagraph"/>
        <w:numPr>
          <w:ilvl w:val="1"/>
          <w:numId w:val="19"/>
        </w:numPr>
        <w:tabs>
          <w:tab w:pos="1040" w:val="left" w:leader="none"/>
          <w:tab w:pos="1041" w:val="left" w:leader="none"/>
        </w:tabs>
        <w:spacing w:line="252" w:lineRule="exact" w:before="37" w:after="0"/>
        <w:ind w:left="1040" w:right="800" w:hanging="360"/>
        <w:jc w:val="left"/>
        <w:rPr>
          <w:rFonts w:ascii="Symbol" w:hAnsi="Symbol"/>
          <w:sz w:val="22"/>
        </w:rPr>
      </w:pPr>
      <w:r>
        <w:rPr>
          <w:sz w:val="22"/>
        </w:rPr>
        <w:t>HERNÁNDEZ L., E. (2004). </w:t>
      </w:r>
      <w:r>
        <w:rPr>
          <w:i/>
          <w:sz w:val="22"/>
        </w:rPr>
        <w:t>Desarrollo demográfico y económico en México </w:t>
      </w:r>
      <w:r>
        <w:rPr>
          <w:i/>
          <w:sz w:val="22"/>
        </w:rPr>
        <w:t>1970-2000-2030. </w:t>
      </w:r>
      <w:r>
        <w:rPr>
          <w:sz w:val="22"/>
        </w:rPr>
        <w:t>CONAPO.</w:t>
      </w:r>
      <w:r>
        <w:rPr>
          <w:spacing w:val="-16"/>
          <w:sz w:val="22"/>
        </w:rPr>
        <w:t> </w:t>
      </w:r>
      <w:r>
        <w:rPr>
          <w:sz w:val="22"/>
        </w:rPr>
        <w:t>México.</w:t>
      </w:r>
    </w:p>
    <w:p>
      <w:pPr>
        <w:pStyle w:val="ListParagraph"/>
        <w:numPr>
          <w:ilvl w:val="1"/>
          <w:numId w:val="19"/>
        </w:numPr>
        <w:tabs>
          <w:tab w:pos="861" w:val="left" w:leader="none"/>
        </w:tabs>
        <w:spacing w:line="290" w:lineRule="exact" w:before="0" w:after="0"/>
        <w:ind w:left="860" w:right="0" w:hanging="180"/>
        <w:jc w:val="left"/>
        <w:rPr>
          <w:rFonts w:ascii="Symbol" w:hAnsi="Symbol"/>
          <w:sz w:val="24"/>
        </w:rPr>
      </w:pPr>
      <w:r>
        <w:rPr>
          <w:b/>
          <w:sz w:val="24"/>
        </w:rPr>
        <w:t>HOOVER,  E.  </w:t>
      </w:r>
      <w:r>
        <w:rPr>
          <w:i/>
          <w:sz w:val="24"/>
        </w:rPr>
        <w:t>(1951),  Localización  de  la  actividad  económica    </w:t>
      </w:r>
      <w:r>
        <w:rPr>
          <w:i/>
          <w:spacing w:val="19"/>
          <w:sz w:val="24"/>
        </w:rPr>
        <w:t> </w:t>
      </w:r>
      <w:r>
        <w:rPr>
          <w:sz w:val="24"/>
        </w:rPr>
        <w:t>F.C.E.</w:t>
      </w:r>
    </w:p>
    <w:p>
      <w:pPr>
        <w:pStyle w:val="Heading4"/>
        <w:spacing w:before="137"/>
        <w:ind w:left="1040" w:right="805"/>
      </w:pPr>
      <w:r>
        <w:rPr/>
        <w:t>México.</w:t>
      </w:r>
    </w:p>
    <w:p>
      <w:pPr>
        <w:pStyle w:val="ListParagraph"/>
        <w:numPr>
          <w:ilvl w:val="1"/>
          <w:numId w:val="19"/>
        </w:numPr>
        <w:tabs>
          <w:tab w:pos="861" w:val="left" w:leader="none"/>
          <w:tab w:pos="8287" w:val="left" w:leader="none"/>
        </w:tabs>
        <w:spacing w:line="352" w:lineRule="auto" w:before="137" w:after="0"/>
        <w:ind w:left="1040" w:right="796" w:hanging="360"/>
        <w:jc w:val="left"/>
        <w:rPr>
          <w:rFonts w:ascii="Symbol" w:hAnsi="Symbol"/>
          <w:sz w:val="24"/>
        </w:rPr>
      </w:pPr>
      <w:r>
        <w:rPr>
          <w:sz w:val="24"/>
        </w:rPr>
        <w:t>INEGI NACIONAL FINANCIERA</w:t>
      </w:r>
      <w:r>
        <w:rPr>
          <w:b/>
          <w:sz w:val="24"/>
        </w:rPr>
        <w:t>. </w:t>
      </w:r>
      <w:r>
        <w:rPr>
          <w:i/>
          <w:sz w:val="24"/>
        </w:rPr>
        <w:t>La economia mexicana</w:t>
      </w:r>
      <w:r>
        <w:rPr>
          <w:i/>
          <w:spacing w:val="-18"/>
          <w:sz w:val="24"/>
        </w:rPr>
        <w:t> </w:t>
      </w:r>
      <w:r>
        <w:rPr>
          <w:i/>
          <w:sz w:val="24"/>
        </w:rPr>
        <w:t>en</w:t>
      </w:r>
      <w:r>
        <w:rPr>
          <w:i/>
          <w:spacing w:val="-4"/>
          <w:sz w:val="24"/>
        </w:rPr>
        <w:t> </w:t>
      </w:r>
      <w:r>
        <w:rPr>
          <w:i/>
          <w:sz w:val="24"/>
        </w:rPr>
        <w:t>cifras</w:t>
      </w:r>
      <w:r>
        <w:rPr>
          <w:sz w:val="24"/>
        </w:rPr>
        <w:t>,</w:t>
        <w:tab/>
        <w:t>1991 y 1990, 11ª y 12ª  edición.</w:t>
      </w:r>
      <w:r>
        <w:rPr>
          <w:spacing w:val="-15"/>
          <w:sz w:val="24"/>
        </w:rPr>
        <w:t> </w:t>
      </w:r>
      <w:r>
        <w:rPr>
          <w:sz w:val="24"/>
        </w:rPr>
        <w:t>México</w:t>
      </w:r>
    </w:p>
    <w:p>
      <w:pPr>
        <w:pStyle w:val="Heading5"/>
        <w:numPr>
          <w:ilvl w:val="1"/>
          <w:numId w:val="19"/>
        </w:numPr>
        <w:tabs>
          <w:tab w:pos="861" w:val="left" w:leader="none"/>
        </w:tabs>
        <w:spacing w:line="240" w:lineRule="auto" w:before="11" w:after="0"/>
        <w:ind w:left="860" w:right="0" w:hanging="180"/>
        <w:jc w:val="left"/>
        <w:rPr>
          <w:rFonts w:ascii="Symbol" w:hAnsi="Symbol"/>
          <w:i/>
        </w:rPr>
      </w:pPr>
      <w:r>
        <w:rPr>
          <w:b w:val="0"/>
          <w:i w:val="0"/>
        </w:rPr>
        <w:t>INEGI,  </w:t>
      </w:r>
      <w:r>
        <w:rPr>
          <w:i/>
        </w:rPr>
        <w:t>Estructura  económica  regional.  PIB  por</w:t>
      </w:r>
      <w:r>
        <w:rPr>
          <w:i/>
          <w:spacing w:val="56"/>
        </w:rPr>
        <w:t> </w:t>
      </w:r>
      <w:r>
        <w:rPr>
          <w:i/>
        </w:rPr>
        <w:t>entidad</w:t>
      </w:r>
    </w:p>
    <w:p>
      <w:pPr>
        <w:pStyle w:val="ListParagraph"/>
        <w:numPr>
          <w:ilvl w:val="1"/>
          <w:numId w:val="19"/>
        </w:numPr>
        <w:tabs>
          <w:tab w:pos="861" w:val="left" w:leader="none"/>
        </w:tabs>
        <w:spacing w:line="352" w:lineRule="auto" w:before="135" w:after="0"/>
        <w:ind w:left="1040" w:right="798" w:hanging="360"/>
        <w:jc w:val="left"/>
        <w:rPr>
          <w:rFonts w:ascii="Symbol" w:hAnsi="Symbol"/>
          <w:sz w:val="24"/>
        </w:rPr>
      </w:pPr>
      <w:r>
        <w:rPr>
          <w:sz w:val="24"/>
        </w:rPr>
        <w:t>INEGI, Anuario Estadístico de los Estados Unidos Mexicanos,</w:t>
      </w:r>
      <w:r>
        <w:rPr>
          <w:spacing w:val="-34"/>
          <w:sz w:val="24"/>
        </w:rPr>
        <w:t> </w:t>
      </w:r>
      <w:r>
        <w:rPr>
          <w:sz w:val="24"/>
        </w:rPr>
        <w:t>EDICIONES DE 1980 Al</w:t>
      </w:r>
      <w:r>
        <w:rPr>
          <w:spacing w:val="-8"/>
          <w:sz w:val="24"/>
        </w:rPr>
        <w:t> </w:t>
      </w:r>
      <w:r>
        <w:rPr>
          <w:sz w:val="24"/>
        </w:rPr>
        <w:t>991.</w:t>
      </w:r>
    </w:p>
    <w:p>
      <w:pPr>
        <w:pStyle w:val="ListParagraph"/>
        <w:numPr>
          <w:ilvl w:val="1"/>
          <w:numId w:val="19"/>
        </w:numPr>
        <w:tabs>
          <w:tab w:pos="861" w:val="left" w:leader="none"/>
        </w:tabs>
        <w:spacing w:line="240" w:lineRule="auto" w:before="11" w:after="0"/>
        <w:ind w:left="860" w:right="0" w:hanging="180"/>
        <w:jc w:val="left"/>
        <w:rPr>
          <w:rFonts w:ascii="Symbol" w:hAnsi="Symbol"/>
          <w:sz w:val="24"/>
        </w:rPr>
      </w:pPr>
      <w:r>
        <w:rPr>
          <w:sz w:val="24"/>
        </w:rPr>
        <w:t>INEGI, Anuario Estadístico del Estado de México,</w:t>
      </w:r>
      <w:r>
        <w:rPr>
          <w:spacing w:val="-17"/>
          <w:sz w:val="24"/>
        </w:rPr>
        <w:t> </w:t>
      </w:r>
      <w:r>
        <w:rPr>
          <w:sz w:val="24"/>
        </w:rPr>
        <w:t>I980~I990.</w:t>
      </w:r>
    </w:p>
    <w:p>
      <w:pPr>
        <w:pStyle w:val="Heading4"/>
        <w:numPr>
          <w:ilvl w:val="1"/>
          <w:numId w:val="19"/>
        </w:numPr>
        <w:tabs>
          <w:tab w:pos="861" w:val="left" w:leader="none"/>
        </w:tabs>
        <w:spacing w:line="240" w:lineRule="auto" w:before="136" w:after="0"/>
        <w:ind w:left="860" w:right="0" w:hanging="180"/>
        <w:jc w:val="left"/>
        <w:rPr>
          <w:rFonts w:ascii="Symbol"/>
        </w:rPr>
      </w:pPr>
      <w:r>
        <w:rPr>
          <w:b w:val="0"/>
        </w:rPr>
        <w:t>INEGI, </w:t>
      </w:r>
      <w:r>
        <w:rPr/>
        <w:t>Matriz de Insumo Producto,</w:t>
      </w:r>
      <w:r>
        <w:rPr>
          <w:spacing w:val="-7"/>
        </w:rPr>
        <w:t> </w:t>
      </w:r>
      <w:r>
        <w:rPr/>
        <w:t>1980</w:t>
      </w:r>
    </w:p>
    <w:p>
      <w:pPr>
        <w:pStyle w:val="ListParagraph"/>
        <w:numPr>
          <w:ilvl w:val="1"/>
          <w:numId w:val="19"/>
        </w:numPr>
        <w:tabs>
          <w:tab w:pos="861" w:val="left" w:leader="none"/>
        </w:tabs>
        <w:spacing w:line="240" w:lineRule="auto" w:before="135" w:after="0"/>
        <w:ind w:left="860" w:right="0" w:hanging="180"/>
        <w:jc w:val="left"/>
        <w:rPr>
          <w:rFonts w:ascii="Symbol"/>
          <w:b/>
          <w:sz w:val="24"/>
        </w:rPr>
      </w:pPr>
      <w:r>
        <w:rPr>
          <w:b/>
          <w:sz w:val="24"/>
        </w:rPr>
        <w:t>INEGI, </w:t>
      </w:r>
      <w:r>
        <w:rPr>
          <w:i/>
          <w:sz w:val="24"/>
        </w:rPr>
        <w:t>Sistema de Cuentas Nacionales</w:t>
      </w:r>
      <w:r>
        <w:rPr>
          <w:b/>
          <w:sz w:val="24"/>
        </w:rPr>
        <w:t>,</w:t>
      </w:r>
      <w:r>
        <w:rPr>
          <w:b/>
          <w:spacing w:val="-14"/>
          <w:sz w:val="24"/>
        </w:rPr>
        <w:t> </w:t>
      </w:r>
      <w:r>
        <w:rPr>
          <w:b/>
          <w:sz w:val="24"/>
        </w:rPr>
        <w:t>1985-1988.</w:t>
      </w:r>
    </w:p>
    <w:p>
      <w:pPr>
        <w:pStyle w:val="ListParagraph"/>
        <w:numPr>
          <w:ilvl w:val="1"/>
          <w:numId w:val="19"/>
        </w:numPr>
        <w:tabs>
          <w:tab w:pos="861" w:val="left" w:leader="none"/>
        </w:tabs>
        <w:spacing w:line="240" w:lineRule="auto" w:before="135" w:after="0"/>
        <w:ind w:left="860" w:right="0" w:hanging="180"/>
        <w:jc w:val="left"/>
        <w:rPr>
          <w:rFonts w:ascii="Symbol" w:hAnsi="Symbol"/>
          <w:sz w:val="24"/>
        </w:rPr>
      </w:pPr>
      <w:r>
        <w:rPr>
          <w:b/>
          <w:sz w:val="24"/>
        </w:rPr>
        <w:t>ISARD,  WALTER  </w:t>
      </w:r>
      <w:r>
        <w:rPr>
          <w:sz w:val="24"/>
        </w:rPr>
        <w:t>(1973)  </w:t>
      </w:r>
      <w:r>
        <w:rPr>
          <w:i/>
          <w:sz w:val="24"/>
        </w:rPr>
        <w:t>Métodos  de  análisis  regional,  </w:t>
      </w:r>
      <w:r>
        <w:rPr>
          <w:sz w:val="24"/>
        </w:rPr>
        <w:t>editorial </w:t>
      </w:r>
      <w:r>
        <w:rPr>
          <w:spacing w:val="38"/>
          <w:sz w:val="24"/>
        </w:rPr>
        <w:t> </w:t>
      </w:r>
      <w:r>
        <w:rPr>
          <w:sz w:val="24"/>
        </w:rPr>
        <w:t>Ariel,</w:t>
      </w:r>
    </w:p>
    <w:p>
      <w:pPr>
        <w:pStyle w:val="Heading4"/>
        <w:spacing w:before="137"/>
        <w:ind w:left="1040" w:right="805"/>
      </w:pPr>
      <w:r>
        <w:rPr/>
        <w:t>España.</w:t>
      </w:r>
    </w:p>
    <w:p>
      <w:pPr>
        <w:pStyle w:val="ListParagraph"/>
        <w:numPr>
          <w:ilvl w:val="1"/>
          <w:numId w:val="19"/>
        </w:numPr>
        <w:tabs>
          <w:tab w:pos="861" w:val="left" w:leader="none"/>
        </w:tabs>
        <w:spacing w:line="355" w:lineRule="auto" w:before="137" w:after="0"/>
        <w:ind w:left="1040" w:right="796" w:hanging="360"/>
        <w:jc w:val="both"/>
        <w:rPr>
          <w:rFonts w:ascii="Symbol" w:hAnsi="Symbol"/>
          <w:sz w:val="24"/>
        </w:rPr>
      </w:pPr>
      <w:r>
        <w:rPr>
          <w:sz w:val="24"/>
        </w:rPr>
        <w:t>RICHARDSON HARRY </w:t>
      </w:r>
      <w:r>
        <w:rPr>
          <w:spacing w:val="4"/>
          <w:sz w:val="24"/>
        </w:rPr>
        <w:t>W. </w:t>
      </w:r>
      <w:r>
        <w:rPr>
          <w:sz w:val="24"/>
        </w:rPr>
        <w:t>(1973), </w:t>
      </w:r>
      <w:r>
        <w:rPr>
          <w:i/>
          <w:sz w:val="24"/>
        </w:rPr>
        <w:t>Economia urbana, teoría de la </w:t>
      </w:r>
      <w:r>
        <w:rPr>
          <w:i/>
          <w:sz w:val="24"/>
        </w:rPr>
        <w:t>localización estructuras urbanas y crecimiento regional</w:t>
      </w:r>
      <w:r>
        <w:rPr>
          <w:sz w:val="24"/>
        </w:rPr>
        <w:t>, ediciones viscons,</w:t>
      </w:r>
      <w:r>
        <w:rPr>
          <w:spacing w:val="-5"/>
          <w:sz w:val="24"/>
        </w:rPr>
        <w:t> </w:t>
      </w:r>
      <w:r>
        <w:rPr>
          <w:sz w:val="24"/>
        </w:rPr>
        <w:t>España.</w:t>
      </w:r>
    </w:p>
    <w:p>
      <w:pPr>
        <w:pStyle w:val="ListParagraph"/>
        <w:numPr>
          <w:ilvl w:val="1"/>
          <w:numId w:val="19"/>
        </w:numPr>
        <w:tabs>
          <w:tab w:pos="861" w:val="left" w:leader="none"/>
          <w:tab w:pos="7895" w:val="left" w:leader="none"/>
        </w:tabs>
        <w:spacing w:line="350" w:lineRule="auto" w:before="8" w:after="0"/>
        <w:ind w:left="1040" w:right="799" w:hanging="360"/>
        <w:jc w:val="left"/>
        <w:rPr>
          <w:rFonts w:ascii="Symbol" w:hAnsi="Symbol"/>
          <w:sz w:val="24"/>
        </w:rPr>
      </w:pPr>
      <w:r>
        <w:rPr>
          <w:sz w:val="24"/>
        </w:rPr>
        <w:t>RICHARDSON,  HARRY  W  (1973</w:t>
      </w:r>
      <w:r>
        <w:rPr>
          <w:i/>
          <w:sz w:val="24"/>
        </w:rPr>
        <w:t>),  Teoría  </w:t>
      </w:r>
      <w:r>
        <w:rPr>
          <w:i/>
          <w:spacing w:val="62"/>
          <w:sz w:val="24"/>
        </w:rPr>
        <w:t> </w:t>
      </w:r>
      <w:r>
        <w:rPr>
          <w:i/>
          <w:sz w:val="24"/>
        </w:rPr>
        <w:t>del </w:t>
      </w:r>
      <w:r>
        <w:rPr>
          <w:i/>
          <w:spacing w:val="24"/>
          <w:sz w:val="24"/>
        </w:rPr>
        <w:t> </w:t>
      </w:r>
      <w:r>
        <w:rPr>
          <w:i/>
          <w:sz w:val="24"/>
        </w:rPr>
        <w:t>crecimiento</w:t>
        <w:tab/>
        <w:t>regional, </w:t>
      </w:r>
      <w:r>
        <w:rPr>
          <w:i/>
          <w:sz w:val="24"/>
        </w:rPr>
        <w:t>ediciones pirámide, s.a. Madrid,</w:t>
      </w:r>
      <w:r>
        <w:rPr>
          <w:i/>
          <w:spacing w:val="-13"/>
          <w:sz w:val="24"/>
        </w:rPr>
        <w:t> </w:t>
      </w:r>
      <w:r>
        <w:rPr>
          <w:sz w:val="24"/>
        </w:rPr>
        <w:t>1977.</w:t>
      </w:r>
    </w:p>
    <w:p>
      <w:pPr>
        <w:pStyle w:val="ListParagraph"/>
        <w:numPr>
          <w:ilvl w:val="1"/>
          <w:numId w:val="19"/>
        </w:numPr>
        <w:tabs>
          <w:tab w:pos="861" w:val="left" w:leader="none"/>
        </w:tabs>
        <w:spacing w:line="355" w:lineRule="auto" w:before="14" w:after="0"/>
        <w:ind w:left="1040" w:right="799" w:hanging="360"/>
        <w:jc w:val="left"/>
        <w:rPr>
          <w:rFonts w:ascii="Symbol"/>
          <w:sz w:val="24"/>
        </w:rPr>
      </w:pPr>
      <w:r>
        <w:rPr>
          <w:sz w:val="24"/>
        </w:rPr>
        <w:t>RICHARDSON, HARRY </w:t>
      </w:r>
      <w:r>
        <w:rPr>
          <w:spacing w:val="4"/>
          <w:sz w:val="24"/>
        </w:rPr>
        <w:t>W. </w:t>
      </w:r>
      <w:r>
        <w:rPr>
          <w:sz w:val="24"/>
        </w:rPr>
        <w:t>(1986), </w:t>
      </w:r>
      <w:r>
        <w:rPr>
          <w:i/>
          <w:sz w:val="24"/>
        </w:rPr>
        <w:t>Economia regional urbana</w:t>
      </w:r>
      <w:r>
        <w:rPr>
          <w:b/>
          <w:sz w:val="24"/>
        </w:rPr>
        <w:t>, </w:t>
      </w:r>
      <w:r>
        <w:rPr>
          <w:sz w:val="24"/>
        </w:rPr>
        <w:t>alianza editorial,</w:t>
      </w:r>
      <w:r>
        <w:rPr>
          <w:spacing w:val="-7"/>
          <w:sz w:val="24"/>
        </w:rPr>
        <w:t> </w:t>
      </w:r>
      <w:r>
        <w:rPr>
          <w:sz w:val="24"/>
        </w:rPr>
        <w:t>Madrid.</w:t>
      </w:r>
    </w:p>
    <w:p>
      <w:pPr>
        <w:pStyle w:val="ListParagraph"/>
        <w:numPr>
          <w:ilvl w:val="1"/>
          <w:numId w:val="19"/>
        </w:numPr>
        <w:tabs>
          <w:tab w:pos="861" w:val="left" w:leader="none"/>
        </w:tabs>
        <w:spacing w:line="350" w:lineRule="auto" w:before="6" w:after="0"/>
        <w:ind w:left="1040" w:right="798" w:hanging="360"/>
        <w:jc w:val="left"/>
        <w:rPr>
          <w:rFonts w:ascii="Symbol" w:hAnsi="Symbol"/>
          <w:sz w:val="24"/>
        </w:rPr>
      </w:pPr>
      <w:r>
        <w:rPr>
          <w:b/>
          <w:sz w:val="24"/>
        </w:rPr>
        <w:t>RODRIGUEZ</w:t>
      </w:r>
      <w:r>
        <w:rPr>
          <w:b/>
          <w:spacing w:val="-7"/>
          <w:sz w:val="24"/>
        </w:rPr>
        <w:t> </w:t>
      </w:r>
      <w:r>
        <w:rPr>
          <w:b/>
          <w:sz w:val="24"/>
        </w:rPr>
        <w:t>FRANCISCO</w:t>
      </w:r>
      <w:r>
        <w:rPr>
          <w:b/>
          <w:spacing w:val="-7"/>
          <w:sz w:val="24"/>
        </w:rPr>
        <w:t> </w:t>
      </w:r>
      <w:r>
        <w:rPr>
          <w:b/>
          <w:sz w:val="24"/>
        </w:rPr>
        <w:t>(1991),</w:t>
      </w:r>
      <w:r>
        <w:rPr>
          <w:b/>
          <w:spacing w:val="-5"/>
          <w:sz w:val="24"/>
        </w:rPr>
        <w:t> </w:t>
      </w:r>
      <w:r>
        <w:rPr>
          <w:i/>
          <w:sz w:val="24"/>
        </w:rPr>
        <w:t>Niveles</w:t>
      </w:r>
      <w:r>
        <w:rPr>
          <w:i/>
          <w:spacing w:val="-6"/>
          <w:sz w:val="24"/>
        </w:rPr>
        <w:t> </w:t>
      </w:r>
      <w:r>
        <w:rPr>
          <w:i/>
          <w:sz w:val="24"/>
        </w:rPr>
        <w:t>de</w:t>
      </w:r>
      <w:r>
        <w:rPr>
          <w:i/>
          <w:spacing w:val="-6"/>
          <w:sz w:val="24"/>
        </w:rPr>
        <w:t> </w:t>
      </w:r>
      <w:r>
        <w:rPr>
          <w:i/>
          <w:sz w:val="24"/>
        </w:rPr>
        <w:t>desarrollo</w:t>
      </w:r>
      <w:r>
        <w:rPr>
          <w:i/>
          <w:spacing w:val="-6"/>
          <w:sz w:val="24"/>
        </w:rPr>
        <w:t> </w:t>
      </w:r>
      <w:r>
        <w:rPr>
          <w:i/>
          <w:sz w:val="24"/>
        </w:rPr>
        <w:t>y</w:t>
      </w:r>
      <w:r>
        <w:rPr>
          <w:i/>
          <w:spacing w:val="-7"/>
          <w:sz w:val="24"/>
        </w:rPr>
        <w:t> </w:t>
      </w:r>
      <w:r>
        <w:rPr>
          <w:i/>
          <w:sz w:val="24"/>
        </w:rPr>
        <w:t>bienestar</w:t>
      </w:r>
      <w:r>
        <w:rPr>
          <w:i/>
          <w:spacing w:val="-7"/>
          <w:sz w:val="24"/>
        </w:rPr>
        <w:t> </w:t>
      </w:r>
      <w:r>
        <w:rPr>
          <w:i/>
          <w:sz w:val="24"/>
        </w:rPr>
        <w:t>social </w:t>
      </w:r>
      <w:r>
        <w:rPr>
          <w:i/>
          <w:sz w:val="24"/>
        </w:rPr>
        <w:t>en el estado de México, 197011980</w:t>
      </w:r>
      <w:r>
        <w:rPr>
          <w:sz w:val="24"/>
        </w:rPr>
        <w:t>. El colegio</w:t>
      </w:r>
      <w:r>
        <w:rPr>
          <w:spacing w:val="-21"/>
          <w:sz w:val="24"/>
        </w:rPr>
        <w:t> </w:t>
      </w:r>
      <w:r>
        <w:rPr>
          <w:sz w:val="24"/>
        </w:rPr>
        <w:t>mexiquense.</w:t>
      </w:r>
    </w:p>
    <w:p>
      <w:pPr>
        <w:pStyle w:val="ListParagraph"/>
        <w:numPr>
          <w:ilvl w:val="1"/>
          <w:numId w:val="19"/>
        </w:numPr>
        <w:tabs>
          <w:tab w:pos="861" w:val="left" w:leader="none"/>
        </w:tabs>
        <w:spacing w:line="240" w:lineRule="auto" w:before="16" w:after="0"/>
        <w:ind w:left="860" w:right="0" w:hanging="180"/>
        <w:jc w:val="left"/>
        <w:rPr>
          <w:rFonts w:ascii="Symbol"/>
          <w:i/>
          <w:sz w:val="24"/>
        </w:rPr>
      </w:pPr>
      <w:r>
        <w:rPr>
          <w:sz w:val="24"/>
        </w:rPr>
        <w:t>RODRIGUEZ FRANCISCO (1991), </w:t>
      </w:r>
      <w:r>
        <w:rPr>
          <w:i/>
          <w:sz w:val="24"/>
        </w:rPr>
        <w:t>Niveles de desarrollo y bienestar</w:t>
      </w:r>
      <w:r>
        <w:rPr>
          <w:i/>
          <w:spacing w:val="-34"/>
          <w:sz w:val="24"/>
        </w:rPr>
        <w:t> </w:t>
      </w:r>
      <w:r>
        <w:rPr>
          <w:i/>
          <w:sz w:val="24"/>
        </w:rPr>
        <w:t>social</w:t>
      </w:r>
    </w:p>
    <w:p>
      <w:pPr>
        <w:spacing w:after="0" w:line="240" w:lineRule="auto"/>
        <w:jc w:val="left"/>
        <w:rPr>
          <w:rFonts w:ascii="Symbol"/>
          <w:sz w:val="24"/>
        </w:rPr>
        <w:sectPr>
          <w:pgSz w:w="12240" w:h="15840"/>
          <w:pgMar w:header="708" w:footer="1062" w:top="1120" w:bottom="1260" w:left="1720" w:right="900"/>
        </w:sectPr>
      </w:pPr>
    </w:p>
    <w:p>
      <w:pPr>
        <w:pStyle w:val="BodyText"/>
        <w:spacing w:before="9"/>
        <w:rPr>
          <w:i/>
          <w:sz w:val="17"/>
        </w:rPr>
      </w:pPr>
    </w:p>
    <w:p>
      <w:pPr>
        <w:spacing w:line="362" w:lineRule="auto" w:before="70"/>
        <w:ind w:left="1040" w:right="805" w:firstLine="0"/>
        <w:jc w:val="left"/>
        <w:rPr>
          <w:sz w:val="24"/>
        </w:rPr>
      </w:pPr>
      <w:r>
        <w:rPr>
          <w:i/>
          <w:sz w:val="24"/>
        </w:rPr>
        <w:t>en el estado de mexico, 198011990. el colegio mexiquense. </w:t>
      </w:r>
      <w:r>
        <w:rPr>
          <w:sz w:val="24"/>
        </w:rPr>
        <w:t>Fuentes estadisticas.</w:t>
      </w:r>
    </w:p>
    <w:p>
      <w:pPr>
        <w:pStyle w:val="ListParagraph"/>
        <w:numPr>
          <w:ilvl w:val="1"/>
          <w:numId w:val="19"/>
        </w:numPr>
        <w:tabs>
          <w:tab w:pos="921" w:val="left" w:leader="none"/>
        </w:tabs>
        <w:spacing w:line="357" w:lineRule="auto" w:before="0" w:after="0"/>
        <w:ind w:left="1040" w:right="796" w:hanging="360"/>
        <w:jc w:val="both"/>
        <w:rPr>
          <w:rFonts w:ascii="Symbol" w:hAnsi="Symbol"/>
          <w:sz w:val="24"/>
        </w:rPr>
      </w:pPr>
      <w:r>
        <w:rPr>
          <w:sz w:val="24"/>
        </w:rPr>
        <w:t>RODRIGUEZ PICHARDO OSCAR M. (2005) </w:t>
      </w:r>
      <w:r>
        <w:rPr>
          <w:b/>
          <w:i/>
          <w:sz w:val="24"/>
        </w:rPr>
        <w:t>Las tendencias actuales  </w:t>
      </w:r>
      <w:r>
        <w:rPr>
          <w:b/>
          <w:i/>
          <w:sz w:val="24"/>
        </w:rPr>
        <w:t>de la     industrialización y sus efectos en los mercados de trabajo de la zona metropolitana del municipio de Toluca 1985-2000, </w:t>
      </w:r>
      <w:r>
        <w:rPr>
          <w:sz w:val="24"/>
        </w:rPr>
        <w:t>tesis</w:t>
      </w:r>
      <w:r>
        <w:rPr>
          <w:spacing w:val="-27"/>
          <w:sz w:val="24"/>
        </w:rPr>
        <w:t> </w:t>
      </w:r>
      <w:r>
        <w:rPr>
          <w:sz w:val="24"/>
        </w:rPr>
        <w:t>de doctorado,  universidad</w:t>
      </w:r>
      <w:r>
        <w:rPr>
          <w:spacing w:val="-18"/>
          <w:sz w:val="24"/>
        </w:rPr>
        <w:t> </w:t>
      </w:r>
      <w:r>
        <w:rPr>
          <w:sz w:val="24"/>
        </w:rPr>
        <w:t>iberoamericana</w:t>
      </w:r>
    </w:p>
    <w:p>
      <w:pPr>
        <w:pStyle w:val="ListParagraph"/>
        <w:numPr>
          <w:ilvl w:val="1"/>
          <w:numId w:val="19"/>
        </w:numPr>
        <w:tabs>
          <w:tab w:pos="1041" w:val="left" w:leader="none"/>
        </w:tabs>
        <w:spacing w:line="240" w:lineRule="auto" w:before="4" w:after="0"/>
        <w:ind w:left="1040" w:right="798" w:hanging="360"/>
        <w:jc w:val="both"/>
        <w:rPr>
          <w:rFonts w:ascii="Symbol" w:hAnsi="Symbol"/>
          <w:sz w:val="22"/>
        </w:rPr>
      </w:pPr>
      <w:r>
        <w:rPr>
          <w:sz w:val="22"/>
        </w:rPr>
        <w:t>RUEDA T. y TAMAMES, R. (2000). </w:t>
      </w:r>
      <w:r>
        <w:rPr>
          <w:i/>
          <w:sz w:val="22"/>
        </w:rPr>
        <w:t>Estructura económica de España. </w:t>
      </w:r>
      <w:r>
        <w:rPr>
          <w:sz w:val="22"/>
        </w:rPr>
        <w:t>Alianza. Madrid.</w:t>
      </w:r>
    </w:p>
    <w:p>
      <w:pPr>
        <w:pStyle w:val="ListParagraph"/>
        <w:numPr>
          <w:ilvl w:val="1"/>
          <w:numId w:val="19"/>
        </w:numPr>
        <w:tabs>
          <w:tab w:pos="861" w:val="left" w:leader="none"/>
        </w:tabs>
        <w:spacing w:line="350" w:lineRule="auto" w:before="0" w:after="0"/>
        <w:ind w:left="1040" w:right="795" w:hanging="360"/>
        <w:jc w:val="both"/>
        <w:rPr>
          <w:rFonts w:ascii="Symbol" w:hAnsi="Symbol"/>
          <w:sz w:val="24"/>
        </w:rPr>
      </w:pPr>
      <w:r>
        <w:rPr>
          <w:sz w:val="24"/>
        </w:rPr>
        <w:t>VI Censo agrícola, ganadero y ejidal, encuesta de rendimientos y equivalencias, México,</w:t>
      </w:r>
      <w:r>
        <w:rPr>
          <w:spacing w:val="-9"/>
          <w:sz w:val="24"/>
        </w:rPr>
        <w:t> </w:t>
      </w:r>
      <w:r>
        <w:rPr>
          <w:sz w:val="24"/>
        </w:rPr>
        <w:t>1981.</w:t>
      </w:r>
    </w:p>
    <w:p>
      <w:pPr>
        <w:pStyle w:val="ListParagraph"/>
        <w:numPr>
          <w:ilvl w:val="1"/>
          <w:numId w:val="19"/>
        </w:numPr>
        <w:tabs>
          <w:tab w:pos="1041" w:val="left" w:leader="none"/>
        </w:tabs>
        <w:spacing w:line="240" w:lineRule="auto" w:before="15" w:after="0"/>
        <w:ind w:left="1040" w:right="798" w:hanging="360"/>
        <w:jc w:val="both"/>
        <w:rPr>
          <w:rFonts w:ascii="Symbol" w:hAnsi="Symbol"/>
          <w:sz w:val="22"/>
        </w:rPr>
      </w:pPr>
      <w:r>
        <w:rPr>
          <w:sz w:val="22"/>
        </w:rPr>
        <w:t>ZEPEDA, E. (2006) </w:t>
      </w:r>
      <w:r>
        <w:rPr>
          <w:i/>
          <w:sz w:val="22"/>
        </w:rPr>
        <w:t>La industria maquiladora de exportación, ensamble, </w:t>
      </w:r>
      <w:r>
        <w:rPr>
          <w:i/>
          <w:sz w:val="22"/>
        </w:rPr>
        <w:t>manufactura y desarrollo económico. </w:t>
      </w:r>
      <w:r>
        <w:rPr>
          <w:sz w:val="22"/>
        </w:rPr>
        <w:t>Coordinadores Kevin J. Middlebrook. UNAM Azcapotzalco. México</w:t>
      </w:r>
      <w:r>
        <w:rPr>
          <w:spacing w:val="-10"/>
          <w:sz w:val="22"/>
        </w:rPr>
        <w:t> </w:t>
      </w:r>
      <w:r>
        <w:rPr>
          <w:sz w:val="22"/>
        </w:rPr>
        <w:t>D.F.</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8"/>
        <w:rPr>
          <w:sz w:val="25"/>
        </w:rPr>
      </w:pPr>
    </w:p>
    <w:p>
      <w:pPr>
        <w:pStyle w:val="Heading3"/>
        <w:spacing w:before="0"/>
        <w:ind w:left="865" w:right="805"/>
        <w:jc w:val="left"/>
      </w:pPr>
      <w:bookmarkStart w:name="_bookmark47" w:id="79"/>
      <w:bookmarkEnd w:id="79"/>
      <w:r>
        <w:rPr>
          <w:b w:val="0"/>
        </w:rPr>
      </w:r>
      <w:r>
        <w:rPr/>
        <w:t>BIBLIOGRAFIA COMPLEMENTARIA ACTUALIZADA</w:t>
      </w:r>
    </w:p>
    <w:p>
      <w:pPr>
        <w:pStyle w:val="BodyText"/>
        <w:rPr>
          <w:b/>
          <w:sz w:val="20"/>
        </w:rPr>
      </w:pPr>
    </w:p>
    <w:p>
      <w:pPr>
        <w:pStyle w:val="BodyText"/>
        <w:spacing w:line="276" w:lineRule="auto" w:before="188"/>
        <w:ind w:left="680" w:right="799" w:hanging="361"/>
        <w:jc w:val="both"/>
      </w:pPr>
      <w:r>
        <w:rPr/>
        <w:drawing>
          <wp:inline distT="0" distB="0" distL="0" distR="0">
            <wp:extent cx="135890" cy="135889"/>
            <wp:effectExtent l="0" t="0" r="0" b="0"/>
            <wp:docPr id="19" name="image18.png" descr=""/>
            <wp:cNvGraphicFramePr>
              <a:graphicFrameLocks noChangeAspect="1"/>
            </wp:cNvGraphicFramePr>
            <a:graphic>
              <a:graphicData uri="http://schemas.openxmlformats.org/drawingml/2006/picture">
                <pic:pic>
                  <pic:nvPicPr>
                    <pic:cNvPr id="20" name="image18.png"/>
                    <pic:cNvPicPr/>
                  </pic:nvPicPr>
                  <pic:blipFill>
                    <a:blip r:embed="rId27" cstate="print"/>
                    <a:stretch>
                      <a:fillRect/>
                    </a:stretch>
                  </pic:blipFill>
                  <pic:spPr>
                    <a:xfrm>
                      <a:off x="0" y="0"/>
                      <a:ext cx="135890" cy="135889"/>
                    </a:xfrm>
                    <a:prstGeom prst="rect">
                      <a:avLst/>
                    </a:prstGeom>
                  </pic:spPr>
                </pic:pic>
              </a:graphicData>
            </a:graphic>
          </wp:inline>
        </w:drawing>
      </w:r>
      <w:r>
        <w:rPr/>
      </w:r>
      <w:r>
        <w:rPr>
          <w:rFonts w:ascii="Times New Roman" w:hAnsi="Times New Roman"/>
          <w:sz w:val="20"/>
        </w:rPr>
        <w:t>  </w:t>
      </w:r>
      <w:r>
        <w:rPr/>
        <w:t>Arias, A (2008), Cambio regional del empleo y productividad manufacturera en México. (Spanish), </w:t>
      </w:r>
      <w:r>
        <w:rPr>
          <w:i/>
        </w:rPr>
        <w:t>Frontera Norte</w:t>
      </w:r>
      <w:r>
        <w:rPr/>
        <w:t>, 20, 40, pp. 79-103, Academic Search Complete, EBSCO</w:t>
      </w:r>
      <w:r>
        <w:rPr>
          <w:i/>
        </w:rPr>
        <w:t>host</w:t>
      </w:r>
      <w:r>
        <w:rPr/>
        <w:t>, viewed 14 July</w:t>
      </w:r>
      <w:r>
        <w:rPr>
          <w:spacing w:val="-13"/>
        </w:rPr>
        <w:t> </w:t>
      </w:r>
      <w:r>
        <w:rPr/>
        <w:t>2014.</w:t>
      </w:r>
    </w:p>
    <w:p>
      <w:pPr>
        <w:spacing w:line="276" w:lineRule="auto" w:before="0"/>
        <w:ind w:left="680" w:right="796" w:hanging="361"/>
        <w:jc w:val="both"/>
        <w:rPr>
          <w:sz w:val="22"/>
        </w:rPr>
      </w:pPr>
      <w:r>
        <w:rPr/>
        <w:drawing>
          <wp:inline distT="0" distB="0" distL="0" distR="0">
            <wp:extent cx="135890" cy="135890"/>
            <wp:effectExtent l="0" t="0" r="0" b="0"/>
            <wp:docPr id="21" name="image18.png" descr=""/>
            <wp:cNvGraphicFramePr>
              <a:graphicFrameLocks noChangeAspect="1"/>
            </wp:cNvGraphicFramePr>
            <a:graphic>
              <a:graphicData uri="http://schemas.openxmlformats.org/drawingml/2006/picture">
                <pic:pic>
                  <pic:nvPicPr>
                    <pic:cNvPr id="22" name="image18.png"/>
                    <pic:cNvPicPr/>
                  </pic:nvPicPr>
                  <pic:blipFill>
                    <a:blip r:embed="rId27" cstate="print"/>
                    <a:stretch>
                      <a:fillRect/>
                    </a:stretch>
                  </pic:blipFill>
                  <pic:spPr>
                    <a:xfrm>
                      <a:off x="0" y="0"/>
                      <a:ext cx="135890" cy="135890"/>
                    </a:xfrm>
                    <a:prstGeom prst="rect">
                      <a:avLst/>
                    </a:prstGeom>
                  </pic:spPr>
                </pic:pic>
              </a:graphicData>
            </a:graphic>
          </wp:inline>
        </w:drawing>
      </w:r>
      <w:r>
        <w:rPr/>
      </w:r>
      <w:r>
        <w:rPr>
          <w:rFonts w:ascii="Times New Roman" w:hAnsi="Times New Roman"/>
          <w:sz w:val="20"/>
        </w:rPr>
        <w:t>  </w:t>
      </w:r>
      <w:r>
        <w:rPr>
          <w:sz w:val="22"/>
        </w:rPr>
        <w:t>Benzaquen,</w:t>
      </w:r>
      <w:r>
        <w:rPr>
          <w:spacing w:val="-8"/>
          <w:sz w:val="22"/>
        </w:rPr>
        <w:t> </w:t>
      </w:r>
      <w:r>
        <w:rPr>
          <w:sz w:val="22"/>
        </w:rPr>
        <w:t>J,</w:t>
      </w:r>
      <w:r>
        <w:rPr>
          <w:spacing w:val="-7"/>
          <w:sz w:val="22"/>
        </w:rPr>
        <w:t> </w:t>
      </w:r>
      <w:r>
        <w:rPr>
          <w:sz w:val="22"/>
        </w:rPr>
        <w:t>del</w:t>
      </w:r>
      <w:r>
        <w:rPr>
          <w:spacing w:val="-9"/>
          <w:sz w:val="22"/>
        </w:rPr>
        <w:t> </w:t>
      </w:r>
      <w:r>
        <w:rPr>
          <w:sz w:val="22"/>
        </w:rPr>
        <w:t>Carpio,</w:t>
      </w:r>
      <w:r>
        <w:rPr>
          <w:spacing w:val="-5"/>
          <w:sz w:val="22"/>
        </w:rPr>
        <w:t> </w:t>
      </w:r>
      <w:r>
        <w:rPr>
          <w:sz w:val="22"/>
        </w:rPr>
        <w:t>L,</w:t>
      </w:r>
      <w:r>
        <w:rPr>
          <w:spacing w:val="-7"/>
          <w:sz w:val="22"/>
        </w:rPr>
        <w:t> </w:t>
      </w:r>
      <w:r>
        <w:rPr>
          <w:sz w:val="22"/>
        </w:rPr>
        <w:t>Zegarra,</w:t>
      </w:r>
      <w:r>
        <w:rPr>
          <w:spacing w:val="-8"/>
          <w:sz w:val="22"/>
        </w:rPr>
        <w:t> </w:t>
      </w:r>
      <w:r>
        <w:rPr>
          <w:sz w:val="22"/>
        </w:rPr>
        <w:t>L,</w:t>
      </w:r>
      <w:r>
        <w:rPr>
          <w:spacing w:val="-7"/>
          <w:sz w:val="22"/>
        </w:rPr>
        <w:t> </w:t>
      </w:r>
      <w:r>
        <w:rPr>
          <w:sz w:val="22"/>
        </w:rPr>
        <w:t>&amp;</w:t>
      </w:r>
      <w:r>
        <w:rPr>
          <w:spacing w:val="-7"/>
          <w:sz w:val="22"/>
        </w:rPr>
        <w:t> </w:t>
      </w:r>
      <w:r>
        <w:rPr>
          <w:sz w:val="22"/>
        </w:rPr>
        <w:t>Valdivia,</w:t>
      </w:r>
      <w:r>
        <w:rPr>
          <w:spacing w:val="-5"/>
          <w:sz w:val="22"/>
        </w:rPr>
        <w:t> </w:t>
      </w:r>
      <w:r>
        <w:rPr>
          <w:sz w:val="22"/>
        </w:rPr>
        <w:t>C</w:t>
      </w:r>
      <w:r>
        <w:rPr>
          <w:spacing w:val="-12"/>
          <w:sz w:val="22"/>
        </w:rPr>
        <w:t> </w:t>
      </w:r>
      <w:r>
        <w:rPr>
          <w:sz w:val="22"/>
        </w:rPr>
        <w:t>(2010),</w:t>
      </w:r>
      <w:r>
        <w:rPr>
          <w:spacing w:val="-7"/>
          <w:sz w:val="22"/>
        </w:rPr>
        <w:t> </w:t>
      </w:r>
      <w:r>
        <w:rPr>
          <w:sz w:val="22"/>
        </w:rPr>
        <w:t>Un</w:t>
      </w:r>
      <w:r>
        <w:rPr>
          <w:spacing w:val="-9"/>
          <w:sz w:val="22"/>
        </w:rPr>
        <w:t> </w:t>
      </w:r>
      <w:r>
        <w:rPr>
          <w:sz w:val="22"/>
        </w:rPr>
        <w:t>Índice</w:t>
      </w:r>
      <w:r>
        <w:rPr>
          <w:spacing w:val="-6"/>
          <w:sz w:val="22"/>
        </w:rPr>
        <w:t> </w:t>
      </w:r>
      <w:r>
        <w:rPr>
          <w:sz w:val="22"/>
        </w:rPr>
        <w:t>Regional</w:t>
      </w:r>
      <w:r>
        <w:rPr>
          <w:spacing w:val="-7"/>
          <w:sz w:val="22"/>
        </w:rPr>
        <w:t> </w:t>
      </w:r>
      <w:r>
        <w:rPr>
          <w:sz w:val="22"/>
        </w:rPr>
        <w:t>de Competitividad para un país. (Spanish), </w:t>
      </w:r>
      <w:r>
        <w:rPr>
          <w:i/>
          <w:sz w:val="22"/>
        </w:rPr>
        <w:t>Revista De La CEPAL</w:t>
      </w:r>
      <w:r>
        <w:rPr>
          <w:sz w:val="22"/>
        </w:rPr>
        <w:t>, 102, pp. 69-86, Business Source Complete, EBSCO</w:t>
      </w:r>
      <w:r>
        <w:rPr>
          <w:i/>
          <w:sz w:val="22"/>
        </w:rPr>
        <w:t>host</w:t>
      </w:r>
      <w:r>
        <w:rPr>
          <w:sz w:val="22"/>
        </w:rPr>
        <w:t>, viewed 14 July</w:t>
      </w:r>
      <w:r>
        <w:rPr>
          <w:spacing w:val="-10"/>
          <w:sz w:val="22"/>
        </w:rPr>
        <w:t> </w:t>
      </w:r>
      <w:r>
        <w:rPr>
          <w:sz w:val="22"/>
        </w:rPr>
        <w:t>2014.</w:t>
      </w:r>
    </w:p>
    <w:p>
      <w:pPr>
        <w:spacing w:after="0" w:line="276" w:lineRule="auto"/>
        <w:jc w:val="both"/>
        <w:rPr>
          <w:sz w:val="22"/>
        </w:rPr>
        <w:sectPr>
          <w:pgSz w:w="12240" w:h="15840"/>
          <w:pgMar w:header="708" w:footer="1062" w:top="1120" w:bottom="1260" w:left="1720" w:right="900"/>
        </w:sectPr>
      </w:pPr>
    </w:p>
    <w:p>
      <w:pPr>
        <w:pStyle w:val="BodyText"/>
        <w:spacing w:before="4"/>
        <w:rPr>
          <w:sz w:val="18"/>
        </w:rPr>
      </w:pPr>
    </w:p>
    <w:p>
      <w:pPr>
        <w:spacing w:line="276" w:lineRule="auto" w:before="65"/>
        <w:ind w:left="680" w:right="794" w:hanging="361"/>
        <w:jc w:val="both"/>
        <w:rPr>
          <w:sz w:val="22"/>
        </w:rPr>
      </w:pPr>
      <w:r>
        <w:rPr/>
        <w:drawing>
          <wp:inline distT="0" distB="0" distL="0" distR="0">
            <wp:extent cx="135890" cy="135254"/>
            <wp:effectExtent l="0" t="0" r="0" b="0"/>
            <wp:docPr id="23" name="image18.png" descr=""/>
            <wp:cNvGraphicFramePr>
              <a:graphicFrameLocks noChangeAspect="1"/>
            </wp:cNvGraphicFramePr>
            <a:graphic>
              <a:graphicData uri="http://schemas.openxmlformats.org/drawingml/2006/picture">
                <pic:pic>
                  <pic:nvPicPr>
                    <pic:cNvPr id="24" name="image18.png"/>
                    <pic:cNvPicPr/>
                  </pic:nvPicPr>
                  <pic:blipFill>
                    <a:blip r:embed="rId27" cstate="print"/>
                    <a:stretch>
                      <a:fillRect/>
                    </a:stretch>
                  </pic:blipFill>
                  <pic:spPr>
                    <a:xfrm>
                      <a:off x="0" y="0"/>
                      <a:ext cx="135890" cy="135254"/>
                    </a:xfrm>
                    <a:prstGeom prst="rect">
                      <a:avLst/>
                    </a:prstGeom>
                  </pic:spPr>
                </pic:pic>
              </a:graphicData>
            </a:graphic>
          </wp:inline>
        </w:drawing>
      </w:r>
      <w:r>
        <w:rPr/>
      </w:r>
      <w:r>
        <w:rPr>
          <w:rFonts w:ascii="Times New Roman" w:hAnsi="Times New Roman"/>
          <w:sz w:val="20"/>
        </w:rPr>
        <w:t>  </w:t>
      </w:r>
      <w:r>
        <w:rPr>
          <w:sz w:val="22"/>
        </w:rPr>
        <w:t>BANCO DE DESARROLLO ECONÓMICO. (2000). </w:t>
      </w:r>
      <w:r>
        <w:rPr>
          <w:i/>
          <w:sz w:val="22"/>
        </w:rPr>
        <w:t>Desarrollo más allá de la </w:t>
      </w:r>
      <w:r>
        <w:rPr>
          <w:i/>
          <w:sz w:val="22"/>
        </w:rPr>
        <w:t>Economía: Informe 2000, progreso económico y social en América Latina. </w:t>
      </w:r>
      <w:r>
        <w:rPr>
          <w:sz w:val="22"/>
        </w:rPr>
        <w:t>Banco Interamericano  de desarrollo. Washington</w:t>
      </w:r>
      <w:r>
        <w:rPr>
          <w:spacing w:val="-15"/>
          <w:sz w:val="22"/>
        </w:rPr>
        <w:t> </w:t>
      </w:r>
      <w:r>
        <w:rPr>
          <w:sz w:val="22"/>
        </w:rPr>
        <w:t>D.C.</w:t>
      </w:r>
    </w:p>
    <w:p>
      <w:pPr>
        <w:spacing w:line="278" w:lineRule="auto" w:before="0"/>
        <w:ind w:left="678" w:right="795" w:hanging="358"/>
        <w:jc w:val="both"/>
        <w:rPr>
          <w:sz w:val="24"/>
        </w:rPr>
      </w:pPr>
      <w:r>
        <w:rPr/>
        <w:drawing>
          <wp:inline distT="0" distB="0" distL="0" distR="0">
            <wp:extent cx="135890" cy="135890"/>
            <wp:effectExtent l="0" t="0" r="0" b="0"/>
            <wp:docPr id="25" name="image18.png" descr=""/>
            <wp:cNvGraphicFramePr>
              <a:graphicFrameLocks noChangeAspect="1"/>
            </wp:cNvGraphicFramePr>
            <a:graphic>
              <a:graphicData uri="http://schemas.openxmlformats.org/drawingml/2006/picture">
                <pic:pic>
                  <pic:nvPicPr>
                    <pic:cNvPr id="26" name="image18.png"/>
                    <pic:cNvPicPr/>
                  </pic:nvPicPr>
                  <pic:blipFill>
                    <a:blip r:embed="rId27" cstate="print"/>
                    <a:stretch>
                      <a:fillRect/>
                    </a:stretch>
                  </pic:blipFill>
                  <pic:spPr>
                    <a:xfrm>
                      <a:off x="0" y="0"/>
                      <a:ext cx="135890" cy="135890"/>
                    </a:xfrm>
                    <a:prstGeom prst="rect">
                      <a:avLst/>
                    </a:prstGeom>
                  </pic:spPr>
                </pic:pic>
              </a:graphicData>
            </a:graphic>
          </wp:inline>
        </w:drawing>
      </w:r>
      <w:r>
        <w:rPr/>
      </w:r>
      <w:r>
        <w:rPr>
          <w:rFonts w:ascii="Times New Roman" w:hAnsi="Times New Roman"/>
          <w:sz w:val="20"/>
        </w:rPr>
        <w:t>  </w:t>
      </w:r>
      <w:r>
        <w:rPr>
          <w:sz w:val="24"/>
        </w:rPr>
        <w:t>Boisier,</w:t>
      </w:r>
      <w:r>
        <w:rPr>
          <w:spacing w:val="-14"/>
          <w:sz w:val="24"/>
        </w:rPr>
        <w:t> </w:t>
      </w:r>
      <w:r>
        <w:rPr>
          <w:sz w:val="24"/>
        </w:rPr>
        <w:t>Sergio</w:t>
      </w:r>
      <w:r>
        <w:rPr>
          <w:spacing w:val="-13"/>
          <w:sz w:val="24"/>
        </w:rPr>
        <w:t> </w:t>
      </w:r>
      <w:r>
        <w:rPr>
          <w:sz w:val="24"/>
        </w:rPr>
        <w:t>(1995).</w:t>
      </w:r>
      <w:r>
        <w:rPr>
          <w:spacing w:val="-15"/>
          <w:sz w:val="24"/>
        </w:rPr>
        <w:t> </w:t>
      </w:r>
      <w:r>
        <w:rPr>
          <w:i/>
          <w:sz w:val="24"/>
        </w:rPr>
        <w:t>Técnicas</w:t>
      </w:r>
      <w:r>
        <w:rPr>
          <w:i/>
          <w:spacing w:val="-16"/>
          <w:sz w:val="24"/>
        </w:rPr>
        <w:t> </w:t>
      </w:r>
      <w:r>
        <w:rPr>
          <w:i/>
          <w:sz w:val="24"/>
        </w:rPr>
        <w:t>de</w:t>
      </w:r>
      <w:r>
        <w:rPr>
          <w:i/>
          <w:spacing w:val="-15"/>
          <w:sz w:val="24"/>
        </w:rPr>
        <w:t> </w:t>
      </w:r>
      <w:r>
        <w:rPr>
          <w:i/>
          <w:sz w:val="24"/>
        </w:rPr>
        <w:t>análisis</w:t>
      </w:r>
      <w:r>
        <w:rPr>
          <w:i/>
          <w:spacing w:val="-14"/>
          <w:sz w:val="24"/>
        </w:rPr>
        <w:t> </w:t>
      </w:r>
      <w:r>
        <w:rPr>
          <w:i/>
          <w:sz w:val="24"/>
        </w:rPr>
        <w:t>regional</w:t>
      </w:r>
      <w:r>
        <w:rPr>
          <w:i/>
          <w:spacing w:val="-17"/>
          <w:sz w:val="24"/>
        </w:rPr>
        <w:t> </w:t>
      </w:r>
      <w:r>
        <w:rPr>
          <w:i/>
          <w:sz w:val="24"/>
        </w:rPr>
        <w:t>con</w:t>
      </w:r>
      <w:r>
        <w:rPr>
          <w:i/>
          <w:spacing w:val="-15"/>
          <w:sz w:val="24"/>
        </w:rPr>
        <w:t> </w:t>
      </w:r>
      <w:r>
        <w:rPr>
          <w:i/>
          <w:sz w:val="24"/>
        </w:rPr>
        <w:t>información</w:t>
      </w:r>
      <w:r>
        <w:rPr>
          <w:i/>
          <w:spacing w:val="-15"/>
          <w:sz w:val="24"/>
        </w:rPr>
        <w:t> </w:t>
      </w:r>
      <w:r>
        <w:rPr>
          <w:i/>
          <w:sz w:val="24"/>
        </w:rPr>
        <w:t>limitada</w:t>
      </w:r>
      <w:r>
        <w:rPr>
          <w:sz w:val="24"/>
        </w:rPr>
        <w:t>; serie II, núm.</w:t>
      </w:r>
      <w:r>
        <w:rPr>
          <w:spacing w:val="-8"/>
          <w:sz w:val="24"/>
        </w:rPr>
        <w:t> </w:t>
      </w:r>
      <w:r>
        <w:rPr>
          <w:sz w:val="24"/>
        </w:rPr>
        <w:t>27.</w:t>
      </w:r>
    </w:p>
    <w:p>
      <w:pPr>
        <w:spacing w:line="276" w:lineRule="auto" w:before="199"/>
        <w:ind w:left="678" w:right="796" w:hanging="358"/>
        <w:jc w:val="both"/>
        <w:rPr>
          <w:sz w:val="22"/>
        </w:rPr>
      </w:pPr>
      <w:r>
        <w:rPr/>
        <w:drawing>
          <wp:inline distT="0" distB="0" distL="0" distR="0">
            <wp:extent cx="135890" cy="135254"/>
            <wp:effectExtent l="0" t="0" r="0" b="0"/>
            <wp:docPr id="27" name="image18.png" descr=""/>
            <wp:cNvGraphicFramePr>
              <a:graphicFrameLocks noChangeAspect="1"/>
            </wp:cNvGraphicFramePr>
            <a:graphic>
              <a:graphicData uri="http://schemas.openxmlformats.org/drawingml/2006/picture">
                <pic:pic>
                  <pic:nvPicPr>
                    <pic:cNvPr id="28" name="image18.png"/>
                    <pic:cNvPicPr/>
                  </pic:nvPicPr>
                  <pic:blipFill>
                    <a:blip r:embed="rId27" cstate="print"/>
                    <a:stretch>
                      <a:fillRect/>
                    </a:stretch>
                  </pic:blipFill>
                  <pic:spPr>
                    <a:xfrm>
                      <a:off x="0" y="0"/>
                      <a:ext cx="135890" cy="135254"/>
                    </a:xfrm>
                    <a:prstGeom prst="rect">
                      <a:avLst/>
                    </a:prstGeom>
                  </pic:spPr>
                </pic:pic>
              </a:graphicData>
            </a:graphic>
          </wp:inline>
        </w:drawing>
      </w:r>
      <w:r>
        <w:rPr/>
      </w:r>
      <w:r>
        <w:rPr>
          <w:rFonts w:ascii="Times New Roman"/>
          <w:sz w:val="20"/>
        </w:rPr>
        <w:t>  </w:t>
      </w:r>
      <w:r>
        <w:rPr>
          <w:sz w:val="22"/>
        </w:rPr>
        <w:t>C., S 2007, Importancia del cluster en el desarrollo regional actual. (Spanish), </w:t>
      </w:r>
      <w:r>
        <w:rPr>
          <w:i/>
          <w:sz w:val="22"/>
        </w:rPr>
        <w:t>Frontera Norte</w:t>
      </w:r>
      <w:r>
        <w:rPr>
          <w:sz w:val="22"/>
        </w:rPr>
        <w:t>, 19, 37, pp. 173-201, Academic Search Complete, EBSCO</w:t>
      </w:r>
      <w:r>
        <w:rPr>
          <w:i/>
          <w:sz w:val="22"/>
        </w:rPr>
        <w:t>host</w:t>
      </w:r>
      <w:r>
        <w:rPr>
          <w:sz w:val="22"/>
        </w:rPr>
        <w:t>, viewed 14 July</w:t>
      </w:r>
      <w:r>
        <w:rPr>
          <w:spacing w:val="-8"/>
          <w:sz w:val="22"/>
        </w:rPr>
        <w:t> </w:t>
      </w:r>
      <w:r>
        <w:rPr>
          <w:sz w:val="22"/>
        </w:rPr>
        <w:t>2014.</w:t>
      </w:r>
    </w:p>
    <w:p>
      <w:pPr>
        <w:pStyle w:val="BodyText"/>
        <w:spacing w:before="7"/>
        <w:rPr>
          <w:sz w:val="17"/>
        </w:rPr>
      </w:pPr>
    </w:p>
    <w:p>
      <w:pPr>
        <w:pStyle w:val="BodyText"/>
        <w:spacing w:line="276" w:lineRule="auto"/>
        <w:ind w:left="680" w:right="799" w:hanging="361"/>
        <w:jc w:val="both"/>
      </w:pPr>
      <w:r>
        <w:rPr/>
        <w:drawing>
          <wp:inline distT="0" distB="0" distL="0" distR="0">
            <wp:extent cx="135890" cy="135254"/>
            <wp:effectExtent l="0" t="0" r="0" b="0"/>
            <wp:docPr id="29" name="image18.png" descr=""/>
            <wp:cNvGraphicFramePr>
              <a:graphicFrameLocks noChangeAspect="1"/>
            </wp:cNvGraphicFramePr>
            <a:graphic>
              <a:graphicData uri="http://schemas.openxmlformats.org/drawingml/2006/picture">
                <pic:pic>
                  <pic:nvPicPr>
                    <pic:cNvPr id="30" name="image18.png"/>
                    <pic:cNvPicPr/>
                  </pic:nvPicPr>
                  <pic:blipFill>
                    <a:blip r:embed="rId27" cstate="print"/>
                    <a:stretch>
                      <a:fillRect/>
                    </a:stretch>
                  </pic:blipFill>
                  <pic:spPr>
                    <a:xfrm>
                      <a:off x="0" y="0"/>
                      <a:ext cx="135890" cy="135254"/>
                    </a:xfrm>
                    <a:prstGeom prst="rect">
                      <a:avLst/>
                    </a:prstGeom>
                  </pic:spPr>
                </pic:pic>
              </a:graphicData>
            </a:graphic>
          </wp:inline>
        </w:drawing>
      </w:r>
      <w:r>
        <w:rPr/>
      </w:r>
      <w:r>
        <w:rPr>
          <w:rFonts w:ascii="Times New Roman" w:hAnsi="Times New Roman"/>
          <w:sz w:val="20"/>
        </w:rPr>
        <w:t>  </w:t>
      </w:r>
      <w:r>
        <w:rPr/>
        <w:t>Celis, Francisco (1988); </w:t>
      </w:r>
      <w:r>
        <w:rPr>
          <w:u w:val="single"/>
        </w:rPr>
        <w:t>Análisis Regional</w:t>
      </w:r>
      <w:r>
        <w:rPr/>
        <w:t>; Edit. Ciencias Sociales; La Habana;</w:t>
      </w:r>
      <w:r>
        <w:rPr>
          <w:spacing w:val="-3"/>
        </w:rPr>
        <w:t> </w:t>
      </w:r>
      <w:r>
        <w:rPr/>
        <w:t>Cuba.</w:t>
      </w:r>
    </w:p>
    <w:p>
      <w:pPr>
        <w:pStyle w:val="BodyText"/>
        <w:spacing w:line="276" w:lineRule="auto" w:before="203"/>
        <w:ind w:left="680" w:right="802" w:hanging="361"/>
        <w:jc w:val="both"/>
      </w:pPr>
      <w:r>
        <w:rPr/>
        <w:drawing>
          <wp:inline distT="0" distB="0" distL="0" distR="0">
            <wp:extent cx="135890" cy="135254"/>
            <wp:effectExtent l="0" t="0" r="0" b="0"/>
            <wp:docPr id="31" name="image18.png" descr=""/>
            <wp:cNvGraphicFramePr>
              <a:graphicFrameLocks noChangeAspect="1"/>
            </wp:cNvGraphicFramePr>
            <a:graphic>
              <a:graphicData uri="http://schemas.openxmlformats.org/drawingml/2006/picture">
                <pic:pic>
                  <pic:nvPicPr>
                    <pic:cNvPr id="32" name="image18.png"/>
                    <pic:cNvPicPr/>
                  </pic:nvPicPr>
                  <pic:blipFill>
                    <a:blip r:embed="rId27" cstate="print"/>
                    <a:stretch>
                      <a:fillRect/>
                    </a:stretch>
                  </pic:blipFill>
                  <pic:spPr>
                    <a:xfrm>
                      <a:off x="0" y="0"/>
                      <a:ext cx="135890" cy="135254"/>
                    </a:xfrm>
                    <a:prstGeom prst="rect">
                      <a:avLst/>
                    </a:prstGeom>
                  </pic:spPr>
                </pic:pic>
              </a:graphicData>
            </a:graphic>
          </wp:inline>
        </w:drawing>
      </w:r>
      <w:r>
        <w:rPr/>
      </w:r>
      <w:r>
        <w:rPr>
          <w:rFonts w:ascii="Times New Roman" w:hAnsi="Times New Roman"/>
          <w:sz w:val="20"/>
        </w:rPr>
        <w:t>  </w:t>
      </w:r>
      <w:r>
        <w:rPr/>
        <w:t>Celis, A (2009), EL TOP TEN DE LAS CIUDADES, UNA CRÍTICA DE LA MEDICIÓN DE LA COMPETITIVIDAD MUNICIPAL Y URBANA.  </w:t>
      </w:r>
      <w:r>
        <w:rPr>
          <w:spacing w:val="26"/>
        </w:rPr>
        <w:t> </w:t>
      </w:r>
      <w:r>
        <w:rPr/>
        <w:t>(Spanish),</w:t>
      </w:r>
    </w:p>
    <w:p>
      <w:pPr>
        <w:spacing w:line="276" w:lineRule="auto" w:before="0"/>
        <w:ind w:left="680" w:right="701" w:firstLine="0"/>
        <w:jc w:val="left"/>
        <w:rPr>
          <w:sz w:val="24"/>
        </w:rPr>
      </w:pPr>
      <w:r>
        <w:rPr>
          <w:i/>
          <w:sz w:val="24"/>
        </w:rPr>
        <w:t>Problemas Del Desarrollo. Revista Latinoamericana De Economía</w:t>
      </w:r>
      <w:r>
        <w:rPr>
          <w:sz w:val="24"/>
        </w:rPr>
        <w:t>, 40, 159, pp. 169-190, Business Source Complete, EBSCO</w:t>
      </w:r>
      <w:r>
        <w:rPr>
          <w:i/>
          <w:sz w:val="24"/>
        </w:rPr>
        <w:t>host</w:t>
      </w:r>
      <w:r>
        <w:rPr>
          <w:sz w:val="24"/>
        </w:rPr>
        <w:t>, viewed 14 July 2014.</w:t>
      </w:r>
    </w:p>
    <w:p>
      <w:pPr>
        <w:pStyle w:val="BodyText"/>
        <w:spacing w:line="273" w:lineRule="auto" w:before="5"/>
        <w:ind w:left="680" w:right="796" w:hanging="361"/>
        <w:jc w:val="both"/>
      </w:pPr>
      <w:r>
        <w:rPr/>
        <w:drawing>
          <wp:inline distT="0" distB="0" distL="0" distR="0">
            <wp:extent cx="135890" cy="135889"/>
            <wp:effectExtent l="0" t="0" r="0" b="0"/>
            <wp:docPr id="33" name="image18.png" descr=""/>
            <wp:cNvGraphicFramePr>
              <a:graphicFrameLocks noChangeAspect="1"/>
            </wp:cNvGraphicFramePr>
            <a:graphic>
              <a:graphicData uri="http://schemas.openxmlformats.org/drawingml/2006/picture">
                <pic:pic>
                  <pic:nvPicPr>
                    <pic:cNvPr id="34" name="image18.png"/>
                    <pic:cNvPicPr/>
                  </pic:nvPicPr>
                  <pic:blipFill>
                    <a:blip r:embed="rId27" cstate="print"/>
                    <a:stretch>
                      <a:fillRect/>
                    </a:stretch>
                  </pic:blipFill>
                  <pic:spPr>
                    <a:xfrm>
                      <a:off x="0" y="0"/>
                      <a:ext cx="135890" cy="135889"/>
                    </a:xfrm>
                    <a:prstGeom prst="rect">
                      <a:avLst/>
                    </a:prstGeom>
                  </pic:spPr>
                </pic:pic>
              </a:graphicData>
            </a:graphic>
          </wp:inline>
        </w:drawing>
      </w:r>
      <w:r>
        <w:rPr/>
      </w:r>
      <w:r>
        <w:rPr>
          <w:rFonts w:ascii="Times New Roman" w:hAnsi="Times New Roman"/>
          <w:sz w:val="20"/>
        </w:rPr>
        <w:t>  </w:t>
      </w:r>
      <w:r>
        <w:rPr/>
        <w:t>Hernández José Guadalupe, V (2007), Desarrollo multinivel: implicación macro-regional, local y micro-regional. (Spanish), </w:t>
      </w:r>
      <w:r>
        <w:rPr>
          <w:i/>
        </w:rPr>
        <w:t>Provincia</w:t>
      </w:r>
      <w:r>
        <w:rPr/>
        <w:t>, 17, pp.</w:t>
      </w:r>
      <w:r>
        <w:rPr>
          <w:spacing w:val="-44"/>
        </w:rPr>
        <w:t> </w:t>
      </w:r>
      <w:r>
        <w:rPr/>
        <w:t>107-137, Academic Search Complete, EBSCO</w:t>
      </w:r>
      <w:r>
        <w:rPr>
          <w:i/>
        </w:rPr>
        <w:t>host</w:t>
      </w:r>
      <w:r>
        <w:rPr/>
        <w:t>, viewed 14 July</w:t>
      </w:r>
      <w:r>
        <w:rPr>
          <w:spacing w:val="-19"/>
        </w:rPr>
        <w:t> </w:t>
      </w:r>
      <w:r>
        <w:rPr/>
        <w:t>2014.</w:t>
      </w:r>
    </w:p>
    <w:p>
      <w:pPr>
        <w:spacing w:line="273" w:lineRule="auto" w:before="4"/>
        <w:ind w:left="680" w:right="793" w:hanging="361"/>
        <w:jc w:val="both"/>
        <w:rPr>
          <w:sz w:val="22"/>
        </w:rPr>
      </w:pPr>
      <w:r>
        <w:rPr/>
        <w:drawing>
          <wp:inline distT="0" distB="0" distL="0" distR="0">
            <wp:extent cx="135890" cy="135254"/>
            <wp:effectExtent l="0" t="0" r="0" b="0"/>
            <wp:docPr id="35" name="image18.png" descr=""/>
            <wp:cNvGraphicFramePr>
              <a:graphicFrameLocks noChangeAspect="1"/>
            </wp:cNvGraphicFramePr>
            <a:graphic>
              <a:graphicData uri="http://schemas.openxmlformats.org/drawingml/2006/picture">
                <pic:pic>
                  <pic:nvPicPr>
                    <pic:cNvPr id="36" name="image18.png"/>
                    <pic:cNvPicPr/>
                  </pic:nvPicPr>
                  <pic:blipFill>
                    <a:blip r:embed="rId27" cstate="print"/>
                    <a:stretch>
                      <a:fillRect/>
                    </a:stretch>
                  </pic:blipFill>
                  <pic:spPr>
                    <a:xfrm>
                      <a:off x="0" y="0"/>
                      <a:ext cx="135890" cy="135254"/>
                    </a:xfrm>
                    <a:prstGeom prst="rect">
                      <a:avLst/>
                    </a:prstGeom>
                  </pic:spPr>
                </pic:pic>
              </a:graphicData>
            </a:graphic>
          </wp:inline>
        </w:drawing>
      </w:r>
      <w:r>
        <w:rPr/>
      </w:r>
      <w:r>
        <w:rPr>
          <w:rFonts w:ascii="Times New Roman" w:hAnsi="Times New Roman"/>
          <w:sz w:val="20"/>
        </w:rPr>
        <w:t>  </w:t>
      </w:r>
      <w:r>
        <w:rPr>
          <w:sz w:val="22"/>
        </w:rPr>
        <w:t>HERNÁNDEZ L., E. (2004). </w:t>
      </w:r>
      <w:r>
        <w:rPr>
          <w:i/>
          <w:sz w:val="22"/>
        </w:rPr>
        <w:t>Desarrollo demográfico y económico en México 1970- </w:t>
      </w:r>
      <w:r>
        <w:rPr>
          <w:i/>
          <w:sz w:val="22"/>
        </w:rPr>
        <w:t>2000-2030. </w:t>
      </w:r>
      <w:r>
        <w:rPr>
          <w:sz w:val="22"/>
        </w:rPr>
        <w:t>CONAPO.</w:t>
      </w:r>
      <w:r>
        <w:rPr>
          <w:spacing w:val="-12"/>
          <w:sz w:val="22"/>
        </w:rPr>
        <w:t> </w:t>
      </w:r>
      <w:r>
        <w:rPr>
          <w:sz w:val="22"/>
        </w:rPr>
        <w:t>México</w:t>
      </w:r>
    </w:p>
    <w:p>
      <w:pPr>
        <w:spacing w:before="3"/>
        <w:ind w:left="320" w:right="805" w:firstLine="0"/>
        <w:jc w:val="left"/>
        <w:rPr>
          <w:sz w:val="24"/>
        </w:rPr>
      </w:pPr>
      <w:r>
        <w:rPr/>
        <w:drawing>
          <wp:inline distT="0" distB="0" distL="0" distR="0">
            <wp:extent cx="135890" cy="135254"/>
            <wp:effectExtent l="0" t="0" r="0" b="0"/>
            <wp:docPr id="37" name="image18.png" descr=""/>
            <wp:cNvGraphicFramePr>
              <a:graphicFrameLocks noChangeAspect="1"/>
            </wp:cNvGraphicFramePr>
            <a:graphic>
              <a:graphicData uri="http://schemas.openxmlformats.org/drawingml/2006/picture">
                <pic:pic>
                  <pic:nvPicPr>
                    <pic:cNvPr id="38" name="image18.png"/>
                    <pic:cNvPicPr/>
                  </pic:nvPicPr>
                  <pic:blipFill>
                    <a:blip r:embed="rId27" cstate="print"/>
                    <a:stretch>
                      <a:fillRect/>
                    </a:stretch>
                  </pic:blipFill>
                  <pic:spPr>
                    <a:xfrm>
                      <a:off x="0" y="0"/>
                      <a:ext cx="135890" cy="135254"/>
                    </a:xfrm>
                    <a:prstGeom prst="rect">
                      <a:avLst/>
                    </a:prstGeom>
                  </pic:spPr>
                </pic:pic>
              </a:graphicData>
            </a:graphic>
          </wp:inline>
        </w:drawing>
      </w:r>
      <w:r>
        <w:rPr/>
      </w:r>
      <w:r>
        <w:rPr>
          <w:rFonts w:ascii="Times New Roman" w:hAnsi="Times New Roman"/>
          <w:sz w:val="20"/>
        </w:rPr>
        <w:t>  </w:t>
      </w:r>
      <w:r>
        <w:rPr>
          <w:sz w:val="24"/>
        </w:rPr>
        <w:t>ISARD,</w:t>
      </w:r>
      <w:r>
        <w:rPr>
          <w:spacing w:val="-14"/>
          <w:sz w:val="24"/>
        </w:rPr>
        <w:t> </w:t>
      </w:r>
      <w:r>
        <w:rPr>
          <w:sz w:val="24"/>
        </w:rPr>
        <w:t>WALTER</w:t>
      </w:r>
      <w:r>
        <w:rPr>
          <w:spacing w:val="-11"/>
          <w:sz w:val="24"/>
        </w:rPr>
        <w:t> </w:t>
      </w:r>
      <w:r>
        <w:rPr>
          <w:sz w:val="24"/>
        </w:rPr>
        <w:t>(1973)</w:t>
      </w:r>
      <w:r>
        <w:rPr>
          <w:spacing w:val="-9"/>
          <w:sz w:val="24"/>
        </w:rPr>
        <w:t> </w:t>
      </w:r>
      <w:r>
        <w:rPr>
          <w:i/>
          <w:sz w:val="24"/>
        </w:rPr>
        <w:t>Métodos</w:t>
      </w:r>
      <w:r>
        <w:rPr>
          <w:i/>
          <w:spacing w:val="-10"/>
          <w:sz w:val="24"/>
        </w:rPr>
        <w:t> </w:t>
      </w:r>
      <w:r>
        <w:rPr>
          <w:i/>
          <w:sz w:val="24"/>
        </w:rPr>
        <w:t>de</w:t>
      </w:r>
      <w:r>
        <w:rPr>
          <w:i/>
          <w:spacing w:val="-9"/>
          <w:sz w:val="24"/>
        </w:rPr>
        <w:t> </w:t>
      </w:r>
      <w:r>
        <w:rPr>
          <w:i/>
          <w:sz w:val="24"/>
        </w:rPr>
        <w:t>análisis</w:t>
      </w:r>
      <w:r>
        <w:rPr>
          <w:i/>
          <w:spacing w:val="-13"/>
          <w:sz w:val="24"/>
        </w:rPr>
        <w:t> </w:t>
      </w:r>
      <w:r>
        <w:rPr>
          <w:i/>
          <w:sz w:val="24"/>
        </w:rPr>
        <w:t>regional,</w:t>
      </w:r>
      <w:r>
        <w:rPr>
          <w:i/>
          <w:spacing w:val="-10"/>
          <w:sz w:val="24"/>
        </w:rPr>
        <w:t> </w:t>
      </w:r>
      <w:r>
        <w:rPr>
          <w:sz w:val="24"/>
        </w:rPr>
        <w:t>editorial</w:t>
      </w:r>
      <w:r>
        <w:rPr>
          <w:spacing w:val="-11"/>
          <w:sz w:val="24"/>
        </w:rPr>
        <w:t> </w:t>
      </w:r>
      <w:r>
        <w:rPr>
          <w:sz w:val="24"/>
        </w:rPr>
        <w:t>Ariel,</w:t>
      </w:r>
      <w:r>
        <w:rPr>
          <w:spacing w:val="-13"/>
          <w:sz w:val="24"/>
        </w:rPr>
        <w:t> </w:t>
      </w:r>
      <w:r>
        <w:rPr>
          <w:sz w:val="24"/>
        </w:rPr>
        <w:t>España</w:t>
      </w:r>
    </w:p>
    <w:p>
      <w:pPr>
        <w:pStyle w:val="BodyText"/>
        <w:spacing w:before="10"/>
        <w:rPr>
          <w:sz w:val="20"/>
        </w:rPr>
      </w:pPr>
    </w:p>
    <w:p>
      <w:pPr>
        <w:spacing w:line="276" w:lineRule="auto" w:before="0"/>
        <w:ind w:left="680" w:right="795" w:hanging="361"/>
        <w:jc w:val="both"/>
        <w:rPr>
          <w:i/>
          <w:sz w:val="22"/>
        </w:rPr>
      </w:pPr>
      <w:r>
        <w:rPr/>
        <w:drawing>
          <wp:inline distT="0" distB="0" distL="0" distR="0">
            <wp:extent cx="135890" cy="135889"/>
            <wp:effectExtent l="0" t="0" r="0" b="0"/>
            <wp:docPr id="39" name="image18.png" descr=""/>
            <wp:cNvGraphicFramePr>
              <a:graphicFrameLocks noChangeAspect="1"/>
            </wp:cNvGraphicFramePr>
            <a:graphic>
              <a:graphicData uri="http://schemas.openxmlformats.org/drawingml/2006/picture">
                <pic:pic>
                  <pic:nvPicPr>
                    <pic:cNvPr id="40" name="image18.png"/>
                    <pic:cNvPicPr/>
                  </pic:nvPicPr>
                  <pic:blipFill>
                    <a:blip r:embed="rId27" cstate="print"/>
                    <a:stretch>
                      <a:fillRect/>
                    </a:stretch>
                  </pic:blipFill>
                  <pic:spPr>
                    <a:xfrm>
                      <a:off x="0" y="0"/>
                      <a:ext cx="135890" cy="135889"/>
                    </a:xfrm>
                    <a:prstGeom prst="rect">
                      <a:avLst/>
                    </a:prstGeom>
                  </pic:spPr>
                </pic:pic>
              </a:graphicData>
            </a:graphic>
          </wp:inline>
        </w:drawing>
      </w:r>
      <w:r>
        <w:rPr/>
      </w:r>
      <w:r>
        <w:rPr>
          <w:rFonts w:ascii="Times New Roman" w:hAnsi="Times New Roman"/>
          <w:sz w:val="20"/>
        </w:rPr>
        <w:t>  </w:t>
      </w:r>
      <w:r>
        <w:rPr>
          <w:i/>
          <w:sz w:val="22"/>
        </w:rPr>
        <w:t>Méndez Delgado, Elier y Lloret Feijóo, María del Carmen (2004): </w:t>
      </w:r>
      <w:r>
        <w:rPr>
          <w:sz w:val="22"/>
        </w:rPr>
        <w:t>"Las Técnicas de Análisis Regional Como parte del Diagnóstico en proceso de Planificación</w:t>
      </w:r>
      <w:r>
        <w:rPr>
          <w:spacing w:val="-31"/>
          <w:sz w:val="22"/>
        </w:rPr>
        <w:t> </w:t>
      </w:r>
      <w:r>
        <w:rPr>
          <w:sz w:val="22"/>
        </w:rPr>
        <w:t>Regional en Cuba</w:t>
      </w:r>
      <w:r>
        <w:rPr>
          <w:i/>
          <w:sz w:val="22"/>
        </w:rPr>
        <w:t>" en Observatorio de</w:t>
      </w:r>
      <w:r>
        <w:rPr>
          <w:i/>
          <w:spacing w:val="-12"/>
          <w:sz w:val="22"/>
        </w:rPr>
        <w:t> </w:t>
      </w:r>
      <w:r>
        <w:rPr>
          <w:i/>
          <w:sz w:val="22"/>
        </w:rPr>
        <w:t>Planeación.</w:t>
      </w:r>
    </w:p>
    <w:p>
      <w:pPr>
        <w:pStyle w:val="BodyText"/>
        <w:spacing w:before="2"/>
        <w:rPr>
          <w:i/>
          <w:sz w:val="17"/>
        </w:rPr>
      </w:pPr>
    </w:p>
    <w:p>
      <w:pPr>
        <w:spacing w:line="273" w:lineRule="auto" w:before="0"/>
        <w:ind w:left="680" w:right="801" w:hanging="361"/>
        <w:jc w:val="both"/>
        <w:rPr>
          <w:sz w:val="22"/>
        </w:rPr>
      </w:pPr>
      <w:r>
        <w:rPr/>
        <w:drawing>
          <wp:inline distT="0" distB="0" distL="0" distR="0">
            <wp:extent cx="135890" cy="135889"/>
            <wp:effectExtent l="0" t="0" r="0" b="0"/>
            <wp:docPr id="41" name="image18.png" descr=""/>
            <wp:cNvGraphicFramePr>
              <a:graphicFrameLocks noChangeAspect="1"/>
            </wp:cNvGraphicFramePr>
            <a:graphic>
              <a:graphicData uri="http://schemas.openxmlformats.org/drawingml/2006/picture">
                <pic:pic>
                  <pic:nvPicPr>
                    <pic:cNvPr id="42" name="image18.png"/>
                    <pic:cNvPicPr/>
                  </pic:nvPicPr>
                  <pic:blipFill>
                    <a:blip r:embed="rId27" cstate="print"/>
                    <a:stretch>
                      <a:fillRect/>
                    </a:stretch>
                  </pic:blipFill>
                  <pic:spPr>
                    <a:xfrm>
                      <a:off x="0" y="0"/>
                      <a:ext cx="135890" cy="135889"/>
                    </a:xfrm>
                    <a:prstGeom prst="rect">
                      <a:avLst/>
                    </a:prstGeom>
                  </pic:spPr>
                </pic:pic>
              </a:graphicData>
            </a:graphic>
          </wp:inline>
        </w:drawing>
      </w:r>
      <w:r>
        <w:rPr/>
      </w:r>
      <w:r>
        <w:rPr>
          <w:rFonts w:ascii="Times New Roman" w:hAnsi="Times New Roman"/>
          <w:sz w:val="20"/>
        </w:rPr>
        <w:t>  </w:t>
      </w:r>
      <w:r>
        <w:rPr>
          <w:sz w:val="22"/>
        </w:rPr>
        <w:t>Torres Felipe y otros (2009). Técnicas para el análisis regional, desarrollo y aplicaciones. Editorial Trillas</w:t>
      </w:r>
      <w:r>
        <w:rPr>
          <w:spacing w:val="-15"/>
          <w:sz w:val="22"/>
        </w:rPr>
        <w:t> </w:t>
      </w:r>
      <w:r>
        <w:rPr>
          <w:sz w:val="22"/>
        </w:rPr>
        <w:t>México.</w:t>
      </w:r>
    </w:p>
    <w:p>
      <w:pPr>
        <w:pStyle w:val="BodyText"/>
        <w:spacing w:before="7"/>
        <w:rPr>
          <w:sz w:val="17"/>
        </w:rPr>
      </w:pPr>
    </w:p>
    <w:p>
      <w:pPr>
        <w:spacing w:line="276" w:lineRule="auto" w:before="1"/>
        <w:ind w:left="680" w:right="796" w:hanging="361"/>
        <w:jc w:val="both"/>
        <w:rPr>
          <w:sz w:val="22"/>
        </w:rPr>
      </w:pPr>
      <w:r>
        <w:rPr/>
        <w:drawing>
          <wp:inline distT="0" distB="0" distL="0" distR="0">
            <wp:extent cx="135890" cy="135254"/>
            <wp:effectExtent l="0" t="0" r="0" b="0"/>
            <wp:docPr id="43" name="image18.png" descr=""/>
            <wp:cNvGraphicFramePr>
              <a:graphicFrameLocks noChangeAspect="1"/>
            </wp:cNvGraphicFramePr>
            <a:graphic>
              <a:graphicData uri="http://schemas.openxmlformats.org/drawingml/2006/picture">
                <pic:pic>
                  <pic:nvPicPr>
                    <pic:cNvPr id="44" name="image18.png"/>
                    <pic:cNvPicPr/>
                  </pic:nvPicPr>
                  <pic:blipFill>
                    <a:blip r:embed="rId27" cstate="print"/>
                    <a:stretch>
                      <a:fillRect/>
                    </a:stretch>
                  </pic:blipFill>
                  <pic:spPr>
                    <a:xfrm>
                      <a:off x="0" y="0"/>
                      <a:ext cx="135890" cy="135254"/>
                    </a:xfrm>
                    <a:prstGeom prst="rect">
                      <a:avLst/>
                    </a:prstGeom>
                  </pic:spPr>
                </pic:pic>
              </a:graphicData>
            </a:graphic>
          </wp:inline>
        </w:drawing>
      </w:r>
      <w:r>
        <w:rPr/>
      </w:r>
      <w:r>
        <w:rPr>
          <w:rFonts w:ascii="Times New Roman" w:hAnsi="Times New Roman"/>
          <w:sz w:val="20"/>
        </w:rPr>
        <w:t>  </w:t>
      </w:r>
      <w:r>
        <w:rPr>
          <w:sz w:val="22"/>
        </w:rPr>
        <w:t>ZEPEDA, E. (2006) </w:t>
      </w:r>
      <w:r>
        <w:rPr>
          <w:i/>
          <w:sz w:val="22"/>
        </w:rPr>
        <w:t>La industria maquiladora de exportación, ensamble, </w:t>
      </w:r>
      <w:r>
        <w:rPr>
          <w:i/>
          <w:sz w:val="22"/>
        </w:rPr>
        <w:t>manufactura y desarrollo económico. </w:t>
      </w:r>
      <w:r>
        <w:rPr>
          <w:sz w:val="22"/>
        </w:rPr>
        <w:t>Coordinadores Kevin J. Middlebrook. UNAM Azcapotzalco. México</w:t>
      </w:r>
      <w:r>
        <w:rPr>
          <w:spacing w:val="-3"/>
          <w:sz w:val="22"/>
        </w:rPr>
        <w:t> </w:t>
      </w:r>
      <w:r>
        <w:rPr>
          <w:sz w:val="22"/>
        </w:rPr>
        <w:t>D.F.</w:t>
      </w:r>
    </w:p>
    <w:p>
      <w:pPr>
        <w:pStyle w:val="BodyText"/>
        <w:spacing w:before="3"/>
        <w:rPr>
          <w:sz w:val="12"/>
        </w:rPr>
      </w:pPr>
    </w:p>
    <w:p>
      <w:pPr>
        <w:pStyle w:val="Heading3"/>
        <w:spacing w:before="58"/>
        <w:ind w:right="48"/>
      </w:pPr>
      <w:bookmarkStart w:name="_bookmark48" w:id="80"/>
      <w:bookmarkEnd w:id="80"/>
      <w:r>
        <w:rPr>
          <w:b w:val="0"/>
        </w:rPr>
      </w:r>
      <w:r>
        <w:rPr/>
        <w:t>GLOSARIO</w:t>
      </w:r>
    </w:p>
    <w:p>
      <w:pPr>
        <w:spacing w:before="5"/>
        <w:ind w:left="0" w:right="479" w:firstLine="0"/>
        <w:jc w:val="center"/>
        <w:rPr>
          <w:rFonts w:ascii="Arial Black"/>
          <w:b/>
          <w:sz w:val="32"/>
        </w:rPr>
      </w:pPr>
      <w:r>
        <w:rPr>
          <w:rFonts w:ascii="Arial Black"/>
          <w:b/>
          <w:sz w:val="32"/>
        </w:rPr>
        <w:t>-A-</w:t>
      </w:r>
    </w:p>
    <w:p>
      <w:pPr>
        <w:pStyle w:val="BodyText"/>
        <w:spacing w:line="360" w:lineRule="auto" w:before="223"/>
        <w:ind w:left="320" w:right="800"/>
        <w:jc w:val="both"/>
      </w:pPr>
      <w:r>
        <w:rPr>
          <w:b/>
        </w:rPr>
        <w:t>Actividad económica: </w:t>
      </w:r>
      <w:r>
        <w:rPr/>
        <w:t>actividades que tienden a incrementar la capacidad productiva de bienes y servicios de una economía, para satisfacer las necesidades humanas en un periodo de tiempo.</w:t>
      </w:r>
    </w:p>
    <w:p>
      <w:pPr>
        <w:spacing w:after="0" w:line="360" w:lineRule="auto"/>
        <w:jc w:val="both"/>
        <w:sectPr>
          <w:pgSz w:w="12240" w:h="15840"/>
          <w:pgMar w:header="708" w:footer="1062" w:top="1120" w:bottom="1260" w:left="1720" w:right="900"/>
        </w:sectPr>
      </w:pPr>
    </w:p>
    <w:p>
      <w:pPr>
        <w:pStyle w:val="BodyText"/>
        <w:rPr>
          <w:sz w:val="18"/>
        </w:rPr>
      </w:pPr>
    </w:p>
    <w:p>
      <w:pPr>
        <w:pStyle w:val="BodyText"/>
        <w:spacing w:line="360" w:lineRule="auto" w:before="70"/>
        <w:ind w:left="320" w:right="805"/>
        <w:jc w:val="both"/>
      </w:pPr>
      <w:r>
        <w:rPr/>
        <w:t>Involucra aspectos sociales de tales actividades y también proporcionar cierto nivel a la población. Por lo tanto la actividad económica abarca los aspectos de producción, consumo, intercambio y distribución.</w:t>
      </w:r>
    </w:p>
    <w:p>
      <w:pPr>
        <w:pStyle w:val="BodyText"/>
        <w:spacing w:line="360" w:lineRule="auto" w:before="5"/>
        <w:ind w:left="320" w:right="795"/>
        <w:jc w:val="both"/>
      </w:pPr>
      <w:r>
        <w:rPr>
          <w:b/>
        </w:rPr>
        <w:t>Actividad maquiladora: </w:t>
      </w:r>
      <w:r>
        <w:rPr/>
        <w:t>se refiere a la producción d empresas ubicadas en las zonas de un país cuyo destino es el mercado internacional. La actividad de maquilado se identifica como el servicio de transformación, cuyas materias primas son suministradas por una empresa extranjera para obtener un bien final, según un diseño previamente concertado. Estas empresas trabajan bajo el esquema de órdenes de producción y son unidades productivas pertenecientes casi en un cien por ciento a  empresas</w:t>
      </w:r>
      <w:r>
        <w:rPr>
          <w:spacing w:val="-15"/>
        </w:rPr>
        <w:t> </w:t>
      </w:r>
      <w:r>
        <w:rPr/>
        <w:t>extranjeras.</w:t>
      </w:r>
    </w:p>
    <w:p>
      <w:pPr>
        <w:pStyle w:val="BodyText"/>
        <w:spacing w:line="360" w:lineRule="auto" w:before="2"/>
        <w:ind w:left="320" w:right="805"/>
        <w:jc w:val="both"/>
      </w:pPr>
      <w:r>
        <w:rPr/>
        <w:t>Estas industrias están vinculadas solo parcialmente a la economía nacional, razón por la cuál su aporte al ingreso nacional corresponde a los gastos efectuados  en el territorio nacional.</w:t>
      </w:r>
    </w:p>
    <w:p>
      <w:pPr>
        <w:pStyle w:val="BodyText"/>
        <w:spacing w:line="360" w:lineRule="auto" w:before="5"/>
        <w:ind w:left="320" w:right="800"/>
        <w:jc w:val="both"/>
      </w:pPr>
      <w:r>
        <w:rPr>
          <w:b/>
        </w:rPr>
        <w:t>Activos:</w:t>
      </w:r>
      <w:r>
        <w:rPr>
          <w:b/>
          <w:spacing w:val="-6"/>
        </w:rPr>
        <w:t> </w:t>
      </w:r>
      <w:r>
        <w:rPr/>
        <w:t>s0on</w:t>
      </w:r>
      <w:r>
        <w:rPr>
          <w:spacing w:val="-8"/>
        </w:rPr>
        <w:t> </w:t>
      </w:r>
      <w:r>
        <w:rPr/>
        <w:t>las</w:t>
      </w:r>
      <w:r>
        <w:rPr>
          <w:spacing w:val="-11"/>
        </w:rPr>
        <w:t> </w:t>
      </w:r>
      <w:r>
        <w:rPr/>
        <w:t>tendencias</w:t>
      </w:r>
      <w:r>
        <w:rPr>
          <w:spacing w:val="-8"/>
        </w:rPr>
        <w:t> </w:t>
      </w:r>
      <w:r>
        <w:rPr/>
        <w:t>que</w:t>
      </w:r>
      <w:r>
        <w:rPr>
          <w:spacing w:val="-6"/>
        </w:rPr>
        <w:t> </w:t>
      </w:r>
      <w:r>
        <w:rPr/>
        <w:t>representan</w:t>
      </w:r>
      <w:r>
        <w:rPr>
          <w:spacing w:val="-8"/>
        </w:rPr>
        <w:t> </w:t>
      </w:r>
      <w:r>
        <w:rPr/>
        <w:t>la</w:t>
      </w:r>
      <w:r>
        <w:rPr>
          <w:spacing w:val="-8"/>
        </w:rPr>
        <w:t> </w:t>
      </w:r>
      <w:r>
        <w:rPr/>
        <w:t>riqueza</w:t>
      </w:r>
      <w:r>
        <w:rPr>
          <w:spacing w:val="-8"/>
        </w:rPr>
        <w:t> </w:t>
      </w:r>
      <w:r>
        <w:rPr/>
        <w:t>de</w:t>
      </w:r>
      <w:r>
        <w:rPr>
          <w:spacing w:val="-8"/>
        </w:rPr>
        <w:t> </w:t>
      </w:r>
      <w:r>
        <w:rPr/>
        <w:t>su</w:t>
      </w:r>
      <w:r>
        <w:rPr>
          <w:spacing w:val="-8"/>
        </w:rPr>
        <w:t> </w:t>
      </w:r>
      <w:r>
        <w:rPr/>
        <w:t>propietarios,</w:t>
      </w:r>
      <w:r>
        <w:rPr>
          <w:spacing w:val="-8"/>
        </w:rPr>
        <w:t> </w:t>
      </w:r>
      <w:r>
        <w:rPr/>
        <w:t>sea de un particular o deuna sociedad. Los activos reales incluyen el equipo, edificaciones, tierras y bienes. Entre los activos financieros se encuentran los bonos, el patrimonio neto, el efectivo y los</w:t>
      </w:r>
      <w:r>
        <w:rPr>
          <w:spacing w:val="-14"/>
        </w:rPr>
        <w:t> </w:t>
      </w:r>
      <w:r>
        <w:rPr/>
        <w:t>depósitos.</w:t>
      </w:r>
    </w:p>
    <w:p>
      <w:pPr>
        <w:spacing w:before="5"/>
        <w:ind w:left="320" w:right="0" w:firstLine="0"/>
        <w:jc w:val="both"/>
        <w:rPr>
          <w:sz w:val="24"/>
        </w:rPr>
      </w:pPr>
      <w:r>
        <w:rPr>
          <w:b/>
          <w:sz w:val="24"/>
        </w:rPr>
        <w:t>Activos de reserva: </w:t>
      </w:r>
      <w:r>
        <w:rPr>
          <w:sz w:val="24"/>
        </w:rPr>
        <w:t>activos externos.</w:t>
      </w:r>
    </w:p>
    <w:p>
      <w:pPr>
        <w:pStyle w:val="BodyText"/>
        <w:spacing w:line="360" w:lineRule="auto" w:before="137"/>
        <w:ind w:left="320" w:right="798"/>
        <w:jc w:val="both"/>
      </w:pPr>
      <w:r>
        <w:rPr>
          <w:b/>
        </w:rPr>
        <w:t>Activos eternos (autoridades monetarias): </w:t>
      </w:r>
      <w:r>
        <w:rPr/>
        <w:t>son las tendencias de las autoridades monetarias frente a los no residentes. Incluyen el oro que tiene el Banco Central, los derechos especiales de Giro (DEG`s), las divisas, los depósitos en divisas en el extranjero, las inversiones en instrumentos de deuda de otros países y la posición de reserva del país en el Fondo Monetario Internacional.</w:t>
      </w:r>
    </w:p>
    <w:p>
      <w:pPr>
        <w:pStyle w:val="BodyText"/>
        <w:spacing w:line="360" w:lineRule="auto" w:before="2"/>
        <w:ind w:left="320" w:right="798"/>
        <w:jc w:val="both"/>
      </w:pPr>
      <w:r>
        <w:rPr>
          <w:b/>
        </w:rPr>
        <w:t>Activos externos (Banco creador de Dinero): </w:t>
      </w:r>
      <w:r>
        <w:rPr/>
        <w:t>son los títulos de los Bancos creadores de dinero frente a los no residentes  (bancos, sociedades anónimas y</w:t>
      </w:r>
      <w:r>
        <w:rPr>
          <w:spacing w:val="-16"/>
        </w:rPr>
        <w:t> </w:t>
      </w:r>
      <w:r>
        <w:rPr/>
        <w:t>particulares),</w:t>
      </w:r>
      <w:r>
        <w:rPr>
          <w:spacing w:val="-14"/>
        </w:rPr>
        <w:t> </w:t>
      </w:r>
      <w:r>
        <w:rPr/>
        <w:t>principalmente</w:t>
      </w:r>
      <w:r>
        <w:rPr>
          <w:spacing w:val="-13"/>
        </w:rPr>
        <w:t> </w:t>
      </w:r>
      <w:r>
        <w:rPr/>
        <w:t>en</w:t>
      </w:r>
      <w:r>
        <w:rPr>
          <w:spacing w:val="-16"/>
        </w:rPr>
        <w:t> </w:t>
      </w:r>
      <w:r>
        <w:rPr/>
        <w:t>forma</w:t>
      </w:r>
      <w:r>
        <w:rPr>
          <w:spacing w:val="-13"/>
        </w:rPr>
        <w:t> </w:t>
      </w:r>
      <w:r>
        <w:rPr/>
        <w:t>de</w:t>
      </w:r>
      <w:r>
        <w:rPr>
          <w:spacing w:val="-13"/>
        </w:rPr>
        <w:t> </w:t>
      </w:r>
      <w:r>
        <w:rPr/>
        <w:t>depósitos</w:t>
      </w:r>
      <w:r>
        <w:rPr>
          <w:spacing w:val="40"/>
        </w:rPr>
        <w:t> </w:t>
      </w:r>
      <w:r>
        <w:rPr/>
        <w:t>en</w:t>
      </w:r>
      <w:r>
        <w:rPr>
          <w:spacing w:val="-13"/>
        </w:rPr>
        <w:t> </w:t>
      </w:r>
      <w:r>
        <w:rPr/>
        <w:t>divisas</w:t>
      </w:r>
      <w:r>
        <w:rPr>
          <w:spacing w:val="-13"/>
        </w:rPr>
        <w:t> </w:t>
      </w:r>
      <w:r>
        <w:rPr/>
        <w:t>en</w:t>
      </w:r>
      <w:r>
        <w:rPr>
          <w:spacing w:val="-13"/>
        </w:rPr>
        <w:t> </w:t>
      </w:r>
      <w:r>
        <w:rPr/>
        <w:t>el</w:t>
      </w:r>
      <w:r>
        <w:rPr>
          <w:spacing w:val="-14"/>
        </w:rPr>
        <w:t> </w:t>
      </w:r>
      <w:r>
        <w:rPr/>
        <w:t>extranjero. </w:t>
      </w:r>
      <w:r>
        <w:rPr>
          <w:b/>
        </w:rPr>
        <w:t>Activos externos netos: </w:t>
      </w:r>
      <w:r>
        <w:rPr/>
        <w:t>es la suma de los activos externos de las autoridades monetarias y los Bancos creadores de dinero menos sus obligaciones</w:t>
      </w:r>
      <w:r>
        <w:rPr>
          <w:spacing w:val="-30"/>
        </w:rPr>
        <w:t> </w:t>
      </w:r>
      <w:r>
        <w:rPr/>
        <w:t>externas.</w:t>
      </w:r>
    </w:p>
    <w:p>
      <w:pPr>
        <w:spacing w:after="0" w:line="360" w:lineRule="auto"/>
        <w:jc w:val="both"/>
        <w:sectPr>
          <w:pgSz w:w="12240" w:h="15840"/>
          <w:pgMar w:header="708" w:footer="1062" w:top="1120" w:bottom="1260" w:left="1720" w:right="900"/>
        </w:sectPr>
      </w:pPr>
    </w:p>
    <w:p>
      <w:pPr>
        <w:pStyle w:val="BodyText"/>
        <w:rPr>
          <w:sz w:val="18"/>
        </w:rPr>
      </w:pPr>
    </w:p>
    <w:p>
      <w:pPr>
        <w:pStyle w:val="BodyText"/>
        <w:spacing w:line="360" w:lineRule="auto" w:before="70"/>
        <w:ind w:left="320" w:right="801"/>
        <w:jc w:val="both"/>
      </w:pPr>
      <w:r>
        <w:rPr>
          <w:b/>
        </w:rPr>
        <w:t>Activos</w:t>
      </w:r>
      <w:r>
        <w:rPr>
          <w:b/>
          <w:spacing w:val="-17"/>
        </w:rPr>
        <w:t> </w:t>
      </w:r>
      <w:r>
        <w:rPr>
          <w:b/>
        </w:rPr>
        <w:t>Internos:</w:t>
      </w:r>
      <w:r>
        <w:rPr>
          <w:b/>
          <w:spacing w:val="-16"/>
        </w:rPr>
        <w:t> </w:t>
      </w:r>
      <w:r>
        <w:rPr/>
        <w:t>es</w:t>
      </w:r>
      <w:r>
        <w:rPr>
          <w:spacing w:val="-20"/>
        </w:rPr>
        <w:t> </w:t>
      </w:r>
      <w:r>
        <w:rPr/>
        <w:t>la</w:t>
      </w:r>
      <w:r>
        <w:rPr>
          <w:spacing w:val="-17"/>
        </w:rPr>
        <w:t> </w:t>
      </w:r>
      <w:r>
        <w:rPr/>
        <w:t>suma</w:t>
      </w:r>
      <w:r>
        <w:rPr>
          <w:spacing w:val="-19"/>
        </w:rPr>
        <w:t> </w:t>
      </w:r>
      <w:r>
        <w:rPr/>
        <w:t>del</w:t>
      </w:r>
      <w:r>
        <w:rPr>
          <w:spacing w:val="-18"/>
        </w:rPr>
        <w:t> </w:t>
      </w:r>
      <w:r>
        <w:rPr/>
        <w:t>crédito</w:t>
      </w:r>
      <w:r>
        <w:rPr>
          <w:spacing w:val="-17"/>
        </w:rPr>
        <w:t> </w:t>
      </w:r>
      <w:r>
        <w:rPr/>
        <w:t>interno</w:t>
      </w:r>
      <w:r>
        <w:rPr>
          <w:spacing w:val="-17"/>
        </w:rPr>
        <w:t> </w:t>
      </w:r>
      <w:r>
        <w:rPr/>
        <w:t>y</w:t>
      </w:r>
      <w:r>
        <w:rPr>
          <w:spacing w:val="-20"/>
        </w:rPr>
        <w:t> </w:t>
      </w:r>
      <w:r>
        <w:rPr/>
        <w:t>otros</w:t>
      </w:r>
      <w:r>
        <w:rPr>
          <w:spacing w:val="-17"/>
        </w:rPr>
        <w:t> </w:t>
      </w:r>
      <w:r>
        <w:rPr/>
        <w:t>activos</w:t>
      </w:r>
      <w:r>
        <w:rPr>
          <w:spacing w:val="-17"/>
        </w:rPr>
        <w:t> </w:t>
      </w:r>
      <w:r>
        <w:rPr/>
        <w:t>netos</w:t>
      </w:r>
      <w:r>
        <w:rPr>
          <w:spacing w:val="-17"/>
        </w:rPr>
        <w:t> </w:t>
      </w:r>
      <w:r>
        <w:rPr/>
        <w:t>del</w:t>
      </w:r>
      <w:r>
        <w:rPr>
          <w:spacing w:val="-20"/>
        </w:rPr>
        <w:t> </w:t>
      </w:r>
      <w:r>
        <w:rPr/>
        <w:t>sistema bancario. Los activos internos netos equivalen a los activos internos menos los depósitos del gobierno en el sistema</w:t>
      </w:r>
      <w:r>
        <w:rPr>
          <w:spacing w:val="-16"/>
        </w:rPr>
        <w:t> </w:t>
      </w:r>
      <w:r>
        <w:rPr/>
        <w:t>bancario.</w:t>
      </w:r>
    </w:p>
    <w:p>
      <w:pPr>
        <w:pStyle w:val="BodyText"/>
        <w:spacing w:line="360" w:lineRule="auto" w:before="5"/>
        <w:ind w:left="320" w:right="801"/>
        <w:jc w:val="both"/>
      </w:pPr>
      <w:r>
        <w:rPr>
          <w:b/>
        </w:rPr>
        <w:t>Adelantos por liquidez: </w:t>
      </w:r>
      <w:r>
        <w:rPr/>
        <w:t>son los préstamos con carácter temporal que la autoridad monetaria de un país otorga a las instituciones que conforman el sistema financiero por encontrarse  éstas en situación de liquidez.</w:t>
      </w:r>
    </w:p>
    <w:p>
      <w:pPr>
        <w:pStyle w:val="BodyText"/>
        <w:spacing w:line="360" w:lineRule="auto" w:before="2"/>
        <w:ind w:left="320" w:right="799"/>
        <w:jc w:val="both"/>
      </w:pPr>
      <w:r>
        <w:rPr>
          <w:b/>
        </w:rPr>
        <w:t>Agente cambiario autorizado: </w:t>
      </w:r>
      <w:r>
        <w:rPr/>
        <w:t>Bancos comerciales, asociaciones de ahorro y préstamo y casa de cambio que efectúan operaciones de intermediación en la compra y venta de divisas  en el mercado cambiario internacional.</w:t>
      </w:r>
    </w:p>
    <w:p>
      <w:pPr>
        <w:pStyle w:val="BodyText"/>
        <w:spacing w:line="360" w:lineRule="auto" w:before="5"/>
        <w:ind w:left="320" w:right="795"/>
        <w:jc w:val="both"/>
      </w:pPr>
      <w:r>
        <w:rPr>
          <w:b/>
        </w:rPr>
        <w:t>Agente económico: </w:t>
      </w:r>
      <w:r>
        <w:rPr/>
        <w:t>unidad básica donde se generan y toman decisiones respecto a la actividad económica. Un agente económico puede ser una persona, una empresa o cualquier organización que realice actividades económicas.</w:t>
      </w:r>
    </w:p>
    <w:p>
      <w:pPr>
        <w:pStyle w:val="BodyText"/>
        <w:spacing w:line="360" w:lineRule="auto" w:before="5"/>
        <w:ind w:left="320" w:right="800"/>
        <w:jc w:val="both"/>
      </w:pPr>
      <w:r>
        <w:rPr/>
        <w:t>Los agentes económicos típicos mencionados en la teoría económica son las personas</w:t>
      </w:r>
      <w:r>
        <w:rPr>
          <w:spacing w:val="-9"/>
        </w:rPr>
        <w:t> </w:t>
      </w:r>
      <w:r>
        <w:rPr/>
        <w:t>o</w:t>
      </w:r>
      <w:r>
        <w:rPr>
          <w:spacing w:val="-13"/>
        </w:rPr>
        <w:t> </w:t>
      </w:r>
      <w:r>
        <w:rPr/>
        <w:t>familias,</w:t>
      </w:r>
      <w:r>
        <w:rPr>
          <w:spacing w:val="-11"/>
        </w:rPr>
        <w:t> </w:t>
      </w:r>
      <w:r>
        <w:rPr/>
        <w:t>en</w:t>
      </w:r>
      <w:r>
        <w:rPr>
          <w:spacing w:val="-11"/>
        </w:rPr>
        <w:t> </w:t>
      </w:r>
      <w:r>
        <w:rPr/>
        <w:t>su</w:t>
      </w:r>
      <w:r>
        <w:rPr>
          <w:spacing w:val="-6"/>
        </w:rPr>
        <w:t> </w:t>
      </w:r>
      <w:r>
        <w:rPr/>
        <w:t>papel</w:t>
      </w:r>
      <w:r>
        <w:rPr>
          <w:spacing w:val="-10"/>
        </w:rPr>
        <w:t> </w:t>
      </w:r>
      <w:r>
        <w:rPr/>
        <w:t>de</w:t>
      </w:r>
      <w:r>
        <w:rPr>
          <w:spacing w:val="-11"/>
        </w:rPr>
        <w:t> </w:t>
      </w:r>
      <w:r>
        <w:rPr/>
        <w:t>consumidores</w:t>
      </w:r>
      <w:r>
        <w:rPr>
          <w:spacing w:val="48"/>
        </w:rPr>
        <w:t> </w:t>
      </w:r>
      <w:r>
        <w:rPr/>
        <w:t>de</w:t>
      </w:r>
      <w:r>
        <w:rPr>
          <w:spacing w:val="-11"/>
        </w:rPr>
        <w:t> </w:t>
      </w:r>
      <w:r>
        <w:rPr/>
        <w:t>bienes</w:t>
      </w:r>
      <w:r>
        <w:rPr>
          <w:spacing w:val="-9"/>
        </w:rPr>
        <w:t> </w:t>
      </w:r>
      <w:r>
        <w:rPr/>
        <w:t>y</w:t>
      </w:r>
      <w:r>
        <w:rPr>
          <w:spacing w:val="-12"/>
        </w:rPr>
        <w:t> </w:t>
      </w:r>
      <w:r>
        <w:rPr/>
        <w:t>servicios,</w:t>
      </w:r>
      <w:r>
        <w:rPr>
          <w:spacing w:val="-8"/>
        </w:rPr>
        <w:t> </w:t>
      </w:r>
      <w:r>
        <w:rPr/>
        <w:t>y</w:t>
      </w:r>
      <w:r>
        <w:rPr>
          <w:spacing w:val="-12"/>
        </w:rPr>
        <w:t> </w:t>
      </w:r>
      <w:r>
        <w:rPr/>
        <w:t>como oferentes de mano de obra: las empresa como demandantes de trabajo y oferentes de bienes o servicios y el Gobierno sinónimo de unidad</w:t>
      </w:r>
      <w:r>
        <w:rPr>
          <w:spacing w:val="-24"/>
        </w:rPr>
        <w:t> </w:t>
      </w:r>
      <w:r>
        <w:rPr/>
        <w:t>económica.</w:t>
      </w:r>
    </w:p>
    <w:p>
      <w:pPr>
        <w:pStyle w:val="BodyText"/>
        <w:spacing w:line="360" w:lineRule="auto" w:before="5"/>
        <w:ind w:left="320" w:right="798"/>
        <w:jc w:val="both"/>
      </w:pPr>
      <w:r>
        <w:rPr>
          <w:b/>
        </w:rPr>
        <w:t>Ahorro: </w:t>
      </w:r>
      <w:r>
        <w:rPr/>
        <w:t>parte del ingreso disponible presente de un agente económico que no es gastado en consumo: requiere reprimir un consumo actual y diferido para algún momento en el futuro. El ahorro puede adoptar las siguientes formas: a) acumulación de saldos monetarios (atesoramiento), b) acumulación de activos financieros o de activos reales y c) acumulación del capital humano.</w:t>
      </w:r>
    </w:p>
    <w:p>
      <w:pPr>
        <w:pStyle w:val="BodyText"/>
        <w:spacing w:line="360" w:lineRule="auto" w:before="2"/>
        <w:ind w:left="320" w:right="801"/>
        <w:jc w:val="both"/>
      </w:pPr>
      <w:r>
        <w:rPr/>
        <w:t>Las dificultades de medición del ahorro hacen que se hable de ahorro bruto y ahorro neto. El primero mida la parte del ingreso corriente que no se gasta en bienes de consumo, mientras el segundo resulta de descontar al ahorro bruto una estimación de la depreciación  de la riqueza actual.</w:t>
      </w:r>
    </w:p>
    <w:p>
      <w:pPr>
        <w:pStyle w:val="BodyText"/>
        <w:spacing w:line="360" w:lineRule="auto" w:before="3"/>
        <w:ind w:left="320" w:right="802"/>
        <w:jc w:val="both"/>
      </w:pPr>
      <w:r>
        <w:rPr>
          <w:b/>
        </w:rPr>
        <w:t>Ahorro del gobierno: </w:t>
      </w:r>
      <w:r>
        <w:rPr/>
        <w:t>es el ingreso que el gobierno no utiliza para fines de consumo.</w:t>
      </w:r>
      <w:r>
        <w:rPr>
          <w:spacing w:val="-13"/>
        </w:rPr>
        <w:t> </w:t>
      </w:r>
      <w:r>
        <w:rPr/>
        <w:t>El</w:t>
      </w:r>
      <w:r>
        <w:rPr>
          <w:spacing w:val="-12"/>
        </w:rPr>
        <w:t> </w:t>
      </w:r>
      <w:r>
        <w:rPr/>
        <w:t>ahorro</w:t>
      </w:r>
      <w:r>
        <w:rPr>
          <w:spacing w:val="-11"/>
        </w:rPr>
        <w:t> </w:t>
      </w:r>
      <w:r>
        <w:rPr/>
        <w:t>de</w:t>
      </w:r>
      <w:r>
        <w:rPr>
          <w:spacing w:val="-13"/>
        </w:rPr>
        <w:t> </w:t>
      </w:r>
      <w:r>
        <w:rPr/>
        <w:t>l</w:t>
      </w:r>
      <w:r>
        <w:rPr>
          <w:spacing w:val="-12"/>
        </w:rPr>
        <w:t> </w:t>
      </w:r>
      <w:r>
        <w:rPr/>
        <w:t>gobierno</w:t>
      </w:r>
      <w:r>
        <w:rPr>
          <w:spacing w:val="-11"/>
        </w:rPr>
        <w:t> </w:t>
      </w:r>
      <w:r>
        <w:rPr/>
        <w:t>se</w:t>
      </w:r>
      <w:r>
        <w:rPr>
          <w:spacing w:val="-13"/>
        </w:rPr>
        <w:t> </w:t>
      </w:r>
      <w:r>
        <w:rPr/>
        <w:t>puede</w:t>
      </w:r>
      <w:r>
        <w:rPr>
          <w:spacing w:val="-11"/>
        </w:rPr>
        <w:t> </w:t>
      </w:r>
      <w:r>
        <w:rPr/>
        <w:t>calcular</w:t>
      </w:r>
      <w:r>
        <w:rPr>
          <w:spacing w:val="-12"/>
        </w:rPr>
        <w:t> </w:t>
      </w:r>
      <w:r>
        <w:rPr/>
        <w:t>de</w:t>
      </w:r>
      <w:r>
        <w:rPr>
          <w:spacing w:val="-13"/>
        </w:rPr>
        <w:t> </w:t>
      </w:r>
      <w:r>
        <w:rPr/>
        <w:t>dos</w:t>
      </w:r>
      <w:r>
        <w:rPr>
          <w:spacing w:val="-14"/>
        </w:rPr>
        <w:t> </w:t>
      </w:r>
      <w:r>
        <w:rPr/>
        <w:t>formas.</w:t>
      </w:r>
      <w:r>
        <w:rPr>
          <w:spacing w:val="-11"/>
        </w:rPr>
        <w:t> </w:t>
      </w:r>
      <w:r>
        <w:rPr/>
        <w:t>En</w:t>
      </w:r>
      <w:r>
        <w:rPr>
          <w:spacing w:val="-11"/>
        </w:rPr>
        <w:t> </w:t>
      </w:r>
      <w:r>
        <w:rPr/>
        <w:t>la</w:t>
      </w:r>
      <w:r>
        <w:rPr>
          <w:spacing w:val="-11"/>
        </w:rPr>
        <w:t> </w:t>
      </w:r>
      <w:r>
        <w:rPr/>
        <w:t>primera es</w:t>
      </w:r>
      <w:r>
        <w:rPr>
          <w:spacing w:val="-14"/>
        </w:rPr>
        <w:t> </w:t>
      </w:r>
      <w:r>
        <w:rPr/>
        <w:t>igual</w:t>
      </w:r>
      <w:r>
        <w:rPr>
          <w:spacing w:val="-14"/>
        </w:rPr>
        <w:t> </w:t>
      </w:r>
      <w:r>
        <w:rPr/>
        <w:t>al</w:t>
      </w:r>
      <w:r>
        <w:rPr>
          <w:spacing w:val="-14"/>
        </w:rPr>
        <w:t> </w:t>
      </w:r>
      <w:r>
        <w:rPr/>
        <w:t>ingreso</w:t>
      </w:r>
      <w:r>
        <w:rPr>
          <w:spacing w:val="-13"/>
        </w:rPr>
        <w:t> </w:t>
      </w:r>
      <w:r>
        <w:rPr/>
        <w:t>disponible</w:t>
      </w:r>
      <w:r>
        <w:rPr>
          <w:spacing w:val="41"/>
        </w:rPr>
        <w:t> </w:t>
      </w:r>
      <w:r>
        <w:rPr/>
        <w:t>del</w:t>
      </w:r>
      <w:r>
        <w:rPr>
          <w:spacing w:val="-14"/>
        </w:rPr>
        <w:t> </w:t>
      </w:r>
      <w:r>
        <w:rPr/>
        <w:t>gobierno,</w:t>
      </w:r>
      <w:r>
        <w:rPr>
          <w:spacing w:val="-16"/>
        </w:rPr>
        <w:t> </w:t>
      </w:r>
      <w:r>
        <w:rPr/>
        <w:t>menos</w:t>
      </w:r>
      <w:r>
        <w:rPr>
          <w:spacing w:val="-14"/>
        </w:rPr>
        <w:t> </w:t>
      </w:r>
      <w:r>
        <w:rPr/>
        <w:t>el</w:t>
      </w:r>
      <w:r>
        <w:rPr>
          <w:spacing w:val="-14"/>
        </w:rPr>
        <w:t> </w:t>
      </w:r>
      <w:r>
        <w:rPr/>
        <w:t>consumo</w:t>
      </w:r>
      <w:r>
        <w:rPr>
          <w:spacing w:val="-16"/>
        </w:rPr>
        <w:t> </w:t>
      </w:r>
      <w:r>
        <w:rPr/>
        <w:t>final</w:t>
      </w:r>
      <w:r>
        <w:rPr>
          <w:spacing w:val="-17"/>
        </w:rPr>
        <w:t> </w:t>
      </w:r>
      <w:r>
        <w:rPr/>
        <w:t>del</w:t>
      </w:r>
      <w:r>
        <w:rPr>
          <w:spacing w:val="-14"/>
        </w:rPr>
        <w:t> </w:t>
      </w:r>
      <w:r>
        <w:rPr/>
        <w:t>gobierno. La segunda alternativa es calcularlo como los ingresos totales del</w:t>
      </w:r>
      <w:r>
        <w:rPr>
          <w:spacing w:val="-39"/>
        </w:rPr>
        <w:t> </w:t>
      </w:r>
      <w:r>
        <w:rPr/>
        <w:t>gobierno más las donaciones  menos los gatos</w:t>
      </w:r>
      <w:r>
        <w:rPr>
          <w:spacing w:val="-12"/>
        </w:rPr>
        <w:t> </w:t>
      </w:r>
      <w:r>
        <w:rPr/>
        <w:t>corrientes.</w:t>
      </w:r>
    </w:p>
    <w:p>
      <w:pPr>
        <w:spacing w:after="0" w:line="360" w:lineRule="auto"/>
        <w:jc w:val="both"/>
        <w:sectPr>
          <w:pgSz w:w="12240" w:h="15840"/>
          <w:pgMar w:header="708" w:footer="1062" w:top="1120" w:bottom="1260" w:left="1720" w:right="900"/>
        </w:sectPr>
      </w:pPr>
    </w:p>
    <w:p>
      <w:pPr>
        <w:pStyle w:val="BodyText"/>
        <w:rPr>
          <w:sz w:val="18"/>
        </w:rPr>
      </w:pPr>
    </w:p>
    <w:p>
      <w:pPr>
        <w:pStyle w:val="BodyText"/>
        <w:spacing w:line="360" w:lineRule="auto" w:before="70"/>
        <w:ind w:left="320" w:right="798"/>
        <w:jc w:val="both"/>
      </w:pPr>
      <w:r>
        <w:rPr>
          <w:b/>
        </w:rPr>
        <w:t>Ahorro externo: </w:t>
      </w:r>
      <w:r>
        <w:rPr/>
        <w:t>equivale al saldo en cuenta corriente de la Balanza de Pagos, es decir a la diferencia entre exportaciones e importaciones menos los pagos de intereses y servicios financieros. Si el saldo en cuenta corriente es negativo, el ahorro externo es positivo y</w:t>
      </w:r>
      <w:r>
        <w:rPr>
          <w:spacing w:val="-15"/>
        </w:rPr>
        <w:t> </w:t>
      </w:r>
      <w:r>
        <w:rPr/>
        <w:t>viceversa.</w:t>
      </w:r>
    </w:p>
    <w:p>
      <w:pPr>
        <w:pStyle w:val="BodyText"/>
        <w:spacing w:line="360" w:lineRule="auto" w:before="2"/>
        <w:ind w:left="320" w:right="801"/>
        <w:jc w:val="both"/>
      </w:pPr>
      <w:r>
        <w:rPr>
          <w:b/>
        </w:rPr>
        <w:t>Ahorro personal: </w:t>
      </w:r>
      <w:r>
        <w:rPr/>
        <w:t>la parte del ingreso personal que no es consumida ni destinada al pago de impuestos.</w:t>
      </w:r>
    </w:p>
    <w:p>
      <w:pPr>
        <w:pStyle w:val="BodyText"/>
        <w:spacing w:line="360" w:lineRule="auto" w:before="2"/>
        <w:ind w:left="320" w:right="801"/>
        <w:jc w:val="both"/>
      </w:pPr>
      <w:r>
        <w:rPr>
          <w:b/>
        </w:rPr>
        <w:t>Ajuste por valoración: </w:t>
      </w:r>
      <w:r>
        <w:rPr/>
        <w:t>es el ajuste al acervo de activos externos netos de los bancos que normalmente se realiza para responder a las variaciones en el tipo de</w:t>
      </w:r>
      <w:r>
        <w:rPr>
          <w:spacing w:val="-11"/>
        </w:rPr>
        <w:t> </w:t>
      </w:r>
      <w:r>
        <w:rPr/>
        <w:t>cambio.</w:t>
      </w:r>
      <w:r>
        <w:rPr>
          <w:spacing w:val="-13"/>
        </w:rPr>
        <w:t> </w:t>
      </w:r>
      <w:r>
        <w:rPr/>
        <w:t>La</w:t>
      </w:r>
      <w:r>
        <w:rPr>
          <w:spacing w:val="-11"/>
        </w:rPr>
        <w:t> </w:t>
      </w:r>
      <w:r>
        <w:rPr/>
        <w:t>contrapartida</w:t>
      </w:r>
      <w:r>
        <w:rPr>
          <w:spacing w:val="-11"/>
        </w:rPr>
        <w:t> </w:t>
      </w:r>
      <w:r>
        <w:rPr/>
        <w:t>de</w:t>
      </w:r>
      <w:r>
        <w:rPr>
          <w:spacing w:val="-11"/>
        </w:rPr>
        <w:t> </w:t>
      </w:r>
      <w:r>
        <w:rPr/>
        <w:t>dicho</w:t>
      </w:r>
      <w:r>
        <w:rPr>
          <w:spacing w:val="-13"/>
        </w:rPr>
        <w:t> </w:t>
      </w:r>
      <w:r>
        <w:rPr/>
        <w:t>ajuste</w:t>
      </w:r>
      <w:r>
        <w:rPr>
          <w:spacing w:val="-11"/>
        </w:rPr>
        <w:t> </w:t>
      </w:r>
      <w:r>
        <w:rPr/>
        <w:t>se</w:t>
      </w:r>
      <w:r>
        <w:rPr>
          <w:spacing w:val="-11"/>
        </w:rPr>
        <w:t> </w:t>
      </w:r>
      <w:r>
        <w:rPr/>
        <w:t>registra</w:t>
      </w:r>
      <w:r>
        <w:rPr>
          <w:spacing w:val="-11"/>
        </w:rPr>
        <w:t> </w:t>
      </w:r>
      <w:r>
        <w:rPr/>
        <w:t>como</w:t>
      </w:r>
      <w:r>
        <w:rPr>
          <w:spacing w:val="-11"/>
        </w:rPr>
        <w:t> </w:t>
      </w:r>
      <w:r>
        <w:rPr/>
        <w:t>ganancia</w:t>
      </w:r>
      <w:r>
        <w:rPr>
          <w:spacing w:val="-11"/>
        </w:rPr>
        <w:t> </w:t>
      </w:r>
      <w:r>
        <w:rPr/>
        <w:t>o</w:t>
      </w:r>
      <w:r>
        <w:rPr>
          <w:spacing w:val="-11"/>
        </w:rPr>
        <w:t> </w:t>
      </w:r>
      <w:r>
        <w:rPr/>
        <w:t>pérdida en el programa monetario, bajo otros activos</w:t>
      </w:r>
      <w:r>
        <w:rPr>
          <w:spacing w:val="-20"/>
        </w:rPr>
        <w:t> </w:t>
      </w:r>
      <w:r>
        <w:rPr/>
        <w:t>netos.</w:t>
      </w:r>
    </w:p>
    <w:p>
      <w:pPr>
        <w:pStyle w:val="BodyText"/>
        <w:spacing w:line="360" w:lineRule="auto" w:before="2"/>
        <w:ind w:left="320" w:right="801"/>
        <w:jc w:val="both"/>
      </w:pPr>
      <w:r>
        <w:rPr>
          <w:b/>
        </w:rPr>
        <w:t>Arancel</w:t>
      </w:r>
      <w:r>
        <w:rPr>
          <w:b/>
          <w:spacing w:val="-5"/>
        </w:rPr>
        <w:t> </w:t>
      </w:r>
      <w:r>
        <w:rPr>
          <w:b/>
        </w:rPr>
        <w:t>aduanero:</w:t>
      </w:r>
      <w:r>
        <w:rPr>
          <w:b/>
          <w:spacing w:val="-4"/>
        </w:rPr>
        <w:t> </w:t>
      </w:r>
      <w:r>
        <w:rPr/>
        <w:t>Lista</w:t>
      </w:r>
      <w:r>
        <w:rPr>
          <w:spacing w:val="-5"/>
        </w:rPr>
        <w:t> </w:t>
      </w:r>
      <w:r>
        <w:rPr/>
        <w:t>de</w:t>
      </w:r>
      <w:r>
        <w:rPr>
          <w:spacing w:val="-7"/>
        </w:rPr>
        <w:t> </w:t>
      </w:r>
      <w:r>
        <w:rPr/>
        <w:t>mercancías</w:t>
      </w:r>
      <w:r>
        <w:rPr>
          <w:spacing w:val="-5"/>
        </w:rPr>
        <w:t> </w:t>
      </w:r>
      <w:r>
        <w:rPr/>
        <w:t>sometidas</w:t>
      </w:r>
      <w:r>
        <w:rPr>
          <w:spacing w:val="-5"/>
        </w:rPr>
        <w:t> </w:t>
      </w:r>
      <w:r>
        <w:rPr/>
        <w:t>a</w:t>
      </w:r>
      <w:r>
        <w:rPr>
          <w:spacing w:val="-7"/>
        </w:rPr>
        <w:t> </w:t>
      </w:r>
      <w:r>
        <w:rPr/>
        <w:t>derechos</w:t>
      </w:r>
      <w:r>
        <w:rPr>
          <w:spacing w:val="-8"/>
        </w:rPr>
        <w:t> </w:t>
      </w:r>
      <w:r>
        <w:rPr/>
        <w:t>de</w:t>
      </w:r>
      <w:r>
        <w:rPr>
          <w:spacing w:val="-7"/>
        </w:rPr>
        <w:t> </w:t>
      </w:r>
      <w:r>
        <w:rPr/>
        <w:t>aduanas</w:t>
      </w:r>
      <w:r>
        <w:rPr>
          <w:spacing w:val="-5"/>
        </w:rPr>
        <w:t> </w:t>
      </w:r>
      <w:r>
        <w:rPr/>
        <w:t>que fija  las cuotas de los derechos a percibir por cada uno de</w:t>
      </w:r>
      <w:r>
        <w:rPr>
          <w:spacing w:val="-23"/>
        </w:rPr>
        <w:t> </w:t>
      </w:r>
      <w:r>
        <w:rPr/>
        <w:t>ellos.</w:t>
      </w:r>
    </w:p>
    <w:p>
      <w:pPr>
        <w:pStyle w:val="BodyText"/>
        <w:spacing w:line="360" w:lineRule="auto" w:before="2"/>
        <w:ind w:left="320" w:right="801"/>
        <w:jc w:val="both"/>
      </w:pPr>
      <w:r>
        <w:rPr>
          <w:b/>
        </w:rPr>
        <w:t>Área de libre comercio: </w:t>
      </w:r>
      <w:r>
        <w:rPr/>
        <w:t>sinónimo de Zona de Libre Comercio. Zona integrada por el territorio de distintos países donde los bienes producidos por cada uno  de ellos pueden circular libremente. El comercio de bienes entre los países miembros de área esta exento del pago de impuestos aduaneros y de cualquier otro tipo de limitaciones. En el intercambio con terceros países, cada miembro del área conserva su independencia en la determinación de la política comercial.</w:t>
      </w:r>
    </w:p>
    <w:p>
      <w:pPr>
        <w:pStyle w:val="BodyText"/>
        <w:spacing w:line="360" w:lineRule="auto" w:before="5"/>
        <w:ind w:left="320" w:right="803"/>
        <w:jc w:val="both"/>
      </w:pPr>
      <w:r>
        <w:rPr/>
        <w:t>La liberación de gravámenes dentro de la zona se realiza a través de negociaciones, cuyas reglas fundamentales están contenidas en el pacto constitutivo.</w:t>
      </w:r>
    </w:p>
    <w:p>
      <w:pPr>
        <w:spacing w:line="360" w:lineRule="auto" w:before="2"/>
        <w:ind w:left="320" w:right="796" w:firstLine="0"/>
        <w:jc w:val="both"/>
        <w:rPr>
          <w:sz w:val="24"/>
        </w:rPr>
      </w:pPr>
      <w:r>
        <w:rPr>
          <w:b/>
          <w:sz w:val="24"/>
        </w:rPr>
        <w:t>Atrasos en los pagos de deuda externa: </w:t>
      </w:r>
      <w:r>
        <w:rPr>
          <w:sz w:val="24"/>
        </w:rPr>
        <w:t>es el monto de deuda que resulta</w:t>
      </w:r>
      <w:r>
        <w:rPr>
          <w:spacing w:val="-35"/>
          <w:sz w:val="24"/>
        </w:rPr>
        <w:t> </w:t>
      </w:r>
      <w:r>
        <w:rPr>
          <w:sz w:val="24"/>
        </w:rPr>
        <w:t>de no haber efectuado a tiempo los pagos previstos por concepto de bienes estragados o del servicios de la deuda</w:t>
      </w:r>
      <w:r>
        <w:rPr>
          <w:spacing w:val="-21"/>
          <w:sz w:val="24"/>
        </w:rPr>
        <w:t> </w:t>
      </w:r>
      <w:r>
        <w:rPr>
          <w:sz w:val="24"/>
        </w:rPr>
        <w:t>externa.</w:t>
      </w:r>
    </w:p>
    <w:p>
      <w:pPr>
        <w:pStyle w:val="BodyText"/>
        <w:spacing w:line="360" w:lineRule="auto" w:before="5"/>
        <w:ind w:left="320" w:right="797"/>
        <w:jc w:val="both"/>
      </w:pPr>
      <w:r>
        <w:rPr>
          <w:b/>
        </w:rPr>
        <w:t>Atrasos</w:t>
      </w:r>
      <w:r>
        <w:rPr>
          <w:b/>
          <w:spacing w:val="-10"/>
        </w:rPr>
        <w:t> </w:t>
      </w:r>
      <w:r>
        <w:rPr>
          <w:b/>
        </w:rPr>
        <w:t>en</w:t>
      </w:r>
      <w:r>
        <w:rPr>
          <w:b/>
          <w:spacing w:val="-10"/>
        </w:rPr>
        <w:t> </w:t>
      </w:r>
      <w:r>
        <w:rPr>
          <w:b/>
        </w:rPr>
        <w:t>los</w:t>
      </w:r>
      <w:r>
        <w:rPr>
          <w:b/>
          <w:spacing w:val="-9"/>
        </w:rPr>
        <w:t> </w:t>
      </w:r>
      <w:r>
        <w:rPr>
          <w:b/>
        </w:rPr>
        <w:t>pagos</w:t>
      </w:r>
      <w:r>
        <w:rPr>
          <w:b/>
          <w:spacing w:val="-12"/>
        </w:rPr>
        <w:t> </w:t>
      </w:r>
      <w:r>
        <w:rPr>
          <w:b/>
        </w:rPr>
        <w:t>de</w:t>
      </w:r>
      <w:r>
        <w:rPr>
          <w:b/>
          <w:spacing w:val="-10"/>
        </w:rPr>
        <w:t> </w:t>
      </w:r>
      <w:r>
        <w:rPr>
          <w:b/>
        </w:rPr>
        <w:t>Deuda</w:t>
      </w:r>
      <w:r>
        <w:rPr>
          <w:b/>
          <w:spacing w:val="-10"/>
        </w:rPr>
        <w:t> </w:t>
      </w:r>
      <w:r>
        <w:rPr>
          <w:b/>
        </w:rPr>
        <w:t>(Gobierno):</w:t>
      </w:r>
      <w:r>
        <w:rPr>
          <w:b/>
          <w:spacing w:val="-8"/>
        </w:rPr>
        <w:t> </w:t>
      </w:r>
      <w:r>
        <w:rPr/>
        <w:t>es</w:t>
      </w:r>
      <w:r>
        <w:rPr>
          <w:spacing w:val="-13"/>
        </w:rPr>
        <w:t> </w:t>
      </w:r>
      <w:r>
        <w:rPr/>
        <w:t>el</w:t>
      </w:r>
      <w:r>
        <w:rPr>
          <w:spacing w:val="-11"/>
        </w:rPr>
        <w:t> </w:t>
      </w:r>
      <w:r>
        <w:rPr/>
        <w:t>saldo</w:t>
      </w:r>
      <w:r>
        <w:rPr>
          <w:spacing w:val="-12"/>
        </w:rPr>
        <w:t> </w:t>
      </w:r>
      <w:r>
        <w:rPr/>
        <w:t>de</w:t>
      </w:r>
      <w:r>
        <w:rPr>
          <w:spacing w:val="-12"/>
        </w:rPr>
        <w:t> </w:t>
      </w:r>
      <w:r>
        <w:rPr/>
        <w:t>la</w:t>
      </w:r>
      <w:r>
        <w:rPr>
          <w:spacing w:val="-12"/>
        </w:rPr>
        <w:t> </w:t>
      </w:r>
      <w:r>
        <w:rPr/>
        <w:t>deuda</w:t>
      </w:r>
      <w:r>
        <w:rPr>
          <w:spacing w:val="-9"/>
        </w:rPr>
        <w:t> </w:t>
      </w:r>
      <w:r>
        <w:rPr/>
        <w:t>pendiente (también denominado ajuste de valores de caja). Los atrasos en los pagos aumentan cuando no se efectúa el pago en la fecha de vencimiento y disminuyen cuando se han cancelado el pago pendiente. La variación de los atrasos en los pagos se mide como la diferencia entre los pagos efectuados y los pagos que vencen durante  un periodo</w:t>
      </w:r>
      <w:r>
        <w:rPr>
          <w:spacing w:val="-24"/>
        </w:rPr>
        <w:t> </w:t>
      </w:r>
      <w:r>
        <w:rPr/>
        <w:t>específico.</w:t>
      </w:r>
    </w:p>
    <w:p>
      <w:pPr>
        <w:spacing w:after="0" w:line="360" w:lineRule="auto"/>
        <w:jc w:val="both"/>
        <w:sectPr>
          <w:pgSz w:w="12240" w:h="15840"/>
          <w:pgMar w:header="708" w:footer="1062" w:top="1120" w:bottom="1260" w:left="1720" w:right="900"/>
        </w:sectPr>
      </w:pPr>
    </w:p>
    <w:p>
      <w:pPr>
        <w:pStyle w:val="BodyText"/>
        <w:rPr>
          <w:sz w:val="18"/>
        </w:rPr>
      </w:pPr>
    </w:p>
    <w:p>
      <w:pPr>
        <w:pStyle w:val="BodyText"/>
        <w:spacing w:before="70"/>
        <w:ind w:left="320"/>
        <w:jc w:val="both"/>
      </w:pPr>
      <w:r>
        <w:rPr>
          <w:b/>
        </w:rPr>
        <w:t>Autónomo: </w:t>
      </w:r>
      <w:r>
        <w:rPr/>
        <w:t>una magnitud independiente del nivel de ingresos.</w:t>
      </w:r>
    </w:p>
    <w:p>
      <w:pPr>
        <w:pStyle w:val="BodyText"/>
        <w:spacing w:line="360" w:lineRule="auto" w:before="139"/>
        <w:ind w:left="320" w:right="795"/>
        <w:jc w:val="both"/>
      </w:pPr>
      <w:r>
        <w:rPr>
          <w:b/>
        </w:rPr>
        <w:t>Autoridad</w:t>
      </w:r>
      <w:r>
        <w:rPr>
          <w:b/>
          <w:spacing w:val="-9"/>
        </w:rPr>
        <w:t> </w:t>
      </w:r>
      <w:r>
        <w:rPr>
          <w:b/>
        </w:rPr>
        <w:t>monetaria:</w:t>
      </w:r>
      <w:r>
        <w:rPr>
          <w:b/>
          <w:spacing w:val="-9"/>
        </w:rPr>
        <w:t> </w:t>
      </w:r>
      <w:r>
        <w:rPr/>
        <w:t>sistema</w:t>
      </w:r>
      <w:r>
        <w:rPr>
          <w:spacing w:val="-11"/>
        </w:rPr>
        <w:t> </w:t>
      </w:r>
      <w:r>
        <w:rPr/>
        <w:t>oficial</w:t>
      </w:r>
      <w:r>
        <w:rPr>
          <w:spacing w:val="-10"/>
        </w:rPr>
        <w:t> </w:t>
      </w:r>
      <w:r>
        <w:rPr/>
        <w:t>concebido</w:t>
      </w:r>
      <w:r>
        <w:rPr>
          <w:spacing w:val="-9"/>
        </w:rPr>
        <w:t> </w:t>
      </w:r>
      <w:r>
        <w:rPr/>
        <w:t>para</w:t>
      </w:r>
      <w:r>
        <w:rPr>
          <w:spacing w:val="-11"/>
        </w:rPr>
        <w:t> </w:t>
      </w:r>
      <w:r>
        <w:rPr/>
        <w:t>el</w:t>
      </w:r>
      <w:r>
        <w:rPr>
          <w:spacing w:val="-10"/>
        </w:rPr>
        <w:t> </w:t>
      </w:r>
      <w:r>
        <w:rPr/>
        <w:t>establecimiento,</w:t>
      </w:r>
      <w:r>
        <w:rPr>
          <w:spacing w:val="-9"/>
        </w:rPr>
        <w:t> </w:t>
      </w:r>
      <w:r>
        <w:rPr/>
        <w:t>control y dirección d e política monetaria nacional. Frecuentemente se concede este privilegio al Banco Central que cuenta al efecto con los medios precisos para crear y restringir la liquidez, llevar los tipos de cambio, modificar los</w:t>
      </w:r>
      <w:r>
        <w:rPr>
          <w:spacing w:val="-38"/>
        </w:rPr>
        <w:t> </w:t>
      </w:r>
      <w:r>
        <w:rPr/>
        <w:t>coeficientes legales,</w:t>
      </w:r>
      <w:r>
        <w:rPr>
          <w:spacing w:val="-1"/>
        </w:rPr>
        <w:t> </w:t>
      </w:r>
      <w:r>
        <w:rPr/>
        <w:t>etc.</w:t>
      </w:r>
    </w:p>
    <w:p>
      <w:pPr>
        <w:pStyle w:val="Heading3"/>
        <w:rPr>
          <w:rFonts w:ascii="Arial Black"/>
          <w:b/>
        </w:rPr>
      </w:pPr>
      <w:r>
        <w:rPr>
          <w:rFonts w:ascii="Arial Black"/>
          <w:b/>
        </w:rPr>
        <w:t>-B-</w:t>
      </w:r>
    </w:p>
    <w:p>
      <w:pPr>
        <w:pStyle w:val="BodyText"/>
        <w:spacing w:line="362" w:lineRule="auto" w:before="223"/>
        <w:ind w:left="320" w:right="806"/>
        <w:jc w:val="both"/>
      </w:pPr>
      <w:r>
        <w:rPr>
          <w:b/>
        </w:rPr>
        <w:t>Balance: </w:t>
      </w:r>
      <w:r>
        <w:rPr/>
        <w:t>La lista de activos y pasivos de una unidad económica en una fecha determinada.</w:t>
      </w:r>
    </w:p>
    <w:p>
      <w:pPr>
        <w:pStyle w:val="BodyText"/>
        <w:spacing w:line="360" w:lineRule="auto"/>
        <w:ind w:left="320" w:right="797"/>
        <w:jc w:val="both"/>
      </w:pPr>
      <w:r>
        <w:rPr>
          <w:b/>
        </w:rPr>
        <w:t>Bien de consumo: </w:t>
      </w:r>
      <w:r>
        <w:rPr/>
        <w:t>cualquier bien final usado directamente para satisfacer alguna necesidad  o deseo.</w:t>
      </w:r>
    </w:p>
    <w:p>
      <w:pPr>
        <w:spacing w:line="360" w:lineRule="auto" w:before="2"/>
        <w:ind w:left="320" w:right="800" w:firstLine="0"/>
        <w:jc w:val="both"/>
        <w:rPr>
          <w:sz w:val="24"/>
        </w:rPr>
      </w:pPr>
      <w:r>
        <w:rPr>
          <w:b/>
          <w:sz w:val="24"/>
        </w:rPr>
        <w:t>Bien de consumo durable: </w:t>
      </w:r>
      <w:r>
        <w:rPr>
          <w:sz w:val="24"/>
        </w:rPr>
        <w:t>son los artículos físicos adquiridos por los hogares para fines de consumo final.</w:t>
      </w:r>
    </w:p>
    <w:p>
      <w:pPr>
        <w:pStyle w:val="BodyText"/>
        <w:spacing w:line="360" w:lineRule="auto" w:before="2"/>
        <w:ind w:left="320" w:right="796"/>
        <w:jc w:val="both"/>
      </w:pPr>
      <w:r>
        <w:rPr>
          <w:b/>
        </w:rPr>
        <w:t>Bien de lujo: </w:t>
      </w:r>
      <w:r>
        <w:rPr/>
        <w:t>aquel bien cuyo consumo o demanda ante aumento en el ingreso real de las personas, incrementa su propio consumo o demanda en una proporción mayor. Se dice que un bien es de lujo cuando la elasticidad- ingreso de la demanda es superior a uno.</w:t>
      </w:r>
    </w:p>
    <w:p>
      <w:pPr>
        <w:pStyle w:val="BodyText"/>
        <w:spacing w:line="360" w:lineRule="auto" w:before="3"/>
        <w:ind w:left="320" w:right="805"/>
        <w:jc w:val="both"/>
      </w:pPr>
      <w:r>
        <w:rPr>
          <w:b/>
        </w:rPr>
        <w:t>Bien de capital: </w:t>
      </w:r>
      <w:r>
        <w:rPr/>
        <w:t>cualquier bien que se aplica a un proceso productivo permitiendo producir otros bienes, servicios o riqueza.</w:t>
      </w:r>
    </w:p>
    <w:p>
      <w:pPr>
        <w:pStyle w:val="BodyText"/>
        <w:spacing w:line="360" w:lineRule="auto" w:before="2"/>
        <w:ind w:left="320" w:right="803"/>
        <w:jc w:val="both"/>
      </w:pPr>
      <w:r>
        <w:rPr>
          <w:b/>
        </w:rPr>
        <w:t>Bien</w:t>
      </w:r>
      <w:r>
        <w:rPr>
          <w:b/>
          <w:spacing w:val="-18"/>
        </w:rPr>
        <w:t> </w:t>
      </w:r>
      <w:r>
        <w:rPr>
          <w:b/>
        </w:rPr>
        <w:t>final:</w:t>
      </w:r>
      <w:r>
        <w:rPr>
          <w:b/>
          <w:spacing w:val="-18"/>
        </w:rPr>
        <w:t> </w:t>
      </w:r>
      <w:r>
        <w:rPr/>
        <w:t>es</w:t>
      </w:r>
      <w:r>
        <w:rPr>
          <w:spacing w:val="-20"/>
        </w:rPr>
        <w:t> </w:t>
      </w:r>
      <w:r>
        <w:rPr/>
        <w:t>aquél</w:t>
      </w:r>
      <w:r>
        <w:rPr>
          <w:spacing w:val="-20"/>
        </w:rPr>
        <w:t> </w:t>
      </w:r>
      <w:r>
        <w:rPr/>
        <w:t>que</w:t>
      </w:r>
      <w:r>
        <w:rPr>
          <w:spacing w:val="-17"/>
        </w:rPr>
        <w:t> </w:t>
      </w:r>
      <w:r>
        <w:rPr/>
        <w:t>para</w:t>
      </w:r>
      <w:r>
        <w:rPr>
          <w:spacing w:val="-20"/>
        </w:rPr>
        <w:t> </w:t>
      </w:r>
      <w:r>
        <w:rPr/>
        <w:t>ser</w:t>
      </w:r>
      <w:r>
        <w:rPr>
          <w:spacing w:val="-20"/>
        </w:rPr>
        <w:t> </w:t>
      </w:r>
      <w:r>
        <w:rPr/>
        <w:t>utilizado</w:t>
      </w:r>
      <w:r>
        <w:rPr>
          <w:spacing w:val="-17"/>
        </w:rPr>
        <w:t> </w:t>
      </w:r>
      <w:r>
        <w:rPr/>
        <w:t>no</w:t>
      </w:r>
      <w:r>
        <w:rPr>
          <w:spacing w:val="-17"/>
        </w:rPr>
        <w:t> </w:t>
      </w:r>
      <w:r>
        <w:rPr/>
        <w:t>requiere</w:t>
      </w:r>
      <w:r>
        <w:rPr>
          <w:spacing w:val="-17"/>
        </w:rPr>
        <w:t> </w:t>
      </w:r>
      <w:r>
        <w:rPr/>
        <w:t>de</w:t>
      </w:r>
      <w:r>
        <w:rPr>
          <w:spacing w:val="-19"/>
        </w:rPr>
        <w:t> </w:t>
      </w:r>
      <w:r>
        <w:rPr/>
        <w:t>ninguna</w:t>
      </w:r>
      <w:r>
        <w:rPr>
          <w:spacing w:val="-17"/>
        </w:rPr>
        <w:t> </w:t>
      </w:r>
      <w:r>
        <w:rPr/>
        <w:t>transformación adicional. Se clasifican en bienes de consumo y bienes de capital. Algunas veces el concepto se emplea como sinónimo  de bien de consumo</w:t>
      </w:r>
      <w:r>
        <w:rPr>
          <w:spacing w:val="-28"/>
        </w:rPr>
        <w:t> </w:t>
      </w:r>
      <w:r>
        <w:rPr/>
        <w:t>final.</w:t>
      </w:r>
    </w:p>
    <w:p>
      <w:pPr>
        <w:pStyle w:val="BodyText"/>
        <w:spacing w:line="360" w:lineRule="auto" w:before="5"/>
        <w:ind w:left="320" w:right="805"/>
        <w:jc w:val="both"/>
      </w:pPr>
      <w:r>
        <w:rPr>
          <w:b/>
        </w:rPr>
        <w:t>Bien inferior: </w:t>
      </w:r>
      <w:r>
        <w:rPr/>
        <w:t>aquel para el cual su consumo o su cantidad demandada disminuye  cuando aumenta  el ingreso real.</w:t>
      </w:r>
    </w:p>
    <w:p>
      <w:pPr>
        <w:pStyle w:val="BodyText"/>
        <w:spacing w:line="360" w:lineRule="auto" w:before="5"/>
        <w:ind w:left="320" w:right="800"/>
        <w:jc w:val="both"/>
      </w:pPr>
      <w:r>
        <w:rPr>
          <w:b/>
        </w:rPr>
        <w:t>Bien intermedio: </w:t>
      </w:r>
      <w:r>
        <w:rPr/>
        <w:t>bien que se usa para producir otro bienes en su aplicación al proceso productivo  es bien intermedio o de consumo.</w:t>
      </w:r>
    </w:p>
    <w:p>
      <w:pPr>
        <w:pStyle w:val="BodyText"/>
        <w:spacing w:line="360" w:lineRule="auto" w:before="5"/>
        <w:ind w:left="320" w:right="805"/>
        <w:jc w:val="both"/>
      </w:pPr>
      <w:r>
        <w:rPr>
          <w:b/>
        </w:rPr>
        <w:t>Bien libre: </w:t>
      </w:r>
      <w:r>
        <w:rPr/>
        <w:t>cualquier cosa que por su naturaleza le sea útil al hombre y cuya obtención no requiera  ningún esfuerzo material o humano.</w:t>
      </w:r>
    </w:p>
    <w:p>
      <w:pPr>
        <w:pStyle w:val="BodyText"/>
        <w:spacing w:line="360" w:lineRule="auto" w:before="5"/>
        <w:ind w:left="320" w:right="804"/>
        <w:jc w:val="both"/>
      </w:pPr>
      <w:r>
        <w:rPr>
          <w:b/>
        </w:rPr>
        <w:t>Bien neutro: </w:t>
      </w:r>
      <w:r>
        <w:rPr/>
        <w:t>aquél cuyo consumo o cantidad demandada permanece  invariable cuando cambia  el ingreso real de las</w:t>
      </w:r>
      <w:r>
        <w:rPr>
          <w:spacing w:val="-21"/>
        </w:rPr>
        <w:t> </w:t>
      </w:r>
      <w:r>
        <w:rPr/>
        <w:t>personas.</w:t>
      </w:r>
    </w:p>
    <w:p>
      <w:pPr>
        <w:spacing w:after="0" w:line="360" w:lineRule="auto"/>
        <w:jc w:val="both"/>
        <w:sectPr>
          <w:pgSz w:w="12240" w:h="15840"/>
          <w:pgMar w:header="708" w:footer="1062" w:top="1120" w:bottom="1260" w:left="1720" w:right="900"/>
        </w:sectPr>
      </w:pPr>
    </w:p>
    <w:p>
      <w:pPr>
        <w:pStyle w:val="BodyText"/>
        <w:rPr>
          <w:sz w:val="18"/>
        </w:rPr>
      </w:pPr>
    </w:p>
    <w:p>
      <w:pPr>
        <w:pStyle w:val="BodyText"/>
        <w:spacing w:line="360" w:lineRule="auto" w:before="70"/>
        <w:ind w:left="320" w:right="803"/>
        <w:jc w:val="both"/>
      </w:pPr>
      <w:r>
        <w:rPr>
          <w:b/>
        </w:rPr>
        <w:t>Bien privado: </w:t>
      </w:r>
      <w:r>
        <w:rPr/>
        <w:t>aquél que no puede ser consumido por más de una persona a la vez, es decir cuando e consumido por una persona, todas las demás personas quedan excluidas de su consumo.</w:t>
      </w:r>
    </w:p>
    <w:p>
      <w:pPr>
        <w:pStyle w:val="BodyText"/>
        <w:spacing w:line="360" w:lineRule="auto" w:before="5"/>
        <w:ind w:left="320" w:right="805"/>
        <w:jc w:val="both"/>
      </w:pPr>
      <w:r>
        <w:rPr>
          <w:b/>
        </w:rPr>
        <w:t>Bien público: </w:t>
      </w:r>
      <w:r>
        <w:rPr/>
        <w:t>aquél que puede ser consumido por varios o pr todos los miembros de una sociedad a la vez.</w:t>
      </w:r>
    </w:p>
    <w:p>
      <w:pPr>
        <w:pStyle w:val="BodyText"/>
        <w:spacing w:line="360" w:lineRule="auto" w:before="5"/>
        <w:ind w:left="320" w:right="803"/>
        <w:jc w:val="both"/>
      </w:pPr>
      <w:r>
        <w:rPr>
          <w:b/>
        </w:rPr>
        <w:t>Bien superior o normal: </w:t>
      </w:r>
      <w:r>
        <w:rPr/>
        <w:t>aquél cuyo consumo o cantidad demandada se incrementa cuando aumenta el ingreso real de las personas.</w:t>
      </w:r>
    </w:p>
    <w:p>
      <w:pPr>
        <w:pStyle w:val="BodyText"/>
        <w:spacing w:line="360" w:lineRule="auto" w:before="5"/>
        <w:ind w:left="320" w:right="803"/>
        <w:jc w:val="both"/>
      </w:pPr>
      <w:r>
        <w:rPr>
          <w:b/>
        </w:rPr>
        <w:t>Bienes sustitutos: </w:t>
      </w:r>
      <w:r>
        <w:rPr/>
        <w:t>se dice que dos o mas bienes son sustitutos si a consecuencia de un alza en el precio de uno de ellos se origina  un aumento  en el consumo  o en la demanda de los</w:t>
      </w:r>
      <w:r>
        <w:rPr>
          <w:spacing w:val="-19"/>
        </w:rPr>
        <w:t> </w:t>
      </w:r>
      <w:r>
        <w:rPr/>
        <w:t>otros.</w:t>
      </w:r>
    </w:p>
    <w:p>
      <w:pPr>
        <w:spacing w:line="360" w:lineRule="auto" w:before="2"/>
        <w:ind w:left="320" w:right="805" w:firstLine="0"/>
        <w:jc w:val="both"/>
        <w:rPr>
          <w:sz w:val="24"/>
        </w:rPr>
      </w:pPr>
      <w:r>
        <w:rPr>
          <w:b/>
          <w:sz w:val="24"/>
        </w:rPr>
        <w:t>Brecha del P.N.B.: </w:t>
      </w:r>
      <w:r>
        <w:rPr>
          <w:sz w:val="24"/>
        </w:rPr>
        <w:t>diferencia entre la producción natural o potencial y la producción actual.</w:t>
      </w:r>
    </w:p>
    <w:p>
      <w:pPr>
        <w:pStyle w:val="Heading3"/>
        <w:rPr>
          <w:rFonts w:ascii="Arial Black"/>
          <w:b/>
        </w:rPr>
      </w:pPr>
      <w:r>
        <w:rPr>
          <w:rFonts w:ascii="Arial Black"/>
          <w:b/>
        </w:rPr>
        <w:t>-C-</w:t>
      </w:r>
    </w:p>
    <w:p>
      <w:pPr>
        <w:pStyle w:val="BodyText"/>
        <w:spacing w:line="360" w:lineRule="auto" w:before="223"/>
        <w:ind w:left="320" w:right="798"/>
        <w:jc w:val="both"/>
      </w:pPr>
      <w:r>
        <w:rPr>
          <w:b/>
        </w:rPr>
        <w:t>Capacidad instalada: </w:t>
      </w:r>
      <w:r>
        <w:rPr/>
        <w:t>es la cantidad máxima de bienes de bienes o servicios que pueden obtenerse de las plantas y equipos de una empresa por unidad de tiempo, bajo condiciones dadas. Se puede medir por la cantidad de bienes y servicios producidos por unidad de tiempo.</w:t>
      </w:r>
    </w:p>
    <w:p>
      <w:pPr>
        <w:pStyle w:val="BodyText"/>
        <w:spacing w:line="360" w:lineRule="auto" w:before="3"/>
        <w:ind w:left="320" w:right="798"/>
        <w:jc w:val="both"/>
      </w:pPr>
      <w:r>
        <w:rPr>
          <w:b/>
        </w:rPr>
        <w:t>Capacidad</w:t>
      </w:r>
      <w:r>
        <w:rPr>
          <w:b/>
          <w:spacing w:val="-13"/>
        </w:rPr>
        <w:t> </w:t>
      </w:r>
      <w:r>
        <w:rPr>
          <w:b/>
        </w:rPr>
        <w:t>ociosa:</w:t>
      </w:r>
      <w:r>
        <w:rPr>
          <w:b/>
          <w:spacing w:val="-9"/>
        </w:rPr>
        <w:t> </w:t>
      </w:r>
      <w:r>
        <w:rPr/>
        <w:t>capacidad</w:t>
      </w:r>
      <w:r>
        <w:rPr>
          <w:spacing w:val="-12"/>
        </w:rPr>
        <w:t> </w:t>
      </w:r>
      <w:r>
        <w:rPr/>
        <w:t>instalada</w:t>
      </w:r>
      <w:r>
        <w:rPr>
          <w:spacing w:val="-12"/>
        </w:rPr>
        <w:t> </w:t>
      </w:r>
      <w:r>
        <w:rPr/>
        <w:t>no</w:t>
      </w:r>
      <w:r>
        <w:rPr>
          <w:spacing w:val="-12"/>
        </w:rPr>
        <w:t> </w:t>
      </w:r>
      <w:r>
        <w:rPr/>
        <w:t>usada.</w:t>
      </w:r>
      <w:r>
        <w:rPr>
          <w:spacing w:val="-12"/>
        </w:rPr>
        <w:t> </w:t>
      </w:r>
      <w:r>
        <w:rPr/>
        <w:t>Generalmente</w:t>
      </w:r>
      <w:r>
        <w:rPr>
          <w:spacing w:val="-11"/>
        </w:rPr>
        <w:t> </w:t>
      </w:r>
      <w:r>
        <w:rPr/>
        <w:t>se</w:t>
      </w:r>
      <w:r>
        <w:rPr>
          <w:spacing w:val="-12"/>
        </w:rPr>
        <w:t> </w:t>
      </w:r>
      <w:r>
        <w:rPr/>
        <w:t>mide</w:t>
      </w:r>
      <w:r>
        <w:rPr>
          <w:spacing w:val="-11"/>
        </w:rPr>
        <w:t> </w:t>
      </w:r>
      <w:r>
        <w:rPr/>
        <w:t>como un porcentaje de la capacidad</w:t>
      </w:r>
      <w:r>
        <w:rPr>
          <w:spacing w:val="-13"/>
        </w:rPr>
        <w:t> </w:t>
      </w:r>
      <w:r>
        <w:rPr/>
        <w:t>utilizada.</w:t>
      </w:r>
    </w:p>
    <w:p>
      <w:pPr>
        <w:pStyle w:val="BodyText"/>
        <w:spacing w:line="360" w:lineRule="auto" w:before="2"/>
        <w:ind w:left="320" w:right="800"/>
        <w:jc w:val="both"/>
      </w:pPr>
      <w:r>
        <w:rPr>
          <w:b/>
        </w:rPr>
        <w:t>Capitalismo:</w:t>
      </w:r>
      <w:r>
        <w:rPr>
          <w:b/>
          <w:spacing w:val="-4"/>
        </w:rPr>
        <w:t> </w:t>
      </w:r>
      <w:r>
        <w:rPr/>
        <w:t>sistema</w:t>
      </w:r>
      <w:r>
        <w:rPr>
          <w:spacing w:val="-8"/>
        </w:rPr>
        <w:t> </w:t>
      </w:r>
      <w:r>
        <w:rPr/>
        <w:t>económico</w:t>
      </w:r>
      <w:r>
        <w:rPr>
          <w:spacing w:val="-9"/>
        </w:rPr>
        <w:t> </w:t>
      </w:r>
      <w:r>
        <w:rPr/>
        <w:t>basado</w:t>
      </w:r>
      <w:r>
        <w:rPr>
          <w:spacing w:val="-6"/>
        </w:rPr>
        <w:t> </w:t>
      </w:r>
      <w:r>
        <w:rPr/>
        <w:t>en</w:t>
      </w:r>
      <w:r>
        <w:rPr>
          <w:spacing w:val="-8"/>
        </w:rPr>
        <w:t> </w:t>
      </w:r>
      <w:r>
        <w:rPr/>
        <w:t>la</w:t>
      </w:r>
      <w:r>
        <w:rPr>
          <w:spacing w:val="-6"/>
        </w:rPr>
        <w:t> </w:t>
      </w:r>
      <w:r>
        <w:rPr/>
        <w:t>propiedad</w:t>
      </w:r>
      <w:r>
        <w:rPr>
          <w:spacing w:val="-6"/>
        </w:rPr>
        <w:t> </w:t>
      </w:r>
      <w:r>
        <w:rPr/>
        <w:t>privada</w:t>
      </w:r>
      <w:r>
        <w:rPr>
          <w:spacing w:val="-6"/>
        </w:rPr>
        <w:t> </w:t>
      </w:r>
      <w:r>
        <w:rPr/>
        <w:t>de</w:t>
      </w:r>
      <w:r>
        <w:rPr>
          <w:spacing w:val="-6"/>
        </w:rPr>
        <w:t> </w:t>
      </w:r>
      <w:r>
        <w:rPr/>
        <w:t>los</w:t>
      </w:r>
      <w:r>
        <w:rPr>
          <w:spacing w:val="-6"/>
        </w:rPr>
        <w:t> </w:t>
      </w:r>
      <w:r>
        <w:rPr/>
        <w:t>medios de producción. Las decisiones son tomadas en forma descentralizada por agentes económicos individuales, quienes buscan maximizar sus beneficios se guían por las señales de precios que emite el mercado, el cual funciona libremente sin ningún tipo de regulación o intervención externa a él. La asignación de los recursos productivos se realiza libre en que los precios responden  a las fuerzas de oferta uy</w:t>
      </w:r>
      <w:r>
        <w:rPr>
          <w:spacing w:val="-18"/>
        </w:rPr>
        <w:t> </w:t>
      </w:r>
      <w:r>
        <w:rPr/>
        <w:t>demanda.</w:t>
      </w:r>
    </w:p>
    <w:p>
      <w:pPr>
        <w:pStyle w:val="BodyText"/>
        <w:spacing w:line="360" w:lineRule="auto" w:before="5"/>
        <w:ind w:left="320" w:right="801"/>
        <w:jc w:val="both"/>
      </w:pPr>
      <w:r>
        <w:rPr>
          <w:b/>
        </w:rPr>
        <w:t>Captación de recursos: </w:t>
      </w:r>
      <w:r>
        <w:rPr/>
        <w:t>se denomina a la actividad de recaudar recursos monetarios  de los agentes económicos en forma de depósitos.</w:t>
      </w:r>
    </w:p>
    <w:p>
      <w:pPr>
        <w:pStyle w:val="BodyText"/>
        <w:spacing w:line="360" w:lineRule="auto" w:before="5"/>
        <w:ind w:left="320" w:right="803"/>
        <w:jc w:val="both"/>
      </w:pPr>
      <w:r>
        <w:rPr>
          <w:b/>
        </w:rPr>
        <w:t>Carga tributaria: </w:t>
      </w:r>
      <w:r>
        <w:rPr/>
        <w:t>es la parte del producto social generado que toma el estado mediante los impuestos federales, estatales y municipales.</w:t>
      </w:r>
    </w:p>
    <w:p>
      <w:pPr>
        <w:spacing w:after="0" w:line="360" w:lineRule="auto"/>
        <w:jc w:val="both"/>
        <w:sectPr>
          <w:pgSz w:w="12240" w:h="15840"/>
          <w:pgMar w:header="708" w:footer="1062" w:top="1120" w:bottom="1260" w:left="1720" w:right="900"/>
        </w:sectPr>
      </w:pPr>
    </w:p>
    <w:p>
      <w:pPr>
        <w:pStyle w:val="BodyText"/>
        <w:rPr>
          <w:sz w:val="18"/>
        </w:rPr>
      </w:pPr>
    </w:p>
    <w:p>
      <w:pPr>
        <w:pStyle w:val="BodyText"/>
        <w:spacing w:line="360" w:lineRule="auto" w:before="70"/>
        <w:ind w:left="320" w:right="802"/>
        <w:jc w:val="both"/>
      </w:pPr>
      <w:r>
        <w:rPr>
          <w:b/>
        </w:rPr>
        <w:t>Consumo de capital fijo: </w:t>
      </w:r>
      <w:r>
        <w:rPr/>
        <w:t>es la disminución, durante el periodo contable, del valor corriente de los activos fijos de los productores como consecuencia de los siguiente factores: obsolencia normal, deterioro físico o daño accidental¿. En la contabilidad comercial el consumo del capital fijo difiere de la depreciación debido a que son diferentes las premisas que rigen la valoración de los activos, impuestos e inflación.</w:t>
      </w:r>
    </w:p>
    <w:p>
      <w:pPr>
        <w:pStyle w:val="BodyText"/>
        <w:spacing w:line="360" w:lineRule="auto" w:before="2"/>
        <w:ind w:left="320" w:right="800"/>
        <w:jc w:val="both"/>
      </w:pPr>
      <w:r>
        <w:rPr>
          <w:b/>
        </w:rPr>
        <w:t>Consumo final: es </w:t>
      </w:r>
      <w:r>
        <w:rPr/>
        <w:t>el uso de los bienes y servicios por particulares, hogares y comunidades  individuales o colectivas.</w:t>
      </w:r>
    </w:p>
    <w:p>
      <w:pPr>
        <w:pStyle w:val="BodyText"/>
        <w:spacing w:line="360" w:lineRule="auto" w:before="2"/>
        <w:ind w:left="320" w:right="802"/>
        <w:jc w:val="both"/>
      </w:pPr>
      <w:r>
        <w:rPr>
          <w:b/>
        </w:rPr>
        <w:t>Consumo intermedio: </w:t>
      </w:r>
      <w:r>
        <w:rPr/>
        <w:t>son los insumos de la producción que se utilizan o se transforman</w:t>
      </w:r>
      <w:r>
        <w:rPr>
          <w:spacing w:val="-22"/>
        </w:rPr>
        <w:t> </w:t>
      </w:r>
      <w:r>
        <w:rPr/>
        <w:t>en</w:t>
      </w:r>
      <w:r>
        <w:rPr>
          <w:spacing w:val="-20"/>
        </w:rPr>
        <w:t> </w:t>
      </w:r>
      <w:r>
        <w:rPr/>
        <w:t>un</w:t>
      </w:r>
      <w:r>
        <w:rPr>
          <w:spacing w:val="-20"/>
        </w:rPr>
        <w:t> </w:t>
      </w:r>
      <w:r>
        <w:rPr/>
        <w:t>periodo</w:t>
      </w:r>
      <w:r>
        <w:rPr>
          <w:spacing w:val="-20"/>
        </w:rPr>
        <w:t> </w:t>
      </w:r>
      <w:r>
        <w:rPr/>
        <w:t>contable</w:t>
      </w:r>
      <w:r>
        <w:rPr>
          <w:spacing w:val="-20"/>
        </w:rPr>
        <w:t> </w:t>
      </w:r>
      <w:r>
        <w:rPr/>
        <w:t>determinado.</w:t>
      </w:r>
      <w:r>
        <w:rPr>
          <w:spacing w:val="-23"/>
        </w:rPr>
        <w:t> </w:t>
      </w:r>
      <w:r>
        <w:rPr/>
        <w:t>El</w:t>
      </w:r>
      <w:r>
        <w:rPr>
          <w:spacing w:val="-21"/>
        </w:rPr>
        <w:t> </w:t>
      </w:r>
      <w:r>
        <w:rPr/>
        <w:t>consumo</w:t>
      </w:r>
      <w:r>
        <w:rPr>
          <w:spacing w:val="-20"/>
        </w:rPr>
        <w:t> </w:t>
      </w:r>
      <w:r>
        <w:rPr/>
        <w:t>intermedio</w:t>
      </w:r>
      <w:r>
        <w:rPr>
          <w:spacing w:val="-20"/>
        </w:rPr>
        <w:t> </w:t>
      </w:r>
      <w:r>
        <w:rPr/>
        <w:t>excluye los activos fijos, cuya utilización  se registra como consumo de capital</w:t>
      </w:r>
      <w:r>
        <w:rPr>
          <w:spacing w:val="-23"/>
        </w:rPr>
        <w:t> </w:t>
      </w:r>
      <w:r>
        <w:rPr/>
        <w:t>fijo.</w:t>
      </w:r>
    </w:p>
    <w:p>
      <w:pPr>
        <w:pStyle w:val="BodyText"/>
        <w:spacing w:line="360" w:lineRule="auto" w:before="5"/>
        <w:ind w:left="320" w:right="801"/>
        <w:jc w:val="both"/>
      </w:pPr>
      <w:r>
        <w:rPr>
          <w:b/>
        </w:rPr>
        <w:t>Contabilidad social: </w:t>
      </w:r>
      <w:r>
        <w:rPr/>
        <w:t>rama de la Macroeconomía que se preocupa de diseñar un conjunto sistemático de registros que muestren cuantitativamente las principales transacciones de los diferentes sectores de la economía durante un periodo determinado de tiempo.</w:t>
      </w:r>
    </w:p>
    <w:p>
      <w:pPr>
        <w:pStyle w:val="BodyText"/>
        <w:spacing w:line="360" w:lineRule="auto" w:before="5"/>
        <w:ind w:left="320" w:right="802"/>
        <w:jc w:val="both"/>
      </w:pPr>
      <w:r>
        <w:rPr>
          <w:b/>
        </w:rPr>
        <w:t>Control de precios: </w:t>
      </w:r>
      <w:r>
        <w:rPr/>
        <w:t>regulaciones gubernamentales establecidas para fijar los precios de los bienes. Para que los controles de precios cumplan los objetivos perseguidos por la autoridad, ésta debe regular directamente la demanda o la oferta del bien para que al precio fijado no se produzcan excesos de oferta o demanda.</w:t>
      </w:r>
    </w:p>
    <w:p>
      <w:pPr>
        <w:pStyle w:val="Heading3"/>
        <w:rPr>
          <w:rFonts w:ascii="Arial Black"/>
          <w:b/>
        </w:rPr>
      </w:pPr>
      <w:r>
        <w:rPr>
          <w:rFonts w:ascii="Arial Black"/>
          <w:b/>
        </w:rPr>
        <w:t>-E-</w:t>
      </w:r>
    </w:p>
    <w:p>
      <w:pPr>
        <w:pStyle w:val="BodyText"/>
        <w:spacing w:before="3"/>
        <w:rPr>
          <w:rFonts w:ascii="Arial Black"/>
          <w:b/>
          <w:sz w:val="45"/>
        </w:rPr>
      </w:pPr>
    </w:p>
    <w:p>
      <w:pPr>
        <w:pStyle w:val="BodyText"/>
        <w:spacing w:line="360" w:lineRule="auto"/>
        <w:ind w:left="320" w:right="799"/>
        <w:jc w:val="both"/>
      </w:pPr>
      <w:r>
        <w:rPr>
          <w:b/>
        </w:rPr>
        <w:t>Evaluación de impacto ambiental: </w:t>
      </w:r>
      <w:r>
        <w:rPr/>
        <w:t>procedimiento encaminado a identificar, predecir, interpretar, comunicar y prevenir el impacto de un proyecto, plan o acción sobre el medio ambiente.</w:t>
      </w:r>
    </w:p>
    <w:p>
      <w:pPr>
        <w:pStyle w:val="BodyText"/>
        <w:spacing w:line="360" w:lineRule="auto" w:before="3"/>
        <w:ind w:left="320" w:right="803"/>
        <w:jc w:val="both"/>
      </w:pPr>
      <w:r>
        <w:rPr>
          <w:b/>
        </w:rPr>
        <w:t>Externalidades:</w:t>
      </w:r>
      <w:r>
        <w:rPr>
          <w:b/>
          <w:spacing w:val="-5"/>
        </w:rPr>
        <w:t> </w:t>
      </w:r>
      <w:r>
        <w:rPr/>
        <w:t>se</w:t>
      </w:r>
      <w:r>
        <w:rPr>
          <w:spacing w:val="-6"/>
        </w:rPr>
        <w:t> </w:t>
      </w:r>
      <w:r>
        <w:rPr/>
        <w:t>dice</w:t>
      </w:r>
      <w:r>
        <w:rPr>
          <w:spacing w:val="-5"/>
        </w:rPr>
        <w:t> </w:t>
      </w:r>
      <w:r>
        <w:rPr/>
        <w:t>que</w:t>
      </w:r>
      <w:r>
        <w:rPr>
          <w:spacing w:val="-6"/>
        </w:rPr>
        <w:t> </w:t>
      </w:r>
      <w:r>
        <w:rPr/>
        <w:t>estamos</w:t>
      </w:r>
      <w:r>
        <w:rPr>
          <w:spacing w:val="-7"/>
        </w:rPr>
        <w:t> </w:t>
      </w:r>
      <w:r>
        <w:rPr/>
        <w:t>en</w:t>
      </w:r>
      <w:r>
        <w:rPr>
          <w:spacing w:val="-6"/>
        </w:rPr>
        <w:t> </w:t>
      </w:r>
      <w:r>
        <w:rPr/>
        <w:t>presencia</w:t>
      </w:r>
      <w:r>
        <w:rPr>
          <w:spacing w:val="-6"/>
        </w:rPr>
        <w:t> </w:t>
      </w:r>
      <w:r>
        <w:rPr/>
        <w:t>de</w:t>
      </w:r>
      <w:r>
        <w:rPr>
          <w:spacing w:val="-6"/>
        </w:rPr>
        <w:t> </w:t>
      </w:r>
      <w:r>
        <w:rPr/>
        <w:t>una</w:t>
      </w:r>
      <w:r>
        <w:rPr>
          <w:spacing w:val="-6"/>
        </w:rPr>
        <w:t> </w:t>
      </w:r>
      <w:r>
        <w:rPr/>
        <w:t>externalidad</w:t>
      </w:r>
      <w:r>
        <w:rPr>
          <w:spacing w:val="-5"/>
        </w:rPr>
        <w:t> </w:t>
      </w:r>
      <w:r>
        <w:rPr/>
        <w:t>cuando la</w:t>
      </w:r>
      <w:r>
        <w:rPr>
          <w:spacing w:val="-6"/>
        </w:rPr>
        <w:t> </w:t>
      </w:r>
      <w:r>
        <w:rPr/>
        <w:t>actividad</w:t>
      </w:r>
      <w:r>
        <w:rPr>
          <w:spacing w:val="-6"/>
        </w:rPr>
        <w:t> </w:t>
      </w:r>
      <w:r>
        <w:rPr/>
        <w:t>de</w:t>
      </w:r>
      <w:r>
        <w:rPr>
          <w:spacing w:val="-8"/>
        </w:rPr>
        <w:t> </w:t>
      </w:r>
      <w:r>
        <w:rPr/>
        <w:t>un</w:t>
      </w:r>
      <w:r>
        <w:rPr>
          <w:spacing w:val="-8"/>
        </w:rPr>
        <w:t> </w:t>
      </w:r>
      <w:r>
        <w:rPr/>
        <w:t>agente</w:t>
      </w:r>
      <w:r>
        <w:rPr>
          <w:spacing w:val="-6"/>
        </w:rPr>
        <w:t> </w:t>
      </w:r>
      <w:r>
        <w:rPr/>
        <w:t>afecta,</w:t>
      </w:r>
      <w:r>
        <w:rPr>
          <w:spacing w:val="-9"/>
        </w:rPr>
        <w:t> </w:t>
      </w:r>
      <w:r>
        <w:rPr/>
        <w:t>positiva</w:t>
      </w:r>
      <w:r>
        <w:rPr>
          <w:spacing w:val="-6"/>
        </w:rPr>
        <w:t> </w:t>
      </w:r>
      <w:r>
        <w:rPr/>
        <w:t>o</w:t>
      </w:r>
      <w:r>
        <w:rPr>
          <w:spacing w:val="-6"/>
        </w:rPr>
        <w:t> </w:t>
      </w:r>
      <w:r>
        <w:rPr/>
        <w:t>negativamente,</w:t>
      </w:r>
      <w:r>
        <w:rPr>
          <w:spacing w:val="-6"/>
        </w:rPr>
        <w:t> </w:t>
      </w:r>
      <w:r>
        <w:rPr/>
        <w:t>sobre</w:t>
      </w:r>
      <w:r>
        <w:rPr>
          <w:spacing w:val="-9"/>
        </w:rPr>
        <w:t> </w:t>
      </w:r>
      <w:r>
        <w:rPr/>
        <w:t>el</w:t>
      </w:r>
      <w:r>
        <w:rPr>
          <w:spacing w:val="-10"/>
        </w:rPr>
        <w:t> </w:t>
      </w:r>
      <w:r>
        <w:rPr/>
        <w:t>bienestar</w:t>
      </w:r>
      <w:r>
        <w:rPr>
          <w:spacing w:val="-7"/>
        </w:rPr>
        <w:t> </w:t>
      </w:r>
      <w:r>
        <w:rPr/>
        <w:t>de otro sin que se pueda cobrar un precio por</w:t>
      </w:r>
      <w:r>
        <w:rPr>
          <w:spacing w:val="-12"/>
        </w:rPr>
        <w:t> </w:t>
      </w:r>
      <w:r>
        <w:rPr/>
        <w:t>ello.</w:t>
      </w:r>
    </w:p>
    <w:p>
      <w:pPr>
        <w:pStyle w:val="BodyText"/>
        <w:spacing w:line="360" w:lineRule="auto" w:before="5"/>
        <w:ind w:left="320" w:right="805"/>
        <w:jc w:val="both"/>
      </w:pPr>
      <w:r>
        <w:rPr>
          <w:b/>
        </w:rPr>
        <w:t>Economía: </w:t>
      </w:r>
      <w:r>
        <w:rPr/>
        <w:t>ciencia cuyo objeto de estudio es la organización dela actividad económica, es la ciencia de cómo las sociedades resuelven sus problemas económicos.</w:t>
      </w:r>
    </w:p>
    <w:p>
      <w:pPr>
        <w:spacing w:after="0" w:line="360" w:lineRule="auto"/>
        <w:jc w:val="both"/>
        <w:sectPr>
          <w:pgSz w:w="12240" w:h="15840"/>
          <w:pgMar w:header="708" w:footer="1062" w:top="1120" w:bottom="1260" w:left="1720" w:right="900"/>
        </w:sectPr>
      </w:pPr>
    </w:p>
    <w:p>
      <w:pPr>
        <w:pStyle w:val="BodyText"/>
        <w:rPr>
          <w:sz w:val="18"/>
        </w:rPr>
      </w:pPr>
    </w:p>
    <w:p>
      <w:pPr>
        <w:pStyle w:val="BodyText"/>
        <w:spacing w:line="360" w:lineRule="auto" w:before="70"/>
        <w:ind w:left="320" w:right="801"/>
        <w:jc w:val="both"/>
      </w:pPr>
      <w:r>
        <w:rPr/>
        <w:t>Economía del bienestar: Rama de la teoría económica que intenta determinar las condiciones que se requieren para alcanzar el máximo del bienestar social. </w:t>
      </w:r>
      <w:r>
        <w:rPr>
          <w:b/>
        </w:rPr>
        <w:t>Efecto ingreso: </w:t>
      </w:r>
      <w:r>
        <w:rPr/>
        <w:t>Cambio en la cantidad demandada de un bien inducida exclusivamente por un cambio en el ingreso real, cuando los precios de todos los otros bienes y el ingreso nominal permanecen constantes. Cuando el precio de un bien cambio, ocurre un cambio en el ingreso real.</w:t>
      </w:r>
    </w:p>
    <w:p>
      <w:pPr>
        <w:pStyle w:val="BodyText"/>
        <w:tabs>
          <w:tab w:pos="1852" w:val="left" w:leader="none"/>
          <w:tab w:pos="2911" w:val="left" w:leader="none"/>
          <w:tab w:pos="3434" w:val="left" w:leader="none"/>
          <w:tab w:pos="4970" w:val="left" w:leader="none"/>
          <w:tab w:pos="6383" w:val="left" w:leader="none"/>
          <w:tab w:pos="6853" w:val="left" w:leader="none"/>
          <w:tab w:pos="8493" w:val="left" w:leader="none"/>
        </w:tabs>
        <w:spacing w:line="360" w:lineRule="auto" w:before="2"/>
        <w:ind w:left="320" w:right="805"/>
      </w:pPr>
      <w:r>
        <w:rPr>
          <w:b/>
        </w:rPr>
        <w:t>Elasticidad:</w:t>
        <w:tab/>
      </w:r>
      <w:r>
        <w:rPr/>
        <w:t>relación</w:t>
        <w:tab/>
        <w:t>del</w:t>
        <w:tab/>
        <w:t>porcentaje </w:t>
      </w:r>
      <w:r>
        <w:rPr>
          <w:spacing w:val="62"/>
        </w:rPr>
        <w:t> </w:t>
      </w:r>
      <w:r>
        <w:rPr/>
        <w:t>de </w:t>
      </w:r>
      <w:r>
        <w:rPr>
          <w:spacing w:val="62"/>
        </w:rPr>
        <w:t> </w:t>
      </w:r>
      <w:r>
        <w:rPr/>
        <w:t>variación</w:t>
        <w:tab/>
        <w:t>de</w:t>
        <w:tab/>
        <w:t>una </w:t>
      </w:r>
      <w:r>
        <w:rPr>
          <w:spacing w:val="61"/>
        </w:rPr>
        <w:t> </w:t>
      </w:r>
      <w:r>
        <w:rPr/>
        <w:t>variable</w:t>
        <w:tab/>
        <w:t>“Y” (dependiente), respecto de la variación en la variable “X” (independiente) </w:t>
      </w:r>
      <w:r>
        <w:rPr>
          <w:b/>
        </w:rPr>
        <w:t>Equilibrio:  </w:t>
      </w:r>
      <w:r>
        <w:rPr/>
        <w:t>situación  de una</w:t>
      </w:r>
      <w:r>
        <w:rPr>
          <w:spacing w:val="44"/>
        </w:rPr>
        <w:t> </w:t>
      </w:r>
      <w:r>
        <w:rPr/>
        <w:t>economía</w:t>
        <w:tab/>
        <w:t>en  la cual las proporciones  </w:t>
      </w:r>
      <w:r>
        <w:rPr>
          <w:spacing w:val="24"/>
        </w:rPr>
        <w:t> </w:t>
      </w:r>
      <w:r>
        <w:rPr/>
        <w:t>de</w:t>
      </w:r>
      <w:r>
        <w:rPr>
          <w:spacing w:val="45"/>
        </w:rPr>
        <w:t> </w:t>
      </w:r>
      <w:r>
        <w:rPr/>
        <w:t>las</w:t>
      </w:r>
      <w:r>
        <w:rPr>
          <w:w w:val="99"/>
        </w:rPr>
        <w:t> </w:t>
      </w:r>
      <w:r>
        <w:rPr/>
        <w:t>cantidades</w:t>
        <w:tab/>
        <w:t>globales   permiten   el   ajuste   armónico   de   los   precios</w:t>
      </w:r>
      <w:r>
        <w:rPr>
          <w:spacing w:val="-1"/>
        </w:rPr>
        <w:t> </w:t>
      </w:r>
      <w:r>
        <w:rPr/>
        <w:t>y </w:t>
      </w:r>
      <w:r>
        <w:rPr>
          <w:spacing w:val="48"/>
        </w:rPr>
        <w:t> </w:t>
      </w:r>
      <w:r>
        <w:rPr/>
        <w:t>el</w:t>
      </w:r>
      <w:r>
        <w:rPr>
          <w:w w:val="99"/>
        </w:rPr>
        <w:t> </w:t>
      </w:r>
      <w:r>
        <w:rPr/>
        <w:t>funcionamiento satisfactorio de un conjunto</w:t>
      </w:r>
      <w:r>
        <w:rPr>
          <w:spacing w:val="-18"/>
        </w:rPr>
        <w:t> </w:t>
      </w:r>
      <w:r>
        <w:rPr/>
        <w:t>armónico.</w:t>
      </w:r>
    </w:p>
    <w:p>
      <w:pPr>
        <w:pStyle w:val="BodyText"/>
        <w:spacing w:line="360" w:lineRule="auto" w:before="5"/>
        <w:ind w:left="320" w:right="796"/>
        <w:jc w:val="both"/>
      </w:pPr>
      <w:r>
        <w:rPr>
          <w:b/>
        </w:rPr>
        <w:t>Estabilidad</w:t>
      </w:r>
      <w:r>
        <w:rPr>
          <w:b/>
          <w:spacing w:val="-13"/>
        </w:rPr>
        <w:t> </w:t>
      </w:r>
      <w:r>
        <w:rPr>
          <w:b/>
        </w:rPr>
        <w:t>de</w:t>
      </w:r>
      <w:r>
        <w:rPr>
          <w:b/>
          <w:spacing w:val="-12"/>
        </w:rPr>
        <w:t> </w:t>
      </w:r>
      <w:r>
        <w:rPr>
          <w:b/>
        </w:rPr>
        <w:t>precios:</w:t>
      </w:r>
      <w:r>
        <w:rPr>
          <w:b/>
          <w:spacing w:val="-9"/>
        </w:rPr>
        <w:t> </w:t>
      </w:r>
      <w:r>
        <w:rPr/>
        <w:t>1.</w:t>
      </w:r>
      <w:r>
        <w:rPr>
          <w:spacing w:val="-12"/>
        </w:rPr>
        <w:t> </w:t>
      </w:r>
      <w:r>
        <w:rPr/>
        <w:t>objetivo</w:t>
      </w:r>
      <w:r>
        <w:rPr>
          <w:spacing w:val="-12"/>
        </w:rPr>
        <w:t> </w:t>
      </w:r>
      <w:r>
        <w:rPr/>
        <w:t>de</w:t>
      </w:r>
      <w:r>
        <w:rPr>
          <w:spacing w:val="-12"/>
        </w:rPr>
        <w:t> </w:t>
      </w:r>
      <w:r>
        <w:rPr/>
        <w:t>política</w:t>
      </w:r>
      <w:r>
        <w:rPr>
          <w:spacing w:val="-12"/>
        </w:rPr>
        <w:t> </w:t>
      </w:r>
      <w:r>
        <w:rPr/>
        <w:t>económica</w:t>
      </w:r>
      <w:r>
        <w:rPr>
          <w:spacing w:val="-12"/>
        </w:rPr>
        <w:t> </w:t>
      </w:r>
      <w:r>
        <w:rPr/>
        <w:t>consistente</w:t>
      </w:r>
      <w:r>
        <w:rPr>
          <w:spacing w:val="-11"/>
        </w:rPr>
        <w:t> </w:t>
      </w:r>
      <w:r>
        <w:rPr/>
        <w:t>en</w:t>
      </w:r>
      <w:r>
        <w:rPr>
          <w:spacing w:val="-12"/>
        </w:rPr>
        <w:t> </w:t>
      </w:r>
      <w:r>
        <w:rPr/>
        <w:t>reducir las</w:t>
      </w:r>
      <w:r>
        <w:rPr>
          <w:spacing w:val="-12"/>
        </w:rPr>
        <w:t> </w:t>
      </w:r>
      <w:r>
        <w:rPr/>
        <w:t>variaciones</w:t>
      </w:r>
      <w:r>
        <w:rPr>
          <w:spacing w:val="-13"/>
        </w:rPr>
        <w:t> </w:t>
      </w:r>
      <w:r>
        <w:rPr/>
        <w:t>del</w:t>
      </w:r>
      <w:r>
        <w:rPr>
          <w:spacing w:val="-13"/>
        </w:rPr>
        <w:t> </w:t>
      </w:r>
      <w:r>
        <w:rPr/>
        <w:t>nivel</w:t>
      </w:r>
      <w:r>
        <w:rPr>
          <w:spacing w:val="-13"/>
        </w:rPr>
        <w:t> </w:t>
      </w:r>
      <w:r>
        <w:rPr/>
        <w:t>general</w:t>
      </w:r>
      <w:r>
        <w:rPr>
          <w:spacing w:val="-13"/>
        </w:rPr>
        <w:t> </w:t>
      </w:r>
      <w:r>
        <w:rPr/>
        <w:t>de</w:t>
      </w:r>
      <w:r>
        <w:rPr>
          <w:spacing w:val="-14"/>
        </w:rPr>
        <w:t> </w:t>
      </w:r>
      <w:r>
        <w:rPr/>
        <w:t>precios</w:t>
      </w:r>
      <w:r>
        <w:rPr>
          <w:spacing w:val="-13"/>
        </w:rPr>
        <w:t> </w:t>
      </w:r>
      <w:r>
        <w:rPr/>
        <w:t>internos</w:t>
      </w:r>
      <w:r>
        <w:rPr>
          <w:spacing w:val="-13"/>
        </w:rPr>
        <w:t> </w:t>
      </w:r>
      <w:r>
        <w:rPr/>
        <w:t>o</w:t>
      </w:r>
      <w:r>
        <w:rPr>
          <w:spacing w:val="-14"/>
        </w:rPr>
        <w:t> </w:t>
      </w:r>
      <w:r>
        <w:rPr/>
        <w:t>conseguir</w:t>
      </w:r>
      <w:r>
        <w:rPr>
          <w:spacing w:val="-14"/>
        </w:rPr>
        <w:t> </w:t>
      </w:r>
      <w:r>
        <w:rPr/>
        <w:t>una</w:t>
      </w:r>
      <w:r>
        <w:rPr>
          <w:spacing w:val="-15"/>
        </w:rPr>
        <w:t> </w:t>
      </w:r>
      <w:r>
        <w:rPr/>
        <w:t>disminución significativa de la tasa de</w:t>
      </w:r>
      <w:r>
        <w:rPr>
          <w:spacing w:val="-12"/>
        </w:rPr>
        <w:t> </w:t>
      </w:r>
      <w:r>
        <w:rPr/>
        <w:t>inflación.</w:t>
      </w:r>
    </w:p>
    <w:p>
      <w:pPr>
        <w:pStyle w:val="BodyText"/>
        <w:spacing w:line="360" w:lineRule="auto" w:before="2"/>
        <w:ind w:left="320" w:right="802"/>
        <w:jc w:val="both"/>
      </w:pPr>
      <w:r>
        <w:rPr/>
        <w:t>2. en relación al precio de un bien en particular, objetivo de política económica consistente en reducir las fluctuaciones de ese precio. Este objetivo se ha planteado en relación a los precios de los productos agrícolas, mineros, manufactureros, etc.</w:t>
      </w:r>
    </w:p>
    <w:p>
      <w:pPr>
        <w:pStyle w:val="Heading3"/>
        <w:ind w:right="481"/>
        <w:rPr>
          <w:rFonts w:ascii="Arial Black"/>
          <w:b/>
        </w:rPr>
      </w:pPr>
      <w:r>
        <w:rPr>
          <w:rFonts w:ascii="Arial Black"/>
          <w:b/>
        </w:rPr>
        <w:t>-F-</w:t>
      </w:r>
    </w:p>
    <w:p>
      <w:pPr>
        <w:pStyle w:val="BodyText"/>
        <w:spacing w:line="360" w:lineRule="auto" w:before="223"/>
        <w:ind w:left="320" w:right="799"/>
        <w:jc w:val="both"/>
      </w:pPr>
      <w:r>
        <w:rPr>
          <w:b/>
        </w:rPr>
        <w:t>Factor</w:t>
      </w:r>
      <w:r>
        <w:rPr>
          <w:b/>
          <w:spacing w:val="-14"/>
        </w:rPr>
        <w:t> </w:t>
      </w:r>
      <w:r>
        <w:rPr>
          <w:b/>
        </w:rPr>
        <w:t>productivo:</w:t>
      </w:r>
      <w:r>
        <w:rPr>
          <w:b/>
          <w:spacing w:val="-14"/>
        </w:rPr>
        <w:t> </w:t>
      </w:r>
      <w:r>
        <w:rPr>
          <w:b/>
        </w:rPr>
        <w:t>todo</w:t>
      </w:r>
      <w:r>
        <w:rPr>
          <w:b/>
          <w:spacing w:val="-14"/>
        </w:rPr>
        <w:t> </w:t>
      </w:r>
      <w:r>
        <w:rPr/>
        <w:t>recurso</w:t>
      </w:r>
      <w:r>
        <w:rPr>
          <w:spacing w:val="-14"/>
        </w:rPr>
        <w:t> </w:t>
      </w:r>
      <w:r>
        <w:rPr/>
        <w:t>requerido</w:t>
      </w:r>
      <w:r>
        <w:rPr>
          <w:spacing w:val="-14"/>
        </w:rPr>
        <w:t> </w:t>
      </w:r>
      <w:r>
        <w:rPr/>
        <w:t>para</w:t>
      </w:r>
      <w:r>
        <w:rPr>
          <w:spacing w:val="-14"/>
        </w:rPr>
        <w:t> </w:t>
      </w:r>
      <w:r>
        <w:rPr/>
        <w:t>producir</w:t>
      </w:r>
      <w:r>
        <w:rPr>
          <w:spacing w:val="-15"/>
        </w:rPr>
        <w:t> </w:t>
      </w:r>
      <w:r>
        <w:rPr/>
        <w:t>bienes</w:t>
      </w:r>
      <w:r>
        <w:rPr>
          <w:spacing w:val="-14"/>
        </w:rPr>
        <w:t> </w:t>
      </w:r>
      <w:r>
        <w:rPr/>
        <w:t>y</w:t>
      </w:r>
      <w:r>
        <w:rPr>
          <w:spacing w:val="-16"/>
        </w:rPr>
        <w:t> </w:t>
      </w:r>
      <w:r>
        <w:rPr/>
        <w:t>servicios.</w:t>
      </w:r>
      <w:r>
        <w:rPr>
          <w:spacing w:val="-14"/>
        </w:rPr>
        <w:t> </w:t>
      </w:r>
      <w:r>
        <w:rPr/>
        <w:t>Los factores productivos se clasifican en varias categorías amplias a saber: tierra, trabajo, capital y</w:t>
      </w:r>
      <w:r>
        <w:rPr>
          <w:spacing w:val="-15"/>
        </w:rPr>
        <w:t> </w:t>
      </w:r>
      <w:r>
        <w:rPr/>
        <w:t>tecnología.</w:t>
      </w:r>
    </w:p>
    <w:p>
      <w:pPr>
        <w:pStyle w:val="Heading3"/>
        <w:spacing w:before="7"/>
        <w:rPr>
          <w:rFonts w:ascii="Arial Black"/>
          <w:b/>
        </w:rPr>
      </w:pPr>
      <w:r>
        <w:rPr>
          <w:rFonts w:ascii="Arial Black"/>
          <w:b/>
        </w:rPr>
        <w:t>-I-</w:t>
      </w:r>
    </w:p>
    <w:p>
      <w:pPr>
        <w:pStyle w:val="BodyText"/>
        <w:spacing w:line="360" w:lineRule="auto" w:before="223"/>
        <w:ind w:left="320" w:right="805"/>
      </w:pPr>
      <w:r>
        <w:rPr>
          <w:b/>
        </w:rPr>
        <w:t>Impacto: </w:t>
      </w:r>
      <w:r>
        <w:rPr/>
        <w:t>se entiende por tal el efecto que una determinada actuación produce en el medio ambiente.</w:t>
      </w:r>
    </w:p>
    <w:p>
      <w:pPr>
        <w:spacing w:line="360" w:lineRule="auto" w:before="5"/>
        <w:ind w:left="320" w:right="701" w:firstLine="0"/>
        <w:jc w:val="left"/>
        <w:rPr>
          <w:sz w:val="24"/>
        </w:rPr>
      </w:pPr>
      <w:r>
        <w:rPr>
          <w:b/>
          <w:sz w:val="24"/>
        </w:rPr>
        <w:t>Industria</w:t>
      </w:r>
      <w:r>
        <w:rPr>
          <w:b/>
          <w:spacing w:val="-14"/>
          <w:sz w:val="24"/>
        </w:rPr>
        <w:t> </w:t>
      </w:r>
      <w:r>
        <w:rPr>
          <w:b/>
          <w:sz w:val="24"/>
        </w:rPr>
        <w:t>medioambiental:</w:t>
      </w:r>
      <w:r>
        <w:rPr>
          <w:b/>
          <w:spacing w:val="-13"/>
          <w:sz w:val="24"/>
        </w:rPr>
        <w:t> </w:t>
      </w:r>
      <w:r>
        <w:rPr>
          <w:sz w:val="24"/>
        </w:rPr>
        <w:t>aquella</w:t>
      </w:r>
      <w:r>
        <w:rPr>
          <w:spacing w:val="-14"/>
          <w:sz w:val="24"/>
        </w:rPr>
        <w:t> </w:t>
      </w:r>
      <w:r>
        <w:rPr>
          <w:sz w:val="24"/>
        </w:rPr>
        <w:t>que</w:t>
      </w:r>
      <w:r>
        <w:rPr>
          <w:spacing w:val="-17"/>
          <w:sz w:val="24"/>
        </w:rPr>
        <w:t> </w:t>
      </w:r>
      <w:r>
        <w:rPr>
          <w:sz w:val="24"/>
        </w:rPr>
        <w:t>tiene</w:t>
      </w:r>
      <w:r>
        <w:rPr>
          <w:spacing w:val="-14"/>
          <w:sz w:val="24"/>
        </w:rPr>
        <w:t> </w:t>
      </w:r>
      <w:r>
        <w:rPr>
          <w:sz w:val="24"/>
        </w:rPr>
        <w:t>por</w:t>
      </w:r>
      <w:r>
        <w:rPr>
          <w:spacing w:val="-18"/>
          <w:sz w:val="24"/>
        </w:rPr>
        <w:t> </w:t>
      </w:r>
      <w:r>
        <w:rPr>
          <w:sz w:val="24"/>
        </w:rPr>
        <w:t>objeto</w:t>
      </w:r>
      <w:r>
        <w:rPr>
          <w:spacing w:val="-14"/>
          <w:sz w:val="24"/>
        </w:rPr>
        <w:t> </w:t>
      </w:r>
      <w:r>
        <w:rPr>
          <w:sz w:val="24"/>
        </w:rPr>
        <w:t>la</w:t>
      </w:r>
      <w:r>
        <w:rPr>
          <w:spacing w:val="-17"/>
          <w:sz w:val="24"/>
        </w:rPr>
        <w:t> </w:t>
      </w:r>
      <w:r>
        <w:rPr>
          <w:sz w:val="24"/>
        </w:rPr>
        <w:t>producción</w:t>
      </w:r>
      <w:r>
        <w:rPr>
          <w:spacing w:val="-14"/>
          <w:sz w:val="24"/>
        </w:rPr>
        <w:t> </w:t>
      </w:r>
      <w:r>
        <w:rPr>
          <w:sz w:val="24"/>
        </w:rPr>
        <w:t>de</w:t>
      </w:r>
      <w:r>
        <w:rPr>
          <w:spacing w:val="-14"/>
          <w:sz w:val="24"/>
        </w:rPr>
        <w:t> </w:t>
      </w:r>
      <w:r>
        <w:rPr>
          <w:sz w:val="24"/>
        </w:rPr>
        <w:t>bienes y/o servicios de carácter</w:t>
      </w:r>
      <w:r>
        <w:rPr>
          <w:spacing w:val="-12"/>
          <w:sz w:val="24"/>
        </w:rPr>
        <w:t> </w:t>
      </w:r>
      <w:r>
        <w:rPr>
          <w:sz w:val="24"/>
        </w:rPr>
        <w:t>medioambiental.</w:t>
      </w:r>
    </w:p>
    <w:p>
      <w:pPr>
        <w:pStyle w:val="BodyText"/>
        <w:spacing w:line="360" w:lineRule="auto" w:before="5"/>
        <w:ind w:left="320" w:right="701"/>
      </w:pPr>
      <w:r>
        <w:rPr>
          <w:b/>
        </w:rPr>
        <w:t>Inmisión: </w:t>
      </w:r>
      <w:r>
        <w:rPr/>
        <w:t>recepción de contaminantes en el medio ambiente (aire, suelo, agua) procedentes de una o varias fuentes emisoras. Frecuentemente el término    se</w:t>
      </w:r>
    </w:p>
    <w:p>
      <w:pPr>
        <w:spacing w:after="0" w:line="360" w:lineRule="auto"/>
        <w:sectPr>
          <w:pgSz w:w="12240" w:h="15840"/>
          <w:pgMar w:header="708" w:footer="1062" w:top="1120" w:bottom="1260" w:left="1720" w:right="900"/>
        </w:sectPr>
      </w:pPr>
    </w:p>
    <w:p>
      <w:pPr>
        <w:pStyle w:val="BodyText"/>
        <w:rPr>
          <w:sz w:val="18"/>
        </w:rPr>
      </w:pPr>
    </w:p>
    <w:p>
      <w:pPr>
        <w:pStyle w:val="BodyText"/>
        <w:spacing w:line="360" w:lineRule="auto" w:before="70"/>
        <w:ind w:left="320" w:right="805"/>
      </w:pPr>
      <w:r>
        <w:rPr/>
        <w:t>utiliza como sinónimo de niveles de inmisión: concentración de sustancias contaminantes en un medio determinado.</w:t>
      </w:r>
    </w:p>
    <w:p>
      <w:pPr>
        <w:spacing w:before="2"/>
        <w:ind w:left="320" w:right="805" w:firstLine="0"/>
        <w:jc w:val="left"/>
        <w:rPr>
          <w:sz w:val="24"/>
        </w:rPr>
      </w:pPr>
      <w:r>
        <w:rPr>
          <w:b/>
          <w:sz w:val="24"/>
        </w:rPr>
        <w:t>Internalización: </w:t>
      </w:r>
      <w:r>
        <w:rPr>
          <w:sz w:val="24"/>
        </w:rPr>
        <w:t>valoración</w:t>
      </w:r>
    </w:p>
    <w:p>
      <w:pPr>
        <w:pStyle w:val="BodyText"/>
        <w:spacing w:line="360" w:lineRule="auto" w:before="139"/>
        <w:ind w:left="320" w:right="805"/>
      </w:pPr>
      <w:r>
        <w:rPr>
          <w:b/>
        </w:rPr>
        <w:t>Inventario: </w:t>
      </w:r>
      <w:r>
        <w:rPr/>
        <w:t>forma parte de la inversión. Es el stock o acopio de insumos, materias primas, productos en proceso y bienes terminados por una empresa. </w:t>
      </w:r>
      <w:r>
        <w:rPr>
          <w:b/>
        </w:rPr>
        <w:t>Inversión: </w:t>
      </w:r>
      <w:r>
        <w:rPr/>
        <w:t>es aquella parte de la producción que no se destina al consumo inmediato, sino a la producción de nuevo, bienes de consumo o nuevos bienes de capital. En este sentido, es equivalente a la acumulación de activos físicos.</w:t>
      </w:r>
    </w:p>
    <w:p>
      <w:pPr>
        <w:pStyle w:val="Heading3"/>
        <w:rPr>
          <w:rFonts w:ascii="Arial Black"/>
          <w:b/>
        </w:rPr>
      </w:pPr>
      <w:r>
        <w:rPr>
          <w:rFonts w:ascii="Arial Black"/>
          <w:b/>
        </w:rPr>
        <w:t>-M-</w:t>
      </w:r>
    </w:p>
    <w:p>
      <w:pPr>
        <w:pStyle w:val="BodyText"/>
        <w:spacing w:line="360" w:lineRule="auto" w:before="223"/>
        <w:ind w:left="320" w:right="802"/>
        <w:jc w:val="both"/>
      </w:pPr>
      <w:r>
        <w:rPr>
          <w:b/>
        </w:rPr>
        <w:t>Macroeconomía: </w:t>
      </w:r>
      <w:r>
        <w:rPr/>
        <w:t>rama de la economía que estudios las relaciones existentes entre variables agregadas, es decir, de aquellas variables que están referidas entre variables agregadas, es decir de aquellas variables que están referidas a la economía como un todo tales como el ingreso o producto nacional, el consumo, el ahorro, la inversión, al gasto fiscal, los impuestos, el saldo delas balanza comercial, la oferta monetaria, la tasa de interés el nivel general de precios, el nivel de sueldos y salarios, el nivel de desempleo, etc.</w:t>
      </w:r>
    </w:p>
    <w:p>
      <w:pPr>
        <w:pStyle w:val="BodyText"/>
        <w:tabs>
          <w:tab w:pos="6509" w:val="left" w:leader="none"/>
        </w:tabs>
        <w:spacing w:line="360" w:lineRule="auto" w:before="5"/>
        <w:ind w:left="320" w:right="799"/>
      </w:pPr>
      <w:r>
        <w:rPr>
          <w:b/>
        </w:rPr>
        <w:t>Mercado: </w:t>
      </w:r>
      <w:r>
        <w:rPr/>
        <w:t>conjunto de transacciones que se realizan entre los compradores y vendedores de u bien o servicio. Es el punto de encuentro entre los agentes económicos que actúan como oferentes y demandantes de bienes y servicios. </w:t>
      </w:r>
      <w:r>
        <w:rPr>
          <w:b/>
        </w:rPr>
        <w:t>Microeconomía: </w:t>
      </w:r>
      <w:r>
        <w:rPr/>
        <w:t>rama de la teoría económica que estudios las acciones y reacciones individuales de los agentes económicos y de pequeños grupos bien definidos   de   individual.   Su   propósito </w:t>
      </w:r>
      <w:r>
        <w:rPr>
          <w:spacing w:val="4"/>
        </w:rPr>
        <w:t> </w:t>
      </w:r>
      <w:r>
        <w:rPr/>
        <w:t>es </w:t>
      </w:r>
      <w:r>
        <w:rPr>
          <w:spacing w:val="53"/>
        </w:rPr>
        <w:t> </w:t>
      </w:r>
      <w:r>
        <w:rPr/>
        <w:t>analizar</w:t>
        <w:tab/>
        <w:t>como   se </w:t>
      </w:r>
      <w:r>
        <w:rPr>
          <w:spacing w:val="43"/>
        </w:rPr>
        <w:t> </w:t>
      </w:r>
      <w:r>
        <w:rPr/>
        <w:t>realiza </w:t>
      </w:r>
      <w:r>
        <w:rPr>
          <w:spacing w:val="56"/>
        </w:rPr>
        <w:t> </w:t>
      </w:r>
      <w:r>
        <w:rPr/>
        <w:t>la</w:t>
      </w:r>
      <w:r>
        <w:rPr>
          <w:w w:val="99"/>
        </w:rPr>
        <w:t> </w:t>
      </w:r>
      <w:r>
        <w:rPr/>
        <w:t>determinación de los precios relativos de los bienes y factores productivos y la aclaración de estos últimos entre los diversos empleos. La microeconomía estudia las unidades individuales de decisión tales como la empresa, el consumidor, el trabajador y el</w:t>
      </w:r>
      <w:r>
        <w:rPr>
          <w:spacing w:val="-13"/>
        </w:rPr>
        <w:t> </w:t>
      </w:r>
      <w:r>
        <w:rPr/>
        <w:t>capitalista.</w:t>
      </w:r>
    </w:p>
    <w:p>
      <w:pPr>
        <w:pStyle w:val="BodyText"/>
        <w:spacing w:line="360" w:lineRule="auto" w:before="5"/>
        <w:ind w:left="320" w:right="805"/>
      </w:pPr>
      <w:r>
        <w:rPr>
          <w:b/>
        </w:rPr>
        <w:t>Modelo económico: </w:t>
      </w:r>
      <w:r>
        <w:rPr/>
        <w:t>es una representación gráfica o matemática de un fenómeno económico, junto con sus posibles causas.</w:t>
      </w:r>
    </w:p>
    <w:p>
      <w:pPr>
        <w:pStyle w:val="BodyText"/>
        <w:spacing w:line="360" w:lineRule="auto" w:before="5"/>
        <w:ind w:left="320" w:right="805"/>
      </w:pPr>
      <w:r>
        <w:rPr>
          <w:b/>
        </w:rPr>
        <w:t>Medidas correctoras: </w:t>
      </w:r>
      <w:r>
        <w:rPr/>
        <w:t>aquellas que tengan por finalidad reducir o anular los efectos contaminantes o impactos de una actividad.</w:t>
      </w:r>
    </w:p>
    <w:p>
      <w:pPr>
        <w:spacing w:after="0" w:line="360" w:lineRule="auto"/>
        <w:sectPr>
          <w:pgSz w:w="12240" w:h="15840"/>
          <w:pgMar w:header="708" w:footer="1062" w:top="1120" w:bottom="1260" w:left="1720" w:right="900"/>
        </w:sectPr>
      </w:pPr>
    </w:p>
    <w:p>
      <w:pPr>
        <w:pStyle w:val="BodyText"/>
        <w:rPr>
          <w:sz w:val="18"/>
        </w:rPr>
      </w:pPr>
    </w:p>
    <w:p>
      <w:pPr>
        <w:pStyle w:val="BodyText"/>
        <w:spacing w:line="360" w:lineRule="auto" w:before="70"/>
        <w:ind w:left="320" w:right="801"/>
        <w:jc w:val="both"/>
      </w:pPr>
      <w:r>
        <w:rPr>
          <w:b/>
        </w:rPr>
        <w:t>Medidas preventivas: </w:t>
      </w:r>
      <w:r>
        <w:rPr/>
        <w:t>aquellas orientadas en dirección al origen de los problemas para evitar la aparición de futuros desequilibrios.</w:t>
      </w:r>
    </w:p>
    <w:p>
      <w:pPr>
        <w:pStyle w:val="BodyText"/>
        <w:spacing w:line="360" w:lineRule="auto" w:before="2"/>
        <w:ind w:left="320" w:right="802"/>
        <w:jc w:val="both"/>
      </w:pPr>
      <w:r>
        <w:rPr>
          <w:b/>
        </w:rPr>
        <w:t>Medio ambiente: </w:t>
      </w:r>
      <w:r>
        <w:rPr/>
        <w:t>conjunto, en un momento dado, de agentes físicos, químicos, biológicos y de factores sociales susceptibles de tener un efecto directo e indirecto, mediato o aplazado sobre los seres vivos y las actividades humanas.</w:t>
      </w:r>
    </w:p>
    <w:p>
      <w:pPr>
        <w:pStyle w:val="Heading3"/>
        <w:spacing w:before="7"/>
        <w:ind w:right="481"/>
        <w:rPr>
          <w:rFonts w:ascii="Arial Black"/>
          <w:b/>
        </w:rPr>
      </w:pPr>
      <w:r>
        <w:rPr>
          <w:rFonts w:ascii="Arial Black"/>
          <w:b/>
        </w:rPr>
        <w:t>-O-</w:t>
      </w:r>
    </w:p>
    <w:p>
      <w:pPr>
        <w:pStyle w:val="BodyText"/>
        <w:spacing w:line="360" w:lineRule="auto" w:before="223"/>
        <w:ind w:left="320" w:right="804"/>
        <w:jc w:val="both"/>
      </w:pPr>
      <w:r>
        <w:rPr>
          <w:b/>
        </w:rPr>
        <w:t>Ocupación:</w:t>
      </w:r>
      <w:r>
        <w:rPr>
          <w:b/>
          <w:spacing w:val="-9"/>
        </w:rPr>
        <w:t> </w:t>
      </w:r>
      <w:r>
        <w:rPr/>
        <w:t>aquella</w:t>
      </w:r>
      <w:r>
        <w:rPr>
          <w:spacing w:val="-13"/>
        </w:rPr>
        <w:t> </w:t>
      </w:r>
      <w:r>
        <w:rPr/>
        <w:t>parte</w:t>
      </w:r>
      <w:r>
        <w:rPr>
          <w:spacing w:val="-11"/>
        </w:rPr>
        <w:t> </w:t>
      </w:r>
      <w:r>
        <w:rPr/>
        <w:t>de</w:t>
      </w:r>
      <w:r>
        <w:rPr>
          <w:spacing w:val="-11"/>
        </w:rPr>
        <w:t> </w:t>
      </w:r>
      <w:r>
        <w:rPr/>
        <w:t>la</w:t>
      </w:r>
      <w:r>
        <w:rPr>
          <w:spacing w:val="-13"/>
        </w:rPr>
        <w:t> </w:t>
      </w:r>
      <w:r>
        <w:rPr/>
        <w:t>fuerza</w:t>
      </w:r>
      <w:r>
        <w:rPr>
          <w:spacing w:val="-11"/>
        </w:rPr>
        <w:t> </w:t>
      </w:r>
      <w:r>
        <w:rPr/>
        <w:t>de</w:t>
      </w:r>
      <w:r>
        <w:rPr>
          <w:spacing w:val="-11"/>
        </w:rPr>
        <w:t> </w:t>
      </w:r>
      <w:r>
        <w:rPr/>
        <w:t>trabajo</w:t>
      </w:r>
      <w:r>
        <w:rPr>
          <w:spacing w:val="-11"/>
        </w:rPr>
        <w:t> </w:t>
      </w:r>
      <w:r>
        <w:rPr/>
        <w:t>que</w:t>
      </w:r>
      <w:r>
        <w:rPr>
          <w:spacing w:val="-11"/>
        </w:rPr>
        <w:t> </w:t>
      </w:r>
      <w:r>
        <w:rPr/>
        <w:t>se</w:t>
      </w:r>
      <w:r>
        <w:rPr>
          <w:spacing w:val="-13"/>
        </w:rPr>
        <w:t> </w:t>
      </w:r>
      <w:r>
        <w:rPr/>
        <w:t>encuentra</w:t>
      </w:r>
      <w:r>
        <w:rPr>
          <w:spacing w:val="-13"/>
        </w:rPr>
        <w:t> </w:t>
      </w:r>
      <w:r>
        <w:rPr/>
        <w:t>empleada</w:t>
      </w:r>
      <w:r>
        <w:rPr>
          <w:spacing w:val="-11"/>
        </w:rPr>
        <w:t> </w:t>
      </w:r>
      <w:r>
        <w:rPr/>
        <w:t>en las distintas actividades productivas. Se mide como el número de personas </w:t>
      </w:r>
      <w:r>
        <w:rPr>
          <w:spacing w:val="-2"/>
        </w:rPr>
        <w:t>que </w:t>
      </w:r>
      <w:r>
        <w:rPr/>
        <w:t>están trabajando en un momento</w:t>
      </w:r>
      <w:r>
        <w:rPr>
          <w:spacing w:val="-13"/>
        </w:rPr>
        <w:t> </w:t>
      </w:r>
      <w:r>
        <w:rPr/>
        <w:t>dado.</w:t>
      </w:r>
    </w:p>
    <w:p>
      <w:pPr>
        <w:pStyle w:val="BodyText"/>
        <w:spacing w:line="360" w:lineRule="auto" w:before="2"/>
        <w:ind w:left="320" w:right="799"/>
        <w:jc w:val="both"/>
      </w:pPr>
      <w:r>
        <w:rPr>
          <w:b/>
        </w:rPr>
        <w:t>Oferta:</w:t>
      </w:r>
      <w:r>
        <w:rPr>
          <w:b/>
          <w:spacing w:val="-5"/>
        </w:rPr>
        <w:t> </w:t>
      </w:r>
      <w:r>
        <w:rPr/>
        <w:t>cantidad</w:t>
      </w:r>
      <w:r>
        <w:rPr>
          <w:spacing w:val="-7"/>
        </w:rPr>
        <w:t> </w:t>
      </w:r>
      <w:r>
        <w:rPr/>
        <w:t>máxima</w:t>
      </w:r>
      <w:r>
        <w:rPr>
          <w:spacing w:val="-7"/>
        </w:rPr>
        <w:t> </w:t>
      </w:r>
      <w:r>
        <w:rPr/>
        <w:t>de</w:t>
      </w:r>
      <w:r>
        <w:rPr>
          <w:spacing w:val="-7"/>
        </w:rPr>
        <w:t> </w:t>
      </w:r>
      <w:r>
        <w:rPr/>
        <w:t>bienes</w:t>
      </w:r>
      <w:r>
        <w:rPr>
          <w:spacing w:val="-8"/>
        </w:rPr>
        <w:t> </w:t>
      </w:r>
      <w:r>
        <w:rPr/>
        <w:t>o</w:t>
      </w:r>
      <w:r>
        <w:rPr>
          <w:spacing w:val="-5"/>
        </w:rPr>
        <w:t> </w:t>
      </w:r>
      <w:r>
        <w:rPr/>
        <w:t>servicios</w:t>
      </w:r>
      <w:r>
        <w:rPr>
          <w:spacing w:val="-5"/>
        </w:rPr>
        <w:t> </w:t>
      </w:r>
      <w:r>
        <w:rPr/>
        <w:t>que</w:t>
      </w:r>
      <w:r>
        <w:rPr>
          <w:spacing w:val="-7"/>
        </w:rPr>
        <w:t> </w:t>
      </w:r>
      <w:r>
        <w:rPr/>
        <w:t>un</w:t>
      </w:r>
      <w:r>
        <w:rPr>
          <w:spacing w:val="-7"/>
        </w:rPr>
        <w:t> </w:t>
      </w:r>
      <w:r>
        <w:rPr/>
        <w:t>proveedor</w:t>
      </w:r>
      <w:r>
        <w:rPr>
          <w:spacing w:val="-8"/>
        </w:rPr>
        <w:t> </w:t>
      </w:r>
      <w:r>
        <w:rPr/>
        <w:t>está</w:t>
      </w:r>
      <w:r>
        <w:rPr>
          <w:spacing w:val="-7"/>
        </w:rPr>
        <w:t> </w:t>
      </w:r>
      <w:r>
        <w:rPr/>
        <w:t>dispuesto a vender en el mercado a un precio dado, por unidad de tiempo. Cuanto mayor sea el precio de mercado mayor será la cantidad ofrecida de bienes y servicios. </w:t>
      </w:r>
      <w:r>
        <w:rPr>
          <w:b/>
        </w:rPr>
        <w:t>Oligopolio: </w:t>
      </w:r>
      <w:r>
        <w:rPr/>
        <w:t>situación en el mercado en el que unos pocos agentes económicos controlan</w:t>
      </w:r>
      <w:r>
        <w:rPr>
          <w:spacing w:val="-13"/>
        </w:rPr>
        <w:t> </w:t>
      </w:r>
      <w:r>
        <w:rPr/>
        <w:t>la</w:t>
      </w:r>
      <w:r>
        <w:rPr>
          <w:spacing w:val="-16"/>
        </w:rPr>
        <w:t> </w:t>
      </w:r>
      <w:r>
        <w:rPr/>
        <w:t>producción</w:t>
      </w:r>
      <w:r>
        <w:rPr>
          <w:spacing w:val="-13"/>
        </w:rPr>
        <w:t> </w:t>
      </w:r>
      <w:r>
        <w:rPr/>
        <w:t>y</w:t>
      </w:r>
      <w:r>
        <w:rPr>
          <w:spacing w:val="-16"/>
        </w:rPr>
        <w:t> </w:t>
      </w:r>
      <w:r>
        <w:rPr/>
        <w:t>por</w:t>
      </w:r>
      <w:r>
        <w:rPr>
          <w:spacing w:val="-15"/>
        </w:rPr>
        <w:t> </w:t>
      </w:r>
      <w:r>
        <w:rPr/>
        <w:t>ende,</w:t>
      </w:r>
      <w:r>
        <w:rPr>
          <w:spacing w:val="-13"/>
        </w:rPr>
        <w:t> </w:t>
      </w:r>
      <w:r>
        <w:rPr/>
        <w:t>la</w:t>
      </w:r>
      <w:r>
        <w:rPr>
          <w:spacing w:val="-16"/>
        </w:rPr>
        <w:t> </w:t>
      </w:r>
      <w:r>
        <w:rPr/>
        <w:t>oferta</w:t>
      </w:r>
      <w:r>
        <w:rPr>
          <w:spacing w:val="-16"/>
        </w:rPr>
        <w:t> </w:t>
      </w:r>
      <w:r>
        <w:rPr/>
        <w:t>de</w:t>
      </w:r>
      <w:r>
        <w:rPr>
          <w:spacing w:val="-16"/>
        </w:rPr>
        <w:t> </w:t>
      </w:r>
      <w:r>
        <w:rPr/>
        <w:t>mercado</w:t>
      </w:r>
      <w:r>
        <w:rPr>
          <w:spacing w:val="38"/>
        </w:rPr>
        <w:t> </w:t>
      </w:r>
      <w:r>
        <w:rPr/>
        <w:t>de</w:t>
      </w:r>
      <w:r>
        <w:rPr>
          <w:spacing w:val="-13"/>
        </w:rPr>
        <w:t> </w:t>
      </w:r>
      <w:r>
        <w:rPr/>
        <w:t>un</w:t>
      </w:r>
      <w:r>
        <w:rPr>
          <w:spacing w:val="-13"/>
        </w:rPr>
        <w:t> </w:t>
      </w:r>
      <w:r>
        <w:rPr/>
        <w:t>determinado</w:t>
      </w:r>
      <w:r>
        <w:rPr>
          <w:spacing w:val="-16"/>
        </w:rPr>
        <w:t> </w:t>
      </w:r>
      <w:r>
        <w:rPr/>
        <w:t>bien o servicio. Es una situación de competencia imperfecta que al igual que el monopolio y el duopolio ocasionan pérdidas sociales debido a que se produce menos que lo socialmente óptimo y los consumidores deben pagar precios más altos que los que prevalecerían en una situación de competencia</w:t>
      </w:r>
      <w:r>
        <w:rPr>
          <w:spacing w:val="-25"/>
        </w:rPr>
        <w:t> </w:t>
      </w:r>
      <w:r>
        <w:rPr/>
        <w:t>perfecta.</w:t>
      </w:r>
    </w:p>
    <w:p>
      <w:pPr>
        <w:pStyle w:val="Heading3"/>
        <w:spacing w:before="7"/>
        <w:rPr>
          <w:rFonts w:ascii="Arial Black"/>
          <w:b/>
        </w:rPr>
      </w:pPr>
      <w:r>
        <w:rPr>
          <w:rFonts w:ascii="Arial Black"/>
          <w:b/>
        </w:rPr>
        <w:t>-P-</w:t>
      </w:r>
    </w:p>
    <w:p>
      <w:pPr>
        <w:pStyle w:val="BodyText"/>
        <w:spacing w:line="360" w:lineRule="auto" w:before="223"/>
        <w:ind w:left="320" w:right="800"/>
        <w:jc w:val="both"/>
      </w:pPr>
      <w:r>
        <w:rPr>
          <w:b/>
        </w:rPr>
        <w:t>Producción: </w:t>
      </w:r>
      <w:r>
        <w:rPr/>
        <w:t>toda la actividad del hombre que a través de un proceso de transformación de un proceso de transformación de insumos, materias primas y recursos naturales, obtiene bienes y servicios que sirven para satisfacer las necesidades humanas.</w:t>
      </w:r>
    </w:p>
    <w:p>
      <w:pPr>
        <w:pStyle w:val="BodyText"/>
        <w:spacing w:line="360" w:lineRule="auto" w:before="5"/>
        <w:ind w:left="320" w:right="799"/>
        <w:jc w:val="both"/>
      </w:pPr>
      <w:r>
        <w:rPr>
          <w:b/>
        </w:rPr>
        <w:t>Producción real: </w:t>
      </w:r>
      <w:r>
        <w:rPr/>
        <w:t>es la producción medida en unidades físicas o la producción valorada en dinero restándole el efecto de los precios.</w:t>
      </w:r>
    </w:p>
    <w:p>
      <w:pPr>
        <w:pStyle w:val="BodyText"/>
        <w:spacing w:line="360" w:lineRule="auto" w:before="5"/>
        <w:ind w:left="320" w:right="801"/>
        <w:jc w:val="both"/>
      </w:pPr>
      <w:r>
        <w:rPr>
          <w:b/>
        </w:rPr>
        <w:t>Productividad: </w:t>
      </w:r>
      <w:r>
        <w:rPr/>
        <w:t>relación entre la cantidad del producto obtenido y unas cantidades dadas de insumos o factores productivos. La productividad puede calcularse respecto aun factor productivo en particular, a una unidad productiva cuando se puede obtener una cantidad mayor de producto con su misma costa de producción.</w:t>
      </w:r>
    </w:p>
    <w:p>
      <w:pPr>
        <w:spacing w:after="0" w:line="360" w:lineRule="auto"/>
        <w:jc w:val="both"/>
        <w:sectPr>
          <w:pgSz w:w="12240" w:h="15840"/>
          <w:pgMar w:header="708" w:footer="1062" w:top="1120" w:bottom="1260" w:left="1720" w:right="900"/>
        </w:sectPr>
      </w:pPr>
    </w:p>
    <w:p>
      <w:pPr>
        <w:pStyle w:val="BodyText"/>
        <w:rPr>
          <w:sz w:val="18"/>
        </w:rPr>
      </w:pPr>
    </w:p>
    <w:p>
      <w:pPr>
        <w:pStyle w:val="BodyText"/>
        <w:spacing w:line="360" w:lineRule="auto" w:before="70"/>
        <w:ind w:left="320" w:right="800"/>
        <w:jc w:val="both"/>
      </w:pPr>
      <w:r>
        <w:rPr>
          <w:b/>
        </w:rPr>
        <w:t>Producto Interno Bruto: </w:t>
      </w:r>
      <w:r>
        <w:rPr/>
        <w:t>es la producción creada en un periodo económico valorada al costo de los factores </w:t>
      </w:r>
      <w:r>
        <w:rPr>
          <w:spacing w:val="2"/>
        </w:rPr>
        <w:t>de </w:t>
      </w:r>
      <w:r>
        <w:rPr/>
        <w:t>producción o a precios de mercado. Pretende</w:t>
      </w:r>
      <w:r>
        <w:rPr>
          <w:spacing w:val="-17"/>
        </w:rPr>
        <w:t> </w:t>
      </w:r>
      <w:r>
        <w:rPr/>
        <w:t>cuantificar</w:t>
      </w:r>
      <w:r>
        <w:rPr>
          <w:spacing w:val="-18"/>
        </w:rPr>
        <w:t> </w:t>
      </w:r>
      <w:r>
        <w:rPr/>
        <w:t>el</w:t>
      </w:r>
      <w:r>
        <w:rPr>
          <w:spacing w:val="-19"/>
        </w:rPr>
        <w:t> </w:t>
      </w:r>
      <w:r>
        <w:rPr/>
        <w:t>resultado</w:t>
      </w:r>
      <w:r>
        <w:rPr>
          <w:spacing w:val="-17"/>
        </w:rPr>
        <w:t> </w:t>
      </w:r>
      <w:r>
        <w:rPr/>
        <w:t>de</w:t>
      </w:r>
      <w:r>
        <w:rPr>
          <w:spacing w:val="-17"/>
        </w:rPr>
        <w:t> </w:t>
      </w:r>
      <w:r>
        <w:rPr/>
        <w:t>la</w:t>
      </w:r>
      <w:r>
        <w:rPr>
          <w:spacing w:val="-19"/>
        </w:rPr>
        <w:t> </w:t>
      </w:r>
      <w:r>
        <w:rPr/>
        <w:t>actividad</w:t>
      </w:r>
      <w:r>
        <w:rPr>
          <w:spacing w:val="-17"/>
        </w:rPr>
        <w:t> </w:t>
      </w:r>
      <w:r>
        <w:rPr/>
        <w:t>económica</w:t>
      </w:r>
      <w:r>
        <w:rPr>
          <w:spacing w:val="32"/>
        </w:rPr>
        <w:t> </w:t>
      </w:r>
      <w:r>
        <w:rPr/>
        <w:t>de</w:t>
      </w:r>
      <w:r>
        <w:rPr>
          <w:spacing w:val="-19"/>
        </w:rPr>
        <w:t> </w:t>
      </w:r>
      <w:r>
        <w:rPr/>
        <w:t>determinado</w:t>
      </w:r>
      <w:r>
        <w:rPr>
          <w:spacing w:val="-19"/>
        </w:rPr>
        <w:t> </w:t>
      </w:r>
      <w:r>
        <w:rPr/>
        <w:t>país, el cual se refleja en el valor agregado generado por las distintas actividades productivas dentro del territorio</w:t>
      </w:r>
      <w:r>
        <w:rPr>
          <w:spacing w:val="-14"/>
        </w:rPr>
        <w:t> </w:t>
      </w:r>
      <w:r>
        <w:rPr/>
        <w:t>nacional.</w:t>
      </w:r>
    </w:p>
    <w:p>
      <w:pPr>
        <w:pStyle w:val="BodyText"/>
        <w:spacing w:line="360" w:lineRule="auto" w:before="204"/>
        <w:ind w:left="320" w:right="801"/>
        <w:jc w:val="both"/>
      </w:pPr>
      <w:r>
        <w:rPr>
          <w:b/>
        </w:rPr>
        <w:t>Pasillos ecológicos: </w:t>
      </w:r>
      <w:r>
        <w:rPr/>
        <w:t>red natural de comunicación e intercambio que permite el movimiento y la propagación de las especies de la flora y de la fauna y evita el aislamiento y la endogamia de las distintas poblaciones.</w:t>
      </w:r>
    </w:p>
    <w:p>
      <w:pPr>
        <w:pStyle w:val="BodyText"/>
        <w:spacing w:line="360" w:lineRule="auto" w:before="205"/>
        <w:ind w:left="320" w:right="801"/>
        <w:jc w:val="both"/>
      </w:pPr>
      <w:r>
        <w:rPr>
          <w:b/>
        </w:rPr>
        <w:t>Patrimonio natural: </w:t>
      </w:r>
      <w:r>
        <w:rPr/>
        <w:t>conjunto de bienes naturales que constituyen la riqueza ecológica de un espacio.</w:t>
      </w:r>
    </w:p>
    <w:p>
      <w:pPr>
        <w:spacing w:line="360" w:lineRule="auto" w:before="5"/>
        <w:ind w:left="320" w:right="804" w:firstLine="0"/>
        <w:jc w:val="both"/>
        <w:rPr>
          <w:sz w:val="24"/>
        </w:rPr>
      </w:pPr>
      <w:r>
        <w:rPr>
          <w:b/>
          <w:sz w:val="24"/>
        </w:rPr>
        <w:t>Política ambiental: </w:t>
      </w:r>
      <w:r>
        <w:rPr>
          <w:sz w:val="24"/>
        </w:rPr>
        <w:t>conjunto de medidas encaminadas a corregir los desequilibrios medioambientales.</w:t>
      </w:r>
    </w:p>
    <w:p>
      <w:pPr>
        <w:pStyle w:val="BodyText"/>
        <w:spacing w:line="360" w:lineRule="auto" w:before="5"/>
        <w:ind w:left="320" w:right="802"/>
        <w:jc w:val="both"/>
      </w:pPr>
      <w:r>
        <w:rPr>
          <w:b/>
        </w:rPr>
        <w:t>"quien contamina paga": </w:t>
      </w:r>
      <w:r>
        <w:rPr/>
        <w:t>establecido por la OCDE a comienzos de los años setenta, se trata de un principio según el cual los costes del control de la contaminación son pagados por el agente que contamina.</w:t>
      </w:r>
    </w:p>
    <w:p>
      <w:pPr>
        <w:pStyle w:val="BodyText"/>
      </w:pPr>
    </w:p>
    <w:p>
      <w:pPr>
        <w:pStyle w:val="Heading3"/>
        <w:spacing w:before="145"/>
        <w:rPr>
          <w:rFonts w:ascii="Arial Black"/>
          <w:b/>
        </w:rPr>
      </w:pPr>
      <w:r>
        <w:rPr>
          <w:rFonts w:ascii="Arial Black"/>
          <w:b/>
        </w:rPr>
        <w:t>-R-</w:t>
      </w:r>
    </w:p>
    <w:p>
      <w:pPr>
        <w:pStyle w:val="BodyText"/>
        <w:spacing w:line="360" w:lineRule="auto" w:before="223"/>
        <w:ind w:left="320" w:right="803"/>
        <w:jc w:val="both"/>
      </w:pPr>
      <w:r>
        <w:rPr>
          <w:b/>
        </w:rPr>
        <w:t>Reciclado: </w:t>
      </w:r>
      <w:r>
        <w:rPr/>
        <w:t>introducción de un material recuperado en el ciclo de producción en el que ha sido generado.</w:t>
      </w:r>
    </w:p>
    <w:p>
      <w:pPr>
        <w:pStyle w:val="BodyText"/>
        <w:spacing w:line="360" w:lineRule="auto" w:before="5"/>
        <w:ind w:left="320" w:right="799"/>
        <w:jc w:val="both"/>
      </w:pPr>
      <w:r>
        <w:rPr>
          <w:b/>
        </w:rPr>
        <w:t>Regeneración: </w:t>
      </w:r>
      <w:r>
        <w:rPr/>
        <w:t>restauración del medio ambiente abiótico de forma tan natural como sea posible.</w:t>
      </w:r>
    </w:p>
    <w:p>
      <w:pPr>
        <w:pStyle w:val="BodyText"/>
        <w:spacing w:line="360" w:lineRule="auto" w:before="5"/>
        <w:ind w:left="320" w:right="803"/>
        <w:jc w:val="both"/>
      </w:pPr>
      <w:r>
        <w:rPr>
          <w:b/>
        </w:rPr>
        <w:t>Repoblaciones: </w:t>
      </w:r>
      <w:r>
        <w:rPr/>
        <w:t>masas forestales obtenidas artificialmente por siembra o plantación.</w:t>
      </w:r>
    </w:p>
    <w:p>
      <w:pPr>
        <w:pStyle w:val="BodyText"/>
        <w:spacing w:line="360" w:lineRule="auto" w:before="5"/>
        <w:ind w:left="320" w:right="800"/>
        <w:jc w:val="both"/>
      </w:pPr>
      <w:r>
        <w:rPr>
          <w:b/>
        </w:rPr>
        <w:t>Residuos tóxicos y peligrosos: </w:t>
      </w:r>
      <w:r>
        <w:rPr/>
        <w:t>materiales sólidos, pastosos, líquidos o gaseosos contenidos en recipientes que siendo el resultado de un proceso de producción, transformación, utilización o consumo, su productor destine al abandono y contengan en su composición alguna de las sustancias y materias.</w:t>
      </w:r>
    </w:p>
    <w:p>
      <w:pPr>
        <w:pStyle w:val="Heading3"/>
        <w:spacing w:before="7"/>
        <w:rPr>
          <w:rFonts w:ascii="Arial Black"/>
          <w:b/>
        </w:rPr>
      </w:pPr>
      <w:r>
        <w:rPr>
          <w:rFonts w:ascii="Arial Black"/>
          <w:b/>
        </w:rPr>
        <w:t>-V-</w:t>
      </w:r>
    </w:p>
    <w:p>
      <w:pPr>
        <w:spacing w:before="223"/>
        <w:ind w:left="320" w:right="0" w:firstLine="0"/>
        <w:jc w:val="both"/>
        <w:rPr>
          <w:sz w:val="24"/>
        </w:rPr>
      </w:pPr>
      <w:r>
        <w:rPr>
          <w:b/>
          <w:sz w:val="24"/>
        </w:rPr>
        <w:t>Valor ecológico: </w:t>
      </w:r>
      <w:r>
        <w:rPr>
          <w:sz w:val="24"/>
        </w:rPr>
        <w:t>importancia desde el punto de vista medioambiental.</w:t>
      </w:r>
    </w:p>
    <w:p>
      <w:pPr>
        <w:spacing w:after="0"/>
        <w:jc w:val="both"/>
        <w:rPr>
          <w:sz w:val="24"/>
        </w:rPr>
        <w:sectPr>
          <w:pgSz w:w="12240" w:h="15840"/>
          <w:pgMar w:header="708" w:footer="1062" w:top="1120" w:bottom="1260" w:left="1720" w:right="900"/>
        </w:sectPr>
      </w:pPr>
    </w:p>
    <w:p>
      <w:pPr>
        <w:pStyle w:val="BodyText"/>
        <w:rPr>
          <w:sz w:val="20"/>
        </w:rPr>
      </w:pPr>
    </w:p>
    <w:p>
      <w:pPr>
        <w:pStyle w:val="BodyText"/>
        <w:spacing w:before="5"/>
        <w:rPr>
          <w:sz w:val="23"/>
        </w:rPr>
      </w:pPr>
    </w:p>
    <w:p>
      <w:pPr>
        <w:pStyle w:val="BodyText"/>
        <w:spacing w:line="360" w:lineRule="auto" w:before="70"/>
        <w:ind w:left="320" w:right="800"/>
        <w:jc w:val="both"/>
      </w:pPr>
      <w:r>
        <w:rPr>
          <w:b/>
        </w:rPr>
        <w:t>Ventaja</w:t>
      </w:r>
      <w:r>
        <w:rPr>
          <w:b/>
          <w:spacing w:val="-7"/>
        </w:rPr>
        <w:t> </w:t>
      </w:r>
      <w:r>
        <w:rPr>
          <w:b/>
        </w:rPr>
        <w:t>absoluta:</w:t>
      </w:r>
      <w:r>
        <w:rPr>
          <w:b/>
          <w:spacing w:val="-8"/>
        </w:rPr>
        <w:t> </w:t>
      </w:r>
      <w:r>
        <w:rPr/>
        <w:t>Ventaja</w:t>
      </w:r>
      <w:r>
        <w:rPr>
          <w:spacing w:val="-10"/>
        </w:rPr>
        <w:t> </w:t>
      </w:r>
      <w:r>
        <w:rPr/>
        <w:t>que</w:t>
      </w:r>
      <w:r>
        <w:rPr>
          <w:spacing w:val="-7"/>
        </w:rPr>
        <w:t> </w:t>
      </w:r>
      <w:r>
        <w:rPr/>
        <w:t>tiene</w:t>
      </w:r>
      <w:r>
        <w:rPr>
          <w:spacing w:val="-9"/>
        </w:rPr>
        <w:t> </w:t>
      </w:r>
      <w:r>
        <w:rPr/>
        <w:t>un</w:t>
      </w:r>
      <w:r>
        <w:rPr>
          <w:spacing w:val="-9"/>
        </w:rPr>
        <w:t> </w:t>
      </w:r>
      <w:r>
        <w:rPr/>
        <w:t>país</w:t>
      </w:r>
      <w:r>
        <w:rPr>
          <w:spacing w:val="-8"/>
        </w:rPr>
        <w:t> </w:t>
      </w:r>
      <w:r>
        <w:rPr/>
        <w:t>para</w:t>
      </w:r>
      <w:r>
        <w:rPr>
          <w:spacing w:val="-10"/>
        </w:rPr>
        <w:t> </w:t>
      </w:r>
      <w:r>
        <w:rPr/>
        <w:t>producir</w:t>
      </w:r>
      <w:r>
        <w:rPr>
          <w:spacing w:val="-9"/>
        </w:rPr>
        <w:t> </w:t>
      </w:r>
      <w:r>
        <w:rPr/>
        <w:t>determinados</w:t>
      </w:r>
      <w:r>
        <w:rPr>
          <w:spacing w:val="-8"/>
        </w:rPr>
        <w:t> </w:t>
      </w:r>
      <w:r>
        <w:rPr/>
        <w:t>bienes o </w:t>
      </w:r>
      <w:hyperlink r:id="rId28">
        <w:r>
          <w:rPr/>
          <w:t>servicios</w:t>
        </w:r>
      </w:hyperlink>
      <w:r>
        <w:rPr/>
        <w:t> frente al resto de los países o a muchos de ellos, por contar con determinados</w:t>
      </w:r>
      <w:r>
        <w:rPr>
          <w:spacing w:val="-19"/>
        </w:rPr>
        <w:t> </w:t>
      </w:r>
      <w:r>
        <w:rPr/>
        <w:t>factores</w:t>
      </w:r>
      <w:r>
        <w:rPr>
          <w:spacing w:val="-19"/>
        </w:rPr>
        <w:t> </w:t>
      </w:r>
      <w:r>
        <w:rPr/>
        <w:t>de</w:t>
      </w:r>
      <w:r>
        <w:rPr>
          <w:spacing w:val="-16"/>
        </w:rPr>
        <w:t> </w:t>
      </w:r>
      <w:r>
        <w:rPr/>
        <w:t>producción,</w:t>
      </w:r>
      <w:r>
        <w:rPr>
          <w:spacing w:val="-16"/>
        </w:rPr>
        <w:t> </w:t>
      </w:r>
      <w:r>
        <w:rPr/>
        <w:t>como</w:t>
      </w:r>
      <w:r>
        <w:rPr>
          <w:spacing w:val="-16"/>
        </w:rPr>
        <w:t> </w:t>
      </w:r>
      <w:r>
        <w:rPr/>
        <w:t>tierras</w:t>
      </w:r>
      <w:r>
        <w:rPr>
          <w:spacing w:val="-16"/>
        </w:rPr>
        <w:t> </w:t>
      </w:r>
      <w:r>
        <w:rPr/>
        <w:t>de</w:t>
      </w:r>
      <w:r>
        <w:rPr>
          <w:spacing w:val="-16"/>
        </w:rPr>
        <w:t> </w:t>
      </w:r>
      <w:r>
        <w:rPr/>
        <w:t>labranza</w:t>
      </w:r>
      <w:r>
        <w:rPr>
          <w:spacing w:val="-16"/>
        </w:rPr>
        <w:t> </w:t>
      </w:r>
      <w:r>
        <w:rPr/>
        <w:t>fértiles</w:t>
      </w:r>
      <w:r>
        <w:rPr>
          <w:spacing w:val="-16"/>
        </w:rPr>
        <w:t> </w:t>
      </w:r>
      <w:r>
        <w:rPr/>
        <w:t>y</w:t>
      </w:r>
      <w:r>
        <w:rPr>
          <w:spacing w:val="-19"/>
        </w:rPr>
        <w:t> </w:t>
      </w:r>
      <w:r>
        <w:rPr/>
        <w:t>un</w:t>
      </w:r>
      <w:r>
        <w:rPr>
          <w:spacing w:val="-16"/>
        </w:rPr>
        <w:t> </w:t>
      </w:r>
      <w:r>
        <w:rPr/>
        <w:t>clima favorable para la producción agrícola, o con trabajadores capacitados para la fabricación de productos de alta tecnología. Un país tiene una ventaja absoluta cuando puede producir determinados bienes o servicios a un costo menor que otros</w:t>
      </w:r>
      <w:r>
        <w:rPr>
          <w:spacing w:val="-10"/>
        </w:rPr>
        <w:t> </w:t>
      </w:r>
      <w:r>
        <w:rPr/>
        <w:t>países;</w:t>
      </w:r>
      <w:r>
        <w:rPr>
          <w:spacing w:val="-10"/>
        </w:rPr>
        <w:t> </w:t>
      </w:r>
      <w:r>
        <w:rPr/>
        <w:t>por</w:t>
      </w:r>
      <w:r>
        <w:rPr>
          <w:spacing w:val="-11"/>
        </w:rPr>
        <w:t> </w:t>
      </w:r>
      <w:r>
        <w:rPr/>
        <w:t>lo</w:t>
      </w:r>
      <w:r>
        <w:rPr>
          <w:spacing w:val="-9"/>
        </w:rPr>
        <w:t> </w:t>
      </w:r>
      <w:r>
        <w:rPr/>
        <w:t>tanto,</w:t>
      </w:r>
      <w:r>
        <w:rPr>
          <w:spacing w:val="-10"/>
        </w:rPr>
        <w:t> </w:t>
      </w:r>
      <w:r>
        <w:rPr/>
        <w:t>indudablemente,</w:t>
      </w:r>
      <w:r>
        <w:rPr>
          <w:spacing w:val="-10"/>
        </w:rPr>
        <w:t> </w:t>
      </w:r>
      <w:r>
        <w:rPr/>
        <w:t>le</w:t>
      </w:r>
      <w:r>
        <w:rPr>
          <w:spacing w:val="-12"/>
        </w:rPr>
        <w:t> </w:t>
      </w:r>
      <w:r>
        <w:rPr/>
        <w:t>es</w:t>
      </w:r>
      <w:r>
        <w:rPr>
          <w:spacing w:val="-10"/>
        </w:rPr>
        <w:t> </w:t>
      </w:r>
      <w:r>
        <w:rPr/>
        <w:t>beneficioso</w:t>
      </w:r>
      <w:r>
        <w:rPr>
          <w:spacing w:val="-9"/>
        </w:rPr>
        <w:t> </w:t>
      </w:r>
      <w:r>
        <w:rPr/>
        <w:t>especializarse</w:t>
      </w:r>
      <w:r>
        <w:rPr>
          <w:spacing w:val="-10"/>
        </w:rPr>
        <w:t> </w:t>
      </w:r>
      <w:r>
        <w:rPr/>
        <w:t>en</w:t>
      </w:r>
      <w:r>
        <w:rPr>
          <w:spacing w:val="-9"/>
        </w:rPr>
        <w:t> </w:t>
      </w:r>
      <w:r>
        <w:rPr/>
        <w:t>la producción y exportación de dichos bienes o servicios. Pero incluso los países que no tienen ninguna ventaja absoluta </w:t>
      </w:r>
      <w:r>
        <w:rPr>
          <w:spacing w:val="3"/>
        </w:rPr>
        <w:t>se </w:t>
      </w:r>
      <w:r>
        <w:rPr/>
        <w:t>pueden beneficiar del comercio internacional; véase </w:t>
      </w:r>
      <w:hyperlink r:id="rId29">
        <w:r>
          <w:rPr/>
          <w:t>ventaja</w:t>
        </w:r>
        <w:r>
          <w:rPr>
            <w:spacing w:val="-11"/>
          </w:rPr>
          <w:t> </w:t>
        </w:r>
        <w:r>
          <w:rPr/>
          <w:t>comparativa</w:t>
        </w:r>
      </w:hyperlink>
      <w:r>
        <w:rPr/>
        <w:t>.</w:t>
      </w:r>
    </w:p>
    <w:p>
      <w:pPr>
        <w:pStyle w:val="BodyText"/>
        <w:spacing w:line="360" w:lineRule="auto" w:before="2"/>
        <w:ind w:left="320" w:right="795"/>
        <w:jc w:val="both"/>
      </w:pPr>
      <w:r>
        <w:rPr>
          <w:b/>
        </w:rPr>
        <w:t>Ventaja comparativa: </w:t>
      </w:r>
      <w:r>
        <w:rPr/>
        <w:t>Concepto, formulado por el economista británico David Ricardo, según el cual los agentes económicos –personas, empresas, países– son más eficientes cuando se dedican a lo que saben hacer mejor. La ventaja comparativa</w:t>
      </w:r>
      <w:r>
        <w:rPr>
          <w:spacing w:val="-15"/>
        </w:rPr>
        <w:t> </w:t>
      </w:r>
      <w:r>
        <w:rPr/>
        <w:t>es</w:t>
      </w:r>
      <w:r>
        <w:rPr>
          <w:spacing w:val="-16"/>
        </w:rPr>
        <w:t> </w:t>
      </w:r>
      <w:r>
        <w:rPr/>
        <w:t>especialmente</w:t>
      </w:r>
      <w:r>
        <w:rPr>
          <w:spacing w:val="-15"/>
        </w:rPr>
        <w:t> </w:t>
      </w:r>
      <w:r>
        <w:rPr/>
        <w:t>importante</w:t>
      </w:r>
      <w:r>
        <w:rPr>
          <w:spacing w:val="-15"/>
        </w:rPr>
        <w:t> </w:t>
      </w:r>
      <w:r>
        <w:rPr/>
        <w:t>en</w:t>
      </w:r>
      <w:r>
        <w:rPr>
          <w:spacing w:val="-17"/>
        </w:rPr>
        <w:t> </w:t>
      </w:r>
      <w:r>
        <w:rPr/>
        <w:t>los</w:t>
      </w:r>
      <w:r>
        <w:rPr>
          <w:spacing w:val="-15"/>
        </w:rPr>
        <w:t> </w:t>
      </w:r>
      <w:r>
        <w:rPr/>
        <w:t>mercados</w:t>
      </w:r>
      <w:r>
        <w:rPr>
          <w:spacing w:val="-17"/>
        </w:rPr>
        <w:t> </w:t>
      </w:r>
      <w:r>
        <w:rPr/>
        <w:t>mundiales,</w:t>
      </w:r>
      <w:r>
        <w:rPr>
          <w:spacing w:val="-15"/>
        </w:rPr>
        <w:t> </w:t>
      </w:r>
      <w:r>
        <w:rPr/>
        <w:t>donde</w:t>
      </w:r>
      <w:r>
        <w:rPr>
          <w:spacing w:val="-15"/>
        </w:rPr>
        <w:t> </w:t>
      </w:r>
      <w:r>
        <w:rPr/>
        <w:t>los países se benefician más al producir y exportar bienes y </w:t>
      </w:r>
      <w:hyperlink r:id="rId28">
        <w:r>
          <w:rPr/>
          <w:t>servicios</w:t>
        </w:r>
      </w:hyperlink>
      <w:r>
        <w:rPr/>
        <w:t> que pueden producir de manera más eficiente (a costo más bajo, utilizando menos </w:t>
      </w:r>
      <w:hyperlink r:id="rId30">
        <w:r>
          <w:rPr/>
          <w:t>capital</w:t>
        </w:r>
      </w:hyperlink>
      <w:r>
        <w:rPr/>
        <w:t> </w:t>
      </w:r>
      <w:hyperlink r:id="rId30">
        <w:r>
          <w:rPr/>
          <w:t>físico</w:t>
        </w:r>
      </w:hyperlink>
      <w:r>
        <w:rPr/>
        <w:t>, </w:t>
      </w:r>
      <w:hyperlink r:id="rId31">
        <w:r>
          <w:rPr/>
          <w:t>humano</w:t>
        </w:r>
      </w:hyperlink>
      <w:r>
        <w:rPr/>
        <w:t> y </w:t>
      </w:r>
      <w:hyperlink r:id="rId32">
        <w:r>
          <w:rPr/>
          <w:t>natural</w:t>
        </w:r>
      </w:hyperlink>
      <w:r>
        <w:rPr/>
        <w:t> ) que otros bienes y servicios. En particular, Ricardo demostró que un país puede obtener beneficios del comercio internacional aun cuando</w:t>
      </w:r>
      <w:r>
        <w:rPr>
          <w:spacing w:val="-8"/>
        </w:rPr>
        <w:t> </w:t>
      </w:r>
      <w:r>
        <w:rPr/>
        <w:t>los</w:t>
      </w:r>
      <w:r>
        <w:rPr>
          <w:spacing w:val="-9"/>
        </w:rPr>
        <w:t> </w:t>
      </w:r>
      <w:r>
        <w:rPr/>
        <w:t>costos</w:t>
      </w:r>
      <w:r>
        <w:rPr>
          <w:spacing w:val="-12"/>
        </w:rPr>
        <w:t> </w:t>
      </w:r>
      <w:r>
        <w:rPr/>
        <w:t>de</w:t>
      </w:r>
      <w:r>
        <w:rPr>
          <w:spacing w:val="-11"/>
        </w:rPr>
        <w:t> </w:t>
      </w:r>
      <w:r>
        <w:rPr/>
        <w:t>producción</w:t>
      </w:r>
      <w:r>
        <w:rPr>
          <w:spacing w:val="-10"/>
        </w:rPr>
        <w:t> </w:t>
      </w:r>
      <w:r>
        <w:rPr/>
        <w:t>de</w:t>
      </w:r>
      <w:r>
        <w:rPr>
          <w:spacing w:val="-11"/>
        </w:rPr>
        <w:t> </w:t>
      </w:r>
      <w:r>
        <w:rPr/>
        <w:t>todos</w:t>
      </w:r>
      <w:r>
        <w:rPr>
          <w:spacing w:val="-9"/>
        </w:rPr>
        <w:t> </w:t>
      </w:r>
      <w:r>
        <w:rPr/>
        <w:t>los</w:t>
      </w:r>
      <w:r>
        <w:rPr>
          <w:spacing w:val="-11"/>
        </w:rPr>
        <w:t> </w:t>
      </w:r>
      <w:r>
        <w:rPr/>
        <w:t>bienes</w:t>
      </w:r>
      <w:r>
        <w:rPr>
          <w:spacing w:val="-9"/>
        </w:rPr>
        <w:t> </w:t>
      </w:r>
      <w:r>
        <w:rPr/>
        <w:t>y</w:t>
      </w:r>
      <w:r>
        <w:rPr>
          <w:spacing w:val="-12"/>
        </w:rPr>
        <w:t> </w:t>
      </w:r>
      <w:r>
        <w:rPr/>
        <w:t>servicios</w:t>
      </w:r>
      <w:r>
        <w:rPr>
          <w:spacing w:val="-9"/>
        </w:rPr>
        <w:t> </w:t>
      </w:r>
      <w:r>
        <w:rPr/>
        <w:t>que</w:t>
      </w:r>
      <w:r>
        <w:rPr>
          <w:spacing w:val="-8"/>
        </w:rPr>
        <w:t> </w:t>
      </w:r>
      <w:r>
        <w:rPr/>
        <w:t>vende</w:t>
      </w:r>
      <w:r>
        <w:rPr>
          <w:spacing w:val="-8"/>
        </w:rPr>
        <w:t> </w:t>
      </w:r>
      <w:r>
        <w:rPr/>
        <w:t>sean más elevados que aquellos de los países con los cuales comercia, es decir, incluso si no tiene ninguna </w:t>
      </w:r>
      <w:hyperlink r:id="rId33">
        <w:r>
          <w:rPr/>
          <w:t>ventaja absoluta</w:t>
        </w:r>
      </w:hyperlink>
      <w:r>
        <w:rPr/>
        <w:t>. Ello es posible si el país elige correctamente su especialización internacional de acuerdo con sus ventajas comparativas.</w:t>
      </w:r>
      <w:r>
        <w:rPr>
          <w:spacing w:val="-10"/>
        </w:rPr>
        <w:t> </w:t>
      </w:r>
      <w:r>
        <w:rPr/>
        <w:t>En</w:t>
      </w:r>
      <w:r>
        <w:rPr>
          <w:spacing w:val="-12"/>
        </w:rPr>
        <w:t> </w:t>
      </w:r>
      <w:r>
        <w:rPr/>
        <w:t>este</w:t>
      </w:r>
      <w:r>
        <w:rPr>
          <w:spacing w:val="-14"/>
        </w:rPr>
        <w:t> </w:t>
      </w:r>
      <w:r>
        <w:rPr/>
        <w:t>caso,</w:t>
      </w:r>
      <w:r>
        <w:rPr>
          <w:spacing w:val="-12"/>
        </w:rPr>
        <w:t> </w:t>
      </w:r>
      <w:r>
        <w:rPr/>
        <w:t>utilizando</w:t>
      </w:r>
      <w:r>
        <w:rPr>
          <w:spacing w:val="-9"/>
        </w:rPr>
        <w:t> </w:t>
      </w:r>
      <w:r>
        <w:rPr/>
        <w:t>los</w:t>
      </w:r>
      <w:r>
        <w:rPr>
          <w:spacing w:val="-10"/>
        </w:rPr>
        <w:t> </w:t>
      </w:r>
      <w:r>
        <w:rPr/>
        <w:t>ingresos</w:t>
      </w:r>
      <w:r>
        <w:rPr>
          <w:spacing w:val="-10"/>
        </w:rPr>
        <w:t> </w:t>
      </w:r>
      <w:r>
        <w:rPr/>
        <w:t>de</w:t>
      </w:r>
      <w:r>
        <w:rPr>
          <w:spacing w:val="-12"/>
        </w:rPr>
        <w:t> </w:t>
      </w:r>
      <w:r>
        <w:rPr/>
        <w:t>exportación</w:t>
      </w:r>
      <w:r>
        <w:rPr>
          <w:spacing w:val="-11"/>
        </w:rPr>
        <w:t> </w:t>
      </w:r>
      <w:r>
        <w:rPr/>
        <w:t>para</w:t>
      </w:r>
      <w:r>
        <w:rPr>
          <w:spacing w:val="-10"/>
        </w:rPr>
        <w:t> </w:t>
      </w:r>
      <w:r>
        <w:rPr/>
        <w:t>importar bienes y servicios a precios inferiores al costo que representaría producirlos en el país, el país maximizará el volumen global de la producción y el consumo nacionales.</w:t>
      </w:r>
    </w:p>
    <w:p>
      <w:pPr>
        <w:spacing w:after="0" w:line="360" w:lineRule="auto"/>
        <w:jc w:val="both"/>
        <w:sectPr>
          <w:pgSz w:w="12240" w:h="15840"/>
          <w:pgMar w:header="708" w:footer="1062" w:top="1120" w:bottom="1260" w:left="1720" w:right="900"/>
        </w:sectPr>
      </w:pPr>
    </w:p>
    <w:p>
      <w:pPr>
        <w:pStyle w:val="BodyText"/>
        <w:spacing w:before="4"/>
        <w:rPr>
          <w:rFonts w:ascii="Times New Roman"/>
          <w:sz w:val="17"/>
        </w:rPr>
      </w:pPr>
    </w:p>
    <w:sectPr>
      <w:pgSz w:w="12240" w:h="15840"/>
      <w:pgMar w:header="708" w:footer="1062" w:top="1120" w:bottom="1260" w:left="1720" w:right="9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Arial Black">
    <w:altName w:val="Arial Black"/>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08.525002pt;margin-top:725.901978pt;width:453.45pt;height:29.15pt;mso-position-horizontal-relative:page;mso-position-vertical-relative:page;z-index:-73048" coordorigin="2171,14518" coordsize="9069,583">
          <v:shape style="position:absolute;left:9773;top:14556;width:1466;height:545" type="#_x0000_t75" stroked="false">
            <v:imagedata r:id="rId1" o:title=""/>
          </v:shape>
          <v:rect style="position:absolute;left:9785;top:14548;width:1403;height:480" filled="true" fillcolor="#9bba58" stroked="false">
            <v:fill type="solid"/>
          </v:rect>
          <v:rect style="position:absolute;left:9785;top:14548;width:1403;height:480" filled="false" stroked="true" strokeweight="3pt" strokecolor="#f1f1f1"/>
          <v:line style="position:absolute" from="2178,14548" to="9785,14548" stroked="true" strokeweight=".75pt" strokecolor="#000000"/>
          <w10:wrap type="none"/>
        </v:group>
      </w:pict>
    </w:r>
    <w:r>
      <w:rPr/>
      <w:pict>
        <v:shape style="position:absolute;margin-left:511.700012pt;margin-top:729.412231pt;width:17.45pt;height:14pt;mso-position-horizontal-relative:page;mso-position-vertical-relative:page;z-index:-7302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34.25pt;margin-top:39.316223pt;width:183.5pt;height:14pt;mso-position-horizontal-relative:page;mso-position-vertical-relative:page;z-index:-73120" type="#_x0000_t202" filled="false" stroked="false">
          <v:textbox inset="0,0,0,0">
            <w:txbxContent>
              <w:p>
                <w:pPr>
                  <w:spacing w:line="265" w:lineRule="exact" w:before="0"/>
                  <w:ind w:left="20" w:right="0" w:firstLine="0"/>
                  <w:jc w:val="left"/>
                  <w:rPr>
                    <w:b/>
                    <w:i/>
                    <w:sz w:val="24"/>
                  </w:rPr>
                </w:pPr>
                <w:r>
                  <w:rPr>
                    <w:b/>
                    <w:i/>
                    <w:color w:val="76923B"/>
                    <w:sz w:val="24"/>
                  </w:rPr>
                  <w:t>Estructura Económica Regional</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01.059998pt;margin-top:35.400002pt;width:426.2pt;height:21.5pt;mso-position-horizontal-relative:page;mso-position-vertical-relative:page;z-index:-73096" coordorigin="2021,708" coordsize="8524,430">
          <v:rect style="position:absolute;left:2040;top:708;width:2552;height:420" filled="true" fillcolor="#669900" stroked="false">
            <v:fill type="solid"/>
          </v:rect>
          <v:shape style="position:absolute;left:2040;top:708;width:2552;height:420" coordorigin="2040,708" coordsize="2552,420" path="m4592,1056l2040,1056,2040,1128,4592,1128,4592,1056m4592,708l2040,708,2040,780,4592,780,4592,708e" filled="true" fillcolor="#669900" stroked="false">
            <v:path arrowok="t"/>
            <v:fill type="solid"/>
          </v:shape>
          <v:line style="position:absolute" from="2026,1133" to="4592,1133" stroked="true" strokeweight=".48pt" strokecolor="#933634"/>
          <v:line style="position:absolute" from="4578,1133" to="4587,1133" stroked="true" strokeweight=".48pt" strokecolor="#000000"/>
          <v:line style="position:absolute" from="4587,1133" to="10540,1133" stroked="true" strokeweight=".48pt" strokecolor="#000000"/>
          <w10:wrap type="none"/>
        </v:group>
      </w:pict>
    </w:r>
    <w:r>
      <w:rPr/>
      <w:pict>
        <v:shape style="position:absolute;margin-left:234.25pt;margin-top:39.316223pt;width:183.5pt;height:14pt;mso-position-horizontal-relative:page;mso-position-vertical-relative:page;z-index:-73072" type="#_x0000_t202" filled="false" stroked="false">
          <v:textbox inset="0,0,0,0">
            <w:txbxContent>
              <w:p>
                <w:pPr>
                  <w:spacing w:line="265" w:lineRule="exact" w:before="0"/>
                  <w:ind w:left="20" w:right="0" w:firstLine="0"/>
                  <w:jc w:val="left"/>
                  <w:rPr>
                    <w:b/>
                    <w:i/>
                    <w:sz w:val="24"/>
                  </w:rPr>
                </w:pPr>
                <w:r>
                  <w:rPr>
                    <w:b/>
                    <w:i/>
                    <w:color w:val="76923B"/>
                    <w:sz w:val="24"/>
                  </w:rPr>
                  <w:t>Estructura Económica Regional</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4.25pt;margin-top:39.316223pt;width:183.5pt;height:14pt;mso-position-horizontal-relative:page;mso-position-vertical-relative:page;z-index:-73000" type="#_x0000_t202" filled="false" stroked="false">
          <v:textbox inset="0,0,0,0">
            <w:txbxContent>
              <w:p>
                <w:pPr>
                  <w:spacing w:line="265" w:lineRule="exact" w:before="0"/>
                  <w:ind w:left="20" w:right="0" w:firstLine="0"/>
                  <w:jc w:val="left"/>
                  <w:rPr>
                    <w:b/>
                    <w:i/>
                    <w:sz w:val="24"/>
                  </w:rPr>
                </w:pPr>
                <w:r>
                  <w:rPr>
                    <w:b/>
                    <w:i/>
                    <w:color w:val="76923B"/>
                    <w:sz w:val="24"/>
                  </w:rPr>
                  <w:t>Estructura Económica Regional</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01.059998pt;margin-top:35.400002pt;width:426.2pt;height:21.5pt;mso-position-horizontal-relative:page;mso-position-vertical-relative:page;z-index:-72976" coordorigin="2021,708" coordsize="8524,430">
          <v:rect style="position:absolute;left:2040;top:708;width:2552;height:420" filled="true" fillcolor="#669900" stroked="false">
            <v:fill type="solid"/>
          </v:rect>
          <v:shape style="position:absolute;left:2040;top:708;width:2552;height:420" coordorigin="2040,708" coordsize="2552,420" path="m4592,1056l2040,1056,2040,1128,4592,1128,4592,1056m4592,708l2040,708,2040,780,4592,780,4592,708e" filled="true" fillcolor="#669900" stroked="false">
            <v:path arrowok="t"/>
            <v:fill type="solid"/>
          </v:shape>
          <v:line style="position:absolute" from="2026,1133" to="4592,1133" stroked="true" strokeweight=".48pt" strokecolor="#933634"/>
          <v:line style="position:absolute" from="4578,1133" to="4587,1133" stroked="true" strokeweight=".48pt" strokecolor="#000000"/>
          <v:line style="position:absolute" from="4587,1133" to="10540,1133" stroked="true" strokeweight=".48pt" strokecolor="#000000"/>
          <w10:wrap type="none"/>
        </v:group>
      </w:pict>
    </w:r>
    <w:r>
      <w:rPr/>
      <w:pict>
        <v:shape style="position:absolute;margin-left:234.25pt;margin-top:39.316223pt;width:183.5pt;height:14pt;mso-position-horizontal-relative:page;mso-position-vertical-relative:page;z-index:-72952" type="#_x0000_t202" filled="false" stroked="false">
          <v:textbox inset="0,0,0,0">
            <w:txbxContent>
              <w:p>
                <w:pPr>
                  <w:spacing w:line="265" w:lineRule="exact" w:before="0"/>
                  <w:ind w:left="20" w:right="0" w:firstLine="0"/>
                  <w:jc w:val="left"/>
                  <w:rPr>
                    <w:b/>
                    <w:i/>
                    <w:sz w:val="24"/>
                  </w:rPr>
                </w:pPr>
                <w:r>
                  <w:rPr>
                    <w:b/>
                    <w:i/>
                    <w:color w:val="76923B"/>
                    <w:sz w:val="24"/>
                  </w:rPr>
                  <w:t>Estructura Económica Regional</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8">
    <w:multiLevelType w:val="hybridMultilevel"/>
    <w:lvl w:ilvl="0">
      <w:start w:val="1"/>
      <w:numFmt w:val="decimal"/>
      <w:lvlText w:val="%1."/>
      <w:lvlJc w:val="left"/>
      <w:pPr>
        <w:ind w:left="896" w:hanging="540"/>
        <w:jc w:val="left"/>
      </w:pPr>
      <w:rPr>
        <w:rFonts w:hint="default"/>
        <w:spacing w:val="-6"/>
        <w:w w:val="99"/>
      </w:rPr>
    </w:lvl>
    <w:lvl w:ilvl="1">
      <w:start w:val="1"/>
      <w:numFmt w:val="bullet"/>
      <w:lvlText w:val=""/>
      <w:lvlJc w:val="left"/>
      <w:pPr>
        <w:ind w:left="1040" w:hanging="360"/>
      </w:pPr>
      <w:rPr>
        <w:rFonts w:hint="default"/>
        <w:w w:val="100"/>
      </w:rPr>
    </w:lvl>
    <w:lvl w:ilvl="2">
      <w:start w:val="1"/>
      <w:numFmt w:val="bullet"/>
      <w:lvlText w:val="•"/>
      <w:lvlJc w:val="left"/>
      <w:pPr>
        <w:ind w:left="1993" w:hanging="360"/>
      </w:pPr>
      <w:rPr>
        <w:rFonts w:hint="default"/>
      </w:rPr>
    </w:lvl>
    <w:lvl w:ilvl="3">
      <w:start w:val="1"/>
      <w:numFmt w:val="bullet"/>
      <w:lvlText w:val="•"/>
      <w:lvlJc w:val="left"/>
      <w:pPr>
        <w:ind w:left="2946"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853" w:hanging="360"/>
      </w:pPr>
      <w:rPr>
        <w:rFonts w:hint="default"/>
      </w:rPr>
    </w:lvl>
    <w:lvl w:ilvl="6">
      <w:start w:val="1"/>
      <w:numFmt w:val="bullet"/>
      <w:lvlText w:val="•"/>
      <w:lvlJc w:val="left"/>
      <w:pPr>
        <w:ind w:left="5806" w:hanging="360"/>
      </w:pPr>
      <w:rPr>
        <w:rFonts w:hint="default"/>
      </w:rPr>
    </w:lvl>
    <w:lvl w:ilvl="7">
      <w:start w:val="1"/>
      <w:numFmt w:val="bullet"/>
      <w:lvlText w:val="•"/>
      <w:lvlJc w:val="left"/>
      <w:pPr>
        <w:ind w:left="6760" w:hanging="360"/>
      </w:pPr>
      <w:rPr>
        <w:rFonts w:hint="default"/>
      </w:rPr>
    </w:lvl>
    <w:lvl w:ilvl="8">
      <w:start w:val="1"/>
      <w:numFmt w:val="bullet"/>
      <w:lvlText w:val="•"/>
      <w:lvlJc w:val="left"/>
      <w:pPr>
        <w:ind w:left="7713" w:hanging="360"/>
      </w:pPr>
      <w:rPr>
        <w:rFonts w:hint="default"/>
      </w:rPr>
    </w:lvl>
  </w:abstractNum>
  <w:abstractNum w:abstractNumId="17">
    <w:multiLevelType w:val="hybridMultilevel"/>
    <w:lvl w:ilvl="0">
      <w:start w:val="1"/>
      <w:numFmt w:val="lowerLetter"/>
      <w:lvlText w:val="%1)"/>
      <w:lvlJc w:val="left"/>
      <w:pPr>
        <w:ind w:left="1400" w:hanging="360"/>
        <w:jc w:val="left"/>
      </w:pPr>
      <w:rPr>
        <w:rFonts w:hint="default" w:ascii="Arial" w:hAnsi="Arial" w:eastAsia="Arial" w:cs="Arial"/>
        <w:w w:val="99"/>
        <w:sz w:val="24"/>
        <w:szCs w:val="24"/>
      </w:rPr>
    </w:lvl>
    <w:lvl w:ilvl="1">
      <w:start w:val="1"/>
      <w:numFmt w:val="bullet"/>
      <w:lvlText w:val="•"/>
      <w:lvlJc w:val="left"/>
      <w:pPr>
        <w:ind w:left="2222" w:hanging="360"/>
      </w:pPr>
      <w:rPr>
        <w:rFonts w:hint="default"/>
      </w:rPr>
    </w:lvl>
    <w:lvl w:ilvl="2">
      <w:start w:val="1"/>
      <w:numFmt w:val="bullet"/>
      <w:lvlText w:val="•"/>
      <w:lvlJc w:val="left"/>
      <w:pPr>
        <w:ind w:left="3044" w:hanging="360"/>
      </w:pPr>
      <w:rPr>
        <w:rFonts w:hint="default"/>
      </w:rPr>
    </w:lvl>
    <w:lvl w:ilvl="3">
      <w:start w:val="1"/>
      <w:numFmt w:val="bullet"/>
      <w:lvlText w:val="•"/>
      <w:lvlJc w:val="left"/>
      <w:pPr>
        <w:ind w:left="3866" w:hanging="360"/>
      </w:pPr>
      <w:rPr>
        <w:rFonts w:hint="default"/>
      </w:rPr>
    </w:lvl>
    <w:lvl w:ilvl="4">
      <w:start w:val="1"/>
      <w:numFmt w:val="bullet"/>
      <w:lvlText w:val="•"/>
      <w:lvlJc w:val="left"/>
      <w:pPr>
        <w:ind w:left="4688" w:hanging="360"/>
      </w:pPr>
      <w:rPr>
        <w:rFonts w:hint="default"/>
      </w:rPr>
    </w:lvl>
    <w:lvl w:ilvl="5">
      <w:start w:val="1"/>
      <w:numFmt w:val="bullet"/>
      <w:lvlText w:val="•"/>
      <w:lvlJc w:val="left"/>
      <w:pPr>
        <w:ind w:left="5510" w:hanging="360"/>
      </w:pPr>
      <w:rPr>
        <w:rFonts w:hint="default"/>
      </w:rPr>
    </w:lvl>
    <w:lvl w:ilvl="6">
      <w:start w:val="1"/>
      <w:numFmt w:val="bullet"/>
      <w:lvlText w:val="•"/>
      <w:lvlJc w:val="left"/>
      <w:pPr>
        <w:ind w:left="6332" w:hanging="360"/>
      </w:pPr>
      <w:rPr>
        <w:rFonts w:hint="default"/>
      </w:rPr>
    </w:lvl>
    <w:lvl w:ilvl="7">
      <w:start w:val="1"/>
      <w:numFmt w:val="bullet"/>
      <w:lvlText w:val="•"/>
      <w:lvlJc w:val="left"/>
      <w:pPr>
        <w:ind w:left="7154" w:hanging="360"/>
      </w:pPr>
      <w:rPr>
        <w:rFonts w:hint="default"/>
      </w:rPr>
    </w:lvl>
    <w:lvl w:ilvl="8">
      <w:start w:val="1"/>
      <w:numFmt w:val="bullet"/>
      <w:lvlText w:val="•"/>
      <w:lvlJc w:val="left"/>
      <w:pPr>
        <w:ind w:left="7976" w:hanging="360"/>
      </w:pPr>
      <w:rPr>
        <w:rFonts w:hint="default"/>
      </w:rPr>
    </w:lvl>
  </w:abstractNum>
  <w:abstractNum w:abstractNumId="16">
    <w:multiLevelType w:val="hybridMultilevel"/>
    <w:lvl w:ilvl="0">
      <w:start w:val="4"/>
      <w:numFmt w:val="decimal"/>
      <w:lvlText w:val="%1"/>
      <w:lvlJc w:val="left"/>
      <w:pPr>
        <w:ind w:left="1184" w:hanging="864"/>
        <w:jc w:val="left"/>
      </w:pPr>
      <w:rPr>
        <w:rFonts w:hint="default"/>
      </w:rPr>
    </w:lvl>
    <w:lvl w:ilvl="1">
      <w:start w:val="7"/>
      <w:numFmt w:val="decimal"/>
      <w:lvlText w:val="%1.%2"/>
      <w:lvlJc w:val="left"/>
      <w:pPr>
        <w:ind w:left="1184" w:hanging="864"/>
        <w:jc w:val="left"/>
      </w:pPr>
      <w:rPr>
        <w:rFonts w:hint="default"/>
      </w:rPr>
    </w:lvl>
    <w:lvl w:ilvl="2">
      <w:start w:val="1"/>
      <w:numFmt w:val="decimal"/>
      <w:lvlText w:val="%1.%2.%3"/>
      <w:lvlJc w:val="left"/>
      <w:pPr>
        <w:ind w:left="1184" w:hanging="864"/>
        <w:jc w:val="left"/>
      </w:pPr>
      <w:rPr>
        <w:rFonts w:hint="default"/>
      </w:rPr>
    </w:lvl>
    <w:lvl w:ilvl="3">
      <w:start w:val="1"/>
      <w:numFmt w:val="decimal"/>
      <w:lvlText w:val="%1.%2.%3.%4"/>
      <w:lvlJc w:val="left"/>
      <w:pPr>
        <w:ind w:left="1184" w:hanging="864"/>
        <w:jc w:val="left"/>
      </w:pPr>
      <w:rPr>
        <w:rFonts w:hint="default" w:ascii="Arial" w:hAnsi="Arial" w:eastAsia="Arial" w:cs="Arial"/>
        <w:b/>
        <w:bCs/>
        <w:spacing w:val="-4"/>
        <w:w w:val="99"/>
        <w:sz w:val="24"/>
        <w:szCs w:val="24"/>
      </w:rPr>
    </w:lvl>
    <w:lvl w:ilvl="4">
      <w:start w:val="1"/>
      <w:numFmt w:val="lowerLetter"/>
      <w:lvlText w:val="%5)"/>
      <w:lvlJc w:val="left"/>
      <w:pPr>
        <w:ind w:left="1400" w:hanging="360"/>
        <w:jc w:val="left"/>
      </w:pPr>
      <w:rPr>
        <w:rFonts w:hint="default" w:ascii="Arial" w:hAnsi="Arial" w:eastAsia="Arial" w:cs="Arial"/>
        <w:w w:val="99"/>
        <w:sz w:val="24"/>
        <w:szCs w:val="24"/>
      </w:rPr>
    </w:lvl>
    <w:lvl w:ilvl="5">
      <w:start w:val="1"/>
      <w:numFmt w:val="bullet"/>
      <w:lvlText w:val="•"/>
      <w:lvlJc w:val="left"/>
      <w:pPr>
        <w:ind w:left="5053" w:hanging="360"/>
      </w:pPr>
      <w:rPr>
        <w:rFonts w:hint="default"/>
      </w:rPr>
    </w:lvl>
    <w:lvl w:ilvl="6">
      <w:start w:val="1"/>
      <w:numFmt w:val="bullet"/>
      <w:lvlText w:val="•"/>
      <w:lvlJc w:val="left"/>
      <w:pPr>
        <w:ind w:left="5966" w:hanging="360"/>
      </w:pPr>
      <w:rPr>
        <w:rFonts w:hint="default"/>
      </w:rPr>
    </w:lvl>
    <w:lvl w:ilvl="7">
      <w:start w:val="1"/>
      <w:numFmt w:val="bullet"/>
      <w:lvlText w:val="•"/>
      <w:lvlJc w:val="left"/>
      <w:pPr>
        <w:ind w:left="6880" w:hanging="360"/>
      </w:pPr>
      <w:rPr>
        <w:rFonts w:hint="default"/>
      </w:rPr>
    </w:lvl>
    <w:lvl w:ilvl="8">
      <w:start w:val="1"/>
      <w:numFmt w:val="bullet"/>
      <w:lvlText w:val="•"/>
      <w:lvlJc w:val="left"/>
      <w:pPr>
        <w:ind w:left="7793" w:hanging="360"/>
      </w:pPr>
      <w:rPr>
        <w:rFonts w:hint="default"/>
      </w:rPr>
    </w:lvl>
  </w:abstractNum>
  <w:abstractNum w:abstractNumId="15">
    <w:multiLevelType w:val="hybridMultilevel"/>
    <w:lvl w:ilvl="0">
      <w:start w:val="4"/>
      <w:numFmt w:val="decimal"/>
      <w:lvlText w:val="%1"/>
      <w:lvlJc w:val="left"/>
      <w:pPr>
        <w:ind w:left="896" w:hanging="576"/>
        <w:jc w:val="left"/>
      </w:pPr>
      <w:rPr>
        <w:rFonts w:hint="default"/>
      </w:rPr>
    </w:lvl>
    <w:lvl w:ilvl="1">
      <w:start w:val="4"/>
      <w:numFmt w:val="decimal"/>
      <w:lvlText w:val="%1.%2"/>
      <w:lvlJc w:val="left"/>
      <w:pPr>
        <w:ind w:left="896" w:hanging="576"/>
        <w:jc w:val="right"/>
      </w:pPr>
      <w:rPr>
        <w:rFonts w:hint="default" w:ascii="Arial" w:hAnsi="Arial" w:eastAsia="Arial" w:cs="Arial"/>
        <w:b/>
        <w:bCs/>
        <w:spacing w:val="-8"/>
        <w:w w:val="99"/>
        <w:sz w:val="24"/>
        <w:szCs w:val="24"/>
      </w:rPr>
    </w:lvl>
    <w:lvl w:ilvl="2">
      <w:start w:val="1"/>
      <w:numFmt w:val="bullet"/>
      <w:lvlText w:val="•"/>
      <w:lvlJc w:val="left"/>
      <w:pPr>
        <w:ind w:left="2644" w:hanging="576"/>
      </w:pPr>
      <w:rPr>
        <w:rFonts w:hint="default"/>
      </w:rPr>
    </w:lvl>
    <w:lvl w:ilvl="3">
      <w:start w:val="1"/>
      <w:numFmt w:val="bullet"/>
      <w:lvlText w:val="•"/>
      <w:lvlJc w:val="left"/>
      <w:pPr>
        <w:ind w:left="3516" w:hanging="576"/>
      </w:pPr>
      <w:rPr>
        <w:rFonts w:hint="default"/>
      </w:rPr>
    </w:lvl>
    <w:lvl w:ilvl="4">
      <w:start w:val="1"/>
      <w:numFmt w:val="bullet"/>
      <w:lvlText w:val="•"/>
      <w:lvlJc w:val="left"/>
      <w:pPr>
        <w:ind w:left="4388" w:hanging="576"/>
      </w:pPr>
      <w:rPr>
        <w:rFonts w:hint="default"/>
      </w:rPr>
    </w:lvl>
    <w:lvl w:ilvl="5">
      <w:start w:val="1"/>
      <w:numFmt w:val="bullet"/>
      <w:lvlText w:val="•"/>
      <w:lvlJc w:val="left"/>
      <w:pPr>
        <w:ind w:left="5260" w:hanging="576"/>
      </w:pPr>
      <w:rPr>
        <w:rFonts w:hint="default"/>
      </w:rPr>
    </w:lvl>
    <w:lvl w:ilvl="6">
      <w:start w:val="1"/>
      <w:numFmt w:val="bullet"/>
      <w:lvlText w:val="•"/>
      <w:lvlJc w:val="left"/>
      <w:pPr>
        <w:ind w:left="6132" w:hanging="576"/>
      </w:pPr>
      <w:rPr>
        <w:rFonts w:hint="default"/>
      </w:rPr>
    </w:lvl>
    <w:lvl w:ilvl="7">
      <w:start w:val="1"/>
      <w:numFmt w:val="bullet"/>
      <w:lvlText w:val="•"/>
      <w:lvlJc w:val="left"/>
      <w:pPr>
        <w:ind w:left="7004" w:hanging="576"/>
      </w:pPr>
      <w:rPr>
        <w:rFonts w:hint="default"/>
      </w:rPr>
    </w:lvl>
    <w:lvl w:ilvl="8">
      <w:start w:val="1"/>
      <w:numFmt w:val="bullet"/>
      <w:lvlText w:val="•"/>
      <w:lvlJc w:val="left"/>
      <w:pPr>
        <w:ind w:left="7876" w:hanging="576"/>
      </w:pPr>
      <w:rPr>
        <w:rFonts w:hint="default"/>
      </w:rPr>
    </w:lvl>
  </w:abstractNum>
  <w:abstractNum w:abstractNumId="14">
    <w:multiLevelType w:val="hybridMultilevel"/>
    <w:lvl w:ilvl="0">
      <w:start w:val="1"/>
      <w:numFmt w:val="bullet"/>
      <w:lvlText w:val="*"/>
      <w:lvlJc w:val="left"/>
      <w:pPr>
        <w:ind w:left="320" w:hanging="161"/>
      </w:pPr>
      <w:rPr>
        <w:rFonts w:hint="default" w:ascii="Arial" w:hAnsi="Arial" w:eastAsia="Arial" w:cs="Arial"/>
        <w:w w:val="99"/>
        <w:sz w:val="24"/>
        <w:szCs w:val="24"/>
      </w:rPr>
    </w:lvl>
    <w:lvl w:ilvl="1">
      <w:start w:val="1"/>
      <w:numFmt w:val="bullet"/>
      <w:lvlText w:val="•"/>
      <w:lvlJc w:val="left"/>
      <w:pPr>
        <w:ind w:left="1250" w:hanging="161"/>
      </w:pPr>
      <w:rPr>
        <w:rFonts w:hint="default"/>
      </w:rPr>
    </w:lvl>
    <w:lvl w:ilvl="2">
      <w:start w:val="1"/>
      <w:numFmt w:val="bullet"/>
      <w:lvlText w:val="•"/>
      <w:lvlJc w:val="left"/>
      <w:pPr>
        <w:ind w:left="2180" w:hanging="161"/>
      </w:pPr>
      <w:rPr>
        <w:rFonts w:hint="default"/>
      </w:rPr>
    </w:lvl>
    <w:lvl w:ilvl="3">
      <w:start w:val="1"/>
      <w:numFmt w:val="bullet"/>
      <w:lvlText w:val="•"/>
      <w:lvlJc w:val="left"/>
      <w:pPr>
        <w:ind w:left="3110" w:hanging="161"/>
      </w:pPr>
      <w:rPr>
        <w:rFonts w:hint="default"/>
      </w:rPr>
    </w:lvl>
    <w:lvl w:ilvl="4">
      <w:start w:val="1"/>
      <w:numFmt w:val="bullet"/>
      <w:lvlText w:val="•"/>
      <w:lvlJc w:val="left"/>
      <w:pPr>
        <w:ind w:left="4040" w:hanging="161"/>
      </w:pPr>
      <w:rPr>
        <w:rFonts w:hint="default"/>
      </w:rPr>
    </w:lvl>
    <w:lvl w:ilvl="5">
      <w:start w:val="1"/>
      <w:numFmt w:val="bullet"/>
      <w:lvlText w:val="•"/>
      <w:lvlJc w:val="left"/>
      <w:pPr>
        <w:ind w:left="4970" w:hanging="161"/>
      </w:pPr>
      <w:rPr>
        <w:rFonts w:hint="default"/>
      </w:rPr>
    </w:lvl>
    <w:lvl w:ilvl="6">
      <w:start w:val="1"/>
      <w:numFmt w:val="bullet"/>
      <w:lvlText w:val="•"/>
      <w:lvlJc w:val="left"/>
      <w:pPr>
        <w:ind w:left="5900" w:hanging="161"/>
      </w:pPr>
      <w:rPr>
        <w:rFonts w:hint="default"/>
      </w:rPr>
    </w:lvl>
    <w:lvl w:ilvl="7">
      <w:start w:val="1"/>
      <w:numFmt w:val="bullet"/>
      <w:lvlText w:val="•"/>
      <w:lvlJc w:val="left"/>
      <w:pPr>
        <w:ind w:left="6830" w:hanging="161"/>
      </w:pPr>
      <w:rPr>
        <w:rFonts w:hint="default"/>
      </w:rPr>
    </w:lvl>
    <w:lvl w:ilvl="8">
      <w:start w:val="1"/>
      <w:numFmt w:val="bullet"/>
      <w:lvlText w:val="•"/>
      <w:lvlJc w:val="left"/>
      <w:pPr>
        <w:ind w:left="7760" w:hanging="161"/>
      </w:pPr>
      <w:rPr>
        <w:rFonts w:hint="default"/>
      </w:rPr>
    </w:lvl>
  </w:abstractNum>
  <w:abstractNum w:abstractNumId="13">
    <w:multiLevelType w:val="hybridMultilevel"/>
    <w:lvl w:ilvl="0">
      <w:start w:val="1"/>
      <w:numFmt w:val="decimal"/>
      <w:lvlText w:val="%1)"/>
      <w:lvlJc w:val="left"/>
      <w:pPr>
        <w:ind w:left="320" w:hanging="355"/>
        <w:jc w:val="left"/>
      </w:pPr>
      <w:rPr>
        <w:rFonts w:hint="default" w:ascii="Arial" w:hAnsi="Arial" w:eastAsia="Arial" w:cs="Arial"/>
        <w:spacing w:val="-4"/>
        <w:w w:val="99"/>
        <w:sz w:val="24"/>
        <w:szCs w:val="24"/>
      </w:rPr>
    </w:lvl>
    <w:lvl w:ilvl="1">
      <w:start w:val="1"/>
      <w:numFmt w:val="bullet"/>
      <w:lvlText w:val="•"/>
      <w:lvlJc w:val="left"/>
      <w:pPr>
        <w:ind w:left="1250" w:hanging="355"/>
      </w:pPr>
      <w:rPr>
        <w:rFonts w:hint="default"/>
      </w:rPr>
    </w:lvl>
    <w:lvl w:ilvl="2">
      <w:start w:val="1"/>
      <w:numFmt w:val="bullet"/>
      <w:lvlText w:val="•"/>
      <w:lvlJc w:val="left"/>
      <w:pPr>
        <w:ind w:left="2180" w:hanging="355"/>
      </w:pPr>
      <w:rPr>
        <w:rFonts w:hint="default"/>
      </w:rPr>
    </w:lvl>
    <w:lvl w:ilvl="3">
      <w:start w:val="1"/>
      <w:numFmt w:val="bullet"/>
      <w:lvlText w:val="•"/>
      <w:lvlJc w:val="left"/>
      <w:pPr>
        <w:ind w:left="3110" w:hanging="355"/>
      </w:pPr>
      <w:rPr>
        <w:rFonts w:hint="default"/>
      </w:rPr>
    </w:lvl>
    <w:lvl w:ilvl="4">
      <w:start w:val="1"/>
      <w:numFmt w:val="bullet"/>
      <w:lvlText w:val="•"/>
      <w:lvlJc w:val="left"/>
      <w:pPr>
        <w:ind w:left="4040" w:hanging="355"/>
      </w:pPr>
      <w:rPr>
        <w:rFonts w:hint="default"/>
      </w:rPr>
    </w:lvl>
    <w:lvl w:ilvl="5">
      <w:start w:val="1"/>
      <w:numFmt w:val="bullet"/>
      <w:lvlText w:val="•"/>
      <w:lvlJc w:val="left"/>
      <w:pPr>
        <w:ind w:left="4970" w:hanging="355"/>
      </w:pPr>
      <w:rPr>
        <w:rFonts w:hint="default"/>
      </w:rPr>
    </w:lvl>
    <w:lvl w:ilvl="6">
      <w:start w:val="1"/>
      <w:numFmt w:val="bullet"/>
      <w:lvlText w:val="•"/>
      <w:lvlJc w:val="left"/>
      <w:pPr>
        <w:ind w:left="5900" w:hanging="355"/>
      </w:pPr>
      <w:rPr>
        <w:rFonts w:hint="default"/>
      </w:rPr>
    </w:lvl>
    <w:lvl w:ilvl="7">
      <w:start w:val="1"/>
      <w:numFmt w:val="bullet"/>
      <w:lvlText w:val="•"/>
      <w:lvlJc w:val="left"/>
      <w:pPr>
        <w:ind w:left="6830" w:hanging="355"/>
      </w:pPr>
      <w:rPr>
        <w:rFonts w:hint="default"/>
      </w:rPr>
    </w:lvl>
    <w:lvl w:ilvl="8">
      <w:start w:val="1"/>
      <w:numFmt w:val="bullet"/>
      <w:lvlText w:val="•"/>
      <w:lvlJc w:val="left"/>
      <w:pPr>
        <w:ind w:left="7760" w:hanging="355"/>
      </w:pPr>
      <w:rPr>
        <w:rFonts w:hint="default"/>
      </w:rPr>
    </w:lvl>
  </w:abstractNum>
  <w:abstractNum w:abstractNumId="12">
    <w:multiLevelType w:val="hybridMultilevel"/>
    <w:lvl w:ilvl="0">
      <w:start w:val="1"/>
      <w:numFmt w:val="bullet"/>
      <w:lvlText w:val=""/>
      <w:lvlJc w:val="left"/>
      <w:pPr>
        <w:ind w:left="390" w:hanging="262"/>
      </w:pPr>
      <w:rPr>
        <w:rFonts w:hint="default" w:ascii="Symbol" w:hAnsi="Symbol" w:eastAsia="Symbol" w:cs="Symbol"/>
        <w:w w:val="113"/>
        <w:sz w:val="22"/>
        <w:szCs w:val="22"/>
      </w:rPr>
    </w:lvl>
    <w:lvl w:ilvl="1">
      <w:start w:val="1"/>
      <w:numFmt w:val="bullet"/>
      <w:lvlText w:val="-"/>
      <w:lvlJc w:val="left"/>
      <w:pPr>
        <w:ind w:left="466" w:hanging="147"/>
      </w:pPr>
      <w:rPr>
        <w:rFonts w:hint="default" w:ascii="Arial" w:hAnsi="Arial" w:eastAsia="Arial" w:cs="Arial"/>
        <w:w w:val="99"/>
        <w:sz w:val="24"/>
        <w:szCs w:val="24"/>
      </w:rPr>
    </w:lvl>
    <w:lvl w:ilvl="2">
      <w:start w:val="1"/>
      <w:numFmt w:val="bullet"/>
      <w:lvlText w:val="•"/>
      <w:lvlJc w:val="left"/>
      <w:pPr>
        <w:ind w:left="961" w:hanging="147"/>
      </w:pPr>
      <w:rPr>
        <w:rFonts w:hint="default"/>
      </w:rPr>
    </w:lvl>
    <w:lvl w:ilvl="3">
      <w:start w:val="1"/>
      <w:numFmt w:val="bullet"/>
      <w:lvlText w:val="•"/>
      <w:lvlJc w:val="left"/>
      <w:pPr>
        <w:ind w:left="1462" w:hanging="147"/>
      </w:pPr>
      <w:rPr>
        <w:rFonts w:hint="default"/>
      </w:rPr>
    </w:lvl>
    <w:lvl w:ilvl="4">
      <w:start w:val="1"/>
      <w:numFmt w:val="bullet"/>
      <w:lvlText w:val="•"/>
      <w:lvlJc w:val="left"/>
      <w:pPr>
        <w:ind w:left="1963" w:hanging="147"/>
      </w:pPr>
      <w:rPr>
        <w:rFonts w:hint="default"/>
      </w:rPr>
    </w:lvl>
    <w:lvl w:ilvl="5">
      <w:start w:val="1"/>
      <w:numFmt w:val="bullet"/>
      <w:lvlText w:val="•"/>
      <w:lvlJc w:val="left"/>
      <w:pPr>
        <w:ind w:left="2464" w:hanging="147"/>
      </w:pPr>
      <w:rPr>
        <w:rFonts w:hint="default"/>
      </w:rPr>
    </w:lvl>
    <w:lvl w:ilvl="6">
      <w:start w:val="1"/>
      <w:numFmt w:val="bullet"/>
      <w:lvlText w:val="•"/>
      <w:lvlJc w:val="left"/>
      <w:pPr>
        <w:ind w:left="2965" w:hanging="147"/>
      </w:pPr>
      <w:rPr>
        <w:rFonts w:hint="default"/>
      </w:rPr>
    </w:lvl>
    <w:lvl w:ilvl="7">
      <w:start w:val="1"/>
      <w:numFmt w:val="bullet"/>
      <w:lvlText w:val="•"/>
      <w:lvlJc w:val="left"/>
      <w:pPr>
        <w:ind w:left="3466" w:hanging="147"/>
      </w:pPr>
      <w:rPr>
        <w:rFonts w:hint="default"/>
      </w:rPr>
    </w:lvl>
    <w:lvl w:ilvl="8">
      <w:start w:val="1"/>
      <w:numFmt w:val="bullet"/>
      <w:lvlText w:val="•"/>
      <w:lvlJc w:val="left"/>
      <w:pPr>
        <w:ind w:left="3967" w:hanging="147"/>
      </w:pPr>
      <w:rPr>
        <w:rFonts w:hint="default"/>
      </w:rPr>
    </w:lvl>
  </w:abstractNum>
  <w:abstractNum w:abstractNumId="11">
    <w:multiLevelType w:val="hybridMultilevel"/>
    <w:lvl w:ilvl="0">
      <w:start w:val="3"/>
      <w:numFmt w:val="upperRoman"/>
      <w:lvlText w:val="%1"/>
      <w:lvlJc w:val="left"/>
      <w:pPr>
        <w:ind w:left="320" w:hanging="269"/>
        <w:jc w:val="left"/>
      </w:pPr>
      <w:rPr>
        <w:rFonts w:hint="default" w:ascii="Arial" w:hAnsi="Arial" w:eastAsia="Arial" w:cs="Arial"/>
        <w:w w:val="100"/>
        <w:sz w:val="24"/>
        <w:szCs w:val="24"/>
      </w:rPr>
    </w:lvl>
    <w:lvl w:ilvl="1">
      <w:start w:val="1"/>
      <w:numFmt w:val="bullet"/>
      <w:lvlText w:val="•"/>
      <w:lvlJc w:val="left"/>
      <w:pPr>
        <w:ind w:left="1250" w:hanging="269"/>
      </w:pPr>
      <w:rPr>
        <w:rFonts w:hint="default"/>
      </w:rPr>
    </w:lvl>
    <w:lvl w:ilvl="2">
      <w:start w:val="1"/>
      <w:numFmt w:val="bullet"/>
      <w:lvlText w:val="•"/>
      <w:lvlJc w:val="left"/>
      <w:pPr>
        <w:ind w:left="2180" w:hanging="269"/>
      </w:pPr>
      <w:rPr>
        <w:rFonts w:hint="default"/>
      </w:rPr>
    </w:lvl>
    <w:lvl w:ilvl="3">
      <w:start w:val="1"/>
      <w:numFmt w:val="bullet"/>
      <w:lvlText w:val="•"/>
      <w:lvlJc w:val="left"/>
      <w:pPr>
        <w:ind w:left="3110" w:hanging="269"/>
      </w:pPr>
      <w:rPr>
        <w:rFonts w:hint="default"/>
      </w:rPr>
    </w:lvl>
    <w:lvl w:ilvl="4">
      <w:start w:val="1"/>
      <w:numFmt w:val="bullet"/>
      <w:lvlText w:val="•"/>
      <w:lvlJc w:val="left"/>
      <w:pPr>
        <w:ind w:left="4040" w:hanging="269"/>
      </w:pPr>
      <w:rPr>
        <w:rFonts w:hint="default"/>
      </w:rPr>
    </w:lvl>
    <w:lvl w:ilvl="5">
      <w:start w:val="1"/>
      <w:numFmt w:val="bullet"/>
      <w:lvlText w:val="•"/>
      <w:lvlJc w:val="left"/>
      <w:pPr>
        <w:ind w:left="4970" w:hanging="269"/>
      </w:pPr>
      <w:rPr>
        <w:rFonts w:hint="default"/>
      </w:rPr>
    </w:lvl>
    <w:lvl w:ilvl="6">
      <w:start w:val="1"/>
      <w:numFmt w:val="bullet"/>
      <w:lvlText w:val="•"/>
      <w:lvlJc w:val="left"/>
      <w:pPr>
        <w:ind w:left="5900" w:hanging="269"/>
      </w:pPr>
      <w:rPr>
        <w:rFonts w:hint="default"/>
      </w:rPr>
    </w:lvl>
    <w:lvl w:ilvl="7">
      <w:start w:val="1"/>
      <w:numFmt w:val="bullet"/>
      <w:lvlText w:val="•"/>
      <w:lvlJc w:val="left"/>
      <w:pPr>
        <w:ind w:left="6830" w:hanging="269"/>
      </w:pPr>
      <w:rPr>
        <w:rFonts w:hint="default"/>
      </w:rPr>
    </w:lvl>
    <w:lvl w:ilvl="8">
      <w:start w:val="1"/>
      <w:numFmt w:val="bullet"/>
      <w:lvlText w:val="•"/>
      <w:lvlJc w:val="left"/>
      <w:pPr>
        <w:ind w:left="7760" w:hanging="269"/>
      </w:pPr>
      <w:rPr>
        <w:rFonts w:hint="default"/>
      </w:rPr>
    </w:lvl>
  </w:abstractNum>
  <w:abstractNum w:abstractNumId="10">
    <w:multiLevelType w:val="hybridMultilevel"/>
    <w:lvl w:ilvl="0">
      <w:start w:val="3"/>
      <w:numFmt w:val="decimal"/>
      <w:lvlText w:val="%1"/>
      <w:lvlJc w:val="left"/>
      <w:pPr>
        <w:ind w:left="896" w:hanging="576"/>
        <w:jc w:val="left"/>
      </w:pPr>
      <w:rPr>
        <w:rFonts w:hint="default"/>
      </w:rPr>
    </w:lvl>
    <w:lvl w:ilvl="1">
      <w:start w:val="1"/>
      <w:numFmt w:val="decimal"/>
      <w:lvlText w:val="%1.%2"/>
      <w:lvlJc w:val="left"/>
      <w:pPr>
        <w:ind w:left="896" w:hanging="576"/>
        <w:jc w:val="left"/>
      </w:pPr>
      <w:rPr>
        <w:rFonts w:hint="default" w:ascii="Arial" w:hAnsi="Arial" w:eastAsia="Arial" w:cs="Arial"/>
        <w:b/>
        <w:bCs/>
        <w:spacing w:val="-8"/>
        <w:w w:val="99"/>
        <w:sz w:val="24"/>
        <w:szCs w:val="24"/>
      </w:rPr>
    </w:lvl>
    <w:lvl w:ilvl="2">
      <w:start w:val="1"/>
      <w:numFmt w:val="decimal"/>
      <w:lvlText w:val="%3."/>
      <w:lvlJc w:val="left"/>
      <w:pPr>
        <w:ind w:left="1386" w:hanging="360"/>
        <w:jc w:val="right"/>
      </w:pPr>
      <w:rPr>
        <w:rFonts w:hint="default" w:ascii="Arial" w:hAnsi="Arial" w:eastAsia="Arial" w:cs="Arial"/>
        <w:spacing w:val="-31"/>
        <w:w w:val="99"/>
        <w:sz w:val="24"/>
        <w:szCs w:val="24"/>
      </w:rPr>
    </w:lvl>
    <w:lvl w:ilvl="3">
      <w:start w:val="31"/>
      <w:numFmt w:val="decimal"/>
      <w:lvlText w:val="%4."/>
      <w:lvlJc w:val="left"/>
      <w:pPr>
        <w:ind w:left="1737" w:hanging="454"/>
        <w:jc w:val="left"/>
      </w:pPr>
      <w:rPr>
        <w:rFonts w:hint="default" w:ascii="Arial" w:hAnsi="Arial" w:eastAsia="Arial" w:cs="Arial"/>
        <w:b/>
        <w:bCs/>
        <w:spacing w:val="-1"/>
        <w:w w:val="100"/>
        <w:sz w:val="10"/>
        <w:szCs w:val="10"/>
      </w:rPr>
    </w:lvl>
    <w:lvl w:ilvl="4">
      <w:start w:val="1"/>
      <w:numFmt w:val="bullet"/>
      <w:lvlText w:val="•"/>
      <w:lvlJc w:val="left"/>
      <w:pPr>
        <w:ind w:left="2420" w:hanging="454"/>
      </w:pPr>
      <w:rPr>
        <w:rFonts w:hint="default"/>
      </w:rPr>
    </w:lvl>
    <w:lvl w:ilvl="5">
      <w:start w:val="1"/>
      <w:numFmt w:val="bullet"/>
      <w:lvlText w:val="•"/>
      <w:lvlJc w:val="left"/>
      <w:pPr>
        <w:ind w:left="3180" w:hanging="454"/>
      </w:pPr>
      <w:rPr>
        <w:rFonts w:hint="default"/>
      </w:rPr>
    </w:lvl>
    <w:lvl w:ilvl="6">
      <w:start w:val="1"/>
      <w:numFmt w:val="bullet"/>
      <w:lvlText w:val="•"/>
      <w:lvlJc w:val="left"/>
      <w:pPr>
        <w:ind w:left="3400" w:hanging="454"/>
      </w:pPr>
      <w:rPr>
        <w:rFonts w:hint="default"/>
      </w:rPr>
    </w:lvl>
    <w:lvl w:ilvl="7">
      <w:start w:val="1"/>
      <w:numFmt w:val="bullet"/>
      <w:lvlText w:val="•"/>
      <w:lvlJc w:val="left"/>
      <w:pPr>
        <w:ind w:left="4955" w:hanging="454"/>
      </w:pPr>
      <w:rPr>
        <w:rFonts w:hint="default"/>
      </w:rPr>
    </w:lvl>
    <w:lvl w:ilvl="8">
      <w:start w:val="1"/>
      <w:numFmt w:val="bullet"/>
      <w:lvlText w:val="•"/>
      <w:lvlJc w:val="left"/>
      <w:pPr>
        <w:ind w:left="6510" w:hanging="454"/>
      </w:pPr>
      <w:rPr>
        <w:rFonts w:hint="default"/>
      </w:rPr>
    </w:lvl>
  </w:abstractNum>
  <w:abstractNum w:abstractNumId="9">
    <w:multiLevelType w:val="hybridMultilevel"/>
    <w:lvl w:ilvl="0">
      <w:start w:val="1"/>
      <w:numFmt w:val="decimal"/>
      <w:lvlText w:val="%1."/>
      <w:lvlJc w:val="left"/>
      <w:pPr>
        <w:ind w:left="896" w:hanging="540"/>
        <w:jc w:val="left"/>
      </w:pPr>
      <w:rPr>
        <w:rFonts w:hint="default" w:ascii="Arial" w:hAnsi="Arial" w:eastAsia="Arial" w:cs="Arial"/>
        <w:spacing w:val="-6"/>
        <w:w w:val="99"/>
        <w:sz w:val="24"/>
        <w:szCs w:val="24"/>
      </w:rPr>
    </w:lvl>
    <w:lvl w:ilvl="1">
      <w:start w:val="1"/>
      <w:numFmt w:val="bullet"/>
      <w:lvlText w:val="•"/>
      <w:lvlJc w:val="left"/>
      <w:pPr>
        <w:ind w:left="1772" w:hanging="540"/>
      </w:pPr>
      <w:rPr>
        <w:rFonts w:hint="default"/>
      </w:rPr>
    </w:lvl>
    <w:lvl w:ilvl="2">
      <w:start w:val="1"/>
      <w:numFmt w:val="bullet"/>
      <w:lvlText w:val="•"/>
      <w:lvlJc w:val="left"/>
      <w:pPr>
        <w:ind w:left="2644" w:hanging="540"/>
      </w:pPr>
      <w:rPr>
        <w:rFonts w:hint="default"/>
      </w:rPr>
    </w:lvl>
    <w:lvl w:ilvl="3">
      <w:start w:val="1"/>
      <w:numFmt w:val="bullet"/>
      <w:lvlText w:val="•"/>
      <w:lvlJc w:val="left"/>
      <w:pPr>
        <w:ind w:left="3516" w:hanging="540"/>
      </w:pPr>
      <w:rPr>
        <w:rFonts w:hint="default"/>
      </w:rPr>
    </w:lvl>
    <w:lvl w:ilvl="4">
      <w:start w:val="1"/>
      <w:numFmt w:val="bullet"/>
      <w:lvlText w:val="•"/>
      <w:lvlJc w:val="left"/>
      <w:pPr>
        <w:ind w:left="4388" w:hanging="540"/>
      </w:pPr>
      <w:rPr>
        <w:rFonts w:hint="default"/>
      </w:rPr>
    </w:lvl>
    <w:lvl w:ilvl="5">
      <w:start w:val="1"/>
      <w:numFmt w:val="bullet"/>
      <w:lvlText w:val="•"/>
      <w:lvlJc w:val="left"/>
      <w:pPr>
        <w:ind w:left="5260" w:hanging="540"/>
      </w:pPr>
      <w:rPr>
        <w:rFonts w:hint="default"/>
      </w:rPr>
    </w:lvl>
    <w:lvl w:ilvl="6">
      <w:start w:val="1"/>
      <w:numFmt w:val="bullet"/>
      <w:lvlText w:val="•"/>
      <w:lvlJc w:val="left"/>
      <w:pPr>
        <w:ind w:left="6132" w:hanging="540"/>
      </w:pPr>
      <w:rPr>
        <w:rFonts w:hint="default"/>
      </w:rPr>
    </w:lvl>
    <w:lvl w:ilvl="7">
      <w:start w:val="1"/>
      <w:numFmt w:val="bullet"/>
      <w:lvlText w:val="•"/>
      <w:lvlJc w:val="left"/>
      <w:pPr>
        <w:ind w:left="7004" w:hanging="540"/>
      </w:pPr>
      <w:rPr>
        <w:rFonts w:hint="default"/>
      </w:rPr>
    </w:lvl>
    <w:lvl w:ilvl="8">
      <w:start w:val="1"/>
      <w:numFmt w:val="bullet"/>
      <w:lvlText w:val="•"/>
      <w:lvlJc w:val="left"/>
      <w:pPr>
        <w:ind w:left="7876" w:hanging="540"/>
      </w:pPr>
      <w:rPr>
        <w:rFonts w:hint="default"/>
      </w:rPr>
    </w:lvl>
  </w:abstractNum>
  <w:abstractNum w:abstractNumId="8">
    <w:multiLevelType w:val="hybridMultilevel"/>
    <w:lvl w:ilvl="0">
      <w:start w:val="1"/>
      <w:numFmt w:val="decimal"/>
      <w:lvlText w:val="%1."/>
      <w:lvlJc w:val="left"/>
      <w:pPr>
        <w:ind w:left="896" w:hanging="540"/>
        <w:jc w:val="left"/>
      </w:pPr>
      <w:rPr>
        <w:rFonts w:hint="default"/>
        <w:spacing w:val="-6"/>
        <w:w w:val="99"/>
      </w:rPr>
    </w:lvl>
    <w:lvl w:ilvl="1">
      <w:start w:val="1"/>
      <w:numFmt w:val="decimal"/>
      <w:lvlText w:val="%1.%2"/>
      <w:lvlJc w:val="left"/>
      <w:pPr>
        <w:ind w:left="320" w:hanging="403"/>
        <w:jc w:val="left"/>
      </w:pPr>
      <w:rPr>
        <w:rFonts w:hint="default" w:ascii="Arial" w:hAnsi="Arial" w:eastAsia="Arial" w:cs="Arial"/>
        <w:b/>
        <w:bCs/>
        <w:w w:val="99"/>
        <w:sz w:val="24"/>
        <w:szCs w:val="24"/>
      </w:rPr>
    </w:lvl>
    <w:lvl w:ilvl="2">
      <w:start w:val="1"/>
      <w:numFmt w:val="bullet"/>
      <w:lvlText w:val="•"/>
      <w:lvlJc w:val="left"/>
      <w:pPr>
        <w:ind w:left="1868" w:hanging="403"/>
      </w:pPr>
      <w:rPr>
        <w:rFonts w:hint="default"/>
      </w:rPr>
    </w:lvl>
    <w:lvl w:ilvl="3">
      <w:start w:val="1"/>
      <w:numFmt w:val="bullet"/>
      <w:lvlText w:val="•"/>
      <w:lvlJc w:val="left"/>
      <w:pPr>
        <w:ind w:left="2837" w:hanging="403"/>
      </w:pPr>
      <w:rPr>
        <w:rFonts w:hint="default"/>
      </w:rPr>
    </w:lvl>
    <w:lvl w:ilvl="4">
      <w:start w:val="1"/>
      <w:numFmt w:val="bullet"/>
      <w:lvlText w:val="•"/>
      <w:lvlJc w:val="left"/>
      <w:pPr>
        <w:ind w:left="3806" w:hanging="403"/>
      </w:pPr>
      <w:rPr>
        <w:rFonts w:hint="default"/>
      </w:rPr>
    </w:lvl>
    <w:lvl w:ilvl="5">
      <w:start w:val="1"/>
      <w:numFmt w:val="bullet"/>
      <w:lvlText w:val="•"/>
      <w:lvlJc w:val="left"/>
      <w:pPr>
        <w:ind w:left="4775" w:hanging="403"/>
      </w:pPr>
      <w:rPr>
        <w:rFonts w:hint="default"/>
      </w:rPr>
    </w:lvl>
    <w:lvl w:ilvl="6">
      <w:start w:val="1"/>
      <w:numFmt w:val="bullet"/>
      <w:lvlText w:val="•"/>
      <w:lvlJc w:val="left"/>
      <w:pPr>
        <w:ind w:left="5744" w:hanging="403"/>
      </w:pPr>
      <w:rPr>
        <w:rFonts w:hint="default"/>
      </w:rPr>
    </w:lvl>
    <w:lvl w:ilvl="7">
      <w:start w:val="1"/>
      <w:numFmt w:val="bullet"/>
      <w:lvlText w:val="•"/>
      <w:lvlJc w:val="left"/>
      <w:pPr>
        <w:ind w:left="6713" w:hanging="403"/>
      </w:pPr>
      <w:rPr>
        <w:rFonts w:hint="default"/>
      </w:rPr>
    </w:lvl>
    <w:lvl w:ilvl="8">
      <w:start w:val="1"/>
      <w:numFmt w:val="bullet"/>
      <w:lvlText w:val="•"/>
      <w:lvlJc w:val="left"/>
      <w:pPr>
        <w:ind w:left="7682" w:hanging="403"/>
      </w:pPr>
      <w:rPr>
        <w:rFonts w:hint="default"/>
      </w:rPr>
    </w:lvl>
  </w:abstractNum>
  <w:abstractNum w:abstractNumId="7">
    <w:multiLevelType w:val="hybridMultilevel"/>
    <w:lvl w:ilvl="0">
      <w:start w:val="1"/>
      <w:numFmt w:val="lowerLetter"/>
      <w:lvlText w:val="%1)"/>
      <w:lvlJc w:val="left"/>
      <w:pPr>
        <w:ind w:left="320" w:hanging="322"/>
        <w:jc w:val="left"/>
      </w:pPr>
      <w:rPr>
        <w:rFonts w:hint="default" w:ascii="Arial" w:hAnsi="Arial" w:eastAsia="Arial" w:cs="Arial"/>
        <w:spacing w:val="-28"/>
        <w:w w:val="99"/>
        <w:sz w:val="24"/>
        <w:szCs w:val="24"/>
      </w:rPr>
    </w:lvl>
    <w:lvl w:ilvl="1">
      <w:start w:val="1"/>
      <w:numFmt w:val="bullet"/>
      <w:lvlText w:val="•"/>
      <w:lvlJc w:val="left"/>
      <w:pPr>
        <w:ind w:left="1250" w:hanging="322"/>
      </w:pPr>
      <w:rPr>
        <w:rFonts w:hint="default"/>
      </w:rPr>
    </w:lvl>
    <w:lvl w:ilvl="2">
      <w:start w:val="1"/>
      <w:numFmt w:val="bullet"/>
      <w:lvlText w:val="•"/>
      <w:lvlJc w:val="left"/>
      <w:pPr>
        <w:ind w:left="2180" w:hanging="322"/>
      </w:pPr>
      <w:rPr>
        <w:rFonts w:hint="default"/>
      </w:rPr>
    </w:lvl>
    <w:lvl w:ilvl="3">
      <w:start w:val="1"/>
      <w:numFmt w:val="bullet"/>
      <w:lvlText w:val="•"/>
      <w:lvlJc w:val="left"/>
      <w:pPr>
        <w:ind w:left="3110" w:hanging="322"/>
      </w:pPr>
      <w:rPr>
        <w:rFonts w:hint="default"/>
      </w:rPr>
    </w:lvl>
    <w:lvl w:ilvl="4">
      <w:start w:val="1"/>
      <w:numFmt w:val="bullet"/>
      <w:lvlText w:val="•"/>
      <w:lvlJc w:val="left"/>
      <w:pPr>
        <w:ind w:left="4040" w:hanging="322"/>
      </w:pPr>
      <w:rPr>
        <w:rFonts w:hint="default"/>
      </w:rPr>
    </w:lvl>
    <w:lvl w:ilvl="5">
      <w:start w:val="1"/>
      <w:numFmt w:val="bullet"/>
      <w:lvlText w:val="•"/>
      <w:lvlJc w:val="left"/>
      <w:pPr>
        <w:ind w:left="4970" w:hanging="322"/>
      </w:pPr>
      <w:rPr>
        <w:rFonts w:hint="default"/>
      </w:rPr>
    </w:lvl>
    <w:lvl w:ilvl="6">
      <w:start w:val="1"/>
      <w:numFmt w:val="bullet"/>
      <w:lvlText w:val="•"/>
      <w:lvlJc w:val="left"/>
      <w:pPr>
        <w:ind w:left="5900" w:hanging="322"/>
      </w:pPr>
      <w:rPr>
        <w:rFonts w:hint="default"/>
      </w:rPr>
    </w:lvl>
    <w:lvl w:ilvl="7">
      <w:start w:val="1"/>
      <w:numFmt w:val="bullet"/>
      <w:lvlText w:val="•"/>
      <w:lvlJc w:val="left"/>
      <w:pPr>
        <w:ind w:left="6830" w:hanging="322"/>
      </w:pPr>
      <w:rPr>
        <w:rFonts w:hint="default"/>
      </w:rPr>
    </w:lvl>
    <w:lvl w:ilvl="8">
      <w:start w:val="1"/>
      <w:numFmt w:val="bullet"/>
      <w:lvlText w:val="•"/>
      <w:lvlJc w:val="left"/>
      <w:pPr>
        <w:ind w:left="7760" w:hanging="322"/>
      </w:pPr>
      <w:rPr>
        <w:rFonts w:hint="default"/>
      </w:rPr>
    </w:lvl>
  </w:abstractNum>
  <w:abstractNum w:abstractNumId="6">
    <w:multiLevelType w:val="hybridMultilevel"/>
    <w:lvl w:ilvl="0">
      <w:start w:val="1"/>
      <w:numFmt w:val="bullet"/>
      <w:lvlText w:val="-"/>
      <w:lvlJc w:val="left"/>
      <w:pPr>
        <w:ind w:left="320" w:hanging="147"/>
      </w:pPr>
      <w:rPr>
        <w:rFonts w:hint="default" w:ascii="Arial" w:hAnsi="Arial" w:eastAsia="Arial" w:cs="Arial"/>
        <w:w w:val="99"/>
        <w:sz w:val="24"/>
        <w:szCs w:val="24"/>
      </w:rPr>
    </w:lvl>
    <w:lvl w:ilvl="1">
      <w:start w:val="1"/>
      <w:numFmt w:val="bullet"/>
      <w:lvlText w:val="•"/>
      <w:lvlJc w:val="left"/>
      <w:pPr>
        <w:ind w:left="1250" w:hanging="147"/>
      </w:pPr>
      <w:rPr>
        <w:rFonts w:hint="default"/>
      </w:rPr>
    </w:lvl>
    <w:lvl w:ilvl="2">
      <w:start w:val="1"/>
      <w:numFmt w:val="bullet"/>
      <w:lvlText w:val="•"/>
      <w:lvlJc w:val="left"/>
      <w:pPr>
        <w:ind w:left="2180" w:hanging="147"/>
      </w:pPr>
      <w:rPr>
        <w:rFonts w:hint="default"/>
      </w:rPr>
    </w:lvl>
    <w:lvl w:ilvl="3">
      <w:start w:val="1"/>
      <w:numFmt w:val="bullet"/>
      <w:lvlText w:val="•"/>
      <w:lvlJc w:val="left"/>
      <w:pPr>
        <w:ind w:left="3110" w:hanging="147"/>
      </w:pPr>
      <w:rPr>
        <w:rFonts w:hint="default"/>
      </w:rPr>
    </w:lvl>
    <w:lvl w:ilvl="4">
      <w:start w:val="1"/>
      <w:numFmt w:val="bullet"/>
      <w:lvlText w:val="•"/>
      <w:lvlJc w:val="left"/>
      <w:pPr>
        <w:ind w:left="4040" w:hanging="147"/>
      </w:pPr>
      <w:rPr>
        <w:rFonts w:hint="default"/>
      </w:rPr>
    </w:lvl>
    <w:lvl w:ilvl="5">
      <w:start w:val="1"/>
      <w:numFmt w:val="bullet"/>
      <w:lvlText w:val="•"/>
      <w:lvlJc w:val="left"/>
      <w:pPr>
        <w:ind w:left="4970" w:hanging="147"/>
      </w:pPr>
      <w:rPr>
        <w:rFonts w:hint="default"/>
      </w:rPr>
    </w:lvl>
    <w:lvl w:ilvl="6">
      <w:start w:val="1"/>
      <w:numFmt w:val="bullet"/>
      <w:lvlText w:val="•"/>
      <w:lvlJc w:val="left"/>
      <w:pPr>
        <w:ind w:left="5900" w:hanging="147"/>
      </w:pPr>
      <w:rPr>
        <w:rFonts w:hint="default"/>
      </w:rPr>
    </w:lvl>
    <w:lvl w:ilvl="7">
      <w:start w:val="1"/>
      <w:numFmt w:val="bullet"/>
      <w:lvlText w:val="•"/>
      <w:lvlJc w:val="left"/>
      <w:pPr>
        <w:ind w:left="6830" w:hanging="147"/>
      </w:pPr>
      <w:rPr>
        <w:rFonts w:hint="default"/>
      </w:rPr>
    </w:lvl>
    <w:lvl w:ilvl="8">
      <w:start w:val="1"/>
      <w:numFmt w:val="bullet"/>
      <w:lvlText w:val="•"/>
      <w:lvlJc w:val="left"/>
      <w:pPr>
        <w:ind w:left="7760" w:hanging="147"/>
      </w:pPr>
      <w:rPr>
        <w:rFonts w:hint="default"/>
      </w:rPr>
    </w:lvl>
  </w:abstractNum>
  <w:abstractNum w:abstractNumId="5">
    <w:multiLevelType w:val="hybridMultilevel"/>
    <w:lvl w:ilvl="0">
      <w:start w:val="1"/>
      <w:numFmt w:val="decimal"/>
      <w:lvlText w:val="%1"/>
      <w:lvlJc w:val="left"/>
      <w:pPr>
        <w:ind w:left="896" w:hanging="576"/>
        <w:jc w:val="left"/>
      </w:pPr>
      <w:rPr>
        <w:rFonts w:hint="default"/>
      </w:rPr>
    </w:lvl>
    <w:lvl w:ilvl="1">
      <w:start w:val="1"/>
      <w:numFmt w:val="decimal"/>
      <w:lvlText w:val="%1.%2"/>
      <w:lvlJc w:val="left"/>
      <w:pPr>
        <w:ind w:left="320" w:hanging="576"/>
        <w:jc w:val="left"/>
      </w:pPr>
      <w:rPr>
        <w:rFonts w:hint="default" w:ascii="Arial" w:hAnsi="Arial" w:eastAsia="Arial" w:cs="Arial"/>
        <w:b/>
        <w:bCs/>
        <w:spacing w:val="-26"/>
        <w:w w:val="99"/>
        <w:sz w:val="24"/>
        <w:szCs w:val="24"/>
      </w:rPr>
    </w:lvl>
    <w:lvl w:ilvl="2">
      <w:start w:val="1"/>
      <w:numFmt w:val="decimal"/>
      <w:lvlText w:val="%1.%2.%3"/>
      <w:lvlJc w:val="left"/>
      <w:pPr>
        <w:ind w:left="3897" w:hanging="788"/>
        <w:jc w:val="right"/>
      </w:pPr>
      <w:rPr>
        <w:rFonts w:hint="default" w:ascii="Arial" w:hAnsi="Arial" w:eastAsia="Arial" w:cs="Arial"/>
        <w:b/>
        <w:bCs/>
        <w:spacing w:val="-2"/>
        <w:w w:val="99"/>
        <w:sz w:val="24"/>
        <w:szCs w:val="24"/>
      </w:rPr>
    </w:lvl>
    <w:lvl w:ilvl="3">
      <w:start w:val="1"/>
      <w:numFmt w:val="bullet"/>
      <w:lvlText w:val="•"/>
      <w:lvlJc w:val="left"/>
      <w:pPr>
        <w:ind w:left="3900" w:hanging="788"/>
      </w:pPr>
      <w:rPr>
        <w:rFonts w:hint="default"/>
      </w:rPr>
    </w:lvl>
    <w:lvl w:ilvl="4">
      <w:start w:val="1"/>
      <w:numFmt w:val="bullet"/>
      <w:lvlText w:val="•"/>
      <w:lvlJc w:val="left"/>
      <w:pPr>
        <w:ind w:left="4717" w:hanging="788"/>
      </w:pPr>
      <w:rPr>
        <w:rFonts w:hint="default"/>
      </w:rPr>
    </w:lvl>
    <w:lvl w:ilvl="5">
      <w:start w:val="1"/>
      <w:numFmt w:val="bullet"/>
      <w:lvlText w:val="•"/>
      <w:lvlJc w:val="left"/>
      <w:pPr>
        <w:ind w:left="5534" w:hanging="788"/>
      </w:pPr>
      <w:rPr>
        <w:rFonts w:hint="default"/>
      </w:rPr>
    </w:lvl>
    <w:lvl w:ilvl="6">
      <w:start w:val="1"/>
      <w:numFmt w:val="bullet"/>
      <w:lvlText w:val="•"/>
      <w:lvlJc w:val="left"/>
      <w:pPr>
        <w:ind w:left="6351" w:hanging="788"/>
      </w:pPr>
      <w:rPr>
        <w:rFonts w:hint="default"/>
      </w:rPr>
    </w:lvl>
    <w:lvl w:ilvl="7">
      <w:start w:val="1"/>
      <w:numFmt w:val="bullet"/>
      <w:lvlText w:val="•"/>
      <w:lvlJc w:val="left"/>
      <w:pPr>
        <w:ind w:left="7168" w:hanging="788"/>
      </w:pPr>
      <w:rPr>
        <w:rFonts w:hint="default"/>
      </w:rPr>
    </w:lvl>
    <w:lvl w:ilvl="8">
      <w:start w:val="1"/>
      <w:numFmt w:val="bullet"/>
      <w:lvlText w:val="•"/>
      <w:lvlJc w:val="left"/>
      <w:pPr>
        <w:ind w:left="7985" w:hanging="788"/>
      </w:pPr>
      <w:rPr>
        <w:rFonts w:hint="default"/>
      </w:rPr>
    </w:lvl>
  </w:abstractNum>
  <w:abstractNum w:abstractNumId="4">
    <w:multiLevelType w:val="hybridMultilevel"/>
    <w:lvl w:ilvl="0">
      <w:start w:val="2"/>
      <w:numFmt w:val="lowerLetter"/>
      <w:lvlText w:val="%1)"/>
      <w:lvlJc w:val="left"/>
      <w:pPr>
        <w:ind w:left="896" w:hanging="540"/>
        <w:jc w:val="left"/>
      </w:pPr>
      <w:rPr>
        <w:rFonts w:hint="default"/>
        <w:w w:val="99"/>
      </w:rPr>
    </w:lvl>
    <w:lvl w:ilvl="1">
      <w:start w:val="1"/>
      <w:numFmt w:val="bullet"/>
      <w:lvlText w:val="•"/>
      <w:lvlJc w:val="left"/>
      <w:pPr>
        <w:ind w:left="1772" w:hanging="540"/>
      </w:pPr>
      <w:rPr>
        <w:rFonts w:hint="default"/>
      </w:rPr>
    </w:lvl>
    <w:lvl w:ilvl="2">
      <w:start w:val="1"/>
      <w:numFmt w:val="bullet"/>
      <w:lvlText w:val="•"/>
      <w:lvlJc w:val="left"/>
      <w:pPr>
        <w:ind w:left="2644" w:hanging="540"/>
      </w:pPr>
      <w:rPr>
        <w:rFonts w:hint="default"/>
      </w:rPr>
    </w:lvl>
    <w:lvl w:ilvl="3">
      <w:start w:val="1"/>
      <w:numFmt w:val="bullet"/>
      <w:lvlText w:val="•"/>
      <w:lvlJc w:val="left"/>
      <w:pPr>
        <w:ind w:left="3516" w:hanging="540"/>
      </w:pPr>
      <w:rPr>
        <w:rFonts w:hint="default"/>
      </w:rPr>
    </w:lvl>
    <w:lvl w:ilvl="4">
      <w:start w:val="1"/>
      <w:numFmt w:val="bullet"/>
      <w:lvlText w:val="•"/>
      <w:lvlJc w:val="left"/>
      <w:pPr>
        <w:ind w:left="4388" w:hanging="540"/>
      </w:pPr>
      <w:rPr>
        <w:rFonts w:hint="default"/>
      </w:rPr>
    </w:lvl>
    <w:lvl w:ilvl="5">
      <w:start w:val="1"/>
      <w:numFmt w:val="bullet"/>
      <w:lvlText w:val="•"/>
      <w:lvlJc w:val="left"/>
      <w:pPr>
        <w:ind w:left="5260" w:hanging="540"/>
      </w:pPr>
      <w:rPr>
        <w:rFonts w:hint="default"/>
      </w:rPr>
    </w:lvl>
    <w:lvl w:ilvl="6">
      <w:start w:val="1"/>
      <w:numFmt w:val="bullet"/>
      <w:lvlText w:val="•"/>
      <w:lvlJc w:val="left"/>
      <w:pPr>
        <w:ind w:left="6132" w:hanging="540"/>
      </w:pPr>
      <w:rPr>
        <w:rFonts w:hint="default"/>
      </w:rPr>
    </w:lvl>
    <w:lvl w:ilvl="7">
      <w:start w:val="1"/>
      <w:numFmt w:val="bullet"/>
      <w:lvlText w:val="•"/>
      <w:lvlJc w:val="left"/>
      <w:pPr>
        <w:ind w:left="7004" w:hanging="540"/>
      </w:pPr>
      <w:rPr>
        <w:rFonts w:hint="default"/>
      </w:rPr>
    </w:lvl>
    <w:lvl w:ilvl="8">
      <w:start w:val="1"/>
      <w:numFmt w:val="bullet"/>
      <w:lvlText w:val="•"/>
      <w:lvlJc w:val="left"/>
      <w:pPr>
        <w:ind w:left="7876" w:hanging="540"/>
      </w:pPr>
      <w:rPr>
        <w:rFonts w:hint="default"/>
      </w:rPr>
    </w:lvl>
  </w:abstractNum>
  <w:abstractNum w:abstractNumId="3">
    <w:multiLevelType w:val="hybridMultilevel"/>
    <w:lvl w:ilvl="0">
      <w:start w:val="4"/>
      <w:numFmt w:val="decimal"/>
      <w:lvlText w:val="%1"/>
      <w:lvlJc w:val="left"/>
      <w:pPr>
        <w:ind w:left="560" w:hanging="641"/>
        <w:jc w:val="left"/>
      </w:pPr>
      <w:rPr>
        <w:rFonts w:hint="default"/>
      </w:rPr>
    </w:lvl>
    <w:lvl w:ilvl="1">
      <w:start w:val="1"/>
      <w:numFmt w:val="decimal"/>
      <w:lvlText w:val="%1.%2"/>
      <w:lvlJc w:val="left"/>
      <w:pPr>
        <w:ind w:left="560" w:hanging="641"/>
        <w:jc w:val="right"/>
      </w:pPr>
      <w:rPr>
        <w:rFonts w:hint="default" w:ascii="Arial" w:hAnsi="Arial" w:eastAsia="Arial" w:cs="Arial"/>
        <w:b/>
        <w:bCs/>
        <w:spacing w:val="-4"/>
        <w:w w:val="99"/>
        <w:sz w:val="24"/>
        <w:szCs w:val="24"/>
      </w:rPr>
    </w:lvl>
    <w:lvl w:ilvl="2">
      <w:start w:val="1"/>
      <w:numFmt w:val="decimal"/>
      <w:lvlText w:val="%1.%2.%3"/>
      <w:lvlJc w:val="left"/>
      <w:pPr>
        <w:ind w:left="1640" w:hanging="840"/>
        <w:jc w:val="left"/>
      </w:pPr>
      <w:rPr>
        <w:rFonts w:hint="default" w:ascii="Arial" w:hAnsi="Arial" w:eastAsia="Arial" w:cs="Arial"/>
        <w:spacing w:val="-2"/>
        <w:w w:val="99"/>
        <w:sz w:val="24"/>
        <w:szCs w:val="24"/>
      </w:rPr>
    </w:lvl>
    <w:lvl w:ilvl="3">
      <w:start w:val="1"/>
      <w:numFmt w:val="bullet"/>
      <w:lvlText w:val="•"/>
      <w:lvlJc w:val="left"/>
      <w:pPr>
        <w:ind w:left="3444" w:hanging="840"/>
      </w:pPr>
      <w:rPr>
        <w:rFonts w:hint="default"/>
      </w:rPr>
    </w:lvl>
    <w:lvl w:ilvl="4">
      <w:start w:val="1"/>
      <w:numFmt w:val="bullet"/>
      <w:lvlText w:val="•"/>
      <w:lvlJc w:val="left"/>
      <w:pPr>
        <w:ind w:left="4346" w:hanging="840"/>
      </w:pPr>
      <w:rPr>
        <w:rFonts w:hint="default"/>
      </w:rPr>
    </w:lvl>
    <w:lvl w:ilvl="5">
      <w:start w:val="1"/>
      <w:numFmt w:val="bullet"/>
      <w:lvlText w:val="•"/>
      <w:lvlJc w:val="left"/>
      <w:pPr>
        <w:ind w:left="5248" w:hanging="840"/>
      </w:pPr>
      <w:rPr>
        <w:rFonts w:hint="default"/>
      </w:rPr>
    </w:lvl>
    <w:lvl w:ilvl="6">
      <w:start w:val="1"/>
      <w:numFmt w:val="bullet"/>
      <w:lvlText w:val="•"/>
      <w:lvlJc w:val="left"/>
      <w:pPr>
        <w:ind w:left="6151" w:hanging="840"/>
      </w:pPr>
      <w:rPr>
        <w:rFonts w:hint="default"/>
      </w:rPr>
    </w:lvl>
    <w:lvl w:ilvl="7">
      <w:start w:val="1"/>
      <w:numFmt w:val="bullet"/>
      <w:lvlText w:val="•"/>
      <w:lvlJc w:val="left"/>
      <w:pPr>
        <w:ind w:left="7053" w:hanging="840"/>
      </w:pPr>
      <w:rPr>
        <w:rFonts w:hint="default"/>
      </w:rPr>
    </w:lvl>
    <w:lvl w:ilvl="8">
      <w:start w:val="1"/>
      <w:numFmt w:val="bullet"/>
      <w:lvlText w:val="•"/>
      <w:lvlJc w:val="left"/>
      <w:pPr>
        <w:ind w:left="7955" w:hanging="840"/>
      </w:pPr>
      <w:rPr>
        <w:rFonts w:hint="default"/>
      </w:rPr>
    </w:lvl>
  </w:abstractNum>
  <w:abstractNum w:abstractNumId="2">
    <w:multiLevelType w:val="hybridMultilevel"/>
    <w:lvl w:ilvl="0">
      <w:start w:val="3"/>
      <w:numFmt w:val="decimal"/>
      <w:lvlText w:val="%1"/>
      <w:lvlJc w:val="left"/>
      <w:pPr>
        <w:ind w:left="560" w:hanging="641"/>
        <w:jc w:val="left"/>
      </w:pPr>
      <w:rPr>
        <w:rFonts w:hint="default"/>
      </w:rPr>
    </w:lvl>
    <w:lvl w:ilvl="1">
      <w:start w:val="1"/>
      <w:numFmt w:val="decimal"/>
      <w:lvlText w:val="%1.%2"/>
      <w:lvlJc w:val="left"/>
      <w:pPr>
        <w:ind w:left="560" w:hanging="641"/>
        <w:jc w:val="left"/>
      </w:pPr>
      <w:rPr>
        <w:rFonts w:hint="default" w:ascii="Arial" w:hAnsi="Arial" w:eastAsia="Arial" w:cs="Arial"/>
        <w:b/>
        <w:bCs/>
        <w:spacing w:val="-6"/>
        <w:w w:val="99"/>
        <w:sz w:val="24"/>
        <w:szCs w:val="24"/>
      </w:rPr>
    </w:lvl>
    <w:lvl w:ilvl="2">
      <w:start w:val="1"/>
      <w:numFmt w:val="bullet"/>
      <w:lvlText w:val="•"/>
      <w:lvlJc w:val="left"/>
      <w:pPr>
        <w:ind w:left="2542" w:hanging="641"/>
      </w:pPr>
      <w:rPr>
        <w:rFonts w:hint="default"/>
      </w:rPr>
    </w:lvl>
    <w:lvl w:ilvl="3">
      <w:start w:val="1"/>
      <w:numFmt w:val="bullet"/>
      <w:lvlText w:val="•"/>
      <w:lvlJc w:val="left"/>
      <w:pPr>
        <w:ind w:left="3444" w:hanging="641"/>
      </w:pPr>
      <w:rPr>
        <w:rFonts w:hint="default"/>
      </w:rPr>
    </w:lvl>
    <w:lvl w:ilvl="4">
      <w:start w:val="1"/>
      <w:numFmt w:val="bullet"/>
      <w:lvlText w:val="•"/>
      <w:lvlJc w:val="left"/>
      <w:pPr>
        <w:ind w:left="4346" w:hanging="641"/>
      </w:pPr>
      <w:rPr>
        <w:rFonts w:hint="default"/>
      </w:rPr>
    </w:lvl>
    <w:lvl w:ilvl="5">
      <w:start w:val="1"/>
      <w:numFmt w:val="bullet"/>
      <w:lvlText w:val="•"/>
      <w:lvlJc w:val="left"/>
      <w:pPr>
        <w:ind w:left="5248" w:hanging="641"/>
      </w:pPr>
      <w:rPr>
        <w:rFonts w:hint="default"/>
      </w:rPr>
    </w:lvl>
    <w:lvl w:ilvl="6">
      <w:start w:val="1"/>
      <w:numFmt w:val="bullet"/>
      <w:lvlText w:val="•"/>
      <w:lvlJc w:val="left"/>
      <w:pPr>
        <w:ind w:left="6151" w:hanging="641"/>
      </w:pPr>
      <w:rPr>
        <w:rFonts w:hint="default"/>
      </w:rPr>
    </w:lvl>
    <w:lvl w:ilvl="7">
      <w:start w:val="1"/>
      <w:numFmt w:val="bullet"/>
      <w:lvlText w:val="•"/>
      <w:lvlJc w:val="left"/>
      <w:pPr>
        <w:ind w:left="7053" w:hanging="641"/>
      </w:pPr>
      <w:rPr>
        <w:rFonts w:hint="default"/>
      </w:rPr>
    </w:lvl>
    <w:lvl w:ilvl="8">
      <w:start w:val="1"/>
      <w:numFmt w:val="bullet"/>
      <w:lvlText w:val="•"/>
      <w:lvlJc w:val="left"/>
      <w:pPr>
        <w:ind w:left="7955" w:hanging="641"/>
      </w:pPr>
      <w:rPr>
        <w:rFonts w:hint="default"/>
      </w:rPr>
    </w:lvl>
  </w:abstractNum>
  <w:abstractNum w:abstractNumId="1">
    <w:multiLevelType w:val="hybridMultilevel"/>
    <w:lvl w:ilvl="0">
      <w:start w:val="2"/>
      <w:numFmt w:val="decimal"/>
      <w:lvlText w:val="%1"/>
      <w:lvlJc w:val="left"/>
      <w:pPr>
        <w:ind w:left="1206" w:hanging="641"/>
        <w:jc w:val="left"/>
      </w:pPr>
      <w:rPr>
        <w:rFonts w:hint="default"/>
      </w:rPr>
    </w:lvl>
    <w:lvl w:ilvl="1">
      <w:start w:val="1"/>
      <w:numFmt w:val="decimal"/>
      <w:lvlText w:val="%1.%2"/>
      <w:lvlJc w:val="left"/>
      <w:pPr>
        <w:ind w:left="560" w:hanging="641"/>
        <w:jc w:val="left"/>
      </w:pPr>
      <w:rPr>
        <w:rFonts w:hint="default" w:ascii="Arial" w:hAnsi="Arial" w:eastAsia="Arial" w:cs="Arial"/>
        <w:b/>
        <w:bCs/>
        <w:spacing w:val="-3"/>
        <w:w w:val="99"/>
        <w:sz w:val="24"/>
        <w:szCs w:val="24"/>
      </w:rPr>
    </w:lvl>
    <w:lvl w:ilvl="2">
      <w:start w:val="1"/>
      <w:numFmt w:val="bullet"/>
      <w:lvlText w:val="•"/>
      <w:lvlJc w:val="left"/>
      <w:pPr>
        <w:ind w:left="2102" w:hanging="641"/>
      </w:pPr>
      <w:rPr>
        <w:rFonts w:hint="default"/>
      </w:rPr>
    </w:lvl>
    <w:lvl w:ilvl="3">
      <w:start w:val="1"/>
      <w:numFmt w:val="bullet"/>
      <w:lvlText w:val="•"/>
      <w:lvlJc w:val="left"/>
      <w:pPr>
        <w:ind w:left="3004" w:hanging="641"/>
      </w:pPr>
      <w:rPr>
        <w:rFonts w:hint="default"/>
      </w:rPr>
    </w:lvl>
    <w:lvl w:ilvl="4">
      <w:start w:val="1"/>
      <w:numFmt w:val="bullet"/>
      <w:lvlText w:val="•"/>
      <w:lvlJc w:val="left"/>
      <w:pPr>
        <w:ind w:left="3906" w:hanging="641"/>
      </w:pPr>
      <w:rPr>
        <w:rFonts w:hint="default"/>
      </w:rPr>
    </w:lvl>
    <w:lvl w:ilvl="5">
      <w:start w:val="1"/>
      <w:numFmt w:val="bullet"/>
      <w:lvlText w:val="•"/>
      <w:lvlJc w:val="left"/>
      <w:pPr>
        <w:ind w:left="4808" w:hanging="641"/>
      </w:pPr>
      <w:rPr>
        <w:rFonts w:hint="default"/>
      </w:rPr>
    </w:lvl>
    <w:lvl w:ilvl="6">
      <w:start w:val="1"/>
      <w:numFmt w:val="bullet"/>
      <w:lvlText w:val="•"/>
      <w:lvlJc w:val="left"/>
      <w:pPr>
        <w:ind w:left="5711" w:hanging="641"/>
      </w:pPr>
      <w:rPr>
        <w:rFonts w:hint="default"/>
      </w:rPr>
    </w:lvl>
    <w:lvl w:ilvl="7">
      <w:start w:val="1"/>
      <w:numFmt w:val="bullet"/>
      <w:lvlText w:val="•"/>
      <w:lvlJc w:val="left"/>
      <w:pPr>
        <w:ind w:left="6613" w:hanging="641"/>
      </w:pPr>
      <w:rPr>
        <w:rFonts w:hint="default"/>
      </w:rPr>
    </w:lvl>
    <w:lvl w:ilvl="8">
      <w:start w:val="1"/>
      <w:numFmt w:val="bullet"/>
      <w:lvlText w:val="•"/>
      <w:lvlJc w:val="left"/>
      <w:pPr>
        <w:ind w:left="7515" w:hanging="641"/>
      </w:pPr>
      <w:rPr>
        <w:rFonts w:hint="default"/>
      </w:rPr>
    </w:lvl>
  </w:abstractNum>
  <w:abstractNum w:abstractNumId="0">
    <w:multiLevelType w:val="hybridMultilevel"/>
    <w:lvl w:ilvl="0">
      <w:start w:val="1"/>
      <w:numFmt w:val="decimal"/>
      <w:lvlText w:val="%1"/>
      <w:lvlJc w:val="left"/>
      <w:pPr>
        <w:ind w:left="1206" w:hanging="641"/>
        <w:jc w:val="left"/>
      </w:pPr>
      <w:rPr>
        <w:rFonts w:hint="default"/>
      </w:rPr>
    </w:lvl>
    <w:lvl w:ilvl="1">
      <w:start w:val="1"/>
      <w:numFmt w:val="decimal"/>
      <w:lvlText w:val="%1.%2"/>
      <w:lvlJc w:val="left"/>
      <w:pPr>
        <w:ind w:left="320" w:hanging="641"/>
        <w:jc w:val="left"/>
      </w:pPr>
      <w:rPr>
        <w:rFonts w:hint="default" w:ascii="Arial" w:hAnsi="Arial" w:eastAsia="Arial" w:cs="Arial"/>
        <w:b/>
        <w:bCs/>
        <w:spacing w:val="-3"/>
        <w:w w:val="99"/>
        <w:sz w:val="24"/>
        <w:szCs w:val="24"/>
      </w:rPr>
    </w:lvl>
    <w:lvl w:ilvl="2">
      <w:start w:val="1"/>
      <w:numFmt w:val="decimal"/>
      <w:lvlText w:val="%1.%2.%3"/>
      <w:lvlJc w:val="left"/>
      <w:pPr>
        <w:ind w:left="1640" w:hanging="840"/>
        <w:jc w:val="left"/>
      </w:pPr>
      <w:rPr>
        <w:rFonts w:hint="default" w:ascii="Arial" w:hAnsi="Arial" w:eastAsia="Arial" w:cs="Arial"/>
        <w:spacing w:val="-2"/>
        <w:w w:val="99"/>
        <w:sz w:val="24"/>
        <w:szCs w:val="24"/>
      </w:rPr>
    </w:lvl>
    <w:lvl w:ilvl="3">
      <w:start w:val="1"/>
      <w:numFmt w:val="bullet"/>
      <w:lvlText w:val="•"/>
      <w:lvlJc w:val="left"/>
      <w:pPr>
        <w:ind w:left="1640" w:hanging="840"/>
      </w:pPr>
      <w:rPr>
        <w:rFonts w:hint="default"/>
      </w:rPr>
    </w:lvl>
    <w:lvl w:ilvl="4">
      <w:start w:val="1"/>
      <w:numFmt w:val="bullet"/>
      <w:lvlText w:val="•"/>
      <w:lvlJc w:val="left"/>
      <w:pPr>
        <w:ind w:left="2737" w:hanging="840"/>
      </w:pPr>
      <w:rPr>
        <w:rFonts w:hint="default"/>
      </w:rPr>
    </w:lvl>
    <w:lvl w:ilvl="5">
      <w:start w:val="1"/>
      <w:numFmt w:val="bullet"/>
      <w:lvlText w:val="•"/>
      <w:lvlJc w:val="left"/>
      <w:pPr>
        <w:ind w:left="3834" w:hanging="840"/>
      </w:pPr>
      <w:rPr>
        <w:rFonts w:hint="default"/>
      </w:rPr>
    </w:lvl>
    <w:lvl w:ilvl="6">
      <w:start w:val="1"/>
      <w:numFmt w:val="bullet"/>
      <w:lvlText w:val="•"/>
      <w:lvlJc w:val="left"/>
      <w:pPr>
        <w:ind w:left="4931" w:hanging="840"/>
      </w:pPr>
      <w:rPr>
        <w:rFonts w:hint="default"/>
      </w:rPr>
    </w:lvl>
    <w:lvl w:ilvl="7">
      <w:start w:val="1"/>
      <w:numFmt w:val="bullet"/>
      <w:lvlText w:val="•"/>
      <w:lvlJc w:val="left"/>
      <w:pPr>
        <w:ind w:left="6028" w:hanging="840"/>
      </w:pPr>
      <w:rPr>
        <w:rFonts w:hint="default"/>
      </w:rPr>
    </w:lvl>
    <w:lvl w:ilvl="8">
      <w:start w:val="1"/>
      <w:numFmt w:val="bullet"/>
      <w:lvlText w:val="•"/>
      <w:lvlJc w:val="left"/>
      <w:pPr>
        <w:ind w:left="7125" w:hanging="840"/>
      </w:pPr>
      <w:rPr>
        <w:rFonts w:hint="default"/>
      </w:rPr>
    </w:lvl>
  </w:abstract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01"/>
      <w:ind w:left="560" w:hanging="641"/>
    </w:pPr>
    <w:rPr>
      <w:rFonts w:ascii="Arial" w:hAnsi="Arial" w:eastAsia="Arial" w:cs="Arial"/>
      <w:b/>
      <w:bCs/>
      <w:sz w:val="24"/>
      <w:szCs w:val="24"/>
    </w:rPr>
  </w:style>
  <w:style w:styleId="TOC2" w:type="paragraph">
    <w:name w:val="TOC 2"/>
    <w:basedOn w:val="Normal"/>
    <w:uiPriority w:val="1"/>
    <w:qFormat/>
    <w:pPr>
      <w:spacing w:before="101"/>
      <w:ind w:left="656"/>
    </w:pPr>
    <w:rPr>
      <w:rFonts w:ascii="Arial" w:hAnsi="Arial" w:eastAsia="Arial" w:cs="Arial"/>
      <w:sz w:val="24"/>
      <w:szCs w:val="24"/>
    </w:rPr>
  </w:style>
  <w:style w:styleId="TOC3" w:type="paragraph">
    <w:name w:val="TOC 3"/>
    <w:basedOn w:val="Normal"/>
    <w:uiPriority w:val="1"/>
    <w:qFormat/>
    <w:pPr>
      <w:spacing w:before="101"/>
      <w:ind w:left="819" w:right="1438"/>
      <w:jc w:val="center"/>
    </w:pPr>
    <w:rPr>
      <w:rFonts w:ascii="Arial" w:hAnsi="Arial" w:eastAsia="Arial" w:cs="Arial"/>
      <w:b/>
      <w:bCs/>
      <w:sz w:val="24"/>
      <w:szCs w:val="24"/>
    </w:rPr>
  </w:style>
  <w:style w:styleId="TOC4" w:type="paragraph">
    <w:name w:val="TOC 4"/>
    <w:basedOn w:val="Normal"/>
    <w:uiPriority w:val="1"/>
    <w:qFormat/>
    <w:pPr>
      <w:spacing w:before="101"/>
      <w:ind w:left="1640" w:hanging="840"/>
    </w:pPr>
    <w:rPr>
      <w:rFonts w:ascii="Arial" w:hAnsi="Arial" w:eastAsia="Arial" w:cs="Arial"/>
      <w:sz w:val="24"/>
      <w:szCs w:val="24"/>
    </w:rPr>
  </w:style>
  <w:style w:styleId="TOC5" w:type="paragraph">
    <w:name w:val="TOC 5"/>
    <w:basedOn w:val="Normal"/>
    <w:uiPriority w:val="1"/>
    <w:qFormat/>
    <w:pPr>
      <w:spacing w:before="98"/>
      <w:ind w:left="1054" w:right="1438"/>
      <w:jc w:val="center"/>
    </w:pPr>
    <w:rPr>
      <w:rFonts w:ascii="Arial" w:hAnsi="Arial" w:eastAsia="Arial" w:cs="Arial"/>
      <w:b/>
      <w:bCs/>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208"/>
      <w:ind w:left="320" w:right="797"/>
      <w:jc w:val="both"/>
      <w:outlineLvl w:val="1"/>
    </w:pPr>
    <w:rPr>
      <w:rFonts w:ascii="Arial" w:hAnsi="Arial" w:eastAsia="Arial" w:cs="Arial"/>
      <w:sz w:val="40"/>
      <w:szCs w:val="40"/>
    </w:rPr>
  </w:style>
  <w:style w:styleId="Heading2" w:type="paragraph">
    <w:name w:val="Heading 2"/>
    <w:basedOn w:val="Normal"/>
    <w:uiPriority w:val="1"/>
    <w:qFormat/>
    <w:pPr>
      <w:spacing w:before="54"/>
      <w:ind w:right="805"/>
      <w:outlineLvl w:val="2"/>
    </w:pPr>
    <w:rPr>
      <w:rFonts w:ascii="Arial" w:hAnsi="Arial" w:eastAsia="Arial" w:cs="Arial"/>
      <w:b/>
      <w:bCs/>
      <w:sz w:val="36"/>
      <w:szCs w:val="36"/>
    </w:rPr>
  </w:style>
  <w:style w:styleId="Heading3" w:type="paragraph">
    <w:name w:val="Heading 3"/>
    <w:basedOn w:val="Normal"/>
    <w:uiPriority w:val="1"/>
    <w:qFormat/>
    <w:pPr>
      <w:spacing w:before="5"/>
      <w:ind w:right="479"/>
      <w:jc w:val="center"/>
      <w:outlineLvl w:val="3"/>
    </w:pPr>
    <w:rPr>
      <w:rFonts w:ascii="Arial" w:hAnsi="Arial" w:eastAsia="Arial" w:cs="Arial"/>
      <w:b/>
      <w:bCs/>
      <w:sz w:val="32"/>
      <w:szCs w:val="32"/>
    </w:rPr>
  </w:style>
  <w:style w:styleId="Heading4" w:type="paragraph">
    <w:name w:val="Heading 4"/>
    <w:basedOn w:val="Normal"/>
    <w:uiPriority w:val="1"/>
    <w:qFormat/>
    <w:pPr>
      <w:ind w:left="320"/>
      <w:outlineLvl w:val="4"/>
    </w:pPr>
    <w:rPr>
      <w:rFonts w:ascii="Arial" w:hAnsi="Arial" w:eastAsia="Arial" w:cs="Arial"/>
      <w:b/>
      <w:bCs/>
      <w:sz w:val="24"/>
      <w:szCs w:val="24"/>
    </w:rPr>
  </w:style>
  <w:style w:styleId="Heading5" w:type="paragraph">
    <w:name w:val="Heading 5"/>
    <w:basedOn w:val="Normal"/>
    <w:uiPriority w:val="1"/>
    <w:qFormat/>
    <w:pPr>
      <w:ind w:left="20"/>
      <w:outlineLvl w:val="5"/>
    </w:pPr>
    <w:rPr>
      <w:rFonts w:ascii="Arial" w:hAnsi="Arial" w:eastAsia="Arial" w:cs="Arial"/>
      <w:b/>
      <w:bCs/>
      <w:i/>
      <w:sz w:val="24"/>
      <w:szCs w:val="24"/>
    </w:rPr>
  </w:style>
  <w:style w:styleId="ListParagraph" w:type="paragraph">
    <w:name w:val="List Paragraph"/>
    <w:basedOn w:val="Normal"/>
    <w:uiPriority w:val="1"/>
    <w:qFormat/>
    <w:pPr>
      <w:ind w:left="896" w:hanging="576"/>
    </w:pPr>
    <w:rPr>
      <w:rFonts w:ascii="Arial" w:hAnsi="Arial" w:eastAsia="Arial" w:cs="Arial"/>
    </w:rPr>
  </w:style>
  <w:style w:styleId="TableParagraph" w:type="paragraph">
    <w:name w:val="Table Paragraph"/>
    <w:basedOn w:val="Normal"/>
    <w:uiPriority w:val="1"/>
    <w:qFormat/>
    <w:pPr>
      <w:spacing w:before="57"/>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header" Target="header2.xml"/><Relationship Id="rId9" Type="http://schemas.openxmlformats.org/officeDocument/2006/relationships/image" Target="media/image3.png"/><Relationship Id="rId10" Type="http://schemas.openxmlformats.org/officeDocument/2006/relationships/footer" Target="footer1.xml"/><Relationship Id="rId11" Type="http://schemas.openxmlformats.org/officeDocument/2006/relationships/image" Target="media/image4.jpe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header" Target="header3.xml"/><Relationship Id="rId23" Type="http://schemas.openxmlformats.org/officeDocument/2006/relationships/header" Target="header4.xml"/><Relationship Id="rId24" Type="http://schemas.openxmlformats.org/officeDocument/2006/relationships/image" Target="media/image15.png"/><Relationship Id="rId25" Type="http://schemas.openxmlformats.org/officeDocument/2006/relationships/image" Target="media/image16.png"/><Relationship Id="rId26" Type="http://schemas.openxmlformats.org/officeDocument/2006/relationships/image" Target="media/image17.jpeg"/><Relationship Id="rId27" Type="http://schemas.openxmlformats.org/officeDocument/2006/relationships/image" Target="media/image18.png"/><Relationship Id="rId28" Type="http://schemas.openxmlformats.org/officeDocument/2006/relationships/hyperlink" Target="http://www.worldbank.org/depweb/spanish/beyond/global/glossary.html#86%2386" TargetMode="External"/><Relationship Id="rId29" Type="http://schemas.openxmlformats.org/officeDocument/2006/relationships/hyperlink" Target="http://www.worldbank.org/depweb/spanish/beyond/global/glossary.html#100%23100" TargetMode="External"/><Relationship Id="rId30" Type="http://schemas.openxmlformats.org/officeDocument/2006/relationships/hyperlink" Target="http://www.worldbank.org/depweb/spanish/beyond/global/glossary.html#14%2314" TargetMode="External"/><Relationship Id="rId31" Type="http://schemas.openxmlformats.org/officeDocument/2006/relationships/hyperlink" Target="http://www.worldbank.org/depweb/spanish/beyond/global/glossary.html#15%2315" TargetMode="External"/><Relationship Id="rId32" Type="http://schemas.openxmlformats.org/officeDocument/2006/relationships/hyperlink" Target="http://www.worldbank.org/depweb/spanish/beyond/global/glossary.html#16%2316" TargetMode="External"/><Relationship Id="rId33" Type="http://schemas.openxmlformats.org/officeDocument/2006/relationships/hyperlink" Target="http://www.worldbank.org/depweb/spanish/beyond/global/glossary.html#99%2399" TargetMode="External"/><Relationship Id="rId34"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lalo</dc:creator>
  <dcterms:created xsi:type="dcterms:W3CDTF">2017-05-18T20:53:17Z</dcterms:created>
  <dcterms:modified xsi:type="dcterms:W3CDTF">2017-05-18T20:53:17Z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2016-10-05T00:00:00Z</vt:filetime>
  </property>
  <property fmtid="{D5CDD505-2E9C-101B-9397-08002B2CF9AE}" pid="3" name="Creator">
    <vt:lpwstr>Microsoft® Word 2013</vt:lpwstr>
  </property>
  <property fmtid="{D5CDD505-2E9C-101B-9397-08002B2CF9AE}" pid="4" name="LastSaved">
    <vt:filetime>2017-05-18T00:00:00Z</vt:filetime>
  </property>
</Properties>
</file>