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5C22" w:rsidRDefault="006F5C22" w:rsidP="008401D9">
      <w:pPr>
        <w:rPr>
          <w:rFonts w:ascii="Arial" w:hAnsi="Arial" w:cs="Arial"/>
          <w:b/>
          <w:sz w:val="36"/>
          <w:szCs w:val="36"/>
        </w:rPr>
      </w:pPr>
    </w:p>
    <w:p w:rsidR="008401D9" w:rsidRDefault="008401D9" w:rsidP="006F5C22">
      <w:pPr>
        <w:jc w:val="center"/>
        <w:rPr>
          <w:rFonts w:ascii="Arial" w:hAnsi="Arial" w:cs="Arial"/>
          <w:b/>
          <w:sz w:val="36"/>
          <w:szCs w:val="36"/>
        </w:rPr>
      </w:pPr>
    </w:p>
    <w:p w:rsidR="007B7DBF" w:rsidRPr="006F5C22" w:rsidRDefault="007B7DBF" w:rsidP="006F5C22">
      <w:pPr>
        <w:jc w:val="center"/>
        <w:rPr>
          <w:rFonts w:ascii="Arial" w:hAnsi="Arial" w:cs="Arial"/>
          <w:b/>
          <w:sz w:val="36"/>
          <w:szCs w:val="36"/>
        </w:rPr>
      </w:pPr>
      <w:r w:rsidRPr="006F5C22">
        <w:rPr>
          <w:rFonts w:ascii="Arial" w:hAnsi="Arial" w:cs="Arial"/>
          <w:b/>
          <w:sz w:val="36"/>
          <w:szCs w:val="36"/>
        </w:rPr>
        <w:t>Universidad Autónoma del Estado de México</w:t>
      </w:r>
    </w:p>
    <w:p w:rsidR="007B7DBF" w:rsidRDefault="007B7DBF" w:rsidP="005E4DAC">
      <w:pPr>
        <w:jc w:val="center"/>
        <w:rPr>
          <w:rFonts w:ascii="Arial" w:hAnsi="Arial" w:cs="Arial"/>
          <w:b/>
          <w:sz w:val="28"/>
          <w:szCs w:val="28"/>
        </w:rPr>
      </w:pPr>
    </w:p>
    <w:p w:rsidR="007B7DBF" w:rsidRDefault="007B7DBF" w:rsidP="008401D9">
      <w:pPr>
        <w:rPr>
          <w:rFonts w:ascii="Arial" w:hAnsi="Arial" w:cs="Arial"/>
          <w:b/>
          <w:sz w:val="28"/>
          <w:szCs w:val="28"/>
        </w:rPr>
      </w:pPr>
    </w:p>
    <w:p w:rsidR="007B7DBF" w:rsidRPr="006F5C22" w:rsidRDefault="007B7DBF" w:rsidP="005E4DAC">
      <w:pPr>
        <w:jc w:val="center"/>
        <w:rPr>
          <w:rFonts w:ascii="Arial" w:hAnsi="Arial" w:cs="Arial"/>
          <w:b/>
          <w:sz w:val="32"/>
          <w:szCs w:val="32"/>
        </w:rPr>
      </w:pPr>
      <w:r w:rsidRPr="006F5C22">
        <w:rPr>
          <w:rFonts w:ascii="Arial" w:hAnsi="Arial" w:cs="Arial"/>
          <w:b/>
          <w:sz w:val="32"/>
          <w:szCs w:val="32"/>
        </w:rPr>
        <w:t>Facultad de Planeación Urbana y Regional</w:t>
      </w:r>
    </w:p>
    <w:p w:rsidR="006F5C22" w:rsidRDefault="006F5C22" w:rsidP="005E4DAC">
      <w:pPr>
        <w:jc w:val="center"/>
        <w:rPr>
          <w:rFonts w:ascii="Arial" w:hAnsi="Arial" w:cs="Arial"/>
          <w:b/>
          <w:sz w:val="28"/>
          <w:szCs w:val="28"/>
        </w:rPr>
      </w:pPr>
    </w:p>
    <w:p w:rsidR="006F5C22" w:rsidRDefault="006F5C22" w:rsidP="005E4DAC">
      <w:pPr>
        <w:jc w:val="center"/>
        <w:rPr>
          <w:rFonts w:ascii="Arial" w:hAnsi="Arial" w:cs="Arial"/>
          <w:b/>
          <w:sz w:val="28"/>
          <w:szCs w:val="28"/>
        </w:rPr>
      </w:pPr>
    </w:p>
    <w:p w:rsidR="006F5C22" w:rsidRPr="006F5C22" w:rsidRDefault="006F5C22" w:rsidP="005E4DAC">
      <w:pPr>
        <w:jc w:val="center"/>
        <w:rPr>
          <w:rFonts w:ascii="Arial" w:hAnsi="Arial" w:cs="Arial"/>
          <w:sz w:val="28"/>
          <w:szCs w:val="28"/>
        </w:rPr>
      </w:pPr>
      <w:r w:rsidRPr="006F5C22">
        <w:rPr>
          <w:rFonts w:ascii="Arial" w:hAnsi="Arial" w:cs="Arial"/>
          <w:sz w:val="28"/>
          <w:szCs w:val="28"/>
        </w:rPr>
        <w:t>Licenciatura en Planeación Territorial</w:t>
      </w:r>
    </w:p>
    <w:p w:rsidR="007B7DBF" w:rsidRPr="006F5C22" w:rsidRDefault="007B7DBF" w:rsidP="005E4DAC">
      <w:pPr>
        <w:jc w:val="center"/>
        <w:rPr>
          <w:rFonts w:ascii="Arial" w:hAnsi="Arial" w:cs="Arial"/>
          <w:sz w:val="28"/>
          <w:szCs w:val="28"/>
        </w:rPr>
      </w:pPr>
    </w:p>
    <w:p w:rsidR="006F5C22" w:rsidRPr="006F5C22" w:rsidRDefault="006F5C22" w:rsidP="005E4DAC">
      <w:pPr>
        <w:jc w:val="center"/>
        <w:rPr>
          <w:rFonts w:ascii="Arial" w:hAnsi="Arial" w:cs="Arial"/>
          <w:sz w:val="28"/>
          <w:szCs w:val="28"/>
        </w:rPr>
      </w:pPr>
    </w:p>
    <w:p w:rsidR="006F5C22" w:rsidRPr="006F5C22" w:rsidRDefault="006F5C22" w:rsidP="005E4DAC">
      <w:pPr>
        <w:jc w:val="center"/>
        <w:rPr>
          <w:rFonts w:ascii="Arial" w:hAnsi="Arial" w:cs="Arial"/>
          <w:sz w:val="28"/>
          <w:szCs w:val="28"/>
        </w:rPr>
      </w:pPr>
    </w:p>
    <w:p w:rsidR="007B7DBF" w:rsidRPr="006F5C22" w:rsidRDefault="006F5C22" w:rsidP="005E4DAC">
      <w:pPr>
        <w:jc w:val="center"/>
        <w:rPr>
          <w:rFonts w:ascii="Arial" w:hAnsi="Arial" w:cs="Arial"/>
          <w:sz w:val="28"/>
          <w:szCs w:val="28"/>
        </w:rPr>
      </w:pPr>
      <w:r w:rsidRPr="006F5C22">
        <w:rPr>
          <w:rFonts w:ascii="Arial" w:hAnsi="Arial" w:cs="Arial"/>
          <w:sz w:val="28"/>
          <w:szCs w:val="28"/>
        </w:rPr>
        <w:t>Academia de Marco Jurídico y Administración</w:t>
      </w:r>
    </w:p>
    <w:p w:rsidR="006F5C22" w:rsidRDefault="006F5C22" w:rsidP="005E4DAC">
      <w:pPr>
        <w:jc w:val="center"/>
        <w:rPr>
          <w:rFonts w:ascii="Arial" w:hAnsi="Arial" w:cs="Arial"/>
          <w:b/>
          <w:sz w:val="28"/>
          <w:szCs w:val="28"/>
        </w:rPr>
      </w:pPr>
    </w:p>
    <w:p w:rsidR="006F5C22" w:rsidRDefault="006F5C22" w:rsidP="005E4DAC">
      <w:pPr>
        <w:jc w:val="center"/>
        <w:rPr>
          <w:rFonts w:ascii="Arial" w:hAnsi="Arial" w:cs="Arial"/>
          <w:b/>
          <w:sz w:val="28"/>
          <w:szCs w:val="28"/>
        </w:rPr>
      </w:pPr>
    </w:p>
    <w:p w:rsidR="006F5C22" w:rsidRPr="006F5C22" w:rsidRDefault="006F5C22" w:rsidP="005E4DAC">
      <w:pPr>
        <w:jc w:val="center"/>
        <w:rPr>
          <w:rFonts w:ascii="Arial" w:hAnsi="Arial" w:cs="Arial"/>
          <w:sz w:val="28"/>
          <w:szCs w:val="28"/>
        </w:rPr>
      </w:pPr>
      <w:r w:rsidRPr="006F5C22">
        <w:rPr>
          <w:rFonts w:ascii="Arial" w:hAnsi="Arial" w:cs="Arial"/>
          <w:sz w:val="28"/>
          <w:szCs w:val="28"/>
        </w:rPr>
        <w:t>Apuntes de Gestión Metropolitana 1</w:t>
      </w:r>
    </w:p>
    <w:p w:rsidR="006F5C22" w:rsidRDefault="006F5C22" w:rsidP="005E4DAC">
      <w:pPr>
        <w:jc w:val="center"/>
        <w:rPr>
          <w:rFonts w:ascii="Arial" w:hAnsi="Arial" w:cs="Arial"/>
          <w:b/>
          <w:sz w:val="28"/>
          <w:szCs w:val="28"/>
        </w:rPr>
      </w:pPr>
    </w:p>
    <w:p w:rsidR="006F5C22" w:rsidRDefault="006F5C22" w:rsidP="006F5C22">
      <w:pPr>
        <w:jc w:val="center"/>
        <w:rPr>
          <w:rFonts w:ascii="Arial" w:hAnsi="Arial" w:cs="Arial"/>
          <w:b/>
          <w:sz w:val="28"/>
          <w:szCs w:val="28"/>
        </w:rPr>
      </w:pPr>
      <w:r>
        <w:rPr>
          <w:rFonts w:ascii="Arial" w:hAnsi="Arial" w:cs="Arial"/>
          <w:b/>
          <w:sz w:val="28"/>
          <w:szCs w:val="28"/>
        </w:rPr>
        <w:t>“</w:t>
      </w:r>
      <w:r w:rsidRPr="005E4DAC">
        <w:rPr>
          <w:rFonts w:ascii="Arial" w:hAnsi="Arial" w:cs="Arial"/>
          <w:b/>
          <w:sz w:val="28"/>
          <w:szCs w:val="28"/>
        </w:rPr>
        <w:t>Gestión en ámbitos metropolitanos: Una aproximación para su atención</w:t>
      </w:r>
      <w:r>
        <w:rPr>
          <w:rFonts w:ascii="Arial" w:hAnsi="Arial" w:cs="Arial"/>
          <w:b/>
          <w:sz w:val="28"/>
          <w:szCs w:val="28"/>
        </w:rPr>
        <w:t>”</w:t>
      </w:r>
    </w:p>
    <w:p w:rsidR="006F5C22" w:rsidRDefault="006F5C22" w:rsidP="006F5C22">
      <w:pPr>
        <w:jc w:val="center"/>
        <w:rPr>
          <w:rFonts w:ascii="Arial" w:hAnsi="Arial" w:cs="Arial"/>
          <w:b/>
          <w:sz w:val="28"/>
          <w:szCs w:val="28"/>
        </w:rPr>
      </w:pPr>
    </w:p>
    <w:p w:rsidR="006F5C22" w:rsidRPr="006F5C22" w:rsidRDefault="006F5C22" w:rsidP="006F5C22">
      <w:pPr>
        <w:jc w:val="center"/>
        <w:rPr>
          <w:rFonts w:ascii="Arial" w:hAnsi="Arial" w:cs="Arial"/>
          <w:sz w:val="28"/>
          <w:szCs w:val="28"/>
        </w:rPr>
      </w:pPr>
      <w:r w:rsidRPr="006F5C22">
        <w:rPr>
          <w:rFonts w:ascii="Arial" w:hAnsi="Arial" w:cs="Arial"/>
          <w:sz w:val="28"/>
          <w:szCs w:val="28"/>
        </w:rPr>
        <w:t>Elaboró: Dra. En G. y A.P. Graciela M. Suárez Díaz.</w:t>
      </w:r>
    </w:p>
    <w:p w:rsidR="006F5C22" w:rsidRDefault="006F5C22" w:rsidP="006F5C22">
      <w:pPr>
        <w:jc w:val="center"/>
        <w:rPr>
          <w:rFonts w:ascii="Arial" w:hAnsi="Arial" w:cs="Arial"/>
          <w:b/>
          <w:sz w:val="28"/>
          <w:szCs w:val="28"/>
        </w:rPr>
      </w:pPr>
    </w:p>
    <w:p w:rsidR="006F5C22" w:rsidRPr="005E4DAC" w:rsidRDefault="006F5C22" w:rsidP="006F5C22">
      <w:pPr>
        <w:jc w:val="center"/>
        <w:rPr>
          <w:rFonts w:ascii="Arial" w:hAnsi="Arial" w:cs="Arial"/>
          <w:b/>
          <w:sz w:val="28"/>
          <w:szCs w:val="28"/>
        </w:rPr>
      </w:pPr>
    </w:p>
    <w:p w:rsidR="006F5C22" w:rsidRDefault="006F5C22" w:rsidP="005E4DAC">
      <w:pPr>
        <w:jc w:val="center"/>
        <w:rPr>
          <w:rFonts w:ascii="Arial" w:hAnsi="Arial" w:cs="Arial"/>
          <w:b/>
          <w:sz w:val="28"/>
          <w:szCs w:val="28"/>
        </w:rPr>
      </w:pPr>
    </w:p>
    <w:p w:rsidR="006F5C22" w:rsidRPr="006F5C22" w:rsidRDefault="006F5C22" w:rsidP="006F5C22">
      <w:pPr>
        <w:jc w:val="right"/>
        <w:rPr>
          <w:rFonts w:ascii="Arial" w:hAnsi="Arial" w:cs="Arial"/>
        </w:rPr>
      </w:pPr>
      <w:r>
        <w:rPr>
          <w:rFonts w:ascii="Arial" w:hAnsi="Arial" w:cs="Arial"/>
        </w:rPr>
        <w:t>Fecha de e</w:t>
      </w:r>
      <w:r w:rsidRPr="006F5C22">
        <w:rPr>
          <w:rFonts w:ascii="Arial" w:hAnsi="Arial" w:cs="Arial"/>
        </w:rPr>
        <w:t xml:space="preserve">laboración: </w:t>
      </w:r>
      <w:r w:rsidR="008401D9">
        <w:rPr>
          <w:rFonts w:ascii="Arial" w:hAnsi="Arial" w:cs="Arial"/>
        </w:rPr>
        <w:t>febrero</w:t>
      </w:r>
      <w:r w:rsidRPr="006F5C22">
        <w:rPr>
          <w:rFonts w:ascii="Arial" w:hAnsi="Arial" w:cs="Arial"/>
        </w:rPr>
        <w:t xml:space="preserve"> de 2016</w:t>
      </w:r>
      <w:r>
        <w:rPr>
          <w:rFonts w:ascii="Arial" w:hAnsi="Arial" w:cs="Arial"/>
        </w:rPr>
        <w:t>.</w:t>
      </w:r>
    </w:p>
    <w:p w:rsidR="00E311CE" w:rsidRDefault="00E311CE" w:rsidP="008401D9">
      <w:pPr>
        <w:rPr>
          <w:rFonts w:ascii="Arial" w:hAnsi="Arial" w:cs="Arial"/>
          <w:b/>
          <w:sz w:val="28"/>
          <w:szCs w:val="28"/>
        </w:rPr>
      </w:pPr>
    </w:p>
    <w:p w:rsidR="007B7DBF" w:rsidRDefault="00F82918" w:rsidP="005E4DAC">
      <w:pPr>
        <w:jc w:val="center"/>
        <w:rPr>
          <w:rFonts w:ascii="Arial" w:hAnsi="Arial" w:cs="Arial"/>
          <w:b/>
          <w:sz w:val="32"/>
          <w:szCs w:val="32"/>
        </w:rPr>
      </w:pPr>
      <w:r>
        <w:rPr>
          <w:rFonts w:ascii="Arial" w:hAnsi="Arial" w:cs="Arial"/>
          <w:b/>
          <w:sz w:val="32"/>
          <w:szCs w:val="32"/>
        </w:rPr>
        <w:t>Í</w:t>
      </w:r>
      <w:r w:rsidRPr="00F82918">
        <w:rPr>
          <w:rFonts w:ascii="Arial" w:hAnsi="Arial" w:cs="Arial"/>
          <w:b/>
          <w:sz w:val="32"/>
          <w:szCs w:val="32"/>
        </w:rPr>
        <w:t>ndice</w:t>
      </w:r>
    </w:p>
    <w:p w:rsidR="00451015" w:rsidRPr="00E311CE" w:rsidRDefault="00451015" w:rsidP="00E311CE">
      <w:pPr>
        <w:rPr>
          <w:rFonts w:ascii="Arial" w:hAnsi="Arial" w:cs="Arial"/>
          <w:sz w:val="24"/>
          <w:szCs w:val="24"/>
        </w:rPr>
      </w:pPr>
    </w:p>
    <w:tbl>
      <w:tblPr>
        <w:tblStyle w:val="Tablaconcuadrcula"/>
        <w:tblW w:w="0" w:type="auto"/>
        <w:tblLook w:val="04A0"/>
      </w:tblPr>
      <w:tblGrid>
        <w:gridCol w:w="4414"/>
        <w:gridCol w:w="4414"/>
      </w:tblGrid>
      <w:tr w:rsidR="00451015" w:rsidTr="00451015">
        <w:tc>
          <w:tcPr>
            <w:tcW w:w="4414" w:type="dxa"/>
          </w:tcPr>
          <w:p w:rsidR="00451015" w:rsidRPr="00E311CE" w:rsidRDefault="00451015" w:rsidP="00451015">
            <w:pPr>
              <w:rPr>
                <w:rFonts w:ascii="Arial" w:hAnsi="Arial" w:cs="Arial"/>
                <w:sz w:val="24"/>
                <w:szCs w:val="24"/>
              </w:rPr>
            </w:pPr>
            <w:r w:rsidRPr="00E311CE">
              <w:rPr>
                <w:rFonts w:ascii="Arial" w:hAnsi="Arial" w:cs="Arial"/>
                <w:sz w:val="24"/>
                <w:szCs w:val="24"/>
              </w:rPr>
              <w:t>Presentación</w:t>
            </w:r>
          </w:p>
          <w:p w:rsidR="00451015" w:rsidRDefault="00451015" w:rsidP="00E311CE">
            <w:pPr>
              <w:rPr>
                <w:rFonts w:ascii="Arial" w:hAnsi="Arial" w:cs="Arial"/>
                <w:sz w:val="24"/>
                <w:szCs w:val="24"/>
              </w:rPr>
            </w:pPr>
          </w:p>
          <w:p w:rsidR="00451015" w:rsidRDefault="00451015" w:rsidP="00E311CE">
            <w:pPr>
              <w:rPr>
                <w:rFonts w:ascii="Arial" w:hAnsi="Arial" w:cs="Arial"/>
                <w:sz w:val="24"/>
                <w:szCs w:val="24"/>
              </w:rPr>
            </w:pPr>
          </w:p>
          <w:p w:rsidR="00451015" w:rsidRDefault="00451015" w:rsidP="00E311CE">
            <w:pPr>
              <w:rPr>
                <w:rFonts w:ascii="Arial" w:hAnsi="Arial" w:cs="Arial"/>
                <w:sz w:val="24"/>
                <w:szCs w:val="24"/>
              </w:rPr>
            </w:pPr>
          </w:p>
        </w:tc>
        <w:tc>
          <w:tcPr>
            <w:tcW w:w="4414" w:type="dxa"/>
          </w:tcPr>
          <w:p w:rsidR="00451015" w:rsidRDefault="000D198B" w:rsidP="000D198B">
            <w:pPr>
              <w:jc w:val="right"/>
              <w:rPr>
                <w:rFonts w:ascii="Arial" w:hAnsi="Arial" w:cs="Arial"/>
                <w:sz w:val="24"/>
                <w:szCs w:val="24"/>
              </w:rPr>
            </w:pPr>
            <w:r>
              <w:rPr>
                <w:rFonts w:ascii="Arial" w:hAnsi="Arial" w:cs="Arial"/>
                <w:sz w:val="24"/>
                <w:szCs w:val="24"/>
              </w:rPr>
              <w:t>3</w:t>
            </w:r>
          </w:p>
        </w:tc>
      </w:tr>
      <w:tr w:rsidR="00451015" w:rsidTr="00451015">
        <w:tc>
          <w:tcPr>
            <w:tcW w:w="4414" w:type="dxa"/>
          </w:tcPr>
          <w:p w:rsidR="00451015" w:rsidRDefault="00451015" w:rsidP="00451015">
            <w:pPr>
              <w:rPr>
                <w:rFonts w:ascii="Arial" w:hAnsi="Arial" w:cs="Arial"/>
                <w:sz w:val="24"/>
                <w:szCs w:val="24"/>
              </w:rPr>
            </w:pPr>
            <w:r w:rsidRPr="00E311CE">
              <w:rPr>
                <w:rFonts w:ascii="Arial" w:hAnsi="Arial" w:cs="Arial"/>
                <w:sz w:val="24"/>
                <w:szCs w:val="24"/>
              </w:rPr>
              <w:t>Antecedentes</w:t>
            </w:r>
          </w:p>
          <w:p w:rsidR="00451015" w:rsidRPr="00E311CE" w:rsidRDefault="00451015" w:rsidP="00451015">
            <w:pPr>
              <w:rPr>
                <w:rFonts w:ascii="Arial" w:hAnsi="Arial" w:cs="Arial"/>
                <w:sz w:val="24"/>
                <w:szCs w:val="24"/>
              </w:rPr>
            </w:pPr>
          </w:p>
          <w:p w:rsidR="00451015" w:rsidRDefault="00451015" w:rsidP="00E311CE">
            <w:pPr>
              <w:rPr>
                <w:rFonts w:ascii="Arial" w:hAnsi="Arial" w:cs="Arial"/>
                <w:sz w:val="24"/>
                <w:szCs w:val="24"/>
              </w:rPr>
            </w:pPr>
          </w:p>
          <w:p w:rsidR="00451015" w:rsidRDefault="00451015" w:rsidP="00E311CE">
            <w:pPr>
              <w:rPr>
                <w:rFonts w:ascii="Arial" w:hAnsi="Arial" w:cs="Arial"/>
                <w:sz w:val="24"/>
                <w:szCs w:val="24"/>
              </w:rPr>
            </w:pPr>
          </w:p>
        </w:tc>
        <w:tc>
          <w:tcPr>
            <w:tcW w:w="4414" w:type="dxa"/>
          </w:tcPr>
          <w:p w:rsidR="00451015" w:rsidRDefault="000D198B" w:rsidP="000D198B">
            <w:pPr>
              <w:jc w:val="right"/>
              <w:rPr>
                <w:rFonts w:ascii="Arial" w:hAnsi="Arial" w:cs="Arial"/>
                <w:sz w:val="24"/>
                <w:szCs w:val="24"/>
              </w:rPr>
            </w:pPr>
            <w:r>
              <w:rPr>
                <w:rFonts w:ascii="Arial" w:hAnsi="Arial" w:cs="Arial"/>
                <w:sz w:val="24"/>
                <w:szCs w:val="24"/>
              </w:rPr>
              <w:t>3</w:t>
            </w:r>
          </w:p>
        </w:tc>
      </w:tr>
      <w:tr w:rsidR="00451015" w:rsidTr="00451015">
        <w:tc>
          <w:tcPr>
            <w:tcW w:w="4414" w:type="dxa"/>
          </w:tcPr>
          <w:p w:rsidR="00451015" w:rsidRPr="00E311CE" w:rsidRDefault="00451015" w:rsidP="00451015">
            <w:pPr>
              <w:rPr>
                <w:rFonts w:ascii="Arial" w:hAnsi="Arial" w:cs="Arial"/>
                <w:sz w:val="24"/>
                <w:szCs w:val="24"/>
              </w:rPr>
            </w:pPr>
            <w:r>
              <w:rPr>
                <w:rFonts w:ascii="Arial" w:hAnsi="Arial" w:cs="Arial"/>
                <w:sz w:val="24"/>
                <w:szCs w:val="24"/>
              </w:rPr>
              <w:t>I.-</w:t>
            </w:r>
            <w:r w:rsidRPr="00E311CE">
              <w:rPr>
                <w:rFonts w:ascii="Arial" w:hAnsi="Arial" w:cs="Arial"/>
                <w:sz w:val="24"/>
                <w:szCs w:val="24"/>
              </w:rPr>
              <w:t>Áreas y zonas metropolitanas en México</w:t>
            </w:r>
          </w:p>
          <w:p w:rsidR="00451015" w:rsidRDefault="00451015" w:rsidP="00E311CE">
            <w:pPr>
              <w:rPr>
                <w:rFonts w:ascii="Arial" w:hAnsi="Arial" w:cs="Arial"/>
                <w:sz w:val="24"/>
                <w:szCs w:val="24"/>
              </w:rPr>
            </w:pPr>
          </w:p>
          <w:p w:rsidR="00451015" w:rsidRDefault="00451015" w:rsidP="00E311CE">
            <w:pPr>
              <w:rPr>
                <w:rFonts w:ascii="Arial" w:hAnsi="Arial" w:cs="Arial"/>
                <w:sz w:val="24"/>
                <w:szCs w:val="24"/>
              </w:rPr>
            </w:pPr>
          </w:p>
          <w:p w:rsidR="00451015" w:rsidRDefault="00451015" w:rsidP="00E311CE">
            <w:pPr>
              <w:rPr>
                <w:rFonts w:ascii="Arial" w:hAnsi="Arial" w:cs="Arial"/>
                <w:sz w:val="24"/>
                <w:szCs w:val="24"/>
              </w:rPr>
            </w:pPr>
          </w:p>
        </w:tc>
        <w:tc>
          <w:tcPr>
            <w:tcW w:w="4414" w:type="dxa"/>
          </w:tcPr>
          <w:p w:rsidR="00451015" w:rsidRDefault="000D198B" w:rsidP="000D198B">
            <w:pPr>
              <w:jc w:val="right"/>
              <w:rPr>
                <w:rFonts w:ascii="Arial" w:hAnsi="Arial" w:cs="Arial"/>
                <w:sz w:val="24"/>
                <w:szCs w:val="24"/>
              </w:rPr>
            </w:pPr>
            <w:r>
              <w:rPr>
                <w:rFonts w:ascii="Arial" w:hAnsi="Arial" w:cs="Arial"/>
                <w:sz w:val="24"/>
                <w:szCs w:val="24"/>
              </w:rPr>
              <w:t>5</w:t>
            </w:r>
          </w:p>
        </w:tc>
      </w:tr>
      <w:tr w:rsidR="00451015" w:rsidTr="00451015">
        <w:tc>
          <w:tcPr>
            <w:tcW w:w="4414" w:type="dxa"/>
          </w:tcPr>
          <w:p w:rsidR="00451015" w:rsidRDefault="00451015" w:rsidP="00451015">
            <w:pPr>
              <w:rPr>
                <w:rFonts w:ascii="Arial" w:hAnsi="Arial" w:cs="Arial"/>
                <w:sz w:val="24"/>
                <w:szCs w:val="24"/>
              </w:rPr>
            </w:pPr>
            <w:r>
              <w:rPr>
                <w:rFonts w:ascii="Arial" w:hAnsi="Arial" w:cs="Arial"/>
                <w:sz w:val="24"/>
                <w:szCs w:val="24"/>
              </w:rPr>
              <w:t>II.-</w:t>
            </w:r>
            <w:r w:rsidRPr="00E311CE">
              <w:rPr>
                <w:rFonts w:ascii="Arial" w:hAnsi="Arial" w:cs="Arial"/>
                <w:sz w:val="24"/>
                <w:szCs w:val="24"/>
              </w:rPr>
              <w:t>El desarrollo institucional del municipio mexicano</w:t>
            </w:r>
          </w:p>
          <w:p w:rsidR="00451015" w:rsidRDefault="00451015" w:rsidP="00451015">
            <w:pPr>
              <w:rPr>
                <w:rFonts w:ascii="Arial" w:hAnsi="Arial" w:cs="Arial"/>
                <w:sz w:val="24"/>
                <w:szCs w:val="24"/>
              </w:rPr>
            </w:pPr>
          </w:p>
          <w:p w:rsidR="00451015" w:rsidRPr="00E311CE" w:rsidRDefault="00451015" w:rsidP="00451015">
            <w:pPr>
              <w:rPr>
                <w:rFonts w:ascii="Arial" w:hAnsi="Arial" w:cs="Arial"/>
                <w:sz w:val="24"/>
                <w:szCs w:val="24"/>
              </w:rPr>
            </w:pPr>
          </w:p>
          <w:p w:rsidR="00451015" w:rsidRDefault="00451015" w:rsidP="00E311CE">
            <w:pPr>
              <w:rPr>
                <w:rFonts w:ascii="Arial" w:hAnsi="Arial" w:cs="Arial"/>
                <w:sz w:val="24"/>
                <w:szCs w:val="24"/>
              </w:rPr>
            </w:pPr>
          </w:p>
        </w:tc>
        <w:tc>
          <w:tcPr>
            <w:tcW w:w="4414" w:type="dxa"/>
          </w:tcPr>
          <w:p w:rsidR="00451015" w:rsidRDefault="000D198B" w:rsidP="000D198B">
            <w:pPr>
              <w:jc w:val="right"/>
              <w:rPr>
                <w:rFonts w:ascii="Arial" w:hAnsi="Arial" w:cs="Arial"/>
                <w:sz w:val="24"/>
                <w:szCs w:val="24"/>
              </w:rPr>
            </w:pPr>
            <w:r>
              <w:rPr>
                <w:rFonts w:ascii="Arial" w:hAnsi="Arial" w:cs="Arial"/>
                <w:sz w:val="24"/>
                <w:szCs w:val="24"/>
              </w:rPr>
              <w:t>13</w:t>
            </w:r>
          </w:p>
        </w:tc>
      </w:tr>
      <w:tr w:rsidR="00451015" w:rsidTr="00451015">
        <w:tc>
          <w:tcPr>
            <w:tcW w:w="4414" w:type="dxa"/>
          </w:tcPr>
          <w:p w:rsidR="00451015" w:rsidRDefault="00451015" w:rsidP="00E311CE">
            <w:pPr>
              <w:rPr>
                <w:rFonts w:ascii="Arial" w:hAnsi="Arial" w:cs="Arial"/>
                <w:sz w:val="24"/>
                <w:szCs w:val="24"/>
              </w:rPr>
            </w:pPr>
            <w:r>
              <w:rPr>
                <w:rFonts w:ascii="Arial" w:hAnsi="Arial" w:cs="Arial"/>
                <w:sz w:val="24"/>
                <w:szCs w:val="24"/>
              </w:rPr>
              <w:t>III.-</w:t>
            </w:r>
            <w:r w:rsidRPr="00E311CE">
              <w:rPr>
                <w:rFonts w:ascii="Arial" w:hAnsi="Arial" w:cs="Arial"/>
                <w:sz w:val="24"/>
                <w:szCs w:val="24"/>
              </w:rPr>
              <w:t>La gestión metropolitana desde el asociacionismo y la coordinación municipal</w:t>
            </w:r>
          </w:p>
          <w:p w:rsidR="00451015" w:rsidRDefault="00451015" w:rsidP="00E311CE">
            <w:pPr>
              <w:rPr>
                <w:rFonts w:ascii="Arial" w:hAnsi="Arial" w:cs="Arial"/>
                <w:sz w:val="24"/>
                <w:szCs w:val="24"/>
              </w:rPr>
            </w:pPr>
          </w:p>
          <w:p w:rsidR="00451015" w:rsidRDefault="00451015" w:rsidP="00E311CE">
            <w:pPr>
              <w:rPr>
                <w:rFonts w:ascii="Arial" w:hAnsi="Arial" w:cs="Arial"/>
                <w:sz w:val="24"/>
                <w:szCs w:val="24"/>
              </w:rPr>
            </w:pPr>
          </w:p>
          <w:p w:rsidR="00451015" w:rsidRDefault="00451015" w:rsidP="00E311CE">
            <w:pPr>
              <w:rPr>
                <w:rFonts w:ascii="Arial" w:hAnsi="Arial" w:cs="Arial"/>
                <w:sz w:val="24"/>
                <w:szCs w:val="24"/>
              </w:rPr>
            </w:pPr>
          </w:p>
        </w:tc>
        <w:tc>
          <w:tcPr>
            <w:tcW w:w="4414" w:type="dxa"/>
          </w:tcPr>
          <w:p w:rsidR="00451015" w:rsidRDefault="000D198B" w:rsidP="000D198B">
            <w:pPr>
              <w:jc w:val="right"/>
              <w:rPr>
                <w:rFonts w:ascii="Arial" w:hAnsi="Arial" w:cs="Arial"/>
                <w:sz w:val="24"/>
                <w:szCs w:val="24"/>
              </w:rPr>
            </w:pPr>
            <w:r>
              <w:rPr>
                <w:rFonts w:ascii="Arial" w:hAnsi="Arial" w:cs="Arial"/>
                <w:sz w:val="24"/>
                <w:szCs w:val="24"/>
              </w:rPr>
              <w:t>15</w:t>
            </w:r>
          </w:p>
        </w:tc>
      </w:tr>
      <w:tr w:rsidR="00451015" w:rsidTr="00451015">
        <w:tc>
          <w:tcPr>
            <w:tcW w:w="4414" w:type="dxa"/>
          </w:tcPr>
          <w:p w:rsidR="00451015" w:rsidRDefault="00451015" w:rsidP="00E311CE">
            <w:pPr>
              <w:rPr>
                <w:rFonts w:ascii="Arial" w:hAnsi="Arial" w:cs="Arial"/>
                <w:sz w:val="24"/>
                <w:szCs w:val="24"/>
              </w:rPr>
            </w:pPr>
            <w:r>
              <w:rPr>
                <w:rFonts w:ascii="Arial" w:hAnsi="Arial" w:cs="Arial"/>
                <w:sz w:val="24"/>
                <w:szCs w:val="24"/>
              </w:rPr>
              <w:t>IV.-</w:t>
            </w:r>
            <w:r w:rsidRPr="00E311CE">
              <w:rPr>
                <w:rFonts w:ascii="Arial" w:hAnsi="Arial" w:cs="Arial"/>
                <w:sz w:val="24"/>
                <w:szCs w:val="24"/>
              </w:rPr>
              <w:t>Las iniciativas de reforma en materia de zonas metropolitanas</w:t>
            </w:r>
          </w:p>
          <w:p w:rsidR="00451015" w:rsidRDefault="00451015" w:rsidP="00E311CE">
            <w:pPr>
              <w:rPr>
                <w:rFonts w:ascii="Arial" w:hAnsi="Arial" w:cs="Arial"/>
                <w:sz w:val="24"/>
                <w:szCs w:val="24"/>
              </w:rPr>
            </w:pPr>
          </w:p>
          <w:p w:rsidR="00451015" w:rsidRDefault="00451015" w:rsidP="00E311CE">
            <w:pPr>
              <w:rPr>
                <w:rFonts w:ascii="Arial" w:hAnsi="Arial" w:cs="Arial"/>
                <w:sz w:val="24"/>
                <w:szCs w:val="24"/>
              </w:rPr>
            </w:pPr>
          </w:p>
          <w:p w:rsidR="00451015" w:rsidRDefault="00451015" w:rsidP="00E311CE">
            <w:pPr>
              <w:rPr>
                <w:rFonts w:ascii="Arial" w:hAnsi="Arial" w:cs="Arial"/>
                <w:sz w:val="24"/>
                <w:szCs w:val="24"/>
              </w:rPr>
            </w:pPr>
          </w:p>
        </w:tc>
        <w:tc>
          <w:tcPr>
            <w:tcW w:w="4414" w:type="dxa"/>
          </w:tcPr>
          <w:p w:rsidR="00451015" w:rsidRDefault="000D198B" w:rsidP="000D198B">
            <w:pPr>
              <w:jc w:val="right"/>
              <w:rPr>
                <w:rFonts w:ascii="Arial" w:hAnsi="Arial" w:cs="Arial"/>
                <w:sz w:val="24"/>
                <w:szCs w:val="24"/>
              </w:rPr>
            </w:pPr>
            <w:r>
              <w:rPr>
                <w:rFonts w:ascii="Arial" w:hAnsi="Arial" w:cs="Arial"/>
                <w:sz w:val="24"/>
                <w:szCs w:val="24"/>
              </w:rPr>
              <w:t>17</w:t>
            </w:r>
          </w:p>
        </w:tc>
      </w:tr>
      <w:tr w:rsidR="00451015" w:rsidTr="00451015">
        <w:tc>
          <w:tcPr>
            <w:tcW w:w="4414" w:type="dxa"/>
          </w:tcPr>
          <w:p w:rsidR="00451015" w:rsidRPr="00E311CE" w:rsidRDefault="00451015" w:rsidP="00451015">
            <w:pPr>
              <w:rPr>
                <w:rFonts w:ascii="Arial" w:hAnsi="Arial" w:cs="Arial"/>
                <w:sz w:val="24"/>
                <w:szCs w:val="24"/>
              </w:rPr>
            </w:pPr>
            <w:r>
              <w:rPr>
                <w:rFonts w:ascii="Arial" w:hAnsi="Arial" w:cs="Arial"/>
                <w:sz w:val="24"/>
                <w:szCs w:val="24"/>
              </w:rPr>
              <w:t>Reflexiones finales</w:t>
            </w:r>
          </w:p>
          <w:p w:rsidR="00451015" w:rsidRDefault="00451015" w:rsidP="00E311CE">
            <w:pPr>
              <w:rPr>
                <w:rFonts w:ascii="Arial" w:hAnsi="Arial" w:cs="Arial"/>
                <w:sz w:val="24"/>
                <w:szCs w:val="24"/>
              </w:rPr>
            </w:pPr>
          </w:p>
          <w:p w:rsidR="00451015" w:rsidRDefault="00451015" w:rsidP="00E311CE">
            <w:pPr>
              <w:rPr>
                <w:rFonts w:ascii="Arial" w:hAnsi="Arial" w:cs="Arial"/>
                <w:sz w:val="24"/>
                <w:szCs w:val="24"/>
              </w:rPr>
            </w:pPr>
          </w:p>
          <w:p w:rsidR="00451015" w:rsidRDefault="00451015" w:rsidP="00E311CE">
            <w:pPr>
              <w:rPr>
                <w:rFonts w:ascii="Arial" w:hAnsi="Arial" w:cs="Arial"/>
                <w:sz w:val="24"/>
                <w:szCs w:val="24"/>
              </w:rPr>
            </w:pPr>
          </w:p>
          <w:p w:rsidR="00451015" w:rsidRDefault="00451015" w:rsidP="00E311CE">
            <w:pPr>
              <w:rPr>
                <w:rFonts w:ascii="Arial" w:hAnsi="Arial" w:cs="Arial"/>
                <w:sz w:val="24"/>
                <w:szCs w:val="24"/>
              </w:rPr>
            </w:pPr>
          </w:p>
        </w:tc>
        <w:tc>
          <w:tcPr>
            <w:tcW w:w="4414" w:type="dxa"/>
          </w:tcPr>
          <w:p w:rsidR="00451015" w:rsidRDefault="000D198B" w:rsidP="000D198B">
            <w:pPr>
              <w:jc w:val="right"/>
              <w:rPr>
                <w:rFonts w:ascii="Arial" w:hAnsi="Arial" w:cs="Arial"/>
                <w:sz w:val="24"/>
                <w:szCs w:val="24"/>
              </w:rPr>
            </w:pPr>
            <w:r>
              <w:rPr>
                <w:rFonts w:ascii="Arial" w:hAnsi="Arial" w:cs="Arial"/>
                <w:sz w:val="24"/>
                <w:szCs w:val="24"/>
              </w:rPr>
              <w:t>19</w:t>
            </w:r>
          </w:p>
        </w:tc>
      </w:tr>
      <w:tr w:rsidR="00F928B0" w:rsidTr="00451015">
        <w:tc>
          <w:tcPr>
            <w:tcW w:w="4414" w:type="dxa"/>
          </w:tcPr>
          <w:p w:rsidR="00F928B0" w:rsidRDefault="00F928B0" w:rsidP="00451015">
            <w:pPr>
              <w:rPr>
                <w:rFonts w:ascii="Arial" w:hAnsi="Arial" w:cs="Arial"/>
                <w:sz w:val="24"/>
                <w:szCs w:val="24"/>
              </w:rPr>
            </w:pPr>
            <w:r>
              <w:rPr>
                <w:rFonts w:ascii="Arial" w:hAnsi="Arial" w:cs="Arial"/>
                <w:sz w:val="24"/>
                <w:szCs w:val="24"/>
              </w:rPr>
              <w:t>Bibliografía</w:t>
            </w:r>
          </w:p>
          <w:p w:rsidR="00F928B0" w:rsidRDefault="00F928B0" w:rsidP="00451015">
            <w:pPr>
              <w:rPr>
                <w:rFonts w:ascii="Arial" w:hAnsi="Arial" w:cs="Arial"/>
                <w:sz w:val="24"/>
                <w:szCs w:val="24"/>
              </w:rPr>
            </w:pPr>
          </w:p>
          <w:p w:rsidR="00F928B0" w:rsidRDefault="00F928B0" w:rsidP="00451015">
            <w:pPr>
              <w:rPr>
                <w:rFonts w:ascii="Arial" w:hAnsi="Arial" w:cs="Arial"/>
                <w:sz w:val="24"/>
                <w:szCs w:val="24"/>
              </w:rPr>
            </w:pPr>
          </w:p>
        </w:tc>
        <w:tc>
          <w:tcPr>
            <w:tcW w:w="4414" w:type="dxa"/>
          </w:tcPr>
          <w:p w:rsidR="00F928B0" w:rsidRDefault="000D198B" w:rsidP="000D198B">
            <w:pPr>
              <w:jc w:val="right"/>
              <w:rPr>
                <w:rFonts w:ascii="Arial" w:hAnsi="Arial" w:cs="Arial"/>
                <w:sz w:val="24"/>
                <w:szCs w:val="24"/>
              </w:rPr>
            </w:pPr>
            <w:r>
              <w:rPr>
                <w:rFonts w:ascii="Arial" w:hAnsi="Arial" w:cs="Arial"/>
                <w:sz w:val="24"/>
                <w:szCs w:val="24"/>
              </w:rPr>
              <w:t>20</w:t>
            </w:r>
          </w:p>
        </w:tc>
      </w:tr>
    </w:tbl>
    <w:p w:rsidR="00E311CE" w:rsidRPr="00E311CE" w:rsidRDefault="00E311CE" w:rsidP="00E311CE">
      <w:pPr>
        <w:rPr>
          <w:rFonts w:ascii="Arial" w:hAnsi="Arial" w:cs="Arial"/>
          <w:sz w:val="24"/>
          <w:szCs w:val="24"/>
        </w:rPr>
      </w:pPr>
    </w:p>
    <w:p w:rsidR="00E572BC" w:rsidRDefault="00E572BC" w:rsidP="00AC31CC">
      <w:pPr>
        <w:rPr>
          <w:rFonts w:ascii="Arial" w:hAnsi="Arial" w:cs="Arial"/>
          <w:b/>
          <w:sz w:val="28"/>
          <w:szCs w:val="28"/>
        </w:rPr>
      </w:pPr>
    </w:p>
    <w:p w:rsidR="005E4DAC" w:rsidRPr="005E4DAC" w:rsidRDefault="00AC31CC" w:rsidP="005E4DAC">
      <w:pPr>
        <w:jc w:val="center"/>
        <w:rPr>
          <w:rFonts w:ascii="Arial" w:hAnsi="Arial" w:cs="Arial"/>
          <w:b/>
          <w:sz w:val="28"/>
          <w:szCs w:val="28"/>
        </w:rPr>
      </w:pPr>
      <w:r>
        <w:rPr>
          <w:rFonts w:ascii="Arial" w:hAnsi="Arial" w:cs="Arial"/>
          <w:b/>
          <w:sz w:val="28"/>
          <w:szCs w:val="28"/>
        </w:rPr>
        <w:lastRenderedPageBreak/>
        <w:t>“</w:t>
      </w:r>
      <w:r w:rsidR="005E4DAC" w:rsidRPr="005E4DAC">
        <w:rPr>
          <w:rFonts w:ascii="Arial" w:hAnsi="Arial" w:cs="Arial"/>
          <w:b/>
          <w:sz w:val="28"/>
          <w:szCs w:val="28"/>
        </w:rPr>
        <w:t>Gestión en ámbitos metropolitanos: Una aproximación para su atención</w:t>
      </w:r>
      <w:r>
        <w:rPr>
          <w:rFonts w:ascii="Arial" w:hAnsi="Arial" w:cs="Arial"/>
          <w:b/>
          <w:sz w:val="28"/>
          <w:szCs w:val="28"/>
        </w:rPr>
        <w:t>”</w:t>
      </w:r>
    </w:p>
    <w:p w:rsidR="005E4DAC" w:rsidRDefault="005E4DAC" w:rsidP="005E4DAC">
      <w:pPr>
        <w:jc w:val="both"/>
        <w:rPr>
          <w:rFonts w:ascii="Arial" w:hAnsi="Arial" w:cs="Arial"/>
          <w:sz w:val="24"/>
          <w:szCs w:val="24"/>
        </w:rPr>
      </w:pPr>
    </w:p>
    <w:p w:rsidR="001060AA" w:rsidRPr="001060AA" w:rsidRDefault="001060AA" w:rsidP="005E4DAC">
      <w:pPr>
        <w:jc w:val="both"/>
        <w:rPr>
          <w:rFonts w:ascii="Arial" w:hAnsi="Arial" w:cs="Arial"/>
          <w:b/>
          <w:sz w:val="24"/>
          <w:szCs w:val="24"/>
        </w:rPr>
      </w:pPr>
      <w:r w:rsidRPr="001060AA">
        <w:rPr>
          <w:rFonts w:ascii="Arial" w:hAnsi="Arial" w:cs="Arial"/>
          <w:b/>
          <w:sz w:val="24"/>
          <w:szCs w:val="24"/>
        </w:rPr>
        <w:t>Presentación.</w:t>
      </w:r>
    </w:p>
    <w:p w:rsidR="001060AA" w:rsidRPr="005E4DAC" w:rsidRDefault="001060AA" w:rsidP="005E4DAC">
      <w:pPr>
        <w:jc w:val="both"/>
        <w:rPr>
          <w:rFonts w:ascii="Arial" w:hAnsi="Arial" w:cs="Arial"/>
          <w:sz w:val="24"/>
          <w:szCs w:val="24"/>
        </w:rPr>
      </w:pPr>
    </w:p>
    <w:p w:rsidR="005E4DAC" w:rsidRDefault="005E4DAC" w:rsidP="005E4DAC">
      <w:pPr>
        <w:spacing w:line="360" w:lineRule="auto"/>
        <w:jc w:val="both"/>
        <w:rPr>
          <w:rFonts w:ascii="Arial" w:hAnsi="Arial" w:cs="Arial"/>
          <w:sz w:val="24"/>
          <w:szCs w:val="24"/>
        </w:rPr>
      </w:pPr>
      <w:r w:rsidRPr="005E4DAC">
        <w:rPr>
          <w:rFonts w:ascii="Arial" w:hAnsi="Arial" w:cs="Arial"/>
          <w:sz w:val="24"/>
          <w:szCs w:val="24"/>
        </w:rPr>
        <w:t>El objetivo</w:t>
      </w:r>
      <w:r>
        <w:rPr>
          <w:rFonts w:ascii="Arial" w:hAnsi="Arial" w:cs="Arial"/>
          <w:sz w:val="24"/>
          <w:szCs w:val="24"/>
        </w:rPr>
        <w:t xml:space="preserve"> de estos apuntes consiste en  precisar los aspectos</w:t>
      </w:r>
      <w:r w:rsidRPr="005E4DAC">
        <w:rPr>
          <w:rFonts w:ascii="Arial" w:hAnsi="Arial" w:cs="Arial"/>
          <w:sz w:val="24"/>
          <w:szCs w:val="24"/>
        </w:rPr>
        <w:t xml:space="preserve"> relevantes</w:t>
      </w:r>
      <w:r>
        <w:rPr>
          <w:rFonts w:ascii="Arial" w:hAnsi="Arial" w:cs="Arial"/>
          <w:sz w:val="24"/>
          <w:szCs w:val="24"/>
        </w:rPr>
        <w:t xml:space="preserve"> </w:t>
      </w:r>
      <w:r w:rsidRPr="005E4DAC">
        <w:rPr>
          <w:rFonts w:ascii="Arial" w:hAnsi="Arial" w:cs="Arial"/>
          <w:sz w:val="24"/>
          <w:szCs w:val="24"/>
        </w:rPr>
        <w:t xml:space="preserve"> respecto al desarrollo institucional de los municipios mexicanos y  lo </w:t>
      </w:r>
      <w:r>
        <w:rPr>
          <w:rFonts w:ascii="Arial" w:hAnsi="Arial" w:cs="Arial"/>
          <w:sz w:val="24"/>
          <w:szCs w:val="24"/>
        </w:rPr>
        <w:t xml:space="preserve"> elementos que han dado </w:t>
      </w:r>
      <w:r w:rsidRPr="005E4DAC">
        <w:rPr>
          <w:rFonts w:ascii="Arial" w:hAnsi="Arial" w:cs="Arial"/>
          <w:sz w:val="24"/>
          <w:szCs w:val="24"/>
        </w:rPr>
        <w:t xml:space="preserve"> pauta a las iniciativas de reformas</w:t>
      </w:r>
      <w:r w:rsidR="002927A9">
        <w:rPr>
          <w:rFonts w:ascii="Arial" w:hAnsi="Arial" w:cs="Arial"/>
          <w:sz w:val="24"/>
          <w:szCs w:val="24"/>
        </w:rPr>
        <w:t xml:space="preserve"> legislativas</w:t>
      </w:r>
      <w:r w:rsidRPr="005E4DAC">
        <w:rPr>
          <w:rFonts w:ascii="Arial" w:hAnsi="Arial" w:cs="Arial"/>
          <w:sz w:val="24"/>
          <w:szCs w:val="24"/>
        </w:rPr>
        <w:t xml:space="preserve"> en mate</w:t>
      </w:r>
      <w:r w:rsidR="002927A9">
        <w:rPr>
          <w:rFonts w:ascii="Arial" w:hAnsi="Arial" w:cs="Arial"/>
          <w:sz w:val="24"/>
          <w:szCs w:val="24"/>
        </w:rPr>
        <w:t>ria de la agenda  metropolitana</w:t>
      </w:r>
      <w:r>
        <w:rPr>
          <w:rFonts w:ascii="Arial" w:hAnsi="Arial" w:cs="Arial"/>
          <w:sz w:val="24"/>
          <w:szCs w:val="24"/>
        </w:rPr>
        <w:t xml:space="preserve"> en México.</w:t>
      </w:r>
    </w:p>
    <w:p w:rsidR="001060AA" w:rsidRDefault="000101BE" w:rsidP="005E4DAC">
      <w:pPr>
        <w:spacing w:line="360" w:lineRule="auto"/>
        <w:jc w:val="both"/>
        <w:rPr>
          <w:rFonts w:ascii="Arial" w:hAnsi="Arial" w:cs="Arial"/>
          <w:sz w:val="24"/>
          <w:szCs w:val="24"/>
        </w:rPr>
      </w:pPr>
      <w:r>
        <w:rPr>
          <w:rFonts w:ascii="Arial" w:hAnsi="Arial" w:cs="Arial"/>
          <w:sz w:val="24"/>
          <w:szCs w:val="24"/>
        </w:rPr>
        <w:t>En apoyo a los contenidos de la unidad de aprendizaje se tiene como propósito enfatiza</w:t>
      </w:r>
      <w:r w:rsidR="002927A9">
        <w:rPr>
          <w:rFonts w:ascii="Arial" w:hAnsi="Arial" w:cs="Arial"/>
          <w:sz w:val="24"/>
          <w:szCs w:val="24"/>
        </w:rPr>
        <w:t>r a los estudiantes los antecedentes</w:t>
      </w:r>
      <w:r>
        <w:rPr>
          <w:rFonts w:ascii="Arial" w:hAnsi="Arial" w:cs="Arial"/>
          <w:sz w:val="24"/>
          <w:szCs w:val="24"/>
        </w:rPr>
        <w:t xml:space="preserve"> administrativos</w:t>
      </w:r>
      <w:r w:rsidR="002927A9">
        <w:rPr>
          <w:rFonts w:ascii="Arial" w:hAnsi="Arial" w:cs="Arial"/>
          <w:sz w:val="24"/>
          <w:szCs w:val="24"/>
        </w:rPr>
        <w:t xml:space="preserve"> y los requerimientos de metodología legislativa para </w:t>
      </w:r>
      <w:r>
        <w:rPr>
          <w:rFonts w:ascii="Arial" w:hAnsi="Arial" w:cs="Arial"/>
          <w:sz w:val="24"/>
          <w:szCs w:val="24"/>
        </w:rPr>
        <w:t>el diseño de cambios institucionales que permitan abordar de manera incremental la gestión metropolitana en los municipios mexicanos.</w:t>
      </w:r>
    </w:p>
    <w:p w:rsidR="001060AA" w:rsidRDefault="001060AA" w:rsidP="005E4DAC">
      <w:pPr>
        <w:spacing w:line="360" w:lineRule="auto"/>
        <w:jc w:val="both"/>
        <w:rPr>
          <w:rFonts w:ascii="Arial" w:hAnsi="Arial" w:cs="Arial"/>
          <w:sz w:val="24"/>
          <w:szCs w:val="24"/>
        </w:rPr>
      </w:pPr>
      <w:r>
        <w:rPr>
          <w:rFonts w:ascii="Arial" w:hAnsi="Arial" w:cs="Arial"/>
          <w:sz w:val="24"/>
          <w:szCs w:val="24"/>
        </w:rPr>
        <w:t>Para el desarrollo del tema se tienen previstas tres  horas teóricas y una práctica durante la cual se contempla el trabajo practico de los alumnos mediante la investigación y el diseño de una propuesta legislativa en materia metropolitana.</w:t>
      </w:r>
    </w:p>
    <w:p w:rsidR="001060AA" w:rsidRPr="005E4DAC" w:rsidRDefault="001060AA" w:rsidP="005E4DAC">
      <w:pPr>
        <w:spacing w:line="360" w:lineRule="auto"/>
        <w:jc w:val="both"/>
        <w:rPr>
          <w:rFonts w:ascii="Arial" w:hAnsi="Arial" w:cs="Arial"/>
          <w:sz w:val="24"/>
          <w:szCs w:val="24"/>
        </w:rPr>
      </w:pPr>
    </w:p>
    <w:p w:rsidR="005E4DAC" w:rsidRPr="005E4DAC" w:rsidRDefault="005E4DAC" w:rsidP="005E4DAC">
      <w:pPr>
        <w:jc w:val="both"/>
        <w:rPr>
          <w:rFonts w:ascii="Arial" w:hAnsi="Arial" w:cs="Arial"/>
          <w:sz w:val="24"/>
          <w:szCs w:val="24"/>
        </w:rPr>
      </w:pPr>
    </w:p>
    <w:p w:rsidR="00766C43" w:rsidRDefault="005E4DAC" w:rsidP="005E4DAC">
      <w:pPr>
        <w:jc w:val="both"/>
        <w:rPr>
          <w:rFonts w:ascii="Arial" w:hAnsi="Arial" w:cs="Arial"/>
          <w:b/>
          <w:sz w:val="24"/>
          <w:szCs w:val="24"/>
        </w:rPr>
      </w:pPr>
      <w:r w:rsidRPr="005E4DAC">
        <w:rPr>
          <w:rFonts w:ascii="Arial" w:hAnsi="Arial" w:cs="Arial"/>
          <w:b/>
          <w:sz w:val="24"/>
          <w:szCs w:val="24"/>
        </w:rPr>
        <w:t>Antecedentes</w:t>
      </w:r>
    </w:p>
    <w:p w:rsidR="003C2306" w:rsidRDefault="003C2306" w:rsidP="005E4DAC">
      <w:pPr>
        <w:jc w:val="both"/>
        <w:rPr>
          <w:rFonts w:ascii="Arial" w:hAnsi="Arial" w:cs="Arial"/>
          <w:b/>
          <w:sz w:val="24"/>
          <w:szCs w:val="24"/>
        </w:rPr>
      </w:pPr>
    </w:p>
    <w:p w:rsidR="00F928B0" w:rsidRPr="00F928B0" w:rsidRDefault="00AC31CC" w:rsidP="00F928B0">
      <w:pPr>
        <w:spacing w:line="360" w:lineRule="auto"/>
        <w:jc w:val="both"/>
        <w:rPr>
          <w:rFonts w:ascii="Arial" w:hAnsi="Arial" w:cs="Arial"/>
          <w:sz w:val="24"/>
          <w:szCs w:val="24"/>
        </w:rPr>
      </w:pPr>
      <w:r>
        <w:rPr>
          <w:rFonts w:ascii="Arial" w:hAnsi="Arial" w:cs="Arial"/>
          <w:sz w:val="24"/>
          <w:szCs w:val="24"/>
        </w:rPr>
        <w:t>Iniciado el siglo XXI</w:t>
      </w:r>
      <w:r w:rsidR="003C2306" w:rsidRPr="003C2306">
        <w:rPr>
          <w:rFonts w:ascii="Arial" w:hAnsi="Arial" w:cs="Arial"/>
          <w:sz w:val="24"/>
          <w:szCs w:val="24"/>
        </w:rPr>
        <w:t xml:space="preserve"> y ante el fenómeno de </w:t>
      </w:r>
      <w:r>
        <w:rPr>
          <w:rFonts w:ascii="Arial" w:hAnsi="Arial" w:cs="Arial"/>
          <w:sz w:val="24"/>
          <w:szCs w:val="24"/>
        </w:rPr>
        <w:t>la global</w:t>
      </w:r>
      <w:r w:rsidR="001060AA">
        <w:rPr>
          <w:rFonts w:ascii="Arial" w:hAnsi="Arial" w:cs="Arial"/>
          <w:sz w:val="24"/>
          <w:szCs w:val="24"/>
        </w:rPr>
        <w:t>ización económica se impulso</w:t>
      </w:r>
      <w:r w:rsidR="003C2306" w:rsidRPr="003C2306">
        <w:rPr>
          <w:rFonts w:ascii="Arial" w:hAnsi="Arial" w:cs="Arial"/>
          <w:sz w:val="24"/>
          <w:szCs w:val="24"/>
        </w:rPr>
        <w:t xml:space="preserve"> una aceler</w:t>
      </w:r>
      <w:r>
        <w:rPr>
          <w:rFonts w:ascii="Arial" w:hAnsi="Arial" w:cs="Arial"/>
          <w:sz w:val="24"/>
          <w:szCs w:val="24"/>
        </w:rPr>
        <w:t>ada urbanización en el mundo,</w:t>
      </w:r>
      <w:r w:rsidR="003C2306" w:rsidRPr="003C2306">
        <w:rPr>
          <w:rFonts w:ascii="Arial" w:hAnsi="Arial" w:cs="Arial"/>
          <w:sz w:val="24"/>
          <w:szCs w:val="24"/>
        </w:rPr>
        <w:t xml:space="preserve"> conforman</w:t>
      </w:r>
      <w:r>
        <w:rPr>
          <w:rFonts w:ascii="Arial" w:hAnsi="Arial" w:cs="Arial"/>
          <w:sz w:val="24"/>
          <w:szCs w:val="24"/>
        </w:rPr>
        <w:t>do</w:t>
      </w:r>
      <w:r w:rsidR="003C2306" w:rsidRPr="003C2306">
        <w:rPr>
          <w:rFonts w:ascii="Arial" w:hAnsi="Arial" w:cs="Arial"/>
          <w:sz w:val="24"/>
          <w:szCs w:val="24"/>
        </w:rPr>
        <w:t xml:space="preserve"> grandes regiones metropolitanas.</w:t>
      </w:r>
      <w:r w:rsidR="002927A9">
        <w:rPr>
          <w:rFonts w:ascii="Arial" w:hAnsi="Arial" w:cs="Arial"/>
          <w:sz w:val="24"/>
          <w:szCs w:val="24"/>
        </w:rPr>
        <w:t xml:space="preserve"> Se han identificado y definido a las</w:t>
      </w:r>
      <w:r w:rsidR="003C2306" w:rsidRPr="003C2306">
        <w:rPr>
          <w:rFonts w:ascii="Arial" w:hAnsi="Arial" w:cs="Arial"/>
          <w:sz w:val="24"/>
          <w:szCs w:val="24"/>
        </w:rPr>
        <w:t xml:space="preserve"> zonas metropolitanas como la</w:t>
      </w:r>
      <w:r w:rsidR="002927A9">
        <w:rPr>
          <w:rFonts w:ascii="Arial" w:hAnsi="Arial" w:cs="Arial"/>
          <w:sz w:val="24"/>
          <w:szCs w:val="24"/>
        </w:rPr>
        <w:t>s</w:t>
      </w:r>
      <w:r w:rsidR="001060AA">
        <w:rPr>
          <w:rFonts w:ascii="Arial" w:hAnsi="Arial" w:cs="Arial"/>
          <w:sz w:val="24"/>
          <w:szCs w:val="24"/>
        </w:rPr>
        <w:t xml:space="preserve"> </w:t>
      </w:r>
      <w:r w:rsidR="00871312">
        <w:rPr>
          <w:rFonts w:ascii="Arial" w:hAnsi="Arial" w:cs="Arial"/>
          <w:sz w:val="24"/>
          <w:szCs w:val="24"/>
        </w:rPr>
        <w:t>concentrac</w:t>
      </w:r>
      <w:r w:rsidR="00871312" w:rsidRPr="003C2306">
        <w:rPr>
          <w:rFonts w:ascii="Arial" w:hAnsi="Arial" w:cs="Arial"/>
          <w:sz w:val="24"/>
          <w:szCs w:val="24"/>
        </w:rPr>
        <w:t>ion</w:t>
      </w:r>
      <w:r w:rsidR="00871312">
        <w:rPr>
          <w:rFonts w:ascii="Arial" w:hAnsi="Arial" w:cs="Arial"/>
          <w:sz w:val="24"/>
          <w:szCs w:val="24"/>
        </w:rPr>
        <w:t>es</w:t>
      </w:r>
      <w:r w:rsidR="002927A9">
        <w:rPr>
          <w:rFonts w:ascii="Arial" w:hAnsi="Arial" w:cs="Arial"/>
          <w:sz w:val="24"/>
          <w:szCs w:val="24"/>
        </w:rPr>
        <w:t xml:space="preserve"> de </w:t>
      </w:r>
      <w:r w:rsidR="003C2306" w:rsidRPr="003C2306">
        <w:rPr>
          <w:rFonts w:ascii="Arial" w:hAnsi="Arial" w:cs="Arial"/>
          <w:sz w:val="24"/>
          <w:szCs w:val="24"/>
        </w:rPr>
        <w:t xml:space="preserve"> población y actividades que conforman un área funcional económica donde convergen diversas autoridades gubernamentales, y derivados de criterios espaciales y económicos se distingan al menos dos tipos de conglomerados metropolitanos las regiones metropolitanas céntricas y las llamadas regiones metropolitanas policéntricas o polinucleares.</w:t>
      </w:r>
    </w:p>
    <w:p w:rsidR="00AC31CC" w:rsidRPr="00D00C37" w:rsidRDefault="00D00C37" w:rsidP="004279BC">
      <w:pPr>
        <w:spacing w:line="360" w:lineRule="auto"/>
        <w:jc w:val="center"/>
        <w:rPr>
          <w:rFonts w:ascii="Arial" w:hAnsi="Arial" w:cs="Arial"/>
          <w:b/>
          <w:sz w:val="20"/>
          <w:szCs w:val="20"/>
        </w:rPr>
      </w:pPr>
      <w:r>
        <w:rPr>
          <w:rFonts w:ascii="Arial" w:hAnsi="Arial" w:cs="Arial"/>
          <w:b/>
          <w:sz w:val="20"/>
          <w:szCs w:val="20"/>
        </w:rPr>
        <w:lastRenderedPageBreak/>
        <w:t>Regiones metropolitanas policé</w:t>
      </w:r>
      <w:r w:rsidR="004279BC" w:rsidRPr="00D00C37">
        <w:rPr>
          <w:rFonts w:ascii="Arial" w:hAnsi="Arial" w:cs="Arial"/>
          <w:b/>
          <w:sz w:val="20"/>
          <w:szCs w:val="20"/>
        </w:rPr>
        <w:t>ntricas</w:t>
      </w:r>
    </w:p>
    <w:p w:rsidR="004279BC" w:rsidRDefault="004279BC" w:rsidP="004279BC">
      <w:pPr>
        <w:spacing w:line="360" w:lineRule="auto"/>
        <w:jc w:val="center"/>
        <w:rPr>
          <w:rFonts w:ascii="Arial" w:hAnsi="Arial" w:cs="Arial"/>
          <w:sz w:val="24"/>
          <w:szCs w:val="24"/>
        </w:rPr>
      </w:pPr>
      <w:r>
        <w:rPr>
          <w:rFonts w:ascii="Arial" w:hAnsi="Arial" w:cs="Arial"/>
          <w:noProof/>
          <w:color w:val="001BA0"/>
          <w:sz w:val="20"/>
          <w:szCs w:val="20"/>
          <w:lang w:eastAsia="es-MX"/>
        </w:rPr>
        <w:drawing>
          <wp:inline distT="0" distB="0" distL="0" distR="0">
            <wp:extent cx="1777365" cy="1002030"/>
            <wp:effectExtent l="0" t="0" r="0" b="7620"/>
            <wp:docPr id="1" name="emb314E89CF5" descr="Resultado de imágenes de FOTOS  DE METROPOLI POLICENTRICA">
              <a:hlinkClick xmlns:a="http://schemas.openxmlformats.org/drawingml/2006/main" r:id="rId7" tooltip="&quot;Buscar imágenes de FOTOS  DE METROPOLI POLICENTRICA&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mb314E89CF5" descr="Resultado de imágenes de FOTOS  DE METROPOLI POLICENTRICA">
                      <a:hlinkClick r:id="rId7" tooltip="&quot;Buscar imágenes de FOTOS  DE METROPOLI POLICENTRICA&quot;"/>
                    </pic:cNvPr>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777365" cy="1002030"/>
                    </a:xfrm>
                    <a:prstGeom prst="rect">
                      <a:avLst/>
                    </a:prstGeom>
                    <a:noFill/>
                    <a:ln>
                      <a:noFill/>
                    </a:ln>
                  </pic:spPr>
                </pic:pic>
              </a:graphicData>
            </a:graphic>
          </wp:inline>
        </w:drawing>
      </w:r>
    </w:p>
    <w:p w:rsidR="004279BC" w:rsidRPr="004279BC" w:rsidRDefault="004279BC" w:rsidP="004279BC">
      <w:pPr>
        <w:spacing w:line="360" w:lineRule="auto"/>
        <w:jc w:val="center"/>
        <w:rPr>
          <w:rFonts w:ascii="Arial" w:hAnsi="Arial" w:cs="Arial"/>
          <w:sz w:val="16"/>
          <w:szCs w:val="16"/>
        </w:rPr>
      </w:pPr>
      <w:r w:rsidRPr="004279BC">
        <w:rPr>
          <w:rFonts w:ascii="Arial" w:hAnsi="Arial" w:cs="Arial"/>
          <w:sz w:val="16"/>
          <w:szCs w:val="16"/>
        </w:rPr>
        <w:t>Fuente:</w:t>
      </w:r>
      <w:r w:rsidRPr="004279BC">
        <w:rPr>
          <w:rFonts w:ascii="Arial" w:hAnsi="Arial" w:cs="Arial"/>
          <w:sz w:val="16"/>
          <w:szCs w:val="16"/>
          <w:lang w:val="es-ES"/>
        </w:rPr>
        <w:t xml:space="preserve"> </w:t>
      </w:r>
      <w:r w:rsidRPr="004279BC">
        <w:rPr>
          <w:rStyle w:val="CitaHTML"/>
          <w:rFonts w:ascii="Arial" w:hAnsi="Arial" w:cs="Arial"/>
          <w:sz w:val="16"/>
          <w:szCs w:val="16"/>
          <w:lang w:val="es-ES"/>
        </w:rPr>
        <w:t>bing.com/images</w:t>
      </w:r>
    </w:p>
    <w:p w:rsidR="004279BC" w:rsidRDefault="004279BC" w:rsidP="003C2306">
      <w:pPr>
        <w:spacing w:line="360" w:lineRule="auto"/>
        <w:jc w:val="both"/>
        <w:rPr>
          <w:rFonts w:ascii="Arial" w:hAnsi="Arial" w:cs="Arial"/>
          <w:sz w:val="24"/>
          <w:szCs w:val="24"/>
        </w:rPr>
      </w:pPr>
    </w:p>
    <w:p w:rsidR="00FF5813" w:rsidRDefault="003C2306" w:rsidP="003C2306">
      <w:pPr>
        <w:spacing w:line="360" w:lineRule="auto"/>
        <w:jc w:val="both"/>
        <w:rPr>
          <w:rFonts w:ascii="Arial" w:hAnsi="Arial" w:cs="Arial"/>
          <w:sz w:val="24"/>
          <w:szCs w:val="24"/>
        </w:rPr>
      </w:pPr>
      <w:r w:rsidRPr="003C2306">
        <w:rPr>
          <w:rFonts w:ascii="Arial" w:hAnsi="Arial" w:cs="Arial"/>
          <w:sz w:val="24"/>
          <w:szCs w:val="24"/>
        </w:rPr>
        <w:t>El fenómeno metropolitano ha preo</w:t>
      </w:r>
      <w:r w:rsidR="002927A9">
        <w:rPr>
          <w:rFonts w:ascii="Arial" w:hAnsi="Arial" w:cs="Arial"/>
          <w:sz w:val="24"/>
          <w:szCs w:val="24"/>
        </w:rPr>
        <w:t>cupado a los especialistas situando las discusiones partiendo en la  delimitación de</w:t>
      </w:r>
      <w:r w:rsidRPr="003C2306">
        <w:rPr>
          <w:rFonts w:ascii="Arial" w:hAnsi="Arial" w:cs="Arial"/>
          <w:sz w:val="24"/>
          <w:szCs w:val="24"/>
        </w:rPr>
        <w:t xml:space="preserve"> la dimensión territorial. Valenzuela introduce a la problemática de las áreas metropolitanas en América Latina y anuncia los problemas de gobernabilidad</w:t>
      </w:r>
      <w:r w:rsidR="00FF5813">
        <w:rPr>
          <w:rFonts w:ascii="Arial" w:hAnsi="Arial" w:cs="Arial"/>
          <w:sz w:val="24"/>
          <w:szCs w:val="24"/>
        </w:rPr>
        <w:t>:</w:t>
      </w:r>
    </w:p>
    <w:p w:rsidR="000101BE" w:rsidRDefault="000101BE" w:rsidP="003C2306">
      <w:pPr>
        <w:spacing w:line="360" w:lineRule="auto"/>
        <w:jc w:val="both"/>
        <w:rPr>
          <w:rFonts w:ascii="Arial" w:hAnsi="Arial" w:cs="Arial"/>
          <w:sz w:val="24"/>
          <w:szCs w:val="24"/>
        </w:rPr>
      </w:pPr>
    </w:p>
    <w:p w:rsidR="007B7DBF" w:rsidRPr="00584206" w:rsidRDefault="000101BE" w:rsidP="00584206">
      <w:pPr>
        <w:spacing w:line="360" w:lineRule="auto"/>
        <w:jc w:val="center"/>
        <w:rPr>
          <w:rFonts w:ascii="Arial" w:hAnsi="Arial" w:cs="Arial"/>
          <w:b/>
        </w:rPr>
      </w:pPr>
      <w:r w:rsidRPr="00584206">
        <w:rPr>
          <w:rFonts w:ascii="Arial" w:hAnsi="Arial" w:cs="Arial"/>
          <w:b/>
        </w:rPr>
        <w:t>Problemas de gobernabilidad en ámbitos metropolitanos</w:t>
      </w:r>
    </w:p>
    <w:p w:rsidR="00584206" w:rsidRPr="00584206" w:rsidRDefault="00584206" w:rsidP="00584206">
      <w:pPr>
        <w:spacing w:line="360" w:lineRule="auto"/>
        <w:jc w:val="center"/>
        <w:rPr>
          <w:rFonts w:ascii="Arial" w:hAnsi="Arial" w:cs="Arial"/>
          <w:b/>
          <w:sz w:val="20"/>
          <w:szCs w:val="20"/>
        </w:rPr>
      </w:pPr>
    </w:p>
    <w:p w:rsidR="00FF5813" w:rsidRPr="00FF5813" w:rsidRDefault="002927A9" w:rsidP="00584206">
      <w:pPr>
        <w:pStyle w:val="Prrafodelista"/>
        <w:numPr>
          <w:ilvl w:val="0"/>
          <w:numId w:val="8"/>
        </w:numPr>
        <w:pBdr>
          <w:top w:val="single" w:sz="4" w:space="1" w:color="auto"/>
          <w:left w:val="single" w:sz="4" w:space="4" w:color="auto"/>
          <w:bottom w:val="single" w:sz="4" w:space="1" w:color="auto"/>
          <w:right w:val="single" w:sz="4" w:space="4" w:color="auto"/>
        </w:pBdr>
        <w:shd w:val="clear" w:color="auto" w:fill="BDD6EE" w:themeFill="accent1" w:themeFillTint="66"/>
        <w:spacing w:line="360" w:lineRule="auto"/>
        <w:jc w:val="both"/>
        <w:rPr>
          <w:rFonts w:ascii="Arial" w:hAnsi="Arial" w:cs="Arial"/>
          <w:sz w:val="24"/>
          <w:szCs w:val="24"/>
        </w:rPr>
      </w:pPr>
      <w:r>
        <w:rPr>
          <w:rFonts w:ascii="Arial" w:hAnsi="Arial" w:cs="Arial"/>
          <w:sz w:val="24"/>
          <w:szCs w:val="24"/>
        </w:rPr>
        <w:t>A</w:t>
      </w:r>
      <w:r w:rsidR="003C2306" w:rsidRPr="00FF5813">
        <w:rPr>
          <w:rFonts w:ascii="Arial" w:hAnsi="Arial" w:cs="Arial"/>
          <w:sz w:val="24"/>
          <w:szCs w:val="24"/>
        </w:rPr>
        <w:t xml:space="preserve">usencia de una autoridad metropolitana </w:t>
      </w:r>
    </w:p>
    <w:p w:rsidR="00FF5813" w:rsidRPr="00FF5813" w:rsidRDefault="002927A9" w:rsidP="00584206">
      <w:pPr>
        <w:pStyle w:val="Prrafodelista"/>
        <w:numPr>
          <w:ilvl w:val="0"/>
          <w:numId w:val="8"/>
        </w:numPr>
        <w:pBdr>
          <w:top w:val="single" w:sz="4" w:space="1" w:color="auto"/>
          <w:left w:val="single" w:sz="4" w:space="4" w:color="auto"/>
          <w:bottom w:val="single" w:sz="4" w:space="1" w:color="auto"/>
          <w:right w:val="single" w:sz="4" w:space="4" w:color="auto"/>
        </w:pBdr>
        <w:shd w:val="clear" w:color="auto" w:fill="BDD6EE" w:themeFill="accent1" w:themeFillTint="66"/>
        <w:spacing w:line="360" w:lineRule="auto"/>
        <w:jc w:val="both"/>
        <w:rPr>
          <w:rFonts w:ascii="Arial" w:hAnsi="Arial" w:cs="Arial"/>
          <w:sz w:val="24"/>
          <w:szCs w:val="24"/>
        </w:rPr>
      </w:pPr>
      <w:r>
        <w:rPr>
          <w:rFonts w:ascii="Arial" w:hAnsi="Arial" w:cs="Arial"/>
          <w:sz w:val="24"/>
          <w:szCs w:val="24"/>
        </w:rPr>
        <w:t>V</w:t>
      </w:r>
      <w:r w:rsidR="003C2306" w:rsidRPr="00FF5813">
        <w:rPr>
          <w:rFonts w:ascii="Arial" w:hAnsi="Arial" w:cs="Arial"/>
          <w:sz w:val="24"/>
          <w:szCs w:val="24"/>
        </w:rPr>
        <w:t>inculación en la ordenación urbanística</w:t>
      </w:r>
    </w:p>
    <w:p w:rsidR="00FF5813" w:rsidRPr="00FF5813" w:rsidRDefault="002927A9" w:rsidP="00584206">
      <w:pPr>
        <w:pStyle w:val="Prrafodelista"/>
        <w:numPr>
          <w:ilvl w:val="0"/>
          <w:numId w:val="8"/>
        </w:numPr>
        <w:pBdr>
          <w:top w:val="single" w:sz="4" w:space="1" w:color="auto"/>
          <w:left w:val="single" w:sz="4" w:space="4" w:color="auto"/>
          <w:bottom w:val="single" w:sz="4" w:space="1" w:color="auto"/>
          <w:right w:val="single" w:sz="4" w:space="4" w:color="auto"/>
        </w:pBdr>
        <w:shd w:val="clear" w:color="auto" w:fill="BDD6EE" w:themeFill="accent1" w:themeFillTint="66"/>
        <w:spacing w:line="360" w:lineRule="auto"/>
        <w:jc w:val="both"/>
        <w:rPr>
          <w:rFonts w:ascii="Arial" w:hAnsi="Arial" w:cs="Arial"/>
          <w:sz w:val="24"/>
          <w:szCs w:val="24"/>
        </w:rPr>
      </w:pPr>
      <w:r>
        <w:rPr>
          <w:rFonts w:ascii="Arial" w:hAnsi="Arial" w:cs="Arial"/>
          <w:sz w:val="24"/>
          <w:szCs w:val="24"/>
        </w:rPr>
        <w:t>G</w:t>
      </w:r>
      <w:r w:rsidR="003C2306" w:rsidRPr="00FF5813">
        <w:rPr>
          <w:rFonts w:ascii="Arial" w:hAnsi="Arial" w:cs="Arial"/>
          <w:sz w:val="24"/>
          <w:szCs w:val="24"/>
        </w:rPr>
        <w:t>estión sectorializada a través de organismos específicos</w:t>
      </w:r>
    </w:p>
    <w:p w:rsidR="003C2306" w:rsidRPr="00FF5813" w:rsidRDefault="002927A9" w:rsidP="00584206">
      <w:pPr>
        <w:pStyle w:val="Prrafodelista"/>
        <w:numPr>
          <w:ilvl w:val="0"/>
          <w:numId w:val="8"/>
        </w:numPr>
        <w:pBdr>
          <w:top w:val="single" w:sz="4" w:space="1" w:color="auto"/>
          <w:left w:val="single" w:sz="4" w:space="4" w:color="auto"/>
          <w:bottom w:val="single" w:sz="4" w:space="1" w:color="auto"/>
          <w:right w:val="single" w:sz="4" w:space="4" w:color="auto"/>
        </w:pBdr>
        <w:shd w:val="clear" w:color="auto" w:fill="BDD6EE" w:themeFill="accent1" w:themeFillTint="66"/>
        <w:spacing w:line="360" w:lineRule="auto"/>
        <w:jc w:val="both"/>
        <w:rPr>
          <w:rFonts w:ascii="Arial" w:hAnsi="Arial" w:cs="Arial"/>
          <w:sz w:val="24"/>
          <w:szCs w:val="24"/>
        </w:rPr>
      </w:pPr>
      <w:r>
        <w:rPr>
          <w:rFonts w:ascii="Arial" w:hAnsi="Arial" w:cs="Arial"/>
          <w:sz w:val="24"/>
          <w:szCs w:val="24"/>
        </w:rPr>
        <w:t>A</w:t>
      </w:r>
      <w:r w:rsidR="003C2306" w:rsidRPr="00FF5813">
        <w:rPr>
          <w:rFonts w:ascii="Arial" w:hAnsi="Arial" w:cs="Arial"/>
          <w:sz w:val="24"/>
          <w:szCs w:val="24"/>
        </w:rPr>
        <w:t xml:space="preserve">usencia de coordinación de los organismos creados que inciden en la </w:t>
      </w:r>
      <w:r w:rsidR="000101BE">
        <w:rPr>
          <w:rFonts w:ascii="Arial" w:hAnsi="Arial" w:cs="Arial"/>
          <w:sz w:val="24"/>
          <w:szCs w:val="24"/>
        </w:rPr>
        <w:t xml:space="preserve">      </w:t>
      </w:r>
      <w:r w:rsidR="003C2306" w:rsidRPr="00FF5813">
        <w:rPr>
          <w:rFonts w:ascii="Arial" w:hAnsi="Arial" w:cs="Arial"/>
          <w:sz w:val="24"/>
          <w:szCs w:val="24"/>
        </w:rPr>
        <w:t>carente planificación metropolitana.</w:t>
      </w:r>
    </w:p>
    <w:p w:rsidR="000101BE" w:rsidRDefault="000101BE" w:rsidP="005E4DAC">
      <w:pPr>
        <w:spacing w:line="360" w:lineRule="auto"/>
        <w:jc w:val="both"/>
        <w:rPr>
          <w:rFonts w:ascii="Arial" w:hAnsi="Arial" w:cs="Arial"/>
          <w:sz w:val="24"/>
          <w:szCs w:val="24"/>
        </w:rPr>
      </w:pPr>
    </w:p>
    <w:p w:rsidR="005E4DAC" w:rsidRDefault="003C2306" w:rsidP="005E4DAC">
      <w:pPr>
        <w:spacing w:line="360" w:lineRule="auto"/>
        <w:jc w:val="both"/>
        <w:rPr>
          <w:rFonts w:ascii="Arial" w:hAnsi="Arial" w:cs="Arial"/>
          <w:sz w:val="24"/>
          <w:szCs w:val="24"/>
        </w:rPr>
      </w:pPr>
      <w:r>
        <w:rPr>
          <w:rFonts w:ascii="Arial" w:hAnsi="Arial" w:cs="Arial"/>
          <w:sz w:val="24"/>
          <w:szCs w:val="24"/>
        </w:rPr>
        <w:t>En México l</w:t>
      </w:r>
      <w:r w:rsidR="005E4DAC" w:rsidRPr="00CF67AE">
        <w:rPr>
          <w:rFonts w:ascii="Arial" w:hAnsi="Arial" w:cs="Arial"/>
          <w:sz w:val="24"/>
          <w:szCs w:val="24"/>
        </w:rPr>
        <w:t>a naturaleza del marco constitucional mantiene tres órdenes de gobierno: el federal, estatal y municipal, por lo cual el derecho constitucional y la ciencia política ha</w:t>
      </w:r>
      <w:r w:rsidR="00B930A7">
        <w:rPr>
          <w:rFonts w:ascii="Arial" w:hAnsi="Arial" w:cs="Arial"/>
          <w:sz w:val="24"/>
          <w:szCs w:val="24"/>
        </w:rPr>
        <w:t>n</w:t>
      </w:r>
      <w:r w:rsidR="005E4DAC" w:rsidRPr="00CF67AE">
        <w:rPr>
          <w:rFonts w:ascii="Arial" w:hAnsi="Arial" w:cs="Arial"/>
          <w:sz w:val="24"/>
          <w:szCs w:val="24"/>
        </w:rPr>
        <w:t xml:space="preserve"> tratado no solo de reflexionar sobre la naturaleza y características del federalismo, las relaciones inte</w:t>
      </w:r>
      <w:r w:rsidR="002927A9">
        <w:rPr>
          <w:rFonts w:ascii="Arial" w:hAnsi="Arial" w:cs="Arial"/>
          <w:sz w:val="24"/>
          <w:szCs w:val="24"/>
        </w:rPr>
        <w:t>rgubernamentales generadas, y con base en esto</w:t>
      </w:r>
      <w:r w:rsidR="005E4DAC" w:rsidRPr="00CF67AE">
        <w:rPr>
          <w:rFonts w:ascii="Arial" w:hAnsi="Arial" w:cs="Arial"/>
          <w:sz w:val="24"/>
          <w:szCs w:val="24"/>
        </w:rPr>
        <w:t xml:space="preserve"> hacer propuestas de cambio institucional.</w:t>
      </w:r>
    </w:p>
    <w:p w:rsidR="007B7DBF" w:rsidRPr="00CF67AE" w:rsidRDefault="007B7DBF" w:rsidP="005E4DAC">
      <w:pPr>
        <w:spacing w:line="360" w:lineRule="auto"/>
        <w:jc w:val="both"/>
        <w:rPr>
          <w:rFonts w:ascii="Arial" w:hAnsi="Arial" w:cs="Arial"/>
          <w:sz w:val="24"/>
          <w:szCs w:val="24"/>
        </w:rPr>
      </w:pPr>
    </w:p>
    <w:p w:rsidR="000D198B" w:rsidRDefault="005E4DAC" w:rsidP="005E4DAC">
      <w:pPr>
        <w:spacing w:line="360" w:lineRule="auto"/>
        <w:jc w:val="both"/>
        <w:rPr>
          <w:rFonts w:ascii="Arial" w:hAnsi="Arial" w:cs="Arial"/>
          <w:sz w:val="24"/>
          <w:szCs w:val="24"/>
        </w:rPr>
      </w:pPr>
      <w:r w:rsidRPr="00CF67AE">
        <w:rPr>
          <w:rFonts w:ascii="Arial" w:hAnsi="Arial" w:cs="Arial"/>
          <w:sz w:val="24"/>
          <w:szCs w:val="24"/>
        </w:rPr>
        <w:lastRenderedPageBreak/>
        <w:t xml:space="preserve">Los temas y fenómenos en los que se encuentra inmerso el municipio </w:t>
      </w:r>
      <w:r w:rsidR="002927A9">
        <w:rPr>
          <w:rFonts w:ascii="Arial" w:hAnsi="Arial" w:cs="Arial"/>
          <w:sz w:val="24"/>
          <w:szCs w:val="24"/>
        </w:rPr>
        <w:t xml:space="preserve"> mexicano </w:t>
      </w:r>
      <w:r w:rsidRPr="00CF67AE">
        <w:rPr>
          <w:rFonts w:ascii="Arial" w:hAnsi="Arial" w:cs="Arial"/>
          <w:sz w:val="24"/>
          <w:szCs w:val="24"/>
        </w:rPr>
        <w:t>son complejos y multidimensionales con muchas aristas.</w:t>
      </w:r>
    </w:p>
    <w:p w:rsidR="005E4DAC" w:rsidRDefault="005E4DAC" w:rsidP="005E4DAC">
      <w:pPr>
        <w:spacing w:line="360" w:lineRule="auto"/>
        <w:jc w:val="both"/>
        <w:rPr>
          <w:rFonts w:ascii="Arial" w:hAnsi="Arial" w:cs="Arial"/>
          <w:sz w:val="24"/>
          <w:szCs w:val="24"/>
        </w:rPr>
      </w:pPr>
      <w:r w:rsidRPr="00CF67AE">
        <w:rPr>
          <w:rFonts w:ascii="Arial" w:hAnsi="Arial" w:cs="Arial"/>
          <w:sz w:val="24"/>
          <w:szCs w:val="24"/>
        </w:rPr>
        <w:t>Por lo cual Jorge Ceja enl</w:t>
      </w:r>
      <w:r w:rsidR="00B930A7">
        <w:rPr>
          <w:rFonts w:ascii="Arial" w:hAnsi="Arial" w:cs="Arial"/>
          <w:sz w:val="24"/>
          <w:szCs w:val="24"/>
        </w:rPr>
        <w:t>ista algunos temas a analizar en el municipio entre los cuales destacan;</w:t>
      </w:r>
    </w:p>
    <w:p w:rsidR="007B7DBF" w:rsidRPr="00CF67AE" w:rsidRDefault="007B7DBF" w:rsidP="005E4DAC">
      <w:pPr>
        <w:spacing w:line="360" w:lineRule="auto"/>
        <w:jc w:val="both"/>
        <w:rPr>
          <w:rFonts w:ascii="Arial" w:hAnsi="Arial" w:cs="Arial"/>
          <w:sz w:val="24"/>
          <w:szCs w:val="24"/>
        </w:rPr>
      </w:pPr>
    </w:p>
    <w:p w:rsidR="005E4DAC" w:rsidRPr="00CF67AE" w:rsidRDefault="005E4DAC" w:rsidP="005E4DAC">
      <w:pPr>
        <w:pStyle w:val="Prrafodelista"/>
        <w:numPr>
          <w:ilvl w:val="0"/>
          <w:numId w:val="1"/>
        </w:numPr>
        <w:spacing w:line="360" w:lineRule="auto"/>
        <w:jc w:val="both"/>
        <w:rPr>
          <w:rFonts w:ascii="Arial" w:hAnsi="Arial" w:cs="Arial"/>
          <w:sz w:val="24"/>
          <w:szCs w:val="24"/>
        </w:rPr>
      </w:pPr>
      <w:r w:rsidRPr="00CF67AE">
        <w:rPr>
          <w:rFonts w:ascii="Arial" w:hAnsi="Arial" w:cs="Arial"/>
          <w:sz w:val="24"/>
          <w:szCs w:val="24"/>
        </w:rPr>
        <w:t>La modernización y la gestión de la administración local</w:t>
      </w:r>
    </w:p>
    <w:p w:rsidR="005E4DAC" w:rsidRPr="00CF67AE" w:rsidRDefault="005E4DAC" w:rsidP="005E4DAC">
      <w:pPr>
        <w:pStyle w:val="Prrafodelista"/>
        <w:numPr>
          <w:ilvl w:val="0"/>
          <w:numId w:val="1"/>
        </w:numPr>
        <w:spacing w:line="360" w:lineRule="auto"/>
        <w:jc w:val="both"/>
        <w:rPr>
          <w:rFonts w:ascii="Arial" w:hAnsi="Arial" w:cs="Arial"/>
          <w:sz w:val="24"/>
          <w:szCs w:val="24"/>
        </w:rPr>
      </w:pPr>
      <w:r w:rsidRPr="00CF67AE">
        <w:rPr>
          <w:rFonts w:ascii="Arial" w:hAnsi="Arial" w:cs="Arial"/>
          <w:sz w:val="24"/>
          <w:szCs w:val="24"/>
        </w:rPr>
        <w:t>La presencia de mujeres en gobiernos locales</w:t>
      </w:r>
    </w:p>
    <w:p w:rsidR="005E4DAC" w:rsidRPr="00CF67AE" w:rsidRDefault="005E4DAC" w:rsidP="005E4DAC">
      <w:pPr>
        <w:pStyle w:val="Prrafodelista"/>
        <w:numPr>
          <w:ilvl w:val="0"/>
          <w:numId w:val="1"/>
        </w:numPr>
        <w:spacing w:line="360" w:lineRule="auto"/>
        <w:jc w:val="both"/>
        <w:rPr>
          <w:rFonts w:ascii="Arial" w:hAnsi="Arial" w:cs="Arial"/>
          <w:sz w:val="24"/>
          <w:szCs w:val="24"/>
        </w:rPr>
      </w:pPr>
      <w:r w:rsidRPr="00CF67AE">
        <w:rPr>
          <w:rFonts w:ascii="Arial" w:hAnsi="Arial" w:cs="Arial"/>
          <w:sz w:val="24"/>
          <w:szCs w:val="24"/>
        </w:rPr>
        <w:t>Dada su ubicación geográfica y recursos disponibles que resultaron afectados por actividades productivas y económicas</w:t>
      </w:r>
    </w:p>
    <w:p w:rsidR="005E4DAC" w:rsidRPr="00CF67AE" w:rsidRDefault="005E4DAC" w:rsidP="005E4DAC">
      <w:pPr>
        <w:pStyle w:val="Prrafodelista"/>
        <w:numPr>
          <w:ilvl w:val="0"/>
          <w:numId w:val="1"/>
        </w:numPr>
        <w:spacing w:line="360" w:lineRule="auto"/>
        <w:jc w:val="both"/>
        <w:rPr>
          <w:rFonts w:ascii="Arial" w:hAnsi="Arial" w:cs="Arial"/>
          <w:sz w:val="24"/>
          <w:szCs w:val="24"/>
        </w:rPr>
      </w:pPr>
      <w:r w:rsidRPr="00CF67AE">
        <w:rPr>
          <w:rFonts w:ascii="Arial" w:hAnsi="Arial" w:cs="Arial"/>
          <w:sz w:val="24"/>
          <w:szCs w:val="24"/>
        </w:rPr>
        <w:t>La composición ética y pluricultural de la población local</w:t>
      </w:r>
    </w:p>
    <w:p w:rsidR="005E4DAC" w:rsidRPr="00CF67AE" w:rsidRDefault="005E4DAC" w:rsidP="005E4DAC">
      <w:pPr>
        <w:pStyle w:val="Prrafodelista"/>
        <w:numPr>
          <w:ilvl w:val="0"/>
          <w:numId w:val="1"/>
        </w:numPr>
        <w:spacing w:line="360" w:lineRule="auto"/>
        <w:jc w:val="both"/>
        <w:rPr>
          <w:rFonts w:ascii="Arial" w:hAnsi="Arial" w:cs="Arial"/>
          <w:sz w:val="24"/>
          <w:szCs w:val="24"/>
        </w:rPr>
      </w:pPr>
      <w:r w:rsidRPr="00CF67AE">
        <w:rPr>
          <w:rFonts w:ascii="Arial" w:hAnsi="Arial" w:cs="Arial"/>
          <w:sz w:val="24"/>
          <w:szCs w:val="24"/>
        </w:rPr>
        <w:t>Las relaciones de carácter gubernamental</w:t>
      </w:r>
    </w:p>
    <w:p w:rsidR="005E4DAC" w:rsidRPr="00CF67AE" w:rsidRDefault="005E4DAC" w:rsidP="005E4DAC">
      <w:pPr>
        <w:pStyle w:val="Prrafodelista"/>
        <w:numPr>
          <w:ilvl w:val="0"/>
          <w:numId w:val="1"/>
        </w:numPr>
        <w:spacing w:line="360" w:lineRule="auto"/>
        <w:jc w:val="both"/>
        <w:rPr>
          <w:rFonts w:ascii="Arial" w:hAnsi="Arial" w:cs="Arial"/>
          <w:sz w:val="24"/>
          <w:szCs w:val="24"/>
        </w:rPr>
      </w:pPr>
      <w:r w:rsidRPr="00CF67AE">
        <w:rPr>
          <w:rFonts w:ascii="Arial" w:hAnsi="Arial" w:cs="Arial"/>
          <w:sz w:val="24"/>
          <w:szCs w:val="24"/>
        </w:rPr>
        <w:t>Los procesos de descentralización y autonomía municipal</w:t>
      </w:r>
    </w:p>
    <w:p w:rsidR="005E4DAC" w:rsidRPr="00CF67AE" w:rsidRDefault="005E4DAC" w:rsidP="005E4DAC">
      <w:pPr>
        <w:pStyle w:val="Prrafodelista"/>
        <w:numPr>
          <w:ilvl w:val="0"/>
          <w:numId w:val="1"/>
        </w:numPr>
        <w:spacing w:line="360" w:lineRule="auto"/>
        <w:jc w:val="both"/>
        <w:rPr>
          <w:rFonts w:ascii="Arial" w:hAnsi="Arial" w:cs="Arial"/>
          <w:sz w:val="24"/>
          <w:szCs w:val="24"/>
        </w:rPr>
      </w:pPr>
      <w:r w:rsidRPr="00CF67AE">
        <w:rPr>
          <w:rFonts w:ascii="Arial" w:hAnsi="Arial" w:cs="Arial"/>
          <w:sz w:val="24"/>
          <w:szCs w:val="24"/>
        </w:rPr>
        <w:t>El desarrollo local</w:t>
      </w:r>
    </w:p>
    <w:p w:rsidR="005E4DAC" w:rsidRPr="00CF67AE" w:rsidRDefault="005E4DAC" w:rsidP="005E4DAC">
      <w:pPr>
        <w:pStyle w:val="Prrafodelista"/>
        <w:numPr>
          <w:ilvl w:val="0"/>
          <w:numId w:val="1"/>
        </w:numPr>
        <w:spacing w:line="360" w:lineRule="auto"/>
        <w:jc w:val="both"/>
        <w:rPr>
          <w:rFonts w:ascii="Arial" w:hAnsi="Arial" w:cs="Arial"/>
          <w:sz w:val="24"/>
          <w:szCs w:val="24"/>
        </w:rPr>
      </w:pPr>
      <w:r w:rsidRPr="00CF67AE">
        <w:rPr>
          <w:rFonts w:ascii="Arial" w:hAnsi="Arial" w:cs="Arial"/>
          <w:sz w:val="24"/>
          <w:szCs w:val="24"/>
        </w:rPr>
        <w:t>Los servicios públicos municipales</w:t>
      </w:r>
    </w:p>
    <w:p w:rsidR="005E4DAC" w:rsidRPr="00CF67AE" w:rsidRDefault="005E4DAC" w:rsidP="005E4DAC">
      <w:pPr>
        <w:pStyle w:val="Prrafodelista"/>
        <w:numPr>
          <w:ilvl w:val="0"/>
          <w:numId w:val="1"/>
        </w:numPr>
        <w:spacing w:line="360" w:lineRule="auto"/>
        <w:jc w:val="both"/>
        <w:rPr>
          <w:rFonts w:ascii="Arial" w:hAnsi="Arial" w:cs="Arial"/>
          <w:sz w:val="24"/>
          <w:szCs w:val="24"/>
        </w:rPr>
      </w:pPr>
      <w:r w:rsidRPr="00CF67AE">
        <w:rPr>
          <w:rFonts w:ascii="Arial" w:hAnsi="Arial" w:cs="Arial"/>
          <w:sz w:val="24"/>
          <w:szCs w:val="24"/>
        </w:rPr>
        <w:t>La seguridad pública y actividades delictivas</w:t>
      </w:r>
    </w:p>
    <w:p w:rsidR="005E4DAC" w:rsidRPr="00CF67AE" w:rsidRDefault="005E4DAC" w:rsidP="005E4DAC">
      <w:pPr>
        <w:pStyle w:val="Prrafodelista"/>
        <w:numPr>
          <w:ilvl w:val="0"/>
          <w:numId w:val="1"/>
        </w:numPr>
        <w:spacing w:line="360" w:lineRule="auto"/>
        <w:jc w:val="both"/>
        <w:rPr>
          <w:rFonts w:ascii="Arial" w:hAnsi="Arial" w:cs="Arial"/>
          <w:sz w:val="24"/>
          <w:szCs w:val="24"/>
        </w:rPr>
      </w:pPr>
      <w:r w:rsidRPr="00CF67AE">
        <w:rPr>
          <w:rFonts w:ascii="Arial" w:hAnsi="Arial" w:cs="Arial"/>
          <w:sz w:val="24"/>
          <w:szCs w:val="24"/>
        </w:rPr>
        <w:t>La política social</w:t>
      </w:r>
    </w:p>
    <w:p w:rsidR="005E4DAC" w:rsidRPr="00CF67AE" w:rsidRDefault="005E4DAC" w:rsidP="005E4DAC">
      <w:pPr>
        <w:pStyle w:val="Prrafodelista"/>
        <w:numPr>
          <w:ilvl w:val="0"/>
          <w:numId w:val="1"/>
        </w:numPr>
        <w:spacing w:line="360" w:lineRule="auto"/>
        <w:jc w:val="both"/>
        <w:rPr>
          <w:rFonts w:ascii="Arial" w:hAnsi="Arial" w:cs="Arial"/>
          <w:sz w:val="24"/>
          <w:szCs w:val="24"/>
        </w:rPr>
      </w:pPr>
      <w:r w:rsidRPr="00CF67AE">
        <w:rPr>
          <w:rFonts w:ascii="Arial" w:hAnsi="Arial" w:cs="Arial"/>
          <w:sz w:val="24"/>
          <w:szCs w:val="24"/>
        </w:rPr>
        <w:t>La emigración</w:t>
      </w:r>
    </w:p>
    <w:p w:rsidR="005E4DAC" w:rsidRPr="00CF67AE" w:rsidRDefault="005E4DAC" w:rsidP="005E4DAC">
      <w:pPr>
        <w:pStyle w:val="Prrafodelista"/>
        <w:numPr>
          <w:ilvl w:val="0"/>
          <w:numId w:val="1"/>
        </w:numPr>
        <w:spacing w:line="360" w:lineRule="auto"/>
        <w:jc w:val="both"/>
        <w:rPr>
          <w:rFonts w:ascii="Arial" w:hAnsi="Arial" w:cs="Arial"/>
          <w:sz w:val="24"/>
          <w:szCs w:val="24"/>
        </w:rPr>
      </w:pPr>
      <w:r w:rsidRPr="00CF67AE">
        <w:rPr>
          <w:rFonts w:ascii="Arial" w:hAnsi="Arial" w:cs="Arial"/>
          <w:sz w:val="24"/>
          <w:szCs w:val="24"/>
        </w:rPr>
        <w:t>El funcionamiento de ayuntamientos y cabildos</w:t>
      </w:r>
    </w:p>
    <w:p w:rsidR="005E4DAC" w:rsidRPr="00CF67AE" w:rsidRDefault="005E4DAC" w:rsidP="005E4DAC">
      <w:pPr>
        <w:pStyle w:val="Prrafodelista"/>
        <w:numPr>
          <w:ilvl w:val="0"/>
          <w:numId w:val="1"/>
        </w:numPr>
        <w:spacing w:line="360" w:lineRule="auto"/>
        <w:jc w:val="both"/>
        <w:rPr>
          <w:rFonts w:ascii="Arial" w:hAnsi="Arial" w:cs="Arial"/>
          <w:sz w:val="24"/>
          <w:szCs w:val="24"/>
        </w:rPr>
      </w:pPr>
      <w:r w:rsidRPr="00CF67AE">
        <w:rPr>
          <w:rFonts w:ascii="Arial" w:hAnsi="Arial" w:cs="Arial"/>
          <w:sz w:val="24"/>
          <w:szCs w:val="24"/>
        </w:rPr>
        <w:t>La participación ciudadana</w:t>
      </w:r>
    </w:p>
    <w:p w:rsidR="005E4DAC" w:rsidRPr="00CF67AE" w:rsidRDefault="005E4DAC" w:rsidP="005E4DAC">
      <w:pPr>
        <w:pStyle w:val="Prrafodelista"/>
        <w:numPr>
          <w:ilvl w:val="0"/>
          <w:numId w:val="1"/>
        </w:numPr>
        <w:spacing w:line="360" w:lineRule="auto"/>
        <w:jc w:val="both"/>
        <w:rPr>
          <w:rFonts w:ascii="Arial" w:hAnsi="Arial" w:cs="Arial"/>
          <w:sz w:val="24"/>
          <w:szCs w:val="24"/>
        </w:rPr>
      </w:pPr>
      <w:r w:rsidRPr="00CF67AE">
        <w:rPr>
          <w:rFonts w:ascii="Arial" w:hAnsi="Arial" w:cs="Arial"/>
          <w:sz w:val="24"/>
          <w:szCs w:val="24"/>
        </w:rPr>
        <w:t>El mejoramiento normativo</w:t>
      </w:r>
    </w:p>
    <w:p w:rsidR="007B7DBF" w:rsidRDefault="007B7DBF" w:rsidP="005E4DAC">
      <w:pPr>
        <w:spacing w:line="360" w:lineRule="auto"/>
        <w:jc w:val="both"/>
        <w:rPr>
          <w:rFonts w:ascii="Arial" w:hAnsi="Arial" w:cs="Arial"/>
          <w:sz w:val="24"/>
          <w:szCs w:val="24"/>
        </w:rPr>
      </w:pPr>
    </w:p>
    <w:p w:rsidR="005E4DAC" w:rsidRDefault="00F91469" w:rsidP="005E4DAC">
      <w:pPr>
        <w:spacing w:line="360" w:lineRule="auto"/>
        <w:jc w:val="both"/>
        <w:rPr>
          <w:rFonts w:ascii="Arial" w:hAnsi="Arial" w:cs="Arial"/>
          <w:sz w:val="24"/>
          <w:szCs w:val="24"/>
        </w:rPr>
      </w:pPr>
      <w:r>
        <w:rPr>
          <w:rFonts w:ascii="Arial" w:hAnsi="Arial" w:cs="Arial"/>
          <w:sz w:val="24"/>
          <w:szCs w:val="24"/>
        </w:rPr>
        <w:t>De este listado se</w:t>
      </w:r>
      <w:r w:rsidR="005E4DAC" w:rsidRPr="00CF67AE">
        <w:rPr>
          <w:rFonts w:ascii="Arial" w:hAnsi="Arial" w:cs="Arial"/>
          <w:sz w:val="24"/>
          <w:szCs w:val="24"/>
        </w:rPr>
        <w:t xml:space="preserve"> retoma el quinto punto sobre las relaciones intergubernamentales entre los ayuntamientos, la federación, los gobiernos y los congresos estatales en el ámbito de las zonas metropolitanas.</w:t>
      </w:r>
    </w:p>
    <w:p w:rsidR="00F91469" w:rsidRDefault="00F91469" w:rsidP="005E4DAC">
      <w:pPr>
        <w:spacing w:line="360" w:lineRule="auto"/>
        <w:jc w:val="both"/>
        <w:rPr>
          <w:rFonts w:ascii="Arial" w:hAnsi="Arial" w:cs="Arial"/>
          <w:sz w:val="24"/>
          <w:szCs w:val="24"/>
        </w:rPr>
      </w:pPr>
    </w:p>
    <w:p w:rsidR="00F91469" w:rsidRPr="005231FD" w:rsidRDefault="00F91469" w:rsidP="005C553B">
      <w:pPr>
        <w:spacing w:line="360" w:lineRule="auto"/>
        <w:jc w:val="center"/>
        <w:rPr>
          <w:rFonts w:ascii="Arial" w:hAnsi="Arial" w:cs="Arial"/>
          <w:b/>
          <w:sz w:val="28"/>
          <w:szCs w:val="28"/>
        </w:rPr>
      </w:pPr>
      <w:r w:rsidRPr="005231FD">
        <w:rPr>
          <w:rFonts w:ascii="Arial" w:hAnsi="Arial" w:cs="Arial"/>
          <w:b/>
          <w:sz w:val="28"/>
          <w:szCs w:val="28"/>
        </w:rPr>
        <w:t>l.- Áreas y zonas metropolitanas en México</w:t>
      </w:r>
    </w:p>
    <w:p w:rsidR="00584206" w:rsidRDefault="00584206" w:rsidP="00F91469">
      <w:pPr>
        <w:spacing w:line="360" w:lineRule="auto"/>
        <w:jc w:val="both"/>
        <w:rPr>
          <w:rFonts w:ascii="Arial" w:hAnsi="Arial" w:cs="Arial"/>
          <w:sz w:val="24"/>
          <w:szCs w:val="24"/>
        </w:rPr>
      </w:pPr>
    </w:p>
    <w:p w:rsidR="00F91469" w:rsidRPr="00CF67AE" w:rsidRDefault="00F91469" w:rsidP="00F91469">
      <w:pPr>
        <w:spacing w:line="360" w:lineRule="auto"/>
        <w:jc w:val="both"/>
        <w:rPr>
          <w:rFonts w:ascii="Arial" w:hAnsi="Arial" w:cs="Arial"/>
          <w:sz w:val="24"/>
          <w:szCs w:val="24"/>
        </w:rPr>
      </w:pPr>
      <w:r w:rsidRPr="00CF67AE">
        <w:rPr>
          <w:rFonts w:ascii="Arial" w:hAnsi="Arial" w:cs="Arial"/>
          <w:sz w:val="24"/>
          <w:szCs w:val="24"/>
        </w:rPr>
        <w:lastRenderedPageBreak/>
        <w:t>En 1980 se hizo presente una acelerada urbanización en el mundo que conformo grandes regiones metropolitanas. Ante esto se ha estudiado al mundo en dos perspectivas: la económica y la espacial. En ambas se han identificado las regiones metropolitanas, las zonas y áreas metropolitanas como la concentración de una gran población y actividades que conforman un área funcional económica donde convergen diversas autoridades gubernamentales.</w:t>
      </w:r>
    </w:p>
    <w:p w:rsidR="00F91469" w:rsidRPr="00CF67AE" w:rsidRDefault="00F91469" w:rsidP="00F91469">
      <w:pPr>
        <w:spacing w:line="360" w:lineRule="auto"/>
        <w:jc w:val="both"/>
        <w:rPr>
          <w:rFonts w:ascii="Arial" w:hAnsi="Arial" w:cs="Arial"/>
          <w:sz w:val="24"/>
          <w:szCs w:val="24"/>
        </w:rPr>
      </w:pPr>
      <w:r w:rsidRPr="00CF67AE">
        <w:rPr>
          <w:rFonts w:ascii="Arial" w:hAnsi="Arial" w:cs="Arial"/>
          <w:sz w:val="24"/>
          <w:szCs w:val="24"/>
        </w:rPr>
        <w:t>Puntualizan dos tipos de conglomerados metropolitanos: Las regiones metropolitanas céntricas y las llamadas regiones metropolitanas policéntricas.</w:t>
      </w:r>
    </w:p>
    <w:p w:rsidR="002F4121" w:rsidRDefault="002F4121" w:rsidP="00F91469">
      <w:pPr>
        <w:spacing w:line="360" w:lineRule="auto"/>
        <w:jc w:val="both"/>
        <w:rPr>
          <w:rFonts w:ascii="Arial" w:hAnsi="Arial" w:cs="Arial"/>
          <w:sz w:val="24"/>
          <w:szCs w:val="24"/>
        </w:rPr>
      </w:pPr>
    </w:p>
    <w:p w:rsidR="00F91469" w:rsidRDefault="00F91469" w:rsidP="00F91469">
      <w:pPr>
        <w:spacing w:line="360" w:lineRule="auto"/>
        <w:jc w:val="both"/>
        <w:rPr>
          <w:rFonts w:ascii="Arial" w:hAnsi="Arial" w:cs="Arial"/>
          <w:sz w:val="24"/>
          <w:szCs w:val="24"/>
        </w:rPr>
      </w:pPr>
      <w:r w:rsidRPr="00CF67AE">
        <w:rPr>
          <w:rFonts w:ascii="Arial" w:hAnsi="Arial" w:cs="Arial"/>
          <w:sz w:val="24"/>
          <w:szCs w:val="24"/>
        </w:rPr>
        <w:t>La economía, la geografía, la sociología o el urbanismo han tenido como ocupación o preocupación central: clasificar o construir una tipología de las ciudades desprovista generalmente del elemento institucional.</w:t>
      </w:r>
    </w:p>
    <w:p w:rsidR="003C2306" w:rsidRDefault="003C2306" w:rsidP="003C2306">
      <w:pPr>
        <w:spacing w:line="360" w:lineRule="auto"/>
        <w:jc w:val="both"/>
        <w:rPr>
          <w:rFonts w:ascii="Arial" w:hAnsi="Arial" w:cs="Arial"/>
          <w:sz w:val="24"/>
          <w:szCs w:val="24"/>
        </w:rPr>
      </w:pPr>
      <w:r w:rsidRPr="00CF67AE">
        <w:rPr>
          <w:rFonts w:ascii="Arial" w:hAnsi="Arial" w:cs="Arial"/>
          <w:sz w:val="24"/>
          <w:szCs w:val="24"/>
        </w:rPr>
        <w:t>José Luis Cuellar hace una distinción entre el fenómeno metropolitano y el problema metropolitano, el primero debe entenderse como la manifestación de la concentración urbana en grandes dimensiones y es un asentamiento poblacional histórico cultural. El segundo es la expresión multivariada de los problemas que aquejan a las ciudades.</w:t>
      </w:r>
    </w:p>
    <w:p w:rsidR="00584206" w:rsidRPr="00CF67AE" w:rsidRDefault="00584206" w:rsidP="003C2306">
      <w:pPr>
        <w:spacing w:line="360" w:lineRule="auto"/>
        <w:jc w:val="both"/>
        <w:rPr>
          <w:rFonts w:ascii="Arial" w:hAnsi="Arial" w:cs="Arial"/>
          <w:sz w:val="24"/>
          <w:szCs w:val="24"/>
        </w:rPr>
      </w:pPr>
    </w:p>
    <w:p w:rsidR="003C2306" w:rsidRDefault="003C2306" w:rsidP="003C2306">
      <w:pPr>
        <w:spacing w:line="360" w:lineRule="auto"/>
        <w:jc w:val="both"/>
        <w:rPr>
          <w:rFonts w:ascii="Arial" w:hAnsi="Arial" w:cs="Arial"/>
          <w:sz w:val="24"/>
          <w:szCs w:val="24"/>
        </w:rPr>
      </w:pPr>
      <w:r w:rsidRPr="00CF67AE">
        <w:rPr>
          <w:rFonts w:ascii="Arial" w:hAnsi="Arial" w:cs="Arial"/>
          <w:sz w:val="24"/>
          <w:szCs w:val="24"/>
        </w:rPr>
        <w:t xml:space="preserve">Esteban Valenzuela expuso que el término de área metropolitana surgió cuando el concepto de ciudad dejo de ser equivalente a lo urbano, por lo que fue necesario encontrar otro termino que diera cuenta a las áreas urbanizadas en torno de la ciudad central. Valenzuela introduce a la problemática de las áreas metropolitanas en América Latina y anuncia </w:t>
      </w:r>
      <w:r w:rsidR="00584206">
        <w:rPr>
          <w:rFonts w:ascii="Arial" w:hAnsi="Arial" w:cs="Arial"/>
          <w:sz w:val="24"/>
          <w:szCs w:val="24"/>
        </w:rPr>
        <w:t>los problemas de gobernabilidad.</w:t>
      </w:r>
    </w:p>
    <w:p w:rsidR="00FB7724" w:rsidRPr="00FB7724" w:rsidRDefault="00FB7724" w:rsidP="00FB7724">
      <w:pPr>
        <w:spacing w:line="360" w:lineRule="auto"/>
        <w:jc w:val="both"/>
        <w:rPr>
          <w:rFonts w:ascii="Arial" w:hAnsi="Arial" w:cs="Arial"/>
          <w:sz w:val="24"/>
          <w:szCs w:val="24"/>
        </w:rPr>
      </w:pPr>
      <w:r w:rsidRPr="00FB7724">
        <w:rPr>
          <w:rFonts w:ascii="Arial" w:hAnsi="Arial" w:cs="Arial"/>
          <w:sz w:val="24"/>
          <w:szCs w:val="24"/>
        </w:rPr>
        <w:t xml:space="preserve">Cuando la aglomeración sobrepasa los límites administrativos de la ciudad, se generan suburbios autónomos y conurbaciones institucional y administrativamente fragmentadas. Esta fragmentación tiene repercusiones institucionales, políticas y económicas: crece el número de gobiernos locales, municipios, como simple producto de la mancha urbana; se crean problemas de coordinación, de </w:t>
      </w:r>
      <w:r w:rsidRPr="00FB7724">
        <w:rPr>
          <w:rFonts w:ascii="Arial" w:hAnsi="Arial" w:cs="Arial"/>
          <w:sz w:val="24"/>
          <w:szCs w:val="24"/>
        </w:rPr>
        <w:lastRenderedPageBreak/>
        <w:t>superposición de competencias y de pérdida de ventajas comparativas de la aglomeración urbana.</w:t>
      </w:r>
    </w:p>
    <w:p w:rsidR="00FB7724" w:rsidRPr="00FB7724" w:rsidRDefault="00FB7724" w:rsidP="00FB7724">
      <w:pPr>
        <w:spacing w:line="360" w:lineRule="auto"/>
        <w:jc w:val="both"/>
        <w:rPr>
          <w:rFonts w:ascii="Arial" w:hAnsi="Arial" w:cs="Arial"/>
          <w:sz w:val="24"/>
          <w:szCs w:val="24"/>
        </w:rPr>
      </w:pPr>
    </w:p>
    <w:p w:rsidR="00FB7724" w:rsidRPr="00FB7724" w:rsidRDefault="00FB7724" w:rsidP="00BE600C">
      <w:pPr>
        <w:spacing w:line="360" w:lineRule="auto"/>
        <w:jc w:val="center"/>
        <w:rPr>
          <w:rFonts w:ascii="Arial" w:hAnsi="Arial" w:cs="Arial"/>
          <w:b/>
          <w:sz w:val="28"/>
          <w:szCs w:val="28"/>
        </w:rPr>
      </w:pPr>
      <w:r w:rsidRPr="00FB7724">
        <w:rPr>
          <w:rFonts w:ascii="Arial" w:hAnsi="Arial" w:cs="Arial"/>
          <w:b/>
          <w:sz w:val="28"/>
          <w:szCs w:val="28"/>
        </w:rPr>
        <w:t>Definiciones de áreas metropolitanas</w:t>
      </w:r>
    </w:p>
    <w:p w:rsidR="00FB7724" w:rsidRPr="00FB7724" w:rsidRDefault="00FB7724" w:rsidP="00FB7724">
      <w:pPr>
        <w:spacing w:line="360" w:lineRule="auto"/>
        <w:jc w:val="both"/>
        <w:rPr>
          <w:rFonts w:ascii="Arial" w:hAnsi="Arial" w:cs="Arial"/>
          <w:sz w:val="24"/>
          <w:szCs w:val="24"/>
        </w:rPr>
      </w:pPr>
    </w:p>
    <w:p w:rsidR="00FB7724" w:rsidRPr="00FB7724" w:rsidRDefault="00FB7724" w:rsidP="00FB7724">
      <w:pPr>
        <w:spacing w:line="360" w:lineRule="auto"/>
        <w:jc w:val="both"/>
        <w:rPr>
          <w:rFonts w:ascii="Arial" w:hAnsi="Arial" w:cs="Arial"/>
          <w:sz w:val="24"/>
          <w:szCs w:val="24"/>
        </w:rPr>
      </w:pPr>
      <w:r w:rsidRPr="00FB7724">
        <w:rPr>
          <w:rFonts w:ascii="Arial" w:hAnsi="Arial" w:cs="Arial"/>
          <w:sz w:val="24"/>
          <w:szCs w:val="24"/>
        </w:rPr>
        <w:t xml:space="preserve">El concepto de metrópolis “fue inventado para designar una realidad urbana que no podía ser entendida como una ciudad auto contenida </w:t>
      </w:r>
      <w:r w:rsidR="006B0E6A" w:rsidRPr="00CF67AE">
        <w:rPr>
          <w:rFonts w:ascii="Arial" w:hAnsi="Arial" w:cs="Arial"/>
          <w:sz w:val="24"/>
          <w:szCs w:val="24"/>
        </w:rPr>
        <w:t xml:space="preserve">Esteban Valenzuela expuso que el término de área </w:t>
      </w:r>
      <w:r w:rsidRPr="00FB7724">
        <w:rPr>
          <w:rFonts w:ascii="Arial" w:hAnsi="Arial" w:cs="Arial"/>
          <w:sz w:val="24"/>
          <w:szCs w:val="24"/>
        </w:rPr>
        <w:t>Los criterios con los cuales se analizan las ciudades para definirlas como áreas metropolitana no han sido siempre los mismos.</w:t>
      </w:r>
    </w:p>
    <w:p w:rsidR="002F4121" w:rsidRDefault="002F4121" w:rsidP="00FB7724">
      <w:pPr>
        <w:spacing w:line="360" w:lineRule="auto"/>
        <w:jc w:val="both"/>
        <w:rPr>
          <w:rFonts w:ascii="Arial" w:hAnsi="Arial" w:cs="Arial"/>
          <w:sz w:val="24"/>
          <w:szCs w:val="24"/>
        </w:rPr>
      </w:pPr>
    </w:p>
    <w:p w:rsidR="00FB7724" w:rsidRPr="00FB7724" w:rsidRDefault="00FB7724" w:rsidP="00FB7724">
      <w:pPr>
        <w:spacing w:line="360" w:lineRule="auto"/>
        <w:jc w:val="both"/>
        <w:rPr>
          <w:rFonts w:ascii="Arial" w:hAnsi="Arial" w:cs="Arial"/>
          <w:sz w:val="24"/>
          <w:szCs w:val="24"/>
        </w:rPr>
      </w:pPr>
      <w:r w:rsidRPr="00FB7724">
        <w:rPr>
          <w:rFonts w:ascii="Arial" w:hAnsi="Arial" w:cs="Arial"/>
          <w:sz w:val="24"/>
          <w:szCs w:val="24"/>
        </w:rPr>
        <w:t xml:space="preserve">En </w:t>
      </w:r>
      <w:r w:rsidRPr="00FB7724">
        <w:rPr>
          <w:rFonts w:ascii="Arial" w:hAnsi="Arial" w:cs="Arial"/>
          <w:b/>
          <w:sz w:val="24"/>
          <w:szCs w:val="24"/>
        </w:rPr>
        <w:t>los años 50 prevaleció</w:t>
      </w:r>
      <w:r w:rsidRPr="00FB7724">
        <w:rPr>
          <w:rFonts w:ascii="Arial" w:hAnsi="Arial" w:cs="Arial"/>
          <w:sz w:val="24"/>
          <w:szCs w:val="24"/>
        </w:rPr>
        <w:t xml:space="preserve"> en la tradición estadounidense, la definición de las áreas metropolitanas por medio de la identificación de número de habitantes, se trataba de uno o más municipios contiguos, con por lo menos una ciudad de 50 mil habitantes.</w:t>
      </w:r>
    </w:p>
    <w:p w:rsidR="00FB7724" w:rsidRPr="00FB7724" w:rsidRDefault="00FB7724" w:rsidP="00FB7724">
      <w:pPr>
        <w:spacing w:line="360" w:lineRule="auto"/>
        <w:jc w:val="both"/>
        <w:rPr>
          <w:rFonts w:ascii="Arial" w:hAnsi="Arial" w:cs="Arial"/>
          <w:sz w:val="24"/>
          <w:szCs w:val="24"/>
        </w:rPr>
      </w:pPr>
      <w:r w:rsidRPr="00FB7724">
        <w:rPr>
          <w:rFonts w:ascii="Arial" w:hAnsi="Arial" w:cs="Arial"/>
          <w:sz w:val="24"/>
          <w:szCs w:val="24"/>
        </w:rPr>
        <w:t>En la tradición europea, la definición de área metropolitana es menos clara, prevaleció una visión económica, por ejemplo en la tradición inglesa se reconoce como criterio los mercados locales de trabajo.</w:t>
      </w:r>
    </w:p>
    <w:p w:rsidR="002F4121" w:rsidRDefault="002F4121" w:rsidP="00FB7724">
      <w:pPr>
        <w:spacing w:line="360" w:lineRule="auto"/>
        <w:jc w:val="both"/>
        <w:rPr>
          <w:rFonts w:ascii="Arial" w:hAnsi="Arial" w:cs="Arial"/>
          <w:sz w:val="24"/>
          <w:szCs w:val="24"/>
        </w:rPr>
      </w:pPr>
    </w:p>
    <w:p w:rsidR="00FB7724" w:rsidRPr="00FB7724" w:rsidRDefault="00FB7724" w:rsidP="00FB7724">
      <w:pPr>
        <w:spacing w:line="360" w:lineRule="auto"/>
        <w:jc w:val="both"/>
        <w:rPr>
          <w:rFonts w:ascii="Arial" w:hAnsi="Arial" w:cs="Arial"/>
          <w:sz w:val="24"/>
          <w:szCs w:val="24"/>
        </w:rPr>
      </w:pPr>
      <w:r w:rsidRPr="00FB7724">
        <w:rPr>
          <w:rFonts w:ascii="Arial" w:hAnsi="Arial" w:cs="Arial"/>
          <w:sz w:val="24"/>
          <w:szCs w:val="24"/>
        </w:rPr>
        <w:t xml:space="preserve">Es posible identificar en el tema de las áreas metropolitanas ciertas dimensiones e indicadores comunes a las definiciones. </w:t>
      </w:r>
    </w:p>
    <w:p w:rsidR="00FB7724" w:rsidRDefault="00FB7724" w:rsidP="00FB7724">
      <w:pPr>
        <w:spacing w:line="360" w:lineRule="auto"/>
        <w:jc w:val="both"/>
        <w:rPr>
          <w:rFonts w:ascii="Arial" w:hAnsi="Arial" w:cs="Arial"/>
          <w:sz w:val="24"/>
          <w:szCs w:val="24"/>
        </w:rPr>
      </w:pPr>
      <w:r w:rsidRPr="00FB7724">
        <w:rPr>
          <w:rFonts w:ascii="Arial" w:hAnsi="Arial" w:cs="Arial"/>
          <w:sz w:val="24"/>
          <w:szCs w:val="24"/>
        </w:rPr>
        <w:t xml:space="preserve">El problema de las áreas metropolitanas es más complicado que el de su definición estadística o de planificación. </w:t>
      </w:r>
    </w:p>
    <w:p w:rsidR="004D7F07" w:rsidRDefault="004D7F07" w:rsidP="00FB7724">
      <w:pPr>
        <w:spacing w:line="360" w:lineRule="auto"/>
        <w:jc w:val="both"/>
        <w:rPr>
          <w:rFonts w:ascii="Arial" w:hAnsi="Arial" w:cs="Arial"/>
          <w:sz w:val="24"/>
          <w:szCs w:val="24"/>
        </w:rPr>
      </w:pPr>
    </w:p>
    <w:p w:rsidR="004D7F07" w:rsidRPr="004D7F07" w:rsidRDefault="004D7F07" w:rsidP="004D7F07">
      <w:pPr>
        <w:spacing w:line="360" w:lineRule="auto"/>
        <w:jc w:val="center"/>
        <w:rPr>
          <w:rFonts w:ascii="Arial" w:hAnsi="Arial" w:cs="Arial"/>
          <w:b/>
          <w:sz w:val="24"/>
          <w:szCs w:val="24"/>
        </w:rPr>
      </w:pPr>
      <w:r w:rsidRPr="004D7F07">
        <w:rPr>
          <w:rFonts w:ascii="Arial" w:hAnsi="Arial" w:cs="Arial"/>
          <w:b/>
          <w:sz w:val="24"/>
          <w:szCs w:val="24"/>
        </w:rPr>
        <w:t>Metrópoli de Montreal</w:t>
      </w:r>
    </w:p>
    <w:p w:rsidR="004D7F07" w:rsidRDefault="004D7F07" w:rsidP="00FB7724">
      <w:pPr>
        <w:spacing w:line="360" w:lineRule="auto"/>
        <w:jc w:val="both"/>
        <w:rPr>
          <w:rFonts w:ascii="Arial" w:hAnsi="Arial" w:cs="Arial"/>
          <w:sz w:val="24"/>
          <w:szCs w:val="24"/>
        </w:rPr>
      </w:pPr>
      <w:r>
        <w:rPr>
          <w:rFonts w:ascii="Meiryo" w:eastAsia="Meiryo" w:hAnsi="Meiryo"/>
          <w:noProof/>
          <w:color w:val="4A4A4A"/>
          <w:sz w:val="20"/>
          <w:szCs w:val="20"/>
          <w:bdr w:val="none" w:sz="0" w:space="0" w:color="auto" w:frame="1"/>
          <w:lang w:eastAsia="es-MX"/>
        </w:rPr>
        <w:lastRenderedPageBreak/>
        <w:drawing>
          <wp:inline distT="0" distB="0" distL="0" distR="0">
            <wp:extent cx="5514975" cy="2241550"/>
            <wp:effectExtent l="0" t="0" r="9525" b="6350"/>
            <wp:docPr id="2" name="50597528" descr="metropoli : Metropolis">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0597528" descr="metropoli : Metropolis">
                      <a:hlinkClick r:id="rId9"/>
                    </pic:cNvPr>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514975" cy="2241550"/>
                    </a:xfrm>
                    <a:prstGeom prst="rect">
                      <a:avLst/>
                    </a:prstGeom>
                    <a:noFill/>
                    <a:ln>
                      <a:noFill/>
                    </a:ln>
                  </pic:spPr>
                </pic:pic>
              </a:graphicData>
            </a:graphic>
          </wp:inline>
        </w:drawing>
      </w:r>
    </w:p>
    <w:p w:rsidR="004D7F07" w:rsidRPr="004D7F07" w:rsidRDefault="004D7F07" w:rsidP="004D7F07">
      <w:pPr>
        <w:spacing w:line="360" w:lineRule="auto"/>
        <w:jc w:val="center"/>
        <w:rPr>
          <w:rStyle w:val="CitaHTML"/>
          <w:rFonts w:ascii="Arial" w:hAnsi="Arial" w:cs="Arial"/>
          <w:sz w:val="18"/>
          <w:szCs w:val="18"/>
          <w:lang w:val="es-ES"/>
        </w:rPr>
      </w:pPr>
      <w:r w:rsidRPr="004D7F07">
        <w:rPr>
          <w:rFonts w:ascii="Arial" w:hAnsi="Arial" w:cs="Arial"/>
          <w:sz w:val="18"/>
          <w:szCs w:val="18"/>
        </w:rPr>
        <w:t>Fuente:</w:t>
      </w:r>
      <w:r w:rsidRPr="004D7F07">
        <w:rPr>
          <w:rStyle w:val="CitaHTML"/>
          <w:rFonts w:ascii="Arial" w:hAnsi="Arial" w:cs="Arial"/>
          <w:sz w:val="18"/>
          <w:szCs w:val="18"/>
          <w:lang w:val="es-ES"/>
        </w:rPr>
        <w:t xml:space="preserve"> bing.com/images</w:t>
      </w:r>
    </w:p>
    <w:p w:rsidR="004D7F07" w:rsidRPr="004279BC" w:rsidRDefault="004D7F07" w:rsidP="004D7F07">
      <w:pPr>
        <w:spacing w:line="360" w:lineRule="auto"/>
        <w:jc w:val="center"/>
        <w:rPr>
          <w:rFonts w:ascii="Arial" w:hAnsi="Arial" w:cs="Arial"/>
          <w:sz w:val="16"/>
          <w:szCs w:val="16"/>
        </w:rPr>
      </w:pPr>
    </w:p>
    <w:p w:rsidR="004D7F07" w:rsidRPr="00FB7724" w:rsidRDefault="004D7F07" w:rsidP="00FB7724">
      <w:pPr>
        <w:spacing w:line="360" w:lineRule="auto"/>
        <w:jc w:val="both"/>
        <w:rPr>
          <w:rFonts w:ascii="Arial" w:hAnsi="Arial" w:cs="Arial"/>
          <w:sz w:val="24"/>
          <w:szCs w:val="24"/>
        </w:rPr>
      </w:pPr>
    </w:p>
    <w:p w:rsidR="00FB7724" w:rsidRDefault="00FB7724" w:rsidP="00FB7724">
      <w:pPr>
        <w:spacing w:line="360" w:lineRule="auto"/>
        <w:jc w:val="center"/>
        <w:rPr>
          <w:rFonts w:ascii="Arial" w:hAnsi="Arial" w:cs="Arial"/>
          <w:b/>
          <w:sz w:val="24"/>
          <w:szCs w:val="24"/>
        </w:rPr>
      </w:pPr>
    </w:p>
    <w:p w:rsidR="00FB7724" w:rsidRPr="00FB7724" w:rsidRDefault="00FB7724" w:rsidP="00FB7724">
      <w:pPr>
        <w:spacing w:line="360" w:lineRule="auto"/>
        <w:jc w:val="center"/>
        <w:rPr>
          <w:rFonts w:ascii="Arial" w:hAnsi="Arial" w:cs="Arial"/>
          <w:b/>
          <w:sz w:val="28"/>
          <w:szCs w:val="28"/>
        </w:rPr>
      </w:pPr>
      <w:r w:rsidRPr="00FB7724">
        <w:rPr>
          <w:rFonts w:ascii="Arial" w:hAnsi="Arial" w:cs="Arial"/>
          <w:b/>
          <w:sz w:val="28"/>
          <w:szCs w:val="28"/>
        </w:rPr>
        <w:t>El gobierno de las á</w:t>
      </w:r>
      <w:r w:rsidR="002E2B70">
        <w:rPr>
          <w:rFonts w:ascii="Arial" w:hAnsi="Arial" w:cs="Arial"/>
          <w:b/>
          <w:sz w:val="28"/>
          <w:szCs w:val="28"/>
        </w:rPr>
        <w:t xml:space="preserve">reas metropolitanas </w:t>
      </w:r>
    </w:p>
    <w:p w:rsidR="00FB7724" w:rsidRPr="00FB7724" w:rsidRDefault="00FB7724" w:rsidP="00FB7724">
      <w:pPr>
        <w:spacing w:line="360" w:lineRule="auto"/>
        <w:jc w:val="center"/>
        <w:rPr>
          <w:rFonts w:ascii="Arial" w:hAnsi="Arial" w:cs="Arial"/>
          <w:b/>
          <w:sz w:val="24"/>
          <w:szCs w:val="24"/>
        </w:rPr>
      </w:pPr>
    </w:p>
    <w:p w:rsidR="00FB7724" w:rsidRPr="00FB7724" w:rsidRDefault="00FB7724" w:rsidP="00FB7724">
      <w:pPr>
        <w:spacing w:line="360" w:lineRule="auto"/>
        <w:jc w:val="both"/>
        <w:rPr>
          <w:rFonts w:ascii="Arial" w:hAnsi="Arial" w:cs="Arial"/>
          <w:sz w:val="24"/>
          <w:szCs w:val="24"/>
        </w:rPr>
      </w:pPr>
      <w:r w:rsidRPr="00FB7724">
        <w:rPr>
          <w:rFonts w:ascii="Arial" w:hAnsi="Arial" w:cs="Arial"/>
          <w:sz w:val="24"/>
          <w:szCs w:val="24"/>
        </w:rPr>
        <w:t>Se trata de experiencias iniciadas en la década de los 60. Las experiencias europeas y norteamericanas en el ámbito de los gobiernos de las áreas metropolitanas  muestran al menos dos momentos históricos o dos generaciones.</w:t>
      </w:r>
    </w:p>
    <w:p w:rsidR="00FB7724" w:rsidRPr="00FB7724" w:rsidRDefault="00FB7724" w:rsidP="00FB7724">
      <w:pPr>
        <w:spacing w:line="360" w:lineRule="auto"/>
        <w:jc w:val="both"/>
        <w:rPr>
          <w:rFonts w:ascii="Arial" w:hAnsi="Arial" w:cs="Arial"/>
          <w:sz w:val="24"/>
          <w:szCs w:val="24"/>
        </w:rPr>
      </w:pPr>
      <w:r w:rsidRPr="00FB7724">
        <w:rPr>
          <w:rFonts w:ascii="Arial" w:hAnsi="Arial" w:cs="Arial"/>
          <w:sz w:val="24"/>
          <w:szCs w:val="24"/>
        </w:rPr>
        <w:t xml:space="preserve">Una primera generación corresponde a las creadas en los años 60 a los 70, y la segunda, a las de los años 90. </w:t>
      </w:r>
    </w:p>
    <w:p w:rsidR="00FB7724" w:rsidRPr="00FB7724" w:rsidRDefault="00FB7724" w:rsidP="00FB7724">
      <w:pPr>
        <w:spacing w:line="360" w:lineRule="auto"/>
        <w:jc w:val="both"/>
        <w:rPr>
          <w:rFonts w:ascii="Arial" w:hAnsi="Arial" w:cs="Arial"/>
          <w:sz w:val="24"/>
          <w:szCs w:val="24"/>
        </w:rPr>
      </w:pPr>
      <w:r w:rsidRPr="00FB7724">
        <w:rPr>
          <w:rFonts w:ascii="Arial" w:hAnsi="Arial" w:cs="Arial"/>
          <w:sz w:val="24"/>
          <w:szCs w:val="24"/>
        </w:rPr>
        <w:t>Casi sin excepción la experiencia internacional indica que la generación y reformas de las áreas metropolitanas han sido iniciadas e implementadas por el estado a un nivel central. Todo indica que la creación de una nueva estructura política como el área metropolitana sólo puede ser concebida como real si posee;</w:t>
      </w:r>
    </w:p>
    <w:p w:rsidR="00FB7724" w:rsidRPr="00FB7724" w:rsidRDefault="00FB7724" w:rsidP="00FB7724">
      <w:pPr>
        <w:spacing w:line="360" w:lineRule="auto"/>
        <w:jc w:val="both"/>
        <w:rPr>
          <w:rFonts w:ascii="Arial" w:hAnsi="Arial" w:cs="Arial"/>
          <w:sz w:val="24"/>
          <w:szCs w:val="24"/>
        </w:rPr>
      </w:pPr>
    </w:p>
    <w:p w:rsidR="00FB7724" w:rsidRPr="00FB7724" w:rsidRDefault="00FB7724" w:rsidP="00FB7724">
      <w:pPr>
        <w:numPr>
          <w:ilvl w:val="0"/>
          <w:numId w:val="11"/>
        </w:numPr>
        <w:spacing w:line="360" w:lineRule="auto"/>
        <w:contextualSpacing/>
        <w:jc w:val="both"/>
        <w:rPr>
          <w:rFonts w:ascii="Arial" w:hAnsi="Arial" w:cs="Arial"/>
          <w:sz w:val="24"/>
          <w:szCs w:val="24"/>
        </w:rPr>
      </w:pPr>
      <w:r w:rsidRPr="00FB7724">
        <w:rPr>
          <w:rFonts w:ascii="Arial" w:hAnsi="Arial" w:cs="Arial"/>
          <w:b/>
          <w:sz w:val="24"/>
          <w:szCs w:val="24"/>
        </w:rPr>
        <w:t>Autoridad</w:t>
      </w:r>
      <w:r w:rsidRPr="00FB7724">
        <w:rPr>
          <w:rFonts w:ascii="Arial" w:hAnsi="Arial" w:cs="Arial"/>
          <w:sz w:val="24"/>
          <w:szCs w:val="24"/>
        </w:rPr>
        <w:t>, basada en el poder legítimo otorgado por los ciudadanos a través de elecciones directas e indirectas, periódicas e informadas.</w:t>
      </w:r>
    </w:p>
    <w:p w:rsidR="00FB7724" w:rsidRPr="00FB7724" w:rsidRDefault="00FB7724" w:rsidP="00FB7724">
      <w:pPr>
        <w:spacing w:line="360" w:lineRule="auto"/>
        <w:jc w:val="both"/>
        <w:rPr>
          <w:rFonts w:ascii="Arial" w:hAnsi="Arial" w:cs="Arial"/>
          <w:sz w:val="24"/>
          <w:szCs w:val="24"/>
        </w:rPr>
      </w:pPr>
    </w:p>
    <w:p w:rsidR="00FB7724" w:rsidRPr="00FB7724" w:rsidRDefault="00FB7724" w:rsidP="00FB7724">
      <w:pPr>
        <w:numPr>
          <w:ilvl w:val="0"/>
          <w:numId w:val="11"/>
        </w:numPr>
        <w:spacing w:line="360" w:lineRule="auto"/>
        <w:contextualSpacing/>
        <w:jc w:val="both"/>
        <w:rPr>
          <w:rFonts w:ascii="Arial" w:hAnsi="Arial" w:cs="Arial"/>
          <w:sz w:val="24"/>
          <w:szCs w:val="24"/>
        </w:rPr>
      </w:pPr>
      <w:r w:rsidRPr="00FB7724">
        <w:rPr>
          <w:rFonts w:ascii="Arial" w:hAnsi="Arial" w:cs="Arial"/>
          <w:b/>
          <w:sz w:val="24"/>
          <w:szCs w:val="24"/>
        </w:rPr>
        <w:t>Autonomía</w:t>
      </w:r>
      <w:r w:rsidRPr="00FB7724">
        <w:rPr>
          <w:rFonts w:ascii="Arial" w:hAnsi="Arial" w:cs="Arial"/>
          <w:sz w:val="24"/>
          <w:szCs w:val="24"/>
        </w:rPr>
        <w:t xml:space="preserve"> en la disposición de recursos financieros,  en el sentido de que las decisiones relativas a la creación, inversión, uso de recursos pueden ser independientes de otro novel de gobierno, sin que ello implique no estar sujeto a control.</w:t>
      </w:r>
    </w:p>
    <w:p w:rsidR="00FB7724" w:rsidRPr="00FB7724" w:rsidRDefault="00FB7724" w:rsidP="00FB7724">
      <w:pPr>
        <w:spacing w:line="360" w:lineRule="auto"/>
        <w:jc w:val="both"/>
        <w:rPr>
          <w:rFonts w:ascii="Arial" w:hAnsi="Arial" w:cs="Arial"/>
          <w:sz w:val="24"/>
          <w:szCs w:val="24"/>
        </w:rPr>
      </w:pPr>
    </w:p>
    <w:p w:rsidR="00FB7724" w:rsidRPr="00FB7724" w:rsidRDefault="00FB7724" w:rsidP="00FB7724">
      <w:pPr>
        <w:numPr>
          <w:ilvl w:val="0"/>
          <w:numId w:val="11"/>
        </w:numPr>
        <w:spacing w:line="360" w:lineRule="auto"/>
        <w:contextualSpacing/>
        <w:jc w:val="both"/>
        <w:rPr>
          <w:rFonts w:ascii="Arial" w:hAnsi="Arial" w:cs="Arial"/>
          <w:sz w:val="24"/>
          <w:szCs w:val="24"/>
        </w:rPr>
      </w:pPr>
      <w:r w:rsidRPr="00FB7724">
        <w:rPr>
          <w:rFonts w:ascii="Arial" w:hAnsi="Arial" w:cs="Arial"/>
          <w:b/>
          <w:sz w:val="24"/>
          <w:szCs w:val="24"/>
        </w:rPr>
        <w:t>Competencias precisas</w:t>
      </w:r>
      <w:r w:rsidRPr="00FB7724">
        <w:rPr>
          <w:rFonts w:ascii="Arial" w:hAnsi="Arial" w:cs="Arial"/>
          <w:sz w:val="24"/>
          <w:szCs w:val="24"/>
        </w:rPr>
        <w:t xml:space="preserve"> sobre materiales tales como la planificación estratégica del territorio, la gestión de las redes de servicios, la seguridad de los habitantes, y la cultura.</w:t>
      </w:r>
    </w:p>
    <w:p w:rsidR="00FB7724" w:rsidRPr="00FB7724" w:rsidRDefault="00FB7724" w:rsidP="00FB7724">
      <w:pPr>
        <w:spacing w:line="360" w:lineRule="auto"/>
        <w:jc w:val="both"/>
        <w:rPr>
          <w:rFonts w:ascii="Arial" w:hAnsi="Arial" w:cs="Arial"/>
          <w:sz w:val="24"/>
          <w:szCs w:val="24"/>
        </w:rPr>
      </w:pPr>
    </w:p>
    <w:p w:rsidR="00FB7724" w:rsidRDefault="00FB7724" w:rsidP="00FB7724">
      <w:pPr>
        <w:spacing w:line="360" w:lineRule="auto"/>
        <w:jc w:val="both"/>
        <w:rPr>
          <w:rFonts w:ascii="Arial" w:hAnsi="Arial" w:cs="Arial"/>
          <w:sz w:val="24"/>
          <w:szCs w:val="24"/>
        </w:rPr>
      </w:pPr>
      <w:r w:rsidRPr="00FB7724">
        <w:rPr>
          <w:rFonts w:ascii="Arial" w:hAnsi="Arial" w:cs="Arial"/>
          <w:sz w:val="24"/>
          <w:szCs w:val="24"/>
        </w:rPr>
        <w:t>La responsabilidad legal ante la ciudadanía, todas son condiciones necesarias que definen todo lo que es gobierno: una autoridad que gestiona un territorio, y la gestión de ese territorio, de la cual debe responder ante la ciudadanía.</w:t>
      </w:r>
    </w:p>
    <w:p w:rsidR="00BE600C" w:rsidRDefault="00BE600C" w:rsidP="00FB7724">
      <w:pPr>
        <w:spacing w:line="360" w:lineRule="auto"/>
        <w:jc w:val="both"/>
        <w:rPr>
          <w:rFonts w:ascii="Arial" w:hAnsi="Arial" w:cs="Arial"/>
          <w:b/>
          <w:sz w:val="24"/>
          <w:szCs w:val="24"/>
        </w:rPr>
      </w:pPr>
    </w:p>
    <w:p w:rsidR="00FB7724" w:rsidRPr="00FB7724" w:rsidRDefault="00FB7724" w:rsidP="00BE600C">
      <w:pPr>
        <w:spacing w:line="360" w:lineRule="auto"/>
        <w:jc w:val="center"/>
        <w:rPr>
          <w:rFonts w:ascii="Arial" w:hAnsi="Arial" w:cs="Arial"/>
          <w:b/>
          <w:sz w:val="28"/>
          <w:szCs w:val="28"/>
        </w:rPr>
      </w:pPr>
      <w:r w:rsidRPr="00FB7724">
        <w:rPr>
          <w:rFonts w:ascii="Arial" w:hAnsi="Arial" w:cs="Arial"/>
          <w:b/>
          <w:sz w:val="28"/>
          <w:szCs w:val="28"/>
        </w:rPr>
        <w:t>Modelos de gobierno en áreas metropolitanas</w:t>
      </w:r>
    </w:p>
    <w:p w:rsidR="00FB7724" w:rsidRPr="00FB7724" w:rsidRDefault="00FB7724" w:rsidP="00FB7724">
      <w:pPr>
        <w:spacing w:line="360" w:lineRule="auto"/>
        <w:jc w:val="both"/>
        <w:rPr>
          <w:rFonts w:ascii="Arial" w:hAnsi="Arial" w:cs="Arial"/>
          <w:b/>
          <w:sz w:val="24"/>
          <w:szCs w:val="24"/>
        </w:rPr>
      </w:pPr>
    </w:p>
    <w:p w:rsidR="00FB7724" w:rsidRPr="00FB7724" w:rsidRDefault="00FB7724" w:rsidP="00FB7724">
      <w:pPr>
        <w:numPr>
          <w:ilvl w:val="0"/>
          <w:numId w:val="12"/>
        </w:numPr>
        <w:spacing w:line="360" w:lineRule="auto"/>
        <w:contextualSpacing/>
        <w:jc w:val="both"/>
        <w:rPr>
          <w:rFonts w:ascii="Arial" w:hAnsi="Arial" w:cs="Arial"/>
          <w:b/>
          <w:sz w:val="24"/>
          <w:szCs w:val="24"/>
        </w:rPr>
      </w:pPr>
      <w:r w:rsidRPr="00FB7724">
        <w:rPr>
          <w:rFonts w:ascii="Arial" w:hAnsi="Arial" w:cs="Arial"/>
          <w:b/>
          <w:sz w:val="24"/>
          <w:szCs w:val="24"/>
        </w:rPr>
        <w:t>Tipología de gobiernos metropolitanos</w:t>
      </w:r>
    </w:p>
    <w:p w:rsidR="00FB7724" w:rsidRPr="00FB7724" w:rsidRDefault="00FB7724" w:rsidP="00FB7724">
      <w:pPr>
        <w:spacing w:line="360" w:lineRule="auto"/>
        <w:ind w:left="720"/>
        <w:contextualSpacing/>
        <w:jc w:val="both"/>
        <w:rPr>
          <w:rFonts w:ascii="Arial" w:hAnsi="Arial" w:cs="Arial"/>
          <w:b/>
          <w:sz w:val="24"/>
          <w:szCs w:val="24"/>
        </w:rPr>
      </w:pPr>
    </w:p>
    <w:p w:rsidR="00FB7724" w:rsidRPr="00FB7724" w:rsidRDefault="00FB7724" w:rsidP="00FB7724">
      <w:pPr>
        <w:spacing w:line="360" w:lineRule="auto"/>
        <w:ind w:left="720"/>
        <w:contextualSpacing/>
        <w:jc w:val="both"/>
        <w:rPr>
          <w:rFonts w:ascii="Arial" w:hAnsi="Arial" w:cs="Arial"/>
          <w:b/>
          <w:sz w:val="24"/>
          <w:szCs w:val="24"/>
        </w:rPr>
      </w:pPr>
    </w:p>
    <w:p w:rsidR="00FB7724" w:rsidRPr="00FB7724" w:rsidRDefault="00FB7724" w:rsidP="00FB7724">
      <w:pPr>
        <w:spacing w:line="360" w:lineRule="auto"/>
        <w:ind w:left="720"/>
        <w:contextualSpacing/>
        <w:jc w:val="both"/>
        <w:rPr>
          <w:rFonts w:ascii="Arial" w:hAnsi="Arial" w:cs="Arial"/>
          <w:sz w:val="24"/>
          <w:szCs w:val="24"/>
        </w:rPr>
      </w:pPr>
      <w:r w:rsidRPr="00FB7724">
        <w:rPr>
          <w:rFonts w:ascii="Arial" w:hAnsi="Arial" w:cs="Arial"/>
          <w:sz w:val="24"/>
          <w:szCs w:val="24"/>
        </w:rPr>
        <w:t xml:space="preserve">La organización política y administrativa de las áreas metropolitanas es variada. </w:t>
      </w:r>
    </w:p>
    <w:p w:rsidR="00FB7724" w:rsidRPr="00FB7724" w:rsidRDefault="00FB7724" w:rsidP="00FB7724">
      <w:pPr>
        <w:spacing w:line="360" w:lineRule="auto"/>
        <w:ind w:left="720"/>
        <w:contextualSpacing/>
        <w:jc w:val="both"/>
        <w:rPr>
          <w:rFonts w:ascii="Arial" w:hAnsi="Arial" w:cs="Arial"/>
          <w:sz w:val="24"/>
          <w:szCs w:val="24"/>
        </w:rPr>
      </w:pPr>
    </w:p>
    <w:p w:rsidR="00FB7724" w:rsidRPr="00FB7724" w:rsidRDefault="00FB7724" w:rsidP="00FB7724">
      <w:pPr>
        <w:spacing w:line="360" w:lineRule="auto"/>
        <w:ind w:left="720"/>
        <w:contextualSpacing/>
        <w:jc w:val="both"/>
        <w:rPr>
          <w:rFonts w:ascii="Arial" w:hAnsi="Arial" w:cs="Arial"/>
          <w:sz w:val="24"/>
          <w:szCs w:val="24"/>
        </w:rPr>
      </w:pPr>
      <w:r w:rsidRPr="00FB7724">
        <w:rPr>
          <w:rFonts w:ascii="Arial" w:hAnsi="Arial" w:cs="Arial"/>
          <w:sz w:val="24"/>
          <w:szCs w:val="24"/>
        </w:rPr>
        <w:t>Hay áreas metropolitanas que tienen algún tipo de gobierno, las hay que tienen algún nivel de coordinación en un ámbito superior del gobierno, y también existen las que no tienen ningún tipo de coordinación.</w:t>
      </w:r>
    </w:p>
    <w:p w:rsidR="00FB7724" w:rsidRPr="00FB7724" w:rsidRDefault="00FB7724" w:rsidP="00FB7724">
      <w:pPr>
        <w:spacing w:line="360" w:lineRule="auto"/>
        <w:ind w:left="720"/>
        <w:contextualSpacing/>
        <w:jc w:val="both"/>
        <w:rPr>
          <w:rFonts w:ascii="Arial" w:hAnsi="Arial" w:cs="Arial"/>
          <w:sz w:val="24"/>
          <w:szCs w:val="24"/>
        </w:rPr>
      </w:pPr>
      <w:r w:rsidRPr="00FB7724">
        <w:rPr>
          <w:rFonts w:ascii="Arial" w:hAnsi="Arial" w:cs="Arial"/>
          <w:sz w:val="24"/>
          <w:szCs w:val="24"/>
        </w:rPr>
        <w:t xml:space="preserve">Para mostrar la variedad de situaciones recurriremos al informe metropolitan governance, de naciones unidas (1995), donde se presenta el </w:t>
      </w:r>
      <w:r w:rsidRPr="00FB7724">
        <w:rPr>
          <w:rFonts w:ascii="Arial" w:hAnsi="Arial" w:cs="Arial"/>
          <w:sz w:val="24"/>
          <w:szCs w:val="24"/>
        </w:rPr>
        <w:lastRenderedPageBreak/>
        <w:t>siguiente cuadro con información sobre formas de gobierno en 18 áreas metropolitanas alrededor del mundo.</w:t>
      </w:r>
    </w:p>
    <w:p w:rsidR="00FB7724" w:rsidRPr="00FB7724" w:rsidRDefault="00FB7724" w:rsidP="00FB7724">
      <w:pPr>
        <w:spacing w:line="360" w:lineRule="auto"/>
        <w:ind w:left="720"/>
        <w:contextualSpacing/>
        <w:jc w:val="both"/>
        <w:rPr>
          <w:rFonts w:ascii="Arial" w:hAnsi="Arial" w:cs="Arial"/>
          <w:sz w:val="24"/>
          <w:szCs w:val="24"/>
        </w:rPr>
      </w:pPr>
    </w:p>
    <w:p w:rsidR="00FB7724" w:rsidRPr="00FB7724" w:rsidRDefault="00FB7724" w:rsidP="00FB7724">
      <w:pPr>
        <w:spacing w:line="360" w:lineRule="auto"/>
        <w:ind w:left="720"/>
        <w:contextualSpacing/>
        <w:jc w:val="both"/>
        <w:rPr>
          <w:rFonts w:ascii="Arial" w:hAnsi="Arial" w:cs="Arial"/>
          <w:sz w:val="24"/>
          <w:szCs w:val="24"/>
        </w:rPr>
      </w:pPr>
      <w:r w:rsidRPr="00FB7724">
        <w:rPr>
          <w:rFonts w:ascii="Arial" w:hAnsi="Arial" w:cs="Arial"/>
          <w:sz w:val="24"/>
          <w:szCs w:val="24"/>
        </w:rPr>
        <w:t>En este informe se identifica cuatro tipos de estructura de gobierno:</w:t>
      </w:r>
    </w:p>
    <w:p w:rsidR="00FB7724" w:rsidRPr="00FB7724" w:rsidRDefault="00FB7724" w:rsidP="00FB7724">
      <w:pPr>
        <w:spacing w:line="360" w:lineRule="auto"/>
        <w:ind w:left="720"/>
        <w:contextualSpacing/>
        <w:jc w:val="both"/>
        <w:rPr>
          <w:rFonts w:ascii="Arial" w:hAnsi="Arial" w:cs="Arial"/>
          <w:sz w:val="24"/>
          <w:szCs w:val="24"/>
        </w:rPr>
      </w:pPr>
    </w:p>
    <w:p w:rsidR="00FB7724" w:rsidRPr="00FB7724" w:rsidRDefault="00FB7724" w:rsidP="00BE600C">
      <w:pPr>
        <w:numPr>
          <w:ilvl w:val="0"/>
          <w:numId w:val="14"/>
        </w:numPr>
        <w:spacing w:line="360" w:lineRule="auto"/>
        <w:contextualSpacing/>
        <w:jc w:val="both"/>
        <w:rPr>
          <w:rFonts w:ascii="Arial" w:hAnsi="Arial" w:cs="Arial"/>
          <w:sz w:val="24"/>
          <w:szCs w:val="24"/>
        </w:rPr>
      </w:pPr>
      <w:r w:rsidRPr="00FB7724">
        <w:rPr>
          <w:rFonts w:ascii="Arial" w:hAnsi="Arial" w:cs="Arial"/>
          <w:sz w:val="24"/>
          <w:szCs w:val="24"/>
        </w:rPr>
        <w:t>Un sistema centralizado, los ejemplos son Kuala Lumpur y Teherán, un solo gobierno municipal administra la ciudad y el alcalde es directamente designado por el gobierno central.</w:t>
      </w:r>
    </w:p>
    <w:p w:rsidR="00FB7724" w:rsidRPr="00FB7724" w:rsidRDefault="00FB7724" w:rsidP="00BE600C">
      <w:pPr>
        <w:numPr>
          <w:ilvl w:val="0"/>
          <w:numId w:val="14"/>
        </w:numPr>
        <w:spacing w:line="360" w:lineRule="auto"/>
        <w:contextualSpacing/>
        <w:jc w:val="both"/>
        <w:rPr>
          <w:rFonts w:ascii="Arial" w:hAnsi="Arial" w:cs="Arial"/>
          <w:sz w:val="24"/>
          <w:szCs w:val="24"/>
        </w:rPr>
      </w:pPr>
      <w:r w:rsidRPr="00FB7724">
        <w:rPr>
          <w:rFonts w:ascii="Arial" w:hAnsi="Arial" w:cs="Arial"/>
          <w:sz w:val="24"/>
          <w:szCs w:val="24"/>
        </w:rPr>
        <w:t xml:space="preserve">Un sistema descentralizado con varios niveles (Bangkok, Tokio, Varsovia, Seúl). </w:t>
      </w:r>
    </w:p>
    <w:p w:rsidR="00FB7724" w:rsidRPr="00FB7724" w:rsidRDefault="00FB7724" w:rsidP="00BE600C">
      <w:pPr>
        <w:numPr>
          <w:ilvl w:val="0"/>
          <w:numId w:val="14"/>
        </w:numPr>
        <w:spacing w:line="360" w:lineRule="auto"/>
        <w:contextualSpacing/>
        <w:jc w:val="both"/>
        <w:rPr>
          <w:rFonts w:ascii="Arial" w:hAnsi="Arial" w:cs="Arial"/>
          <w:sz w:val="24"/>
          <w:szCs w:val="24"/>
        </w:rPr>
      </w:pPr>
      <w:r w:rsidRPr="00FB7724">
        <w:rPr>
          <w:rFonts w:ascii="Arial" w:hAnsi="Arial" w:cs="Arial"/>
          <w:sz w:val="24"/>
          <w:szCs w:val="24"/>
        </w:rPr>
        <w:t>Un sistema descentralizado y fragmentado, pero coordinado, (Marsella, manila). Diferentes niveles de funciones de gobierno en las municipalidades del área metropolitana con un sistema cooperativo de autoridad.</w:t>
      </w:r>
    </w:p>
    <w:p w:rsidR="00FB7724" w:rsidRPr="00FB7724" w:rsidRDefault="00FB7724" w:rsidP="00BE600C">
      <w:pPr>
        <w:numPr>
          <w:ilvl w:val="0"/>
          <w:numId w:val="14"/>
        </w:numPr>
        <w:spacing w:line="360" w:lineRule="auto"/>
        <w:contextualSpacing/>
        <w:jc w:val="both"/>
        <w:rPr>
          <w:rFonts w:ascii="Arial" w:hAnsi="Arial" w:cs="Arial"/>
          <w:sz w:val="24"/>
          <w:szCs w:val="24"/>
        </w:rPr>
      </w:pPr>
      <w:r w:rsidRPr="00FB7724">
        <w:rPr>
          <w:rFonts w:ascii="Arial" w:hAnsi="Arial" w:cs="Arial"/>
          <w:sz w:val="24"/>
          <w:szCs w:val="24"/>
        </w:rPr>
        <w:t>Un sistema descentralizado, fragmentado y sin coordinación (México, Bombay/hiderabad). En ciudad de México, las funciones de coordinación están fragmentadas entre el estado de México, el distrito federal y el gobierno federal.</w:t>
      </w:r>
    </w:p>
    <w:p w:rsidR="00FB7724" w:rsidRPr="00FB7724" w:rsidRDefault="00FB7724" w:rsidP="00FB7724">
      <w:pPr>
        <w:spacing w:line="360" w:lineRule="auto"/>
        <w:ind w:left="1080"/>
        <w:contextualSpacing/>
        <w:jc w:val="both"/>
        <w:rPr>
          <w:rFonts w:ascii="Arial" w:hAnsi="Arial" w:cs="Arial"/>
          <w:sz w:val="24"/>
          <w:szCs w:val="24"/>
        </w:rPr>
      </w:pPr>
    </w:p>
    <w:p w:rsidR="00FB7724" w:rsidRPr="00FB7724" w:rsidRDefault="00FB7724" w:rsidP="00FB7724">
      <w:pPr>
        <w:spacing w:line="360" w:lineRule="auto"/>
        <w:jc w:val="both"/>
        <w:rPr>
          <w:rFonts w:ascii="Arial" w:hAnsi="Arial" w:cs="Arial"/>
          <w:sz w:val="24"/>
          <w:szCs w:val="24"/>
        </w:rPr>
      </w:pPr>
    </w:p>
    <w:p w:rsidR="00FB7724" w:rsidRPr="00FB7724" w:rsidRDefault="00FB7724" w:rsidP="00FB7724">
      <w:pPr>
        <w:numPr>
          <w:ilvl w:val="0"/>
          <w:numId w:val="12"/>
        </w:numPr>
        <w:spacing w:line="360" w:lineRule="auto"/>
        <w:contextualSpacing/>
        <w:jc w:val="both"/>
        <w:rPr>
          <w:rFonts w:ascii="Arial" w:hAnsi="Arial" w:cs="Arial"/>
          <w:b/>
          <w:sz w:val="24"/>
          <w:szCs w:val="24"/>
        </w:rPr>
      </w:pPr>
      <w:r w:rsidRPr="00FB7724">
        <w:rPr>
          <w:rFonts w:ascii="Arial" w:hAnsi="Arial" w:cs="Arial"/>
          <w:b/>
          <w:sz w:val="24"/>
          <w:szCs w:val="24"/>
        </w:rPr>
        <w:t>El modelo supramunicipal</w:t>
      </w:r>
    </w:p>
    <w:p w:rsidR="00FB7724" w:rsidRPr="00FB7724" w:rsidRDefault="00FB7724" w:rsidP="00FB7724">
      <w:pPr>
        <w:spacing w:line="360" w:lineRule="auto"/>
        <w:jc w:val="both"/>
        <w:rPr>
          <w:rFonts w:ascii="Arial" w:hAnsi="Arial" w:cs="Arial"/>
          <w:sz w:val="24"/>
          <w:szCs w:val="24"/>
        </w:rPr>
      </w:pPr>
    </w:p>
    <w:p w:rsidR="00FB7724" w:rsidRPr="00FB7724" w:rsidRDefault="00FB7724" w:rsidP="00FB7724">
      <w:pPr>
        <w:spacing w:line="360" w:lineRule="auto"/>
        <w:jc w:val="both"/>
        <w:rPr>
          <w:rFonts w:ascii="Arial" w:hAnsi="Arial" w:cs="Arial"/>
          <w:sz w:val="24"/>
          <w:szCs w:val="24"/>
        </w:rPr>
      </w:pPr>
      <w:r w:rsidRPr="00FB7724">
        <w:rPr>
          <w:rFonts w:ascii="Arial" w:hAnsi="Arial" w:cs="Arial"/>
          <w:sz w:val="24"/>
          <w:szCs w:val="24"/>
        </w:rPr>
        <w:t xml:space="preserve">Es el que da nombre a lo que genéricamente se entiende por gobierno metropolitano. Se trata de una instancia de gobierno entre los gobiernos municipales y el gobierno central, regional o federal, dependiendo de los casos, y distinta de ellos. En este modelo las autoridades son electas directamente, el gobierno tiene recursos propios, establecidos por ley, sobre cuyo uso tiene autonomía y sus competencias están determinadas y son diferentes de las de otros niveles de gobierno, superiores o inferiores. Por tanto es el modelo puro, </w:t>
      </w:r>
      <w:r w:rsidRPr="00FB7724">
        <w:rPr>
          <w:rFonts w:ascii="Arial" w:hAnsi="Arial" w:cs="Arial"/>
          <w:sz w:val="24"/>
          <w:szCs w:val="24"/>
        </w:rPr>
        <w:lastRenderedPageBreak/>
        <w:t>porque tiene legitimidad política directa, autonomía financiera definida, diferentes y precisas competencias ejercidas sobre su territorio funcional.</w:t>
      </w:r>
    </w:p>
    <w:p w:rsidR="00FB7724" w:rsidRPr="00FB7724" w:rsidRDefault="00FB7724" w:rsidP="00FB7724">
      <w:pPr>
        <w:spacing w:line="360" w:lineRule="auto"/>
        <w:jc w:val="both"/>
        <w:rPr>
          <w:rFonts w:ascii="Arial" w:hAnsi="Arial" w:cs="Arial"/>
          <w:sz w:val="24"/>
          <w:szCs w:val="24"/>
        </w:rPr>
      </w:pPr>
      <w:r w:rsidRPr="00FB7724">
        <w:rPr>
          <w:rFonts w:ascii="Arial" w:hAnsi="Arial" w:cs="Arial"/>
          <w:sz w:val="24"/>
          <w:szCs w:val="24"/>
        </w:rPr>
        <w:t>De los gobiernos examinados los que se encuentran más cercanos a este tipo puro son las áreas metropolitanas de Londres y de Toronto.</w:t>
      </w:r>
    </w:p>
    <w:p w:rsidR="00FB7724" w:rsidRPr="00FB7724" w:rsidRDefault="00FB7724" w:rsidP="00FB7724">
      <w:pPr>
        <w:spacing w:line="360" w:lineRule="auto"/>
        <w:jc w:val="both"/>
        <w:rPr>
          <w:rFonts w:ascii="Arial" w:hAnsi="Arial" w:cs="Arial"/>
          <w:sz w:val="24"/>
          <w:szCs w:val="24"/>
        </w:rPr>
      </w:pPr>
    </w:p>
    <w:p w:rsidR="00FB7724" w:rsidRPr="00FB7724" w:rsidRDefault="00FB7724" w:rsidP="00FB7724">
      <w:pPr>
        <w:numPr>
          <w:ilvl w:val="0"/>
          <w:numId w:val="12"/>
        </w:numPr>
        <w:spacing w:line="360" w:lineRule="auto"/>
        <w:contextualSpacing/>
        <w:jc w:val="both"/>
        <w:rPr>
          <w:rFonts w:ascii="Arial" w:hAnsi="Arial" w:cs="Arial"/>
          <w:b/>
          <w:sz w:val="24"/>
          <w:szCs w:val="24"/>
        </w:rPr>
      </w:pPr>
      <w:r w:rsidRPr="00FB7724">
        <w:rPr>
          <w:rFonts w:ascii="Arial" w:hAnsi="Arial" w:cs="Arial"/>
          <w:b/>
          <w:sz w:val="24"/>
          <w:szCs w:val="24"/>
        </w:rPr>
        <w:t>El modelo intermunicipal</w:t>
      </w:r>
    </w:p>
    <w:p w:rsidR="00FB7724" w:rsidRPr="00FB7724" w:rsidRDefault="00FB7724" w:rsidP="00FB7724">
      <w:pPr>
        <w:spacing w:line="360" w:lineRule="auto"/>
        <w:jc w:val="both"/>
        <w:rPr>
          <w:rFonts w:ascii="Arial" w:hAnsi="Arial" w:cs="Arial"/>
          <w:b/>
          <w:sz w:val="24"/>
          <w:szCs w:val="24"/>
        </w:rPr>
      </w:pPr>
    </w:p>
    <w:p w:rsidR="00FB7724" w:rsidRPr="00FB7724" w:rsidRDefault="00FB7724" w:rsidP="00FB7724">
      <w:pPr>
        <w:spacing w:line="360" w:lineRule="auto"/>
        <w:jc w:val="both"/>
        <w:rPr>
          <w:rFonts w:ascii="Arial" w:hAnsi="Arial" w:cs="Arial"/>
          <w:sz w:val="24"/>
          <w:szCs w:val="24"/>
        </w:rPr>
      </w:pPr>
      <w:r w:rsidRPr="00FB7724">
        <w:rPr>
          <w:rFonts w:ascii="Arial" w:hAnsi="Arial" w:cs="Arial"/>
          <w:sz w:val="24"/>
          <w:szCs w:val="24"/>
        </w:rPr>
        <w:t xml:space="preserve">Este modelo corresponde a un tipo de gobierno cuya legitimidad es indirecta, ya que reside en las autoridades miembros (municipios). Rara vez tiene autonomía financiera; su financiamiento proviene de sus miembros o de subsidios de niveles superiores de gobierno. </w:t>
      </w:r>
    </w:p>
    <w:p w:rsidR="00FB7724" w:rsidRPr="00FB7724" w:rsidRDefault="00FB7724" w:rsidP="00FB7724">
      <w:pPr>
        <w:spacing w:line="360" w:lineRule="auto"/>
        <w:jc w:val="both"/>
        <w:rPr>
          <w:rFonts w:ascii="Arial" w:hAnsi="Arial" w:cs="Arial"/>
          <w:sz w:val="24"/>
          <w:szCs w:val="24"/>
        </w:rPr>
      </w:pPr>
      <w:r w:rsidRPr="00FB7724">
        <w:rPr>
          <w:rFonts w:ascii="Arial" w:hAnsi="Arial" w:cs="Arial"/>
          <w:sz w:val="24"/>
          <w:szCs w:val="24"/>
        </w:rPr>
        <w:t xml:space="preserve">Destacan las </w:t>
      </w:r>
      <w:r w:rsidRPr="00FB7724">
        <w:rPr>
          <w:rFonts w:ascii="Arial" w:hAnsi="Arial" w:cs="Arial"/>
          <w:b/>
          <w:sz w:val="24"/>
          <w:szCs w:val="24"/>
        </w:rPr>
        <w:t>comunidades urbanas francesas las aglomeraciones de Lille y Lyon, que tuvieron su origen</w:t>
      </w:r>
      <w:r w:rsidRPr="00FB7724">
        <w:rPr>
          <w:rFonts w:ascii="Arial" w:hAnsi="Arial" w:cs="Arial"/>
          <w:sz w:val="24"/>
          <w:szCs w:val="24"/>
        </w:rPr>
        <w:t xml:space="preserve"> en las décadas de los 60 y 70 son ejemplos de estas formas de aglomeración.</w:t>
      </w:r>
    </w:p>
    <w:p w:rsidR="002F4121" w:rsidRDefault="002F4121" w:rsidP="00FB7724">
      <w:pPr>
        <w:spacing w:line="360" w:lineRule="auto"/>
        <w:jc w:val="both"/>
        <w:rPr>
          <w:rFonts w:ascii="Arial" w:hAnsi="Arial" w:cs="Arial"/>
          <w:sz w:val="24"/>
          <w:szCs w:val="24"/>
        </w:rPr>
      </w:pPr>
    </w:p>
    <w:p w:rsidR="00FB7724" w:rsidRPr="00FB7724" w:rsidRDefault="00FB7724" w:rsidP="00FB7724">
      <w:pPr>
        <w:spacing w:line="360" w:lineRule="auto"/>
        <w:jc w:val="both"/>
        <w:rPr>
          <w:rFonts w:ascii="Arial" w:hAnsi="Arial" w:cs="Arial"/>
          <w:sz w:val="24"/>
          <w:szCs w:val="24"/>
        </w:rPr>
      </w:pPr>
      <w:r w:rsidRPr="00FB7724">
        <w:rPr>
          <w:rFonts w:ascii="Arial" w:hAnsi="Arial" w:cs="Arial"/>
          <w:sz w:val="24"/>
          <w:szCs w:val="24"/>
        </w:rPr>
        <w:t xml:space="preserve">Los </w:t>
      </w:r>
      <w:r w:rsidR="00871312" w:rsidRPr="00FB7724">
        <w:rPr>
          <w:rFonts w:ascii="Arial" w:hAnsi="Arial" w:cs="Arial"/>
          <w:b/>
          <w:sz w:val="24"/>
          <w:szCs w:val="24"/>
        </w:rPr>
        <w:t>comprensores</w:t>
      </w:r>
      <w:r w:rsidRPr="00FB7724">
        <w:rPr>
          <w:rFonts w:ascii="Arial" w:hAnsi="Arial" w:cs="Arial"/>
          <w:b/>
          <w:sz w:val="24"/>
          <w:szCs w:val="24"/>
        </w:rPr>
        <w:t xml:space="preserve"> italianos</w:t>
      </w:r>
      <w:r w:rsidRPr="00FB7724">
        <w:rPr>
          <w:rFonts w:ascii="Arial" w:hAnsi="Arial" w:cs="Arial"/>
          <w:sz w:val="24"/>
          <w:szCs w:val="24"/>
        </w:rPr>
        <w:t xml:space="preserve"> en el norte de Italia en los años 70, eran estructuras subregionales desconcentradas  cuyas competencias y áreas dependían de leyes regionales. Los casos más significativos fueron los relacionados con las áreas metropolitanas de Bolonia, Turín y Milán. Ambos señalan dos factores clave; el problema de la legitimidad y el problema de la forma en cómo se constituyen. </w:t>
      </w:r>
    </w:p>
    <w:p w:rsidR="006C229F" w:rsidRDefault="006C229F" w:rsidP="00FB7724">
      <w:pPr>
        <w:spacing w:line="360" w:lineRule="auto"/>
        <w:jc w:val="both"/>
        <w:rPr>
          <w:rFonts w:ascii="Arial" w:hAnsi="Arial" w:cs="Arial"/>
          <w:sz w:val="24"/>
          <w:szCs w:val="24"/>
        </w:rPr>
      </w:pPr>
    </w:p>
    <w:p w:rsidR="00FB7724" w:rsidRDefault="00FB7724" w:rsidP="00FB7724">
      <w:pPr>
        <w:spacing w:line="360" w:lineRule="auto"/>
        <w:jc w:val="both"/>
        <w:rPr>
          <w:rFonts w:ascii="Arial" w:hAnsi="Arial" w:cs="Arial"/>
          <w:sz w:val="24"/>
          <w:szCs w:val="24"/>
        </w:rPr>
      </w:pPr>
      <w:r w:rsidRPr="00FB7724">
        <w:rPr>
          <w:rFonts w:ascii="Arial" w:hAnsi="Arial" w:cs="Arial"/>
          <w:sz w:val="24"/>
          <w:szCs w:val="24"/>
        </w:rPr>
        <w:t xml:space="preserve">La </w:t>
      </w:r>
      <w:proofErr w:type="spellStart"/>
      <w:r w:rsidRPr="00FB7724">
        <w:rPr>
          <w:rFonts w:ascii="Arial" w:hAnsi="Arial" w:cs="Arial"/>
          <w:sz w:val="24"/>
          <w:szCs w:val="24"/>
        </w:rPr>
        <w:t>cittá</w:t>
      </w:r>
      <w:proofErr w:type="spellEnd"/>
      <w:r w:rsidRPr="00FB7724">
        <w:rPr>
          <w:rFonts w:ascii="Arial" w:hAnsi="Arial" w:cs="Arial"/>
          <w:sz w:val="24"/>
          <w:szCs w:val="24"/>
        </w:rPr>
        <w:t xml:space="preserve"> metropolitana, dentro de la experiencia italiana actual destaca la del área metropolitana de Bolonia cuyo gobierno consiste en un acuerdo voluntario y </w:t>
      </w:r>
      <w:r w:rsidRPr="00FB7724">
        <w:rPr>
          <w:rFonts w:ascii="Arial" w:hAnsi="Arial" w:cs="Arial"/>
          <w:b/>
          <w:sz w:val="24"/>
          <w:szCs w:val="24"/>
        </w:rPr>
        <w:t>flexible, de 48 municipalidades y la provincia de Bolonia. Existe una conferencia</w:t>
      </w:r>
      <w:r w:rsidRPr="00FB7724">
        <w:rPr>
          <w:rFonts w:ascii="Arial" w:hAnsi="Arial" w:cs="Arial"/>
          <w:sz w:val="24"/>
          <w:szCs w:val="24"/>
        </w:rPr>
        <w:t xml:space="preserve"> metropolitana de alcaldes, presidida por el presidente  de la provincia de Bolonia. </w:t>
      </w:r>
    </w:p>
    <w:p w:rsidR="003C2306" w:rsidRDefault="0086365D" w:rsidP="003C2306">
      <w:pPr>
        <w:spacing w:line="360" w:lineRule="auto"/>
        <w:jc w:val="both"/>
        <w:rPr>
          <w:rFonts w:ascii="Arial" w:hAnsi="Arial" w:cs="Arial"/>
          <w:sz w:val="24"/>
          <w:szCs w:val="24"/>
        </w:rPr>
      </w:pPr>
      <w:r>
        <w:rPr>
          <w:rFonts w:ascii="Arial" w:hAnsi="Arial" w:cs="Arial"/>
          <w:sz w:val="24"/>
          <w:szCs w:val="24"/>
        </w:rPr>
        <w:lastRenderedPageBreak/>
        <w:t>A</w:t>
      </w:r>
      <w:r w:rsidR="00FB7724">
        <w:rPr>
          <w:rFonts w:ascii="Arial" w:hAnsi="Arial" w:cs="Arial"/>
          <w:sz w:val="24"/>
          <w:szCs w:val="24"/>
        </w:rPr>
        <w:t>ctualmente</w:t>
      </w:r>
      <w:r>
        <w:rPr>
          <w:rFonts w:ascii="Arial" w:hAnsi="Arial" w:cs="Arial"/>
          <w:sz w:val="24"/>
          <w:szCs w:val="24"/>
        </w:rPr>
        <w:t xml:space="preserve"> las </w:t>
      </w:r>
      <w:r w:rsidR="00FB7724">
        <w:rPr>
          <w:rFonts w:ascii="Arial" w:hAnsi="Arial" w:cs="Arial"/>
          <w:sz w:val="24"/>
          <w:szCs w:val="24"/>
        </w:rPr>
        <w:t xml:space="preserve"> </w:t>
      </w:r>
      <w:r>
        <w:rPr>
          <w:rFonts w:ascii="Arial" w:hAnsi="Arial" w:cs="Arial"/>
          <w:sz w:val="24"/>
          <w:szCs w:val="24"/>
        </w:rPr>
        <w:t>i</w:t>
      </w:r>
      <w:r w:rsidR="003C2306">
        <w:rPr>
          <w:rFonts w:ascii="Arial" w:hAnsi="Arial" w:cs="Arial"/>
          <w:sz w:val="24"/>
          <w:szCs w:val="24"/>
        </w:rPr>
        <w:t xml:space="preserve">nstituciones en México tales como </w:t>
      </w:r>
      <w:r w:rsidR="00C1248C">
        <w:rPr>
          <w:rFonts w:ascii="Arial" w:hAnsi="Arial" w:cs="Arial"/>
          <w:sz w:val="24"/>
          <w:szCs w:val="24"/>
        </w:rPr>
        <w:t>INEGI, CONAPO, SEDESOL</w:t>
      </w:r>
      <w:r w:rsidR="003C2306" w:rsidRPr="000B4E09">
        <w:rPr>
          <w:rFonts w:ascii="Arial" w:hAnsi="Arial" w:cs="Arial"/>
          <w:sz w:val="24"/>
          <w:szCs w:val="24"/>
        </w:rPr>
        <w:t>, definen y delimitan a la zona metropolitana como “el conjunto de dos o más municipios en donde se localiza una ciudad de 50 mil habitantes cuya área urbana, funciones y actividades rebasan el límite del municipio que originalmente contenía”.</w:t>
      </w:r>
    </w:p>
    <w:p w:rsidR="00584206" w:rsidRDefault="00584206" w:rsidP="003C2306">
      <w:pPr>
        <w:spacing w:line="360" w:lineRule="auto"/>
        <w:jc w:val="both"/>
        <w:rPr>
          <w:rFonts w:ascii="Arial" w:hAnsi="Arial" w:cs="Arial"/>
          <w:sz w:val="24"/>
          <w:szCs w:val="24"/>
        </w:rPr>
      </w:pPr>
    </w:p>
    <w:p w:rsidR="00584206" w:rsidRDefault="003C2306" w:rsidP="003C2306">
      <w:pPr>
        <w:spacing w:line="360" w:lineRule="auto"/>
        <w:jc w:val="both"/>
        <w:rPr>
          <w:rFonts w:ascii="Arial" w:hAnsi="Arial" w:cs="Arial"/>
          <w:sz w:val="24"/>
          <w:szCs w:val="24"/>
        </w:rPr>
      </w:pPr>
      <w:r w:rsidRPr="00CF67AE">
        <w:rPr>
          <w:rFonts w:ascii="Arial" w:hAnsi="Arial" w:cs="Arial"/>
          <w:sz w:val="24"/>
          <w:szCs w:val="24"/>
        </w:rPr>
        <w:t>Los criter</w:t>
      </w:r>
      <w:r w:rsidR="00584206">
        <w:rPr>
          <w:rFonts w:ascii="Arial" w:hAnsi="Arial" w:cs="Arial"/>
          <w:sz w:val="24"/>
          <w:szCs w:val="24"/>
        </w:rPr>
        <w:t>ios para conformarlas parten de:</w:t>
      </w:r>
    </w:p>
    <w:p w:rsidR="006C229F" w:rsidRDefault="006C229F" w:rsidP="003C2306">
      <w:pPr>
        <w:spacing w:line="360" w:lineRule="auto"/>
        <w:jc w:val="both"/>
        <w:rPr>
          <w:rFonts w:ascii="Arial" w:hAnsi="Arial" w:cs="Arial"/>
          <w:sz w:val="24"/>
          <w:szCs w:val="24"/>
        </w:rPr>
      </w:pPr>
    </w:p>
    <w:p w:rsidR="00584206" w:rsidRDefault="003C2306" w:rsidP="002927A9">
      <w:pPr>
        <w:pBdr>
          <w:top w:val="single" w:sz="4" w:space="1" w:color="auto"/>
          <w:left w:val="single" w:sz="4" w:space="4" w:color="auto"/>
          <w:bottom w:val="single" w:sz="4" w:space="1" w:color="auto"/>
          <w:right w:val="single" w:sz="4" w:space="4" w:color="auto"/>
        </w:pBdr>
        <w:shd w:val="clear" w:color="auto" w:fill="BDD6EE" w:themeFill="accent1" w:themeFillTint="66"/>
        <w:spacing w:line="360" w:lineRule="auto"/>
        <w:jc w:val="both"/>
        <w:rPr>
          <w:rFonts w:ascii="Arial" w:hAnsi="Arial" w:cs="Arial"/>
          <w:sz w:val="24"/>
          <w:szCs w:val="24"/>
        </w:rPr>
      </w:pPr>
      <w:r w:rsidRPr="00CF67AE">
        <w:rPr>
          <w:rFonts w:ascii="Arial" w:hAnsi="Arial" w:cs="Arial"/>
          <w:sz w:val="24"/>
          <w:szCs w:val="24"/>
        </w:rPr>
        <w:t xml:space="preserve"> a) Un municipio central,</w:t>
      </w:r>
    </w:p>
    <w:p w:rsidR="00584206" w:rsidRDefault="003C2306" w:rsidP="002927A9">
      <w:pPr>
        <w:pBdr>
          <w:top w:val="single" w:sz="4" w:space="1" w:color="auto"/>
          <w:left w:val="single" w:sz="4" w:space="4" w:color="auto"/>
          <w:bottom w:val="single" w:sz="4" w:space="1" w:color="auto"/>
          <w:right w:val="single" w:sz="4" w:space="4" w:color="auto"/>
        </w:pBdr>
        <w:shd w:val="clear" w:color="auto" w:fill="BDD6EE" w:themeFill="accent1" w:themeFillTint="66"/>
        <w:spacing w:line="360" w:lineRule="auto"/>
        <w:jc w:val="both"/>
        <w:rPr>
          <w:rFonts w:ascii="Arial" w:hAnsi="Arial" w:cs="Arial"/>
          <w:sz w:val="24"/>
          <w:szCs w:val="24"/>
        </w:rPr>
      </w:pPr>
      <w:r w:rsidRPr="00CF67AE">
        <w:rPr>
          <w:rFonts w:ascii="Arial" w:hAnsi="Arial" w:cs="Arial"/>
          <w:sz w:val="24"/>
          <w:szCs w:val="24"/>
        </w:rPr>
        <w:t xml:space="preserve"> b) una metropolización con criterios estadísticos y geográficos,</w:t>
      </w:r>
    </w:p>
    <w:p w:rsidR="003C2306" w:rsidRPr="00CF67AE" w:rsidRDefault="003C2306" w:rsidP="002927A9">
      <w:pPr>
        <w:pBdr>
          <w:top w:val="single" w:sz="4" w:space="1" w:color="auto"/>
          <w:left w:val="single" w:sz="4" w:space="4" w:color="auto"/>
          <w:bottom w:val="single" w:sz="4" w:space="1" w:color="auto"/>
          <w:right w:val="single" w:sz="4" w:space="4" w:color="auto"/>
        </w:pBdr>
        <w:shd w:val="clear" w:color="auto" w:fill="BDD6EE" w:themeFill="accent1" w:themeFillTint="66"/>
        <w:spacing w:line="360" w:lineRule="auto"/>
        <w:jc w:val="both"/>
        <w:rPr>
          <w:rFonts w:ascii="Arial" w:hAnsi="Arial" w:cs="Arial"/>
          <w:sz w:val="24"/>
          <w:szCs w:val="24"/>
        </w:rPr>
      </w:pPr>
      <w:r w:rsidRPr="00CF67AE">
        <w:rPr>
          <w:rFonts w:ascii="Arial" w:hAnsi="Arial" w:cs="Arial"/>
          <w:sz w:val="24"/>
          <w:szCs w:val="24"/>
        </w:rPr>
        <w:t xml:space="preserve"> c) una metropolización con criterios de planificación y política urbana.</w:t>
      </w:r>
    </w:p>
    <w:p w:rsidR="00584206" w:rsidRDefault="00584206" w:rsidP="003C2306">
      <w:pPr>
        <w:spacing w:line="360" w:lineRule="auto"/>
        <w:jc w:val="both"/>
        <w:rPr>
          <w:rFonts w:ascii="Arial" w:hAnsi="Arial" w:cs="Arial"/>
          <w:sz w:val="24"/>
          <w:szCs w:val="24"/>
        </w:rPr>
      </w:pPr>
    </w:p>
    <w:p w:rsidR="003C2306" w:rsidRDefault="003C2306" w:rsidP="003C2306">
      <w:pPr>
        <w:spacing w:line="360" w:lineRule="auto"/>
        <w:jc w:val="both"/>
        <w:rPr>
          <w:rFonts w:ascii="Arial" w:hAnsi="Arial" w:cs="Arial"/>
          <w:b/>
          <w:sz w:val="24"/>
          <w:szCs w:val="24"/>
        </w:rPr>
      </w:pPr>
      <w:r w:rsidRPr="00CF67AE">
        <w:rPr>
          <w:rFonts w:ascii="Arial" w:hAnsi="Arial" w:cs="Arial"/>
          <w:sz w:val="24"/>
          <w:szCs w:val="24"/>
        </w:rPr>
        <w:t xml:space="preserve">El mecanismo con el que cuentan los municipios del país para hacer frente a los problemas comunes, entre ellos los metropolitanos, es mediante la coordinación entre distintas esferas de gobierno y recientemente con </w:t>
      </w:r>
      <w:r w:rsidRPr="00584206">
        <w:rPr>
          <w:rFonts w:ascii="Arial" w:hAnsi="Arial" w:cs="Arial"/>
          <w:b/>
          <w:sz w:val="24"/>
          <w:szCs w:val="24"/>
        </w:rPr>
        <w:t>asociacionismo municipal.</w:t>
      </w:r>
    </w:p>
    <w:p w:rsidR="00EC7A46" w:rsidRPr="00CF67AE" w:rsidRDefault="00EC7A46" w:rsidP="003C2306">
      <w:pPr>
        <w:spacing w:line="360" w:lineRule="auto"/>
        <w:jc w:val="both"/>
        <w:rPr>
          <w:rFonts w:ascii="Arial" w:hAnsi="Arial" w:cs="Arial"/>
          <w:sz w:val="24"/>
          <w:szCs w:val="24"/>
        </w:rPr>
      </w:pPr>
    </w:p>
    <w:p w:rsidR="003C2306" w:rsidRDefault="003C2306" w:rsidP="003C2306">
      <w:pPr>
        <w:spacing w:line="360" w:lineRule="auto"/>
        <w:jc w:val="both"/>
        <w:rPr>
          <w:rFonts w:ascii="Arial" w:hAnsi="Arial" w:cs="Arial"/>
          <w:sz w:val="24"/>
          <w:szCs w:val="24"/>
        </w:rPr>
      </w:pPr>
      <w:r w:rsidRPr="00CF67AE">
        <w:rPr>
          <w:rFonts w:ascii="Arial" w:hAnsi="Arial" w:cs="Arial"/>
          <w:sz w:val="24"/>
          <w:szCs w:val="24"/>
        </w:rPr>
        <w:t>En términos de gestión y política</w:t>
      </w:r>
      <w:r>
        <w:rPr>
          <w:rFonts w:ascii="Arial" w:hAnsi="Arial" w:cs="Arial"/>
          <w:sz w:val="24"/>
          <w:szCs w:val="24"/>
        </w:rPr>
        <w:t xml:space="preserve"> pú</w:t>
      </w:r>
      <w:r w:rsidRPr="00CF67AE">
        <w:rPr>
          <w:rFonts w:ascii="Arial" w:hAnsi="Arial" w:cs="Arial"/>
          <w:sz w:val="24"/>
          <w:szCs w:val="24"/>
        </w:rPr>
        <w:t xml:space="preserve">blica, en </w:t>
      </w:r>
      <w:r w:rsidR="00584206">
        <w:rPr>
          <w:rFonts w:ascii="Arial" w:hAnsi="Arial" w:cs="Arial"/>
          <w:sz w:val="24"/>
          <w:szCs w:val="24"/>
        </w:rPr>
        <w:t xml:space="preserve">las </w:t>
      </w:r>
      <w:r w:rsidRPr="00CF67AE">
        <w:rPr>
          <w:rFonts w:ascii="Arial" w:hAnsi="Arial" w:cs="Arial"/>
          <w:sz w:val="24"/>
          <w:szCs w:val="24"/>
        </w:rPr>
        <w:t>zonas metropolitanas de México se constituyen comisiones de conurbación, consejos metropolitanos, comités de planeación y otras instancias similares. El problema que observa Juan Manuel Ramírez</w:t>
      </w:r>
      <w:r w:rsidR="00584206">
        <w:rPr>
          <w:rFonts w:ascii="Arial" w:hAnsi="Arial" w:cs="Arial"/>
          <w:sz w:val="24"/>
          <w:szCs w:val="24"/>
        </w:rPr>
        <w:t xml:space="preserve"> es que estos organismos en su carácter técnico no están</w:t>
      </w:r>
      <w:r w:rsidRPr="00CF67AE">
        <w:rPr>
          <w:rFonts w:ascii="Arial" w:hAnsi="Arial" w:cs="Arial"/>
          <w:sz w:val="24"/>
          <w:szCs w:val="24"/>
        </w:rPr>
        <w:t xml:space="preserve"> respaldado</w:t>
      </w:r>
      <w:r w:rsidR="00584206">
        <w:rPr>
          <w:rFonts w:ascii="Arial" w:hAnsi="Arial" w:cs="Arial"/>
          <w:sz w:val="24"/>
          <w:szCs w:val="24"/>
        </w:rPr>
        <w:t>s</w:t>
      </w:r>
      <w:r w:rsidRPr="00CF67AE">
        <w:rPr>
          <w:rFonts w:ascii="Arial" w:hAnsi="Arial" w:cs="Arial"/>
          <w:sz w:val="24"/>
          <w:szCs w:val="24"/>
        </w:rPr>
        <w:t xml:space="preserve"> de una solides jurídica y política.</w:t>
      </w:r>
    </w:p>
    <w:p w:rsidR="00584206" w:rsidRDefault="00584206" w:rsidP="003C2306">
      <w:pPr>
        <w:spacing w:line="360" w:lineRule="auto"/>
        <w:jc w:val="both"/>
        <w:rPr>
          <w:rFonts w:ascii="Arial" w:hAnsi="Arial" w:cs="Arial"/>
          <w:b/>
          <w:sz w:val="24"/>
          <w:szCs w:val="24"/>
        </w:rPr>
      </w:pPr>
    </w:p>
    <w:p w:rsidR="00584206" w:rsidRDefault="00584206" w:rsidP="003C2306">
      <w:pPr>
        <w:spacing w:line="360" w:lineRule="auto"/>
        <w:jc w:val="both"/>
        <w:rPr>
          <w:rFonts w:ascii="Arial" w:hAnsi="Arial" w:cs="Arial"/>
          <w:b/>
          <w:sz w:val="24"/>
          <w:szCs w:val="24"/>
        </w:rPr>
      </w:pPr>
      <w:r w:rsidRPr="00584206">
        <w:rPr>
          <w:rFonts w:ascii="Arial" w:hAnsi="Arial" w:cs="Arial"/>
          <w:b/>
          <w:sz w:val="24"/>
          <w:szCs w:val="24"/>
        </w:rPr>
        <w:t>Actividad practica 1</w:t>
      </w:r>
    </w:p>
    <w:p w:rsidR="006B0E6A" w:rsidRDefault="006B0E6A" w:rsidP="003C2306">
      <w:pPr>
        <w:spacing w:line="360" w:lineRule="auto"/>
        <w:jc w:val="both"/>
        <w:rPr>
          <w:rFonts w:ascii="Arial" w:hAnsi="Arial" w:cs="Arial"/>
          <w:sz w:val="24"/>
          <w:szCs w:val="24"/>
        </w:rPr>
      </w:pPr>
    </w:p>
    <w:p w:rsidR="00584206" w:rsidRDefault="00584206" w:rsidP="003C2306">
      <w:pPr>
        <w:spacing w:line="360" w:lineRule="auto"/>
        <w:jc w:val="both"/>
        <w:rPr>
          <w:rFonts w:ascii="Arial" w:hAnsi="Arial" w:cs="Arial"/>
          <w:sz w:val="24"/>
          <w:szCs w:val="24"/>
        </w:rPr>
      </w:pPr>
      <w:r w:rsidRPr="005231FD">
        <w:rPr>
          <w:rFonts w:ascii="Arial" w:hAnsi="Arial" w:cs="Arial"/>
          <w:sz w:val="24"/>
          <w:szCs w:val="24"/>
        </w:rPr>
        <w:lastRenderedPageBreak/>
        <w:t xml:space="preserve">Se solicita a los estudiantes conformar equipos de máximo tres personas y argumentar posibles acciones desde la gestión pública para avanzar en el diseño jurídico necesario en México. </w:t>
      </w:r>
    </w:p>
    <w:p w:rsidR="00EC7A46" w:rsidRPr="005231FD" w:rsidRDefault="00EC7A46" w:rsidP="003C2306">
      <w:pPr>
        <w:spacing w:line="360" w:lineRule="auto"/>
        <w:jc w:val="both"/>
        <w:rPr>
          <w:rFonts w:ascii="Arial" w:hAnsi="Arial" w:cs="Arial"/>
          <w:sz w:val="24"/>
          <w:szCs w:val="24"/>
        </w:rPr>
      </w:pPr>
    </w:p>
    <w:p w:rsidR="003C2306" w:rsidRDefault="003C2306" w:rsidP="003C2306">
      <w:pPr>
        <w:spacing w:line="360" w:lineRule="auto"/>
        <w:jc w:val="both"/>
        <w:rPr>
          <w:rFonts w:ascii="Arial" w:hAnsi="Arial" w:cs="Arial"/>
          <w:sz w:val="24"/>
          <w:szCs w:val="24"/>
        </w:rPr>
      </w:pPr>
    </w:p>
    <w:p w:rsidR="003C2306" w:rsidRPr="00584206" w:rsidRDefault="003C2306" w:rsidP="005C553B">
      <w:pPr>
        <w:spacing w:line="360" w:lineRule="auto"/>
        <w:jc w:val="center"/>
        <w:rPr>
          <w:rFonts w:ascii="Arial" w:hAnsi="Arial" w:cs="Arial"/>
          <w:b/>
          <w:sz w:val="28"/>
          <w:szCs w:val="28"/>
        </w:rPr>
      </w:pPr>
      <w:r w:rsidRPr="00584206">
        <w:rPr>
          <w:rFonts w:ascii="Arial" w:hAnsi="Arial" w:cs="Arial"/>
          <w:b/>
          <w:sz w:val="28"/>
          <w:szCs w:val="28"/>
        </w:rPr>
        <w:t>II.-El desarrollo institucional del municipio mexicano.</w:t>
      </w:r>
    </w:p>
    <w:p w:rsidR="00007A54" w:rsidRDefault="00007A54" w:rsidP="00C1248C">
      <w:pPr>
        <w:spacing w:after="0" w:line="360" w:lineRule="auto"/>
        <w:jc w:val="both"/>
        <w:rPr>
          <w:rFonts w:ascii="Arial" w:hAnsi="Arial" w:cs="Arial"/>
          <w:sz w:val="24"/>
          <w:szCs w:val="24"/>
        </w:rPr>
      </w:pPr>
    </w:p>
    <w:p w:rsidR="00C1248C" w:rsidRDefault="00C1248C" w:rsidP="00C1248C">
      <w:pPr>
        <w:spacing w:after="0" w:line="360" w:lineRule="auto"/>
        <w:jc w:val="both"/>
        <w:rPr>
          <w:rFonts w:ascii="Arial" w:hAnsi="Arial" w:cs="Arial"/>
          <w:sz w:val="24"/>
          <w:szCs w:val="24"/>
        </w:rPr>
      </w:pPr>
      <w:r>
        <w:rPr>
          <w:rFonts w:ascii="Arial" w:hAnsi="Arial" w:cs="Arial"/>
          <w:sz w:val="24"/>
          <w:szCs w:val="24"/>
        </w:rPr>
        <w:t>El municipio libre</w:t>
      </w:r>
      <w:r w:rsidRPr="00C1248C">
        <w:rPr>
          <w:rFonts w:ascii="Arial" w:hAnsi="Arial" w:cs="Arial"/>
          <w:sz w:val="24"/>
          <w:szCs w:val="24"/>
        </w:rPr>
        <w:t xml:space="preserve"> es una creación </w:t>
      </w:r>
      <w:r>
        <w:rPr>
          <w:rFonts w:ascii="Arial" w:hAnsi="Arial" w:cs="Arial"/>
          <w:sz w:val="24"/>
          <w:szCs w:val="24"/>
        </w:rPr>
        <w:t xml:space="preserve">de diseño institucional </w:t>
      </w:r>
      <w:r w:rsidRPr="00C1248C">
        <w:rPr>
          <w:rFonts w:ascii="Arial" w:hAnsi="Arial" w:cs="Arial"/>
          <w:sz w:val="24"/>
          <w:szCs w:val="24"/>
        </w:rPr>
        <w:t>del siglo XX y en específico de algunos grupos políticos del régimen revolucionario.</w:t>
      </w:r>
      <w:r>
        <w:rPr>
          <w:rFonts w:ascii="Arial" w:hAnsi="Arial" w:cs="Arial"/>
          <w:sz w:val="24"/>
          <w:szCs w:val="24"/>
        </w:rPr>
        <w:t xml:space="preserve"> Muriá señala  que las jurisdicciones</w:t>
      </w:r>
      <w:r w:rsidR="00EC7A46">
        <w:rPr>
          <w:rFonts w:ascii="Arial" w:hAnsi="Arial" w:cs="Arial"/>
          <w:sz w:val="24"/>
          <w:szCs w:val="24"/>
        </w:rPr>
        <w:t xml:space="preserve"> </w:t>
      </w:r>
      <w:r w:rsidR="00871312">
        <w:rPr>
          <w:rFonts w:ascii="Arial" w:hAnsi="Arial" w:cs="Arial"/>
          <w:sz w:val="24"/>
          <w:szCs w:val="24"/>
        </w:rPr>
        <w:t>tuviero</w:t>
      </w:r>
      <w:r w:rsidR="00871312" w:rsidRPr="00C1248C">
        <w:rPr>
          <w:rFonts w:ascii="Arial" w:hAnsi="Arial" w:cs="Arial"/>
          <w:sz w:val="24"/>
          <w:szCs w:val="24"/>
        </w:rPr>
        <w:t>n</w:t>
      </w:r>
      <w:r w:rsidRPr="00C1248C">
        <w:rPr>
          <w:rFonts w:ascii="Arial" w:hAnsi="Arial" w:cs="Arial"/>
          <w:sz w:val="24"/>
          <w:szCs w:val="24"/>
        </w:rPr>
        <w:t xml:space="preserve"> nombre de departamentos, partidos u otros, sobrevivier</w:t>
      </w:r>
      <w:r>
        <w:rPr>
          <w:rFonts w:ascii="Arial" w:hAnsi="Arial" w:cs="Arial"/>
          <w:sz w:val="24"/>
          <w:szCs w:val="24"/>
        </w:rPr>
        <w:t>on hasta la revolución mexicana</w:t>
      </w:r>
      <w:r w:rsidRPr="00C1248C">
        <w:rPr>
          <w:rFonts w:ascii="Arial" w:hAnsi="Arial" w:cs="Arial"/>
          <w:sz w:val="24"/>
          <w:szCs w:val="24"/>
        </w:rPr>
        <w:t xml:space="preserve"> cuando fueron susti</w:t>
      </w:r>
      <w:r>
        <w:rPr>
          <w:rFonts w:ascii="Arial" w:hAnsi="Arial" w:cs="Arial"/>
          <w:sz w:val="24"/>
          <w:szCs w:val="24"/>
        </w:rPr>
        <w:t>tuidos por el “municipio libre” estableciendo que no hubiese</w:t>
      </w:r>
      <w:r w:rsidRPr="00C1248C">
        <w:rPr>
          <w:rFonts w:ascii="Arial" w:hAnsi="Arial" w:cs="Arial"/>
          <w:sz w:val="24"/>
          <w:szCs w:val="24"/>
        </w:rPr>
        <w:t xml:space="preserve"> intermediario</w:t>
      </w:r>
      <w:r>
        <w:rPr>
          <w:rFonts w:ascii="Arial" w:hAnsi="Arial" w:cs="Arial"/>
          <w:sz w:val="24"/>
          <w:szCs w:val="24"/>
        </w:rPr>
        <w:t>s</w:t>
      </w:r>
      <w:r w:rsidRPr="00C1248C">
        <w:rPr>
          <w:rFonts w:ascii="Arial" w:hAnsi="Arial" w:cs="Arial"/>
          <w:sz w:val="24"/>
          <w:szCs w:val="24"/>
        </w:rPr>
        <w:t xml:space="preserve"> entre el municipio y</w:t>
      </w:r>
      <w:r>
        <w:rPr>
          <w:rFonts w:ascii="Arial" w:hAnsi="Arial" w:cs="Arial"/>
          <w:sz w:val="24"/>
          <w:szCs w:val="24"/>
        </w:rPr>
        <w:t xml:space="preserve"> gobierno estatal. La limitación que pudo</w:t>
      </w:r>
      <w:r w:rsidRPr="00C1248C">
        <w:rPr>
          <w:rFonts w:ascii="Arial" w:hAnsi="Arial" w:cs="Arial"/>
          <w:sz w:val="24"/>
          <w:szCs w:val="24"/>
        </w:rPr>
        <w:t xml:space="preserve"> tener para un sector la existencia del municipio libre,</w:t>
      </w:r>
      <w:r>
        <w:rPr>
          <w:rFonts w:ascii="Arial" w:hAnsi="Arial" w:cs="Arial"/>
          <w:sz w:val="24"/>
          <w:szCs w:val="24"/>
        </w:rPr>
        <w:t xml:space="preserve"> en</w:t>
      </w:r>
      <w:r w:rsidRPr="00C1248C">
        <w:rPr>
          <w:rFonts w:ascii="Arial" w:hAnsi="Arial" w:cs="Arial"/>
          <w:sz w:val="24"/>
          <w:szCs w:val="24"/>
        </w:rPr>
        <w:t xml:space="preserve"> l</w:t>
      </w:r>
      <w:r>
        <w:rPr>
          <w:rFonts w:ascii="Arial" w:hAnsi="Arial" w:cs="Arial"/>
          <w:sz w:val="24"/>
          <w:szCs w:val="24"/>
        </w:rPr>
        <w:t xml:space="preserve">os municipios mexicanos </w:t>
      </w:r>
      <w:r w:rsidR="00871312">
        <w:rPr>
          <w:rFonts w:ascii="Arial" w:hAnsi="Arial" w:cs="Arial"/>
          <w:sz w:val="24"/>
          <w:szCs w:val="24"/>
        </w:rPr>
        <w:t>destaca</w:t>
      </w:r>
      <w:r w:rsidRPr="00C1248C">
        <w:rPr>
          <w:rFonts w:ascii="Arial" w:hAnsi="Arial" w:cs="Arial"/>
          <w:sz w:val="24"/>
          <w:szCs w:val="24"/>
        </w:rPr>
        <w:t xml:space="preserve">  cuatro méritos históricos durante el siglo XX. </w:t>
      </w:r>
    </w:p>
    <w:p w:rsidR="006C229F" w:rsidRDefault="006C229F" w:rsidP="00C1248C">
      <w:pPr>
        <w:spacing w:after="0" w:line="360" w:lineRule="auto"/>
        <w:jc w:val="both"/>
        <w:rPr>
          <w:rFonts w:ascii="Arial" w:hAnsi="Arial" w:cs="Arial"/>
          <w:sz w:val="24"/>
          <w:szCs w:val="24"/>
        </w:rPr>
      </w:pPr>
    </w:p>
    <w:p w:rsidR="005231FD" w:rsidRDefault="005231FD" w:rsidP="00C1248C">
      <w:pPr>
        <w:spacing w:after="0" w:line="360" w:lineRule="auto"/>
        <w:jc w:val="both"/>
        <w:rPr>
          <w:rFonts w:ascii="Arial" w:hAnsi="Arial" w:cs="Arial"/>
          <w:sz w:val="24"/>
          <w:szCs w:val="24"/>
        </w:rPr>
      </w:pPr>
    </w:p>
    <w:p w:rsidR="00EC7A46" w:rsidRPr="00EC7A46" w:rsidRDefault="00EC7A46" w:rsidP="00EC7A46">
      <w:pPr>
        <w:spacing w:after="0" w:line="360" w:lineRule="auto"/>
        <w:jc w:val="center"/>
        <w:rPr>
          <w:rFonts w:ascii="Arial" w:hAnsi="Arial" w:cs="Arial"/>
          <w:b/>
          <w:sz w:val="24"/>
          <w:szCs w:val="24"/>
        </w:rPr>
      </w:pPr>
      <w:r>
        <w:rPr>
          <w:rFonts w:ascii="Arial" w:hAnsi="Arial" w:cs="Arial"/>
          <w:b/>
          <w:sz w:val="24"/>
          <w:szCs w:val="24"/>
        </w:rPr>
        <w:t>Méritos hi</w:t>
      </w:r>
      <w:r w:rsidRPr="00EC7A46">
        <w:rPr>
          <w:rFonts w:ascii="Arial" w:hAnsi="Arial" w:cs="Arial"/>
          <w:b/>
          <w:sz w:val="24"/>
          <w:szCs w:val="24"/>
        </w:rPr>
        <w:t>stóricos del municipio en México</w:t>
      </w:r>
    </w:p>
    <w:p w:rsidR="00EC7A46" w:rsidRDefault="00EC7A46" w:rsidP="00C1248C">
      <w:pPr>
        <w:spacing w:line="360" w:lineRule="auto"/>
        <w:jc w:val="both"/>
        <w:rPr>
          <w:rFonts w:ascii="Arial" w:hAnsi="Arial" w:cs="Arial"/>
          <w:sz w:val="24"/>
          <w:szCs w:val="24"/>
        </w:rPr>
      </w:pPr>
    </w:p>
    <w:p w:rsidR="00EC7A46" w:rsidRPr="00EC7A46" w:rsidRDefault="00C1248C" w:rsidP="00EC7A46">
      <w:pPr>
        <w:pStyle w:val="Prrafodelista"/>
        <w:numPr>
          <w:ilvl w:val="0"/>
          <w:numId w:val="9"/>
        </w:numPr>
        <w:pBdr>
          <w:top w:val="single" w:sz="4" w:space="1" w:color="auto"/>
          <w:left w:val="single" w:sz="4" w:space="4" w:color="auto"/>
          <w:bottom w:val="single" w:sz="4" w:space="1" w:color="auto"/>
          <w:right w:val="single" w:sz="4" w:space="4" w:color="auto"/>
        </w:pBdr>
        <w:shd w:val="clear" w:color="auto" w:fill="BDD6EE" w:themeFill="accent1" w:themeFillTint="66"/>
        <w:spacing w:line="360" w:lineRule="auto"/>
        <w:jc w:val="both"/>
        <w:rPr>
          <w:rFonts w:ascii="Arial" w:hAnsi="Arial" w:cs="Arial"/>
          <w:sz w:val="24"/>
          <w:szCs w:val="24"/>
        </w:rPr>
      </w:pPr>
      <w:r w:rsidRPr="00EC7A46">
        <w:rPr>
          <w:rFonts w:ascii="Arial" w:hAnsi="Arial" w:cs="Arial"/>
          <w:sz w:val="24"/>
          <w:szCs w:val="24"/>
        </w:rPr>
        <w:t xml:space="preserve">El primero consistió en haber sido la base para la construcción del Estado – nación. </w:t>
      </w:r>
    </w:p>
    <w:p w:rsidR="00EC7A46" w:rsidRPr="00EC7A46" w:rsidRDefault="00C1248C" w:rsidP="00EC7A46">
      <w:pPr>
        <w:pStyle w:val="Prrafodelista"/>
        <w:numPr>
          <w:ilvl w:val="0"/>
          <w:numId w:val="9"/>
        </w:numPr>
        <w:pBdr>
          <w:top w:val="single" w:sz="4" w:space="1" w:color="auto"/>
          <w:left w:val="single" w:sz="4" w:space="4" w:color="auto"/>
          <w:bottom w:val="single" w:sz="4" w:space="1" w:color="auto"/>
          <w:right w:val="single" w:sz="4" w:space="4" w:color="auto"/>
        </w:pBdr>
        <w:shd w:val="clear" w:color="auto" w:fill="BDD6EE" w:themeFill="accent1" w:themeFillTint="66"/>
        <w:spacing w:line="360" w:lineRule="auto"/>
        <w:jc w:val="both"/>
        <w:rPr>
          <w:rFonts w:ascii="Arial" w:hAnsi="Arial" w:cs="Arial"/>
          <w:sz w:val="24"/>
          <w:szCs w:val="24"/>
        </w:rPr>
      </w:pPr>
      <w:r w:rsidRPr="00EC7A46">
        <w:rPr>
          <w:rFonts w:ascii="Arial" w:hAnsi="Arial" w:cs="Arial"/>
          <w:sz w:val="24"/>
          <w:szCs w:val="24"/>
        </w:rPr>
        <w:t xml:space="preserve">El segundo por haber ofrecido estabilidad y los medios de gobernación aún en los de mayor centralismo político. </w:t>
      </w:r>
    </w:p>
    <w:p w:rsidR="00C1248C" w:rsidRPr="00EC7A46" w:rsidRDefault="00C1248C" w:rsidP="00EC7A46">
      <w:pPr>
        <w:pStyle w:val="Prrafodelista"/>
        <w:numPr>
          <w:ilvl w:val="0"/>
          <w:numId w:val="9"/>
        </w:numPr>
        <w:pBdr>
          <w:top w:val="single" w:sz="4" w:space="1" w:color="auto"/>
          <w:left w:val="single" w:sz="4" w:space="4" w:color="auto"/>
          <w:bottom w:val="single" w:sz="4" w:space="1" w:color="auto"/>
          <w:right w:val="single" w:sz="4" w:space="4" w:color="auto"/>
        </w:pBdr>
        <w:shd w:val="clear" w:color="auto" w:fill="BDD6EE" w:themeFill="accent1" w:themeFillTint="66"/>
        <w:spacing w:line="360" w:lineRule="auto"/>
        <w:jc w:val="both"/>
        <w:rPr>
          <w:rFonts w:ascii="Arial" w:hAnsi="Arial" w:cs="Arial"/>
          <w:sz w:val="24"/>
          <w:szCs w:val="24"/>
        </w:rPr>
      </w:pPr>
      <w:r w:rsidRPr="00EC7A46">
        <w:rPr>
          <w:rFonts w:ascii="Arial" w:hAnsi="Arial" w:cs="Arial"/>
          <w:sz w:val="24"/>
          <w:szCs w:val="24"/>
        </w:rPr>
        <w:t>El tercero el haber encabezado  la apertura democrática y el cuarto por haber cubierto el espacio que dejó la salida de la burocracia federal.</w:t>
      </w:r>
    </w:p>
    <w:p w:rsidR="00EC7A46" w:rsidRDefault="00EC7A46" w:rsidP="00C1248C">
      <w:pPr>
        <w:spacing w:line="360" w:lineRule="auto"/>
        <w:jc w:val="both"/>
        <w:rPr>
          <w:rFonts w:ascii="Arial" w:hAnsi="Arial" w:cs="Arial"/>
          <w:b/>
          <w:sz w:val="24"/>
          <w:szCs w:val="24"/>
        </w:rPr>
      </w:pPr>
    </w:p>
    <w:p w:rsidR="007B7DBF" w:rsidRPr="005231FD" w:rsidRDefault="005231FD" w:rsidP="00C1248C">
      <w:pPr>
        <w:spacing w:line="360" w:lineRule="auto"/>
        <w:jc w:val="both"/>
        <w:rPr>
          <w:rFonts w:ascii="Arial" w:hAnsi="Arial" w:cs="Arial"/>
          <w:b/>
          <w:sz w:val="24"/>
          <w:szCs w:val="24"/>
        </w:rPr>
      </w:pPr>
      <w:r w:rsidRPr="005231FD">
        <w:rPr>
          <w:rFonts w:ascii="Arial" w:hAnsi="Arial" w:cs="Arial"/>
          <w:b/>
          <w:sz w:val="24"/>
          <w:szCs w:val="24"/>
        </w:rPr>
        <w:t>Actividad práctica 2.</w:t>
      </w:r>
    </w:p>
    <w:p w:rsidR="006B0E6A" w:rsidRDefault="006B0E6A" w:rsidP="00C1248C">
      <w:pPr>
        <w:spacing w:line="360" w:lineRule="auto"/>
        <w:jc w:val="both"/>
        <w:rPr>
          <w:rFonts w:ascii="Arial" w:hAnsi="Arial" w:cs="Arial"/>
          <w:sz w:val="24"/>
          <w:szCs w:val="24"/>
        </w:rPr>
      </w:pPr>
    </w:p>
    <w:p w:rsidR="005231FD" w:rsidRDefault="005231FD" w:rsidP="00C1248C">
      <w:pPr>
        <w:spacing w:line="360" w:lineRule="auto"/>
        <w:jc w:val="both"/>
        <w:rPr>
          <w:rFonts w:ascii="Arial" w:hAnsi="Arial" w:cs="Arial"/>
          <w:sz w:val="24"/>
          <w:szCs w:val="24"/>
        </w:rPr>
      </w:pPr>
      <w:r>
        <w:rPr>
          <w:rFonts w:ascii="Arial" w:hAnsi="Arial" w:cs="Arial"/>
          <w:sz w:val="24"/>
          <w:szCs w:val="24"/>
        </w:rPr>
        <w:lastRenderedPageBreak/>
        <w:t>De manera individual se solicita a los estudiantes elaboren una iniciativa bajo la cual sea posible una propuesta innovadora de diseño institucional metropolitano.</w:t>
      </w:r>
    </w:p>
    <w:p w:rsidR="005231FD" w:rsidRPr="00C1248C" w:rsidRDefault="005231FD" w:rsidP="00C1248C">
      <w:pPr>
        <w:spacing w:line="360" w:lineRule="auto"/>
        <w:jc w:val="both"/>
        <w:rPr>
          <w:rFonts w:ascii="Arial" w:hAnsi="Arial" w:cs="Arial"/>
          <w:sz w:val="24"/>
          <w:szCs w:val="24"/>
        </w:rPr>
      </w:pPr>
    </w:p>
    <w:p w:rsidR="00C1248C" w:rsidRPr="00C1248C" w:rsidRDefault="00C1248C" w:rsidP="003C2306">
      <w:pPr>
        <w:spacing w:line="360" w:lineRule="auto"/>
        <w:jc w:val="both"/>
        <w:rPr>
          <w:rFonts w:ascii="Arial" w:hAnsi="Arial" w:cs="Arial"/>
          <w:sz w:val="24"/>
          <w:szCs w:val="24"/>
        </w:rPr>
      </w:pPr>
      <w:r w:rsidRPr="00C1248C">
        <w:rPr>
          <w:rFonts w:ascii="Arial" w:hAnsi="Arial" w:cs="Arial"/>
          <w:sz w:val="24"/>
          <w:szCs w:val="24"/>
        </w:rPr>
        <w:t>El municipio mexicano ha tenido múltiples cambios institucionales,  cambió la forma de ver al gobierno municipal al no contemplarlo como una simple instancia sino como ámbito de gobierno, la reforma de 1983 que otorgó a municipios facultades para expedir los bandos de policía y buen gobierno, se facultó a los municipios de un mismo estado, se ratificó la libertad municipal en cuanto a administración financiera. El objeto de la reforma fue reforzar la libertad política del municipio, así como su autor</w:t>
      </w:r>
      <w:r>
        <w:rPr>
          <w:rFonts w:ascii="Arial" w:hAnsi="Arial" w:cs="Arial"/>
          <w:sz w:val="24"/>
          <w:szCs w:val="24"/>
        </w:rPr>
        <w:t>idad administrativa y económica</w:t>
      </w:r>
    </w:p>
    <w:p w:rsidR="00C1248C" w:rsidRPr="003C2306" w:rsidRDefault="00C1248C" w:rsidP="003C2306">
      <w:pPr>
        <w:spacing w:line="360" w:lineRule="auto"/>
        <w:jc w:val="both"/>
        <w:rPr>
          <w:rFonts w:ascii="Arial" w:hAnsi="Arial" w:cs="Arial"/>
          <w:b/>
          <w:sz w:val="24"/>
          <w:szCs w:val="24"/>
        </w:rPr>
      </w:pPr>
    </w:p>
    <w:p w:rsidR="003C2306" w:rsidRPr="00CF67AE" w:rsidRDefault="00C1248C" w:rsidP="003C2306">
      <w:pPr>
        <w:spacing w:line="360" w:lineRule="auto"/>
        <w:jc w:val="both"/>
        <w:rPr>
          <w:rFonts w:ascii="Arial" w:hAnsi="Arial" w:cs="Arial"/>
          <w:sz w:val="24"/>
          <w:szCs w:val="24"/>
        </w:rPr>
      </w:pPr>
      <w:r>
        <w:rPr>
          <w:rFonts w:ascii="Arial" w:hAnsi="Arial" w:cs="Arial"/>
          <w:sz w:val="24"/>
          <w:szCs w:val="24"/>
        </w:rPr>
        <w:t xml:space="preserve">Entre los defensores </w:t>
      </w:r>
      <w:r w:rsidR="003C2306" w:rsidRPr="00CF67AE">
        <w:rPr>
          <w:rFonts w:ascii="Arial" w:hAnsi="Arial" w:cs="Arial"/>
          <w:sz w:val="24"/>
          <w:szCs w:val="24"/>
        </w:rPr>
        <w:t xml:space="preserve"> del municipio libre y los que desean la implantación de gobiernos regionales y metropolitanos hay matices que al final de cuantas conforman un campo político  y académico cuyas discusiones o refl</w:t>
      </w:r>
      <w:r>
        <w:rPr>
          <w:rFonts w:ascii="Arial" w:hAnsi="Arial" w:cs="Arial"/>
          <w:sz w:val="24"/>
          <w:szCs w:val="24"/>
        </w:rPr>
        <w:t>exiones no terminan de abordarse</w:t>
      </w:r>
      <w:r w:rsidR="003C2306" w:rsidRPr="00CF67AE">
        <w:rPr>
          <w:rFonts w:ascii="Arial" w:hAnsi="Arial" w:cs="Arial"/>
          <w:sz w:val="24"/>
          <w:szCs w:val="24"/>
        </w:rPr>
        <w:t xml:space="preserve"> satisfactoriamente </w:t>
      </w:r>
      <w:r>
        <w:rPr>
          <w:rFonts w:ascii="Arial" w:hAnsi="Arial" w:cs="Arial"/>
          <w:sz w:val="24"/>
          <w:szCs w:val="24"/>
        </w:rPr>
        <w:t xml:space="preserve">en </w:t>
      </w:r>
      <w:r w:rsidR="00EC7A46">
        <w:rPr>
          <w:rFonts w:ascii="Arial" w:hAnsi="Arial" w:cs="Arial"/>
          <w:sz w:val="24"/>
          <w:szCs w:val="24"/>
        </w:rPr>
        <w:t>el</w:t>
      </w:r>
      <w:r w:rsidR="003C2306" w:rsidRPr="00CF67AE">
        <w:rPr>
          <w:rFonts w:ascii="Arial" w:hAnsi="Arial" w:cs="Arial"/>
          <w:sz w:val="24"/>
          <w:szCs w:val="24"/>
        </w:rPr>
        <w:t xml:space="preserve"> diseño institucional.</w:t>
      </w:r>
    </w:p>
    <w:p w:rsidR="007A5A60" w:rsidRPr="00CF67AE" w:rsidRDefault="00C1248C" w:rsidP="003C2306">
      <w:pPr>
        <w:spacing w:line="360" w:lineRule="auto"/>
        <w:jc w:val="both"/>
        <w:rPr>
          <w:rFonts w:ascii="Arial" w:hAnsi="Arial" w:cs="Arial"/>
          <w:sz w:val="24"/>
          <w:szCs w:val="24"/>
        </w:rPr>
      </w:pPr>
      <w:r>
        <w:rPr>
          <w:rFonts w:ascii="Arial" w:hAnsi="Arial" w:cs="Arial"/>
          <w:sz w:val="24"/>
          <w:szCs w:val="24"/>
        </w:rPr>
        <w:t>Se distinguen dos grandes fas</w:t>
      </w:r>
      <w:r w:rsidR="003C2306" w:rsidRPr="00CF67AE">
        <w:rPr>
          <w:rFonts w:ascii="Arial" w:hAnsi="Arial" w:cs="Arial"/>
          <w:sz w:val="24"/>
          <w:szCs w:val="24"/>
        </w:rPr>
        <w:t>es en el diseño institucional del municipio mexicano, la prim</w:t>
      </w:r>
      <w:r w:rsidR="00EC7A46">
        <w:rPr>
          <w:rFonts w:ascii="Arial" w:hAnsi="Arial" w:cs="Arial"/>
          <w:sz w:val="24"/>
          <w:szCs w:val="24"/>
        </w:rPr>
        <w:t>era es necesario</w:t>
      </w:r>
      <w:r>
        <w:rPr>
          <w:rFonts w:ascii="Arial" w:hAnsi="Arial" w:cs="Arial"/>
          <w:sz w:val="24"/>
          <w:szCs w:val="24"/>
        </w:rPr>
        <w:t xml:space="preserve"> </w:t>
      </w:r>
      <w:r w:rsidR="00EC7A46">
        <w:rPr>
          <w:rFonts w:ascii="Arial" w:hAnsi="Arial" w:cs="Arial"/>
          <w:sz w:val="24"/>
          <w:szCs w:val="24"/>
        </w:rPr>
        <w:t xml:space="preserve"> que responda </w:t>
      </w:r>
      <w:r w:rsidR="003C2306" w:rsidRPr="00CF67AE">
        <w:rPr>
          <w:rFonts w:ascii="Arial" w:hAnsi="Arial" w:cs="Arial"/>
          <w:sz w:val="24"/>
          <w:szCs w:val="24"/>
        </w:rPr>
        <w:t>al sistema del partido hegemónico, y una segunda que es de transición y redefinición acorde con su sistema democrático.</w:t>
      </w:r>
    </w:p>
    <w:p w:rsidR="006B0E6A" w:rsidRDefault="006B0E6A" w:rsidP="003C2306">
      <w:pPr>
        <w:spacing w:line="360" w:lineRule="auto"/>
        <w:jc w:val="both"/>
        <w:rPr>
          <w:rFonts w:ascii="Arial" w:hAnsi="Arial" w:cs="Arial"/>
          <w:sz w:val="24"/>
          <w:szCs w:val="24"/>
        </w:rPr>
      </w:pPr>
    </w:p>
    <w:p w:rsidR="003C2306" w:rsidRPr="00CF67AE" w:rsidRDefault="003C2306" w:rsidP="003C2306">
      <w:pPr>
        <w:spacing w:line="360" w:lineRule="auto"/>
        <w:jc w:val="both"/>
        <w:rPr>
          <w:rFonts w:ascii="Arial" w:hAnsi="Arial" w:cs="Arial"/>
          <w:sz w:val="24"/>
          <w:szCs w:val="24"/>
        </w:rPr>
      </w:pPr>
      <w:r w:rsidRPr="00CF67AE">
        <w:rPr>
          <w:rFonts w:ascii="Arial" w:hAnsi="Arial" w:cs="Arial"/>
          <w:sz w:val="24"/>
          <w:szCs w:val="24"/>
        </w:rPr>
        <w:t>La reforma institucional de 1983 especifico los ingresos municipales y reforzó el principio de la libre administración hacendaria.</w:t>
      </w:r>
    </w:p>
    <w:p w:rsidR="003C2306" w:rsidRPr="00CF67AE" w:rsidRDefault="003C2306" w:rsidP="003C2306">
      <w:pPr>
        <w:spacing w:line="360" w:lineRule="auto"/>
        <w:jc w:val="both"/>
        <w:rPr>
          <w:rFonts w:ascii="Arial" w:hAnsi="Arial" w:cs="Arial"/>
          <w:sz w:val="24"/>
          <w:szCs w:val="24"/>
        </w:rPr>
      </w:pPr>
      <w:r w:rsidRPr="00CF67AE">
        <w:rPr>
          <w:rFonts w:ascii="Arial" w:hAnsi="Arial" w:cs="Arial"/>
          <w:sz w:val="24"/>
          <w:szCs w:val="24"/>
        </w:rPr>
        <w:t>Para 1995 se suscitó otro cambio que incluyo a los municipios en la reforma del artículo 105 de la constitución federal.</w:t>
      </w:r>
    </w:p>
    <w:p w:rsidR="006B0E6A" w:rsidRDefault="006B0E6A" w:rsidP="003C2306">
      <w:pPr>
        <w:spacing w:line="360" w:lineRule="auto"/>
        <w:jc w:val="both"/>
        <w:rPr>
          <w:rFonts w:ascii="Arial" w:hAnsi="Arial" w:cs="Arial"/>
          <w:sz w:val="24"/>
          <w:szCs w:val="24"/>
        </w:rPr>
      </w:pPr>
    </w:p>
    <w:p w:rsidR="003C2306" w:rsidRDefault="003C2306" w:rsidP="003C2306">
      <w:pPr>
        <w:spacing w:line="360" w:lineRule="auto"/>
        <w:jc w:val="both"/>
        <w:rPr>
          <w:rFonts w:ascii="Arial" w:hAnsi="Arial" w:cs="Arial"/>
          <w:sz w:val="24"/>
          <w:szCs w:val="24"/>
        </w:rPr>
      </w:pPr>
      <w:r w:rsidRPr="00CF67AE">
        <w:rPr>
          <w:rFonts w:ascii="Arial" w:hAnsi="Arial" w:cs="Arial"/>
          <w:sz w:val="24"/>
          <w:szCs w:val="24"/>
        </w:rPr>
        <w:t xml:space="preserve">Finalmente en 1999 la reforma del artículo 115 fue más significativa por su avance dando que definió con mayor claridad el carácter de la autoridad municipal. La </w:t>
      </w:r>
      <w:r w:rsidRPr="00CF67AE">
        <w:rPr>
          <w:rFonts w:ascii="Arial" w:hAnsi="Arial" w:cs="Arial"/>
          <w:sz w:val="24"/>
          <w:szCs w:val="24"/>
        </w:rPr>
        <w:lastRenderedPageBreak/>
        <w:t>reforma de ese año concedió al municipio su carácter de órgano de gobierno al dotarlo de competencias exclusivas.</w:t>
      </w:r>
    </w:p>
    <w:p w:rsidR="007B7DBF" w:rsidRDefault="007B7DBF" w:rsidP="003C2306">
      <w:pPr>
        <w:spacing w:line="360" w:lineRule="auto"/>
        <w:jc w:val="both"/>
        <w:rPr>
          <w:rFonts w:ascii="Arial" w:hAnsi="Arial" w:cs="Arial"/>
          <w:sz w:val="24"/>
          <w:szCs w:val="24"/>
        </w:rPr>
      </w:pPr>
    </w:p>
    <w:p w:rsidR="00FF5813" w:rsidRPr="005231FD" w:rsidRDefault="00FF5813" w:rsidP="009F592F">
      <w:pPr>
        <w:spacing w:line="360" w:lineRule="auto"/>
        <w:jc w:val="center"/>
        <w:rPr>
          <w:rFonts w:ascii="Arial" w:hAnsi="Arial" w:cs="Arial"/>
          <w:b/>
          <w:sz w:val="28"/>
          <w:szCs w:val="28"/>
        </w:rPr>
      </w:pPr>
      <w:r w:rsidRPr="005231FD">
        <w:rPr>
          <w:rFonts w:ascii="Arial" w:hAnsi="Arial" w:cs="Arial"/>
          <w:b/>
          <w:sz w:val="28"/>
          <w:szCs w:val="28"/>
        </w:rPr>
        <w:t xml:space="preserve">lll .- La gestión metropolitana desde el asociacionismo y </w:t>
      </w:r>
      <w:r w:rsidR="009F592F" w:rsidRPr="005231FD">
        <w:rPr>
          <w:rFonts w:ascii="Arial" w:hAnsi="Arial" w:cs="Arial"/>
          <w:b/>
          <w:sz w:val="28"/>
          <w:szCs w:val="28"/>
        </w:rPr>
        <w:t>la coordinació</w:t>
      </w:r>
      <w:r w:rsidRPr="005231FD">
        <w:rPr>
          <w:rFonts w:ascii="Arial" w:hAnsi="Arial" w:cs="Arial"/>
          <w:b/>
          <w:sz w:val="28"/>
          <w:szCs w:val="28"/>
        </w:rPr>
        <w:t>n municipal</w:t>
      </w:r>
    </w:p>
    <w:p w:rsidR="009F592F" w:rsidRPr="009F592F" w:rsidRDefault="009F592F" w:rsidP="009F592F">
      <w:pPr>
        <w:spacing w:line="360" w:lineRule="auto"/>
        <w:jc w:val="center"/>
        <w:rPr>
          <w:rFonts w:ascii="Arial" w:hAnsi="Arial" w:cs="Arial"/>
          <w:b/>
          <w:sz w:val="24"/>
          <w:szCs w:val="24"/>
        </w:rPr>
      </w:pPr>
    </w:p>
    <w:p w:rsidR="009F592F" w:rsidRDefault="009F592F" w:rsidP="009F592F">
      <w:pPr>
        <w:spacing w:line="360" w:lineRule="auto"/>
        <w:jc w:val="both"/>
        <w:rPr>
          <w:rFonts w:ascii="Arial" w:hAnsi="Arial" w:cs="Arial"/>
          <w:sz w:val="24"/>
          <w:szCs w:val="24"/>
        </w:rPr>
      </w:pPr>
      <w:r>
        <w:rPr>
          <w:rFonts w:ascii="Arial" w:hAnsi="Arial" w:cs="Arial"/>
          <w:sz w:val="24"/>
          <w:szCs w:val="24"/>
        </w:rPr>
        <w:t>La reformas al artículo 115 constitucional suscitadas en la década de 1980</w:t>
      </w:r>
      <w:r w:rsidR="00EC7A46">
        <w:rPr>
          <w:rFonts w:ascii="Arial" w:hAnsi="Arial" w:cs="Arial"/>
          <w:sz w:val="24"/>
          <w:szCs w:val="24"/>
        </w:rPr>
        <w:t xml:space="preserve"> y</w:t>
      </w:r>
      <w:r>
        <w:rPr>
          <w:rFonts w:ascii="Arial" w:hAnsi="Arial" w:cs="Arial"/>
          <w:sz w:val="24"/>
          <w:szCs w:val="24"/>
        </w:rPr>
        <w:t xml:space="preserve"> 1990, en específico primero la coordinación y después el asociacionismo, permitieron que los municipios mexicanos se insertaran en procesos globales en los que estas instancias de gobierno local celebraban y diseñaban mecanismos de cooperación, asociación y/o coordinación.</w:t>
      </w:r>
    </w:p>
    <w:p w:rsidR="009F592F" w:rsidRDefault="009F592F" w:rsidP="009F592F">
      <w:pPr>
        <w:spacing w:line="360" w:lineRule="auto"/>
        <w:jc w:val="both"/>
        <w:rPr>
          <w:rFonts w:ascii="Arial" w:hAnsi="Arial" w:cs="Arial"/>
          <w:sz w:val="24"/>
          <w:szCs w:val="24"/>
        </w:rPr>
      </w:pPr>
    </w:p>
    <w:p w:rsidR="009F592F" w:rsidRDefault="009F592F" w:rsidP="009F592F">
      <w:pPr>
        <w:spacing w:line="360" w:lineRule="auto"/>
        <w:jc w:val="both"/>
        <w:rPr>
          <w:rFonts w:ascii="Arial" w:hAnsi="Arial" w:cs="Arial"/>
          <w:sz w:val="24"/>
          <w:szCs w:val="24"/>
        </w:rPr>
      </w:pPr>
      <w:r>
        <w:rPr>
          <w:rFonts w:ascii="Arial" w:hAnsi="Arial" w:cs="Arial"/>
          <w:sz w:val="24"/>
          <w:szCs w:val="24"/>
        </w:rPr>
        <w:t>La intermucipalidad es por lo tanto un mecanismo que permite a las estructuras administrativas locales sumar esfuerzos para lograr una mayor escala de gestión. Entonces el asociacionismo municipal tiene sentido cuando no hay una debilidad institucional o porque los problemas rebasan las instancias y jurisdicciones municipales.</w:t>
      </w:r>
    </w:p>
    <w:p w:rsidR="009F592F" w:rsidRDefault="009F592F" w:rsidP="009F592F">
      <w:pPr>
        <w:spacing w:line="360" w:lineRule="auto"/>
        <w:jc w:val="both"/>
        <w:rPr>
          <w:rFonts w:ascii="Arial" w:hAnsi="Arial" w:cs="Arial"/>
          <w:sz w:val="24"/>
          <w:szCs w:val="24"/>
        </w:rPr>
      </w:pPr>
      <w:r>
        <w:rPr>
          <w:rFonts w:ascii="Arial" w:hAnsi="Arial" w:cs="Arial"/>
          <w:sz w:val="24"/>
          <w:szCs w:val="24"/>
        </w:rPr>
        <w:t>A pesar de las reformas que ha sufrido el municipio desde la década de 19</w:t>
      </w:r>
      <w:r w:rsidR="00EC7A46">
        <w:rPr>
          <w:rFonts w:ascii="Arial" w:hAnsi="Arial" w:cs="Arial"/>
          <w:sz w:val="24"/>
          <w:szCs w:val="24"/>
        </w:rPr>
        <w:t>80 y la ultima de 1999 aún se observan</w:t>
      </w:r>
      <w:r>
        <w:rPr>
          <w:rFonts w:ascii="Arial" w:hAnsi="Arial" w:cs="Arial"/>
          <w:sz w:val="24"/>
          <w:szCs w:val="24"/>
        </w:rPr>
        <w:t xml:space="preserve"> límites para llevar acabo las funciones gubernamentales que se le atribuyen, las cuales se acentúan en los procesos de metropolización y conu</w:t>
      </w:r>
      <w:r w:rsidR="00EC7A46">
        <w:rPr>
          <w:rFonts w:ascii="Arial" w:hAnsi="Arial" w:cs="Arial"/>
          <w:sz w:val="24"/>
          <w:szCs w:val="24"/>
        </w:rPr>
        <w:t>rbación, pese a que se considera</w:t>
      </w:r>
      <w:r>
        <w:rPr>
          <w:rFonts w:ascii="Arial" w:hAnsi="Arial" w:cs="Arial"/>
          <w:sz w:val="24"/>
          <w:szCs w:val="24"/>
        </w:rPr>
        <w:t>n mecanismos de coordinación y asociación municipal.</w:t>
      </w:r>
    </w:p>
    <w:p w:rsidR="006B0E6A" w:rsidRDefault="006B0E6A" w:rsidP="009F592F">
      <w:pPr>
        <w:tabs>
          <w:tab w:val="left" w:pos="3720"/>
        </w:tabs>
        <w:spacing w:line="360" w:lineRule="auto"/>
        <w:jc w:val="both"/>
        <w:rPr>
          <w:rFonts w:ascii="Arial" w:hAnsi="Arial" w:cs="Arial"/>
          <w:sz w:val="24"/>
          <w:szCs w:val="24"/>
        </w:rPr>
      </w:pPr>
    </w:p>
    <w:p w:rsidR="009F592F" w:rsidRDefault="00EC7A46" w:rsidP="009F592F">
      <w:pPr>
        <w:tabs>
          <w:tab w:val="left" w:pos="3720"/>
        </w:tabs>
        <w:spacing w:line="360" w:lineRule="auto"/>
        <w:jc w:val="both"/>
        <w:rPr>
          <w:rFonts w:ascii="Arial" w:hAnsi="Arial" w:cs="Arial"/>
          <w:sz w:val="24"/>
          <w:szCs w:val="24"/>
        </w:rPr>
      </w:pPr>
      <w:r>
        <w:rPr>
          <w:rFonts w:ascii="Arial" w:hAnsi="Arial" w:cs="Arial"/>
          <w:sz w:val="24"/>
          <w:szCs w:val="24"/>
        </w:rPr>
        <w:t xml:space="preserve">Xavier Ferreira </w:t>
      </w:r>
      <w:r w:rsidR="009F592F" w:rsidRPr="009F592F">
        <w:rPr>
          <w:rFonts w:ascii="Arial" w:hAnsi="Arial" w:cs="Arial"/>
          <w:sz w:val="24"/>
          <w:szCs w:val="24"/>
        </w:rPr>
        <w:t xml:space="preserve"> define como “un modelo para que los gobiernos locales puedan lograr un eficaz y adecuado funcionamiento en el co</w:t>
      </w:r>
      <w:r>
        <w:rPr>
          <w:rFonts w:ascii="Arial" w:hAnsi="Arial" w:cs="Arial"/>
          <w:sz w:val="24"/>
          <w:szCs w:val="24"/>
        </w:rPr>
        <w:t>mbate de una problemática común y e</w:t>
      </w:r>
      <w:r w:rsidR="009F592F" w:rsidRPr="009F592F">
        <w:rPr>
          <w:rFonts w:ascii="Arial" w:hAnsi="Arial" w:cs="Arial"/>
          <w:sz w:val="24"/>
          <w:szCs w:val="24"/>
        </w:rPr>
        <w:t>stablece que la asociación municipal es un modelo de acción y análisis</w:t>
      </w:r>
      <w:r>
        <w:rPr>
          <w:rFonts w:ascii="Arial" w:hAnsi="Arial" w:cs="Arial"/>
          <w:sz w:val="24"/>
          <w:szCs w:val="24"/>
        </w:rPr>
        <w:t xml:space="preserve"> para la administración pública y la divide en dos </w:t>
      </w:r>
      <w:r w:rsidR="009F592F" w:rsidRPr="009F592F">
        <w:rPr>
          <w:rFonts w:ascii="Arial" w:hAnsi="Arial" w:cs="Arial"/>
          <w:sz w:val="24"/>
          <w:szCs w:val="24"/>
        </w:rPr>
        <w:t xml:space="preserve"> tipos:</w:t>
      </w:r>
    </w:p>
    <w:p w:rsidR="007B7DBF" w:rsidRPr="009F592F" w:rsidRDefault="007B7DBF" w:rsidP="009F592F">
      <w:pPr>
        <w:tabs>
          <w:tab w:val="left" w:pos="3720"/>
        </w:tabs>
        <w:spacing w:line="360" w:lineRule="auto"/>
        <w:jc w:val="both"/>
        <w:rPr>
          <w:rFonts w:ascii="Arial" w:hAnsi="Arial" w:cs="Arial"/>
          <w:sz w:val="24"/>
          <w:szCs w:val="24"/>
        </w:rPr>
      </w:pPr>
    </w:p>
    <w:p w:rsidR="009F592F" w:rsidRDefault="009F592F" w:rsidP="006360E6">
      <w:pPr>
        <w:numPr>
          <w:ilvl w:val="0"/>
          <w:numId w:val="7"/>
        </w:numPr>
        <w:pBdr>
          <w:top w:val="single" w:sz="4" w:space="1" w:color="auto"/>
          <w:left w:val="single" w:sz="4" w:space="4" w:color="auto"/>
          <w:bottom w:val="single" w:sz="4" w:space="1" w:color="auto"/>
          <w:right w:val="single" w:sz="4" w:space="4" w:color="auto"/>
        </w:pBdr>
        <w:shd w:val="clear" w:color="auto" w:fill="BDD6EE" w:themeFill="accent1" w:themeFillTint="66"/>
        <w:tabs>
          <w:tab w:val="left" w:pos="3720"/>
        </w:tabs>
        <w:spacing w:line="360" w:lineRule="auto"/>
        <w:contextualSpacing/>
        <w:jc w:val="both"/>
        <w:rPr>
          <w:rFonts w:ascii="Arial" w:hAnsi="Arial" w:cs="Arial"/>
          <w:sz w:val="24"/>
          <w:szCs w:val="24"/>
        </w:rPr>
      </w:pPr>
      <w:r w:rsidRPr="009F592F">
        <w:rPr>
          <w:rFonts w:ascii="Arial" w:hAnsi="Arial" w:cs="Arial"/>
          <w:sz w:val="24"/>
          <w:szCs w:val="24"/>
        </w:rPr>
        <w:t xml:space="preserve">Supranacional: se da en los gobiernos </w:t>
      </w:r>
      <w:r w:rsidR="006F5C22" w:rsidRPr="009F592F">
        <w:rPr>
          <w:rFonts w:ascii="Arial" w:hAnsi="Arial" w:cs="Arial"/>
          <w:sz w:val="24"/>
          <w:szCs w:val="24"/>
        </w:rPr>
        <w:t>su</w:t>
      </w:r>
      <w:r w:rsidR="00D36EE6">
        <w:rPr>
          <w:rFonts w:ascii="Arial" w:hAnsi="Arial" w:cs="Arial"/>
          <w:sz w:val="24"/>
          <w:szCs w:val="24"/>
        </w:rPr>
        <w:t>b</w:t>
      </w:r>
      <w:r w:rsidR="006F5C22" w:rsidRPr="009F592F">
        <w:rPr>
          <w:rFonts w:ascii="Arial" w:hAnsi="Arial" w:cs="Arial"/>
          <w:sz w:val="24"/>
          <w:szCs w:val="24"/>
        </w:rPr>
        <w:t xml:space="preserve"> nacionales</w:t>
      </w:r>
      <w:r w:rsidRPr="009F592F">
        <w:rPr>
          <w:rFonts w:ascii="Arial" w:hAnsi="Arial" w:cs="Arial"/>
          <w:sz w:val="24"/>
          <w:szCs w:val="24"/>
        </w:rPr>
        <w:t xml:space="preserve"> (provincia, estados o regiones) con los gobiernos locales (comarca, municipio o comuna)</w:t>
      </w:r>
      <w:r w:rsidR="005C553B">
        <w:rPr>
          <w:rFonts w:ascii="Arial" w:hAnsi="Arial" w:cs="Arial"/>
          <w:sz w:val="24"/>
          <w:szCs w:val="24"/>
        </w:rPr>
        <w:t>.</w:t>
      </w:r>
    </w:p>
    <w:p w:rsidR="005C553B" w:rsidRDefault="005C553B" w:rsidP="005C553B">
      <w:pPr>
        <w:tabs>
          <w:tab w:val="left" w:pos="3720"/>
        </w:tabs>
        <w:spacing w:line="360" w:lineRule="auto"/>
        <w:ind w:left="720"/>
        <w:contextualSpacing/>
        <w:jc w:val="both"/>
        <w:rPr>
          <w:rFonts w:ascii="Arial" w:hAnsi="Arial" w:cs="Arial"/>
          <w:sz w:val="24"/>
          <w:szCs w:val="24"/>
        </w:rPr>
      </w:pPr>
    </w:p>
    <w:p w:rsidR="006C229F" w:rsidRPr="009F592F" w:rsidRDefault="006C229F" w:rsidP="005C553B">
      <w:pPr>
        <w:tabs>
          <w:tab w:val="left" w:pos="3720"/>
        </w:tabs>
        <w:spacing w:line="360" w:lineRule="auto"/>
        <w:ind w:left="720"/>
        <w:contextualSpacing/>
        <w:jc w:val="both"/>
        <w:rPr>
          <w:rFonts w:ascii="Arial" w:hAnsi="Arial" w:cs="Arial"/>
          <w:sz w:val="24"/>
          <w:szCs w:val="24"/>
        </w:rPr>
      </w:pPr>
    </w:p>
    <w:p w:rsidR="005C553B" w:rsidRDefault="009F592F" w:rsidP="006360E6">
      <w:pPr>
        <w:numPr>
          <w:ilvl w:val="0"/>
          <w:numId w:val="7"/>
        </w:numPr>
        <w:pBdr>
          <w:top w:val="single" w:sz="4" w:space="1" w:color="auto"/>
          <w:left w:val="single" w:sz="4" w:space="4" w:color="auto"/>
          <w:bottom w:val="single" w:sz="4" w:space="1" w:color="auto"/>
          <w:right w:val="single" w:sz="4" w:space="4" w:color="auto"/>
        </w:pBdr>
        <w:shd w:val="clear" w:color="auto" w:fill="BDD6EE" w:themeFill="accent1" w:themeFillTint="66"/>
        <w:tabs>
          <w:tab w:val="left" w:pos="3720"/>
        </w:tabs>
        <w:spacing w:line="360" w:lineRule="auto"/>
        <w:contextualSpacing/>
        <w:jc w:val="both"/>
        <w:rPr>
          <w:rFonts w:ascii="Arial" w:hAnsi="Arial" w:cs="Arial"/>
          <w:sz w:val="24"/>
          <w:szCs w:val="24"/>
        </w:rPr>
      </w:pPr>
      <w:r w:rsidRPr="009F592F">
        <w:rPr>
          <w:rFonts w:ascii="Arial" w:hAnsi="Arial" w:cs="Arial"/>
          <w:sz w:val="24"/>
          <w:szCs w:val="24"/>
        </w:rPr>
        <w:t xml:space="preserve">Intermunicipal: Parte de la asociación y constitución de mancomunidades intermunicipales. </w:t>
      </w:r>
    </w:p>
    <w:p w:rsidR="007B7DBF" w:rsidRDefault="007B7DBF" w:rsidP="007B7DBF">
      <w:pPr>
        <w:pStyle w:val="Prrafodelista"/>
        <w:rPr>
          <w:rFonts w:ascii="Arial" w:hAnsi="Arial" w:cs="Arial"/>
          <w:sz w:val="24"/>
          <w:szCs w:val="24"/>
        </w:rPr>
      </w:pPr>
    </w:p>
    <w:p w:rsidR="007B7DBF" w:rsidRPr="009F592F" w:rsidRDefault="007B7DBF" w:rsidP="007B7DBF">
      <w:pPr>
        <w:tabs>
          <w:tab w:val="left" w:pos="3720"/>
        </w:tabs>
        <w:spacing w:line="360" w:lineRule="auto"/>
        <w:ind w:left="720"/>
        <w:contextualSpacing/>
        <w:jc w:val="both"/>
        <w:rPr>
          <w:rFonts w:ascii="Arial" w:hAnsi="Arial" w:cs="Arial"/>
          <w:sz w:val="24"/>
          <w:szCs w:val="24"/>
        </w:rPr>
      </w:pPr>
    </w:p>
    <w:p w:rsidR="009F592F" w:rsidRDefault="009F592F" w:rsidP="009F592F">
      <w:pPr>
        <w:tabs>
          <w:tab w:val="left" w:pos="3720"/>
        </w:tabs>
        <w:spacing w:line="360" w:lineRule="auto"/>
        <w:jc w:val="both"/>
        <w:rPr>
          <w:rFonts w:ascii="Arial" w:hAnsi="Arial" w:cs="Arial"/>
          <w:sz w:val="24"/>
          <w:szCs w:val="24"/>
        </w:rPr>
      </w:pPr>
      <w:r w:rsidRPr="009F592F">
        <w:rPr>
          <w:rFonts w:ascii="Arial" w:hAnsi="Arial" w:cs="Arial"/>
          <w:sz w:val="24"/>
          <w:szCs w:val="24"/>
        </w:rPr>
        <w:t>La coordinación se encuentra en la Constitución Política de los Estados Unidos Mexicanos</w:t>
      </w:r>
      <w:r w:rsidR="00D36EE6">
        <w:rPr>
          <w:rFonts w:ascii="Arial" w:hAnsi="Arial" w:cs="Arial"/>
          <w:sz w:val="24"/>
          <w:szCs w:val="24"/>
        </w:rPr>
        <w:t>,</w:t>
      </w:r>
      <w:r w:rsidRPr="009F592F">
        <w:rPr>
          <w:rFonts w:ascii="Arial" w:hAnsi="Arial" w:cs="Arial"/>
          <w:sz w:val="24"/>
          <w:szCs w:val="24"/>
        </w:rPr>
        <w:t xml:space="preserve"> está establecida en los artículos 21, 73 y 115. En cuanto a la a</w:t>
      </w:r>
      <w:r w:rsidR="00D36EE6">
        <w:rPr>
          <w:rFonts w:ascii="Arial" w:hAnsi="Arial" w:cs="Arial"/>
          <w:sz w:val="24"/>
          <w:szCs w:val="24"/>
        </w:rPr>
        <w:t>sociación municipal se establece</w:t>
      </w:r>
      <w:r w:rsidRPr="009F592F">
        <w:rPr>
          <w:rFonts w:ascii="Arial" w:hAnsi="Arial" w:cs="Arial"/>
          <w:sz w:val="24"/>
          <w:szCs w:val="24"/>
        </w:rPr>
        <w:t xml:space="preserve"> en el artículo 115, fracción III. Dentro de</w:t>
      </w:r>
      <w:r w:rsidR="00D36EE6">
        <w:rPr>
          <w:rFonts w:ascii="Arial" w:hAnsi="Arial" w:cs="Arial"/>
          <w:sz w:val="24"/>
          <w:szCs w:val="24"/>
        </w:rPr>
        <w:t xml:space="preserve"> </w:t>
      </w:r>
      <w:r w:rsidRPr="009F592F">
        <w:rPr>
          <w:rFonts w:ascii="Arial" w:hAnsi="Arial" w:cs="Arial"/>
          <w:sz w:val="24"/>
          <w:szCs w:val="24"/>
        </w:rPr>
        <w:t>la const</w:t>
      </w:r>
      <w:r w:rsidR="006360E6">
        <w:rPr>
          <w:rFonts w:ascii="Arial" w:hAnsi="Arial" w:cs="Arial"/>
          <w:sz w:val="24"/>
          <w:szCs w:val="24"/>
        </w:rPr>
        <w:t>itución mexicana no se identifica</w:t>
      </w:r>
      <w:r w:rsidRPr="009F592F">
        <w:rPr>
          <w:rFonts w:ascii="Arial" w:hAnsi="Arial" w:cs="Arial"/>
          <w:sz w:val="24"/>
          <w:szCs w:val="24"/>
        </w:rPr>
        <w:t xml:space="preserve"> el termino de zona metropolitana lo más cercano es el termino conurbación, es por ello que los problemas de la metropolización no se encuentran con</w:t>
      </w:r>
      <w:r w:rsidR="00D36EE6">
        <w:rPr>
          <w:rFonts w:ascii="Arial" w:hAnsi="Arial" w:cs="Arial"/>
          <w:sz w:val="24"/>
          <w:szCs w:val="24"/>
        </w:rPr>
        <w:t xml:space="preserve">templados en la carta magna, al respecto </w:t>
      </w:r>
      <w:r>
        <w:rPr>
          <w:rFonts w:ascii="Arial" w:hAnsi="Arial" w:cs="Arial"/>
          <w:sz w:val="24"/>
          <w:szCs w:val="24"/>
        </w:rPr>
        <w:t>Vi</w:t>
      </w:r>
      <w:r w:rsidRPr="009F592F">
        <w:rPr>
          <w:rFonts w:ascii="Arial" w:hAnsi="Arial" w:cs="Arial"/>
          <w:sz w:val="24"/>
          <w:szCs w:val="24"/>
        </w:rPr>
        <w:t>cent</w:t>
      </w:r>
      <w:r>
        <w:rPr>
          <w:rFonts w:ascii="Arial" w:hAnsi="Arial" w:cs="Arial"/>
          <w:sz w:val="24"/>
          <w:szCs w:val="24"/>
        </w:rPr>
        <w:t>e</w:t>
      </w:r>
      <w:r w:rsidRPr="009F592F">
        <w:rPr>
          <w:rFonts w:ascii="Arial" w:hAnsi="Arial" w:cs="Arial"/>
          <w:sz w:val="24"/>
          <w:szCs w:val="24"/>
        </w:rPr>
        <w:t xml:space="preserve"> Ugalde afirma que en México ha habido más de treinta años de parálisis en la coordinación intermunicipal.</w:t>
      </w:r>
    </w:p>
    <w:p w:rsidR="006B0E6A" w:rsidRDefault="006B0E6A" w:rsidP="009F592F">
      <w:pPr>
        <w:spacing w:line="360" w:lineRule="auto"/>
        <w:jc w:val="both"/>
        <w:rPr>
          <w:rFonts w:ascii="Arial" w:hAnsi="Arial" w:cs="Arial"/>
          <w:sz w:val="24"/>
          <w:szCs w:val="24"/>
        </w:rPr>
      </w:pPr>
    </w:p>
    <w:p w:rsidR="009F592F" w:rsidRDefault="009F592F" w:rsidP="009F592F">
      <w:pPr>
        <w:spacing w:line="360" w:lineRule="auto"/>
        <w:jc w:val="both"/>
        <w:rPr>
          <w:rFonts w:ascii="Arial" w:hAnsi="Arial" w:cs="Arial"/>
          <w:sz w:val="24"/>
          <w:szCs w:val="24"/>
        </w:rPr>
      </w:pPr>
      <w:r>
        <w:rPr>
          <w:rFonts w:ascii="Arial" w:hAnsi="Arial" w:cs="Arial"/>
          <w:sz w:val="24"/>
          <w:szCs w:val="24"/>
        </w:rPr>
        <w:t>La intermunicipalidad es un mecanismo que permite a las estr</w:t>
      </w:r>
      <w:r w:rsidR="006360E6">
        <w:rPr>
          <w:rFonts w:ascii="Arial" w:hAnsi="Arial" w:cs="Arial"/>
          <w:sz w:val="24"/>
          <w:szCs w:val="24"/>
        </w:rPr>
        <w:t>ucturas administrativas locales</w:t>
      </w:r>
      <w:r>
        <w:rPr>
          <w:rFonts w:ascii="Arial" w:hAnsi="Arial" w:cs="Arial"/>
          <w:sz w:val="24"/>
          <w:szCs w:val="24"/>
        </w:rPr>
        <w:t xml:space="preserve"> sumar esfuerzos para lograr una mayor escala de gestión. Además de que es un modelo para que los gobiernos locales puedan lograr una eficaz y adecuado funcionamiento en el combate de una problemática común. La asociación supramunicipal  se da entre gobiernos  subnacionales (provincia, estado o regiones) con los gobiernos locales (comarca, municipio, comuna), y la intermunicipal parte de la asociación  y constitución de mancomunidades intermunicipales.</w:t>
      </w:r>
    </w:p>
    <w:p w:rsidR="007B4638" w:rsidRDefault="007B4638" w:rsidP="009F592F">
      <w:pPr>
        <w:spacing w:line="360" w:lineRule="auto"/>
        <w:jc w:val="both"/>
        <w:rPr>
          <w:rFonts w:ascii="Arial" w:hAnsi="Arial" w:cs="Arial"/>
          <w:sz w:val="24"/>
          <w:szCs w:val="24"/>
        </w:rPr>
      </w:pPr>
    </w:p>
    <w:p w:rsidR="00E311CE" w:rsidRPr="009E2357" w:rsidRDefault="00E311CE" w:rsidP="00E311CE">
      <w:pPr>
        <w:pStyle w:val="Prrafodelista"/>
        <w:spacing w:line="360" w:lineRule="auto"/>
        <w:ind w:left="1080"/>
        <w:jc w:val="center"/>
        <w:rPr>
          <w:rFonts w:ascii="Arial" w:hAnsi="Arial" w:cs="Arial"/>
          <w:sz w:val="28"/>
          <w:szCs w:val="28"/>
        </w:rPr>
      </w:pPr>
      <w:r w:rsidRPr="009E2357">
        <w:rPr>
          <w:rFonts w:ascii="Arial" w:hAnsi="Arial" w:cs="Arial"/>
          <w:b/>
          <w:sz w:val="28"/>
          <w:szCs w:val="28"/>
        </w:rPr>
        <w:lastRenderedPageBreak/>
        <w:t>IV.-</w:t>
      </w:r>
      <w:r w:rsidR="007B4638" w:rsidRPr="009E2357">
        <w:rPr>
          <w:rFonts w:ascii="Arial" w:hAnsi="Arial" w:cs="Arial"/>
          <w:b/>
          <w:sz w:val="28"/>
          <w:szCs w:val="28"/>
        </w:rPr>
        <w:t xml:space="preserve"> </w:t>
      </w:r>
      <w:r w:rsidRPr="009E2357">
        <w:rPr>
          <w:rFonts w:ascii="Arial" w:hAnsi="Arial" w:cs="Arial"/>
          <w:b/>
          <w:sz w:val="28"/>
          <w:szCs w:val="28"/>
        </w:rPr>
        <w:t>Las iniciativas de reforma en materia de zonas metropolitanas.</w:t>
      </w:r>
    </w:p>
    <w:p w:rsidR="00007A54" w:rsidRDefault="00007A54" w:rsidP="007B4638">
      <w:pPr>
        <w:spacing w:line="360" w:lineRule="auto"/>
        <w:jc w:val="both"/>
        <w:rPr>
          <w:rFonts w:ascii="Arial" w:hAnsi="Arial" w:cs="Arial"/>
          <w:sz w:val="24"/>
          <w:szCs w:val="24"/>
        </w:rPr>
      </w:pPr>
    </w:p>
    <w:p w:rsidR="005C553B" w:rsidRPr="007B4638" w:rsidRDefault="00007A54" w:rsidP="007B4638">
      <w:pPr>
        <w:spacing w:line="360" w:lineRule="auto"/>
        <w:jc w:val="both"/>
        <w:rPr>
          <w:rFonts w:ascii="Arial" w:hAnsi="Arial" w:cs="Arial"/>
          <w:sz w:val="24"/>
          <w:szCs w:val="24"/>
        </w:rPr>
      </w:pPr>
      <w:r>
        <w:rPr>
          <w:rFonts w:ascii="Arial" w:hAnsi="Arial" w:cs="Arial"/>
          <w:sz w:val="24"/>
          <w:szCs w:val="24"/>
        </w:rPr>
        <w:t>Destacan en los últimos veinte años una serie de ajustes legales entre los que observamos lo siguiente.</w:t>
      </w:r>
    </w:p>
    <w:p w:rsidR="005C553B" w:rsidRDefault="005C553B" w:rsidP="005C553B">
      <w:pPr>
        <w:spacing w:line="360" w:lineRule="auto"/>
        <w:jc w:val="both"/>
        <w:rPr>
          <w:rFonts w:ascii="Arial" w:hAnsi="Arial" w:cs="Arial"/>
          <w:sz w:val="24"/>
          <w:szCs w:val="24"/>
        </w:rPr>
      </w:pPr>
      <w:r w:rsidRPr="005C553B">
        <w:rPr>
          <w:rFonts w:ascii="Arial" w:hAnsi="Arial" w:cs="Arial"/>
          <w:sz w:val="24"/>
          <w:szCs w:val="24"/>
        </w:rPr>
        <w:t xml:space="preserve">Entre el año 2000 y mayo de 2012  se han presentado un total de doce iniciativas que versan o podrían  incrustarse en el fenómeno metropolitano entre </w:t>
      </w:r>
      <w:r w:rsidR="00007A54">
        <w:rPr>
          <w:rFonts w:ascii="Arial" w:hAnsi="Arial" w:cs="Arial"/>
          <w:sz w:val="24"/>
          <w:szCs w:val="24"/>
        </w:rPr>
        <w:t xml:space="preserve">los </w:t>
      </w:r>
      <w:r w:rsidRPr="005C553B">
        <w:rPr>
          <w:rFonts w:ascii="Arial" w:hAnsi="Arial" w:cs="Arial"/>
          <w:sz w:val="24"/>
          <w:szCs w:val="24"/>
        </w:rPr>
        <w:t>que resaltan algunas importantes como</w:t>
      </w:r>
      <w:r w:rsidR="00007A54">
        <w:rPr>
          <w:rFonts w:ascii="Arial" w:hAnsi="Arial" w:cs="Arial"/>
          <w:sz w:val="24"/>
          <w:szCs w:val="24"/>
        </w:rPr>
        <w:t>:</w:t>
      </w:r>
      <w:r w:rsidRPr="005C553B">
        <w:rPr>
          <w:rFonts w:ascii="Arial" w:hAnsi="Arial" w:cs="Arial"/>
          <w:sz w:val="24"/>
          <w:szCs w:val="24"/>
        </w:rPr>
        <w:t xml:space="preserve"> una iniciativa de crear organismos, entidades públicas cuyo objeto exclusivo sea la planificación, la coordinación, la administración y la gestión de los servicios públicos en el territorio que comprenda la</w:t>
      </w:r>
      <w:r w:rsidR="00007A54">
        <w:rPr>
          <w:rFonts w:ascii="Arial" w:hAnsi="Arial" w:cs="Arial"/>
          <w:sz w:val="24"/>
          <w:szCs w:val="24"/>
        </w:rPr>
        <w:t>s</w:t>
      </w:r>
      <w:r w:rsidRPr="005C553B">
        <w:rPr>
          <w:rFonts w:ascii="Arial" w:hAnsi="Arial" w:cs="Arial"/>
          <w:sz w:val="24"/>
          <w:szCs w:val="24"/>
        </w:rPr>
        <w:t xml:space="preserve"> zona</w:t>
      </w:r>
      <w:r w:rsidR="00007A54">
        <w:rPr>
          <w:rFonts w:ascii="Arial" w:hAnsi="Arial" w:cs="Arial"/>
          <w:sz w:val="24"/>
          <w:szCs w:val="24"/>
        </w:rPr>
        <w:t>s</w:t>
      </w:r>
      <w:r w:rsidRPr="005C553B">
        <w:rPr>
          <w:rFonts w:ascii="Arial" w:hAnsi="Arial" w:cs="Arial"/>
          <w:sz w:val="24"/>
          <w:szCs w:val="24"/>
        </w:rPr>
        <w:t xml:space="preserve"> metropolitana</w:t>
      </w:r>
      <w:r w:rsidR="00007A54">
        <w:rPr>
          <w:rFonts w:ascii="Arial" w:hAnsi="Arial" w:cs="Arial"/>
          <w:sz w:val="24"/>
          <w:szCs w:val="24"/>
        </w:rPr>
        <w:t>s</w:t>
      </w:r>
      <w:r w:rsidRPr="005C553B">
        <w:rPr>
          <w:rFonts w:ascii="Arial" w:hAnsi="Arial" w:cs="Arial"/>
          <w:sz w:val="24"/>
          <w:szCs w:val="24"/>
        </w:rPr>
        <w:t>.</w:t>
      </w:r>
    </w:p>
    <w:p w:rsidR="007B7DBF" w:rsidRDefault="007B7DBF" w:rsidP="005C553B">
      <w:pPr>
        <w:spacing w:line="360" w:lineRule="auto"/>
        <w:jc w:val="both"/>
        <w:rPr>
          <w:rFonts w:ascii="Arial" w:hAnsi="Arial" w:cs="Arial"/>
          <w:sz w:val="24"/>
          <w:szCs w:val="24"/>
        </w:rPr>
      </w:pPr>
    </w:p>
    <w:p w:rsidR="007B7DBF" w:rsidRDefault="007B7DBF" w:rsidP="007B7DBF">
      <w:pPr>
        <w:spacing w:line="360" w:lineRule="auto"/>
        <w:jc w:val="both"/>
        <w:rPr>
          <w:rFonts w:ascii="Arial" w:hAnsi="Arial" w:cs="Arial"/>
          <w:sz w:val="24"/>
          <w:szCs w:val="24"/>
        </w:rPr>
      </w:pPr>
      <w:r>
        <w:rPr>
          <w:rFonts w:ascii="Arial" w:hAnsi="Arial" w:cs="Arial"/>
          <w:sz w:val="24"/>
          <w:szCs w:val="24"/>
        </w:rPr>
        <w:t>La primera iniciativa presentada por el diputado Juan de la Cruz Alberto Cano quién reconoció que existían algunas disposiciones y experiencias locales en materia de desarrollo urbano y que la cámara de diputados debería tener facultades sobre el asunto.</w:t>
      </w:r>
    </w:p>
    <w:p w:rsidR="007B7DBF" w:rsidRDefault="007B7DBF" w:rsidP="007B7DBF">
      <w:pPr>
        <w:spacing w:line="360" w:lineRule="auto"/>
        <w:jc w:val="both"/>
        <w:rPr>
          <w:rFonts w:ascii="Arial" w:hAnsi="Arial" w:cs="Arial"/>
          <w:sz w:val="24"/>
          <w:szCs w:val="24"/>
        </w:rPr>
      </w:pPr>
      <w:r>
        <w:rPr>
          <w:rFonts w:ascii="Arial" w:hAnsi="Arial" w:cs="Arial"/>
          <w:sz w:val="24"/>
          <w:szCs w:val="24"/>
        </w:rPr>
        <w:t>La segunda iniciativa en su propuesta estableció que en el caso de los centros urbanos de dos o más entidades federativas, el congreso de la unión, a solicitud de las legislaturas locales autorizara según corresponda los acuerdos q que lleguen los estados y municipio involucrados con la finalidad de crear entidades públicas con objeto de planificación, coordinación, administración y gestión de servicios de las zonas metropolitanas ubicadas dentro del territorio pertinente.</w:t>
      </w:r>
    </w:p>
    <w:p w:rsidR="006B0E6A" w:rsidRDefault="006B0E6A" w:rsidP="007B7DBF">
      <w:pPr>
        <w:spacing w:line="360" w:lineRule="auto"/>
        <w:jc w:val="both"/>
        <w:rPr>
          <w:rFonts w:ascii="Arial" w:hAnsi="Arial" w:cs="Arial"/>
          <w:sz w:val="24"/>
          <w:szCs w:val="24"/>
        </w:rPr>
      </w:pPr>
    </w:p>
    <w:p w:rsidR="007B7DBF" w:rsidRDefault="007B7DBF" w:rsidP="007B7DBF">
      <w:pPr>
        <w:spacing w:line="360" w:lineRule="auto"/>
        <w:jc w:val="both"/>
        <w:rPr>
          <w:rFonts w:ascii="Arial" w:hAnsi="Arial" w:cs="Arial"/>
          <w:sz w:val="24"/>
          <w:szCs w:val="24"/>
        </w:rPr>
      </w:pPr>
      <w:r>
        <w:rPr>
          <w:rFonts w:ascii="Arial" w:hAnsi="Arial" w:cs="Arial"/>
          <w:sz w:val="24"/>
          <w:szCs w:val="24"/>
        </w:rPr>
        <w:t>La tercera iniciativa implica  la facultad exclusiva de legislar en materia de coordinación metropolitana y declarar las zonas metropolitanas entre municipios, tomando en consideración los estudios de delimitación de zonas.</w:t>
      </w:r>
    </w:p>
    <w:p w:rsidR="007B7DBF" w:rsidRDefault="007B7DBF" w:rsidP="007B7DBF">
      <w:pPr>
        <w:spacing w:line="360" w:lineRule="auto"/>
        <w:jc w:val="both"/>
        <w:rPr>
          <w:rFonts w:ascii="Arial" w:hAnsi="Arial" w:cs="Arial"/>
          <w:sz w:val="24"/>
          <w:szCs w:val="24"/>
        </w:rPr>
      </w:pPr>
      <w:r>
        <w:rPr>
          <w:rFonts w:ascii="Arial" w:hAnsi="Arial" w:cs="Arial"/>
          <w:sz w:val="24"/>
          <w:szCs w:val="24"/>
        </w:rPr>
        <w:lastRenderedPageBreak/>
        <w:t>La cuarta iniciativa busca establecer explícitamente la facultad del congreso de la unión para expandir leyes que establecieran las bases de concurrencia y coordinación entre los diversos órdenes de gobierno en materia de desarrollo de las zonas metropolitanas.</w:t>
      </w:r>
    </w:p>
    <w:p w:rsidR="000D198B" w:rsidRDefault="000D198B" w:rsidP="007B7DBF">
      <w:pPr>
        <w:spacing w:line="360" w:lineRule="auto"/>
        <w:jc w:val="both"/>
        <w:rPr>
          <w:rFonts w:ascii="Arial" w:hAnsi="Arial" w:cs="Arial"/>
          <w:sz w:val="24"/>
          <w:szCs w:val="24"/>
        </w:rPr>
      </w:pPr>
    </w:p>
    <w:p w:rsidR="00CA1A2F" w:rsidRDefault="00CA1A2F" w:rsidP="007B7DBF">
      <w:pPr>
        <w:spacing w:line="360" w:lineRule="auto"/>
        <w:jc w:val="both"/>
        <w:rPr>
          <w:rFonts w:ascii="Arial" w:hAnsi="Arial" w:cs="Arial"/>
          <w:sz w:val="24"/>
          <w:szCs w:val="24"/>
        </w:rPr>
      </w:pPr>
    </w:p>
    <w:p w:rsidR="00CA1A2F" w:rsidRPr="00D36EE6" w:rsidRDefault="00CA1A2F" w:rsidP="00D36EE6">
      <w:pPr>
        <w:spacing w:line="360" w:lineRule="auto"/>
        <w:jc w:val="center"/>
        <w:rPr>
          <w:rFonts w:ascii="Arial" w:hAnsi="Arial" w:cs="Arial"/>
          <w:b/>
          <w:sz w:val="28"/>
          <w:szCs w:val="28"/>
        </w:rPr>
      </w:pPr>
      <w:r w:rsidRPr="00D36EE6">
        <w:rPr>
          <w:rFonts w:ascii="Arial" w:hAnsi="Arial" w:cs="Arial"/>
          <w:b/>
          <w:sz w:val="28"/>
          <w:szCs w:val="28"/>
        </w:rPr>
        <w:t>Iniciativas</w:t>
      </w:r>
      <w:r w:rsidR="00D36EE6" w:rsidRPr="00D36EE6">
        <w:rPr>
          <w:rFonts w:ascii="Arial" w:hAnsi="Arial" w:cs="Arial"/>
          <w:b/>
          <w:sz w:val="28"/>
          <w:szCs w:val="28"/>
        </w:rPr>
        <w:t xml:space="preserve"> sobre asuntos  metropolitanos</w:t>
      </w:r>
      <w:r w:rsidRPr="00D36EE6">
        <w:rPr>
          <w:rFonts w:ascii="Arial" w:hAnsi="Arial" w:cs="Arial"/>
          <w:b/>
          <w:sz w:val="28"/>
          <w:szCs w:val="28"/>
        </w:rPr>
        <w:t xml:space="preserve"> en México</w:t>
      </w:r>
    </w:p>
    <w:p w:rsidR="00D36EE6" w:rsidRDefault="00D36EE6" w:rsidP="007B7DBF">
      <w:pPr>
        <w:spacing w:line="360" w:lineRule="auto"/>
        <w:jc w:val="both"/>
        <w:rPr>
          <w:rFonts w:ascii="Arial" w:hAnsi="Arial" w:cs="Arial"/>
          <w:sz w:val="24"/>
          <w:szCs w:val="24"/>
        </w:rPr>
      </w:pPr>
    </w:p>
    <w:p w:rsidR="00D36EE6" w:rsidRDefault="00D36EE6" w:rsidP="007B7DBF">
      <w:pPr>
        <w:spacing w:line="360" w:lineRule="auto"/>
        <w:jc w:val="both"/>
        <w:rPr>
          <w:rFonts w:ascii="Arial" w:hAnsi="Arial" w:cs="Arial"/>
          <w:sz w:val="24"/>
          <w:szCs w:val="24"/>
        </w:rPr>
      </w:pPr>
      <w:r>
        <w:rPr>
          <w:rFonts w:ascii="Arial" w:hAnsi="Arial" w:cs="Arial"/>
          <w:sz w:val="24"/>
          <w:szCs w:val="24"/>
        </w:rPr>
        <w:t>Destacan algunos ordenamientos legales en ámbitos estatales entre los cuales tenemos:</w:t>
      </w:r>
    </w:p>
    <w:p w:rsidR="00D36EE6" w:rsidRDefault="00D36EE6" w:rsidP="007B7DBF">
      <w:pPr>
        <w:spacing w:line="360" w:lineRule="auto"/>
        <w:jc w:val="both"/>
        <w:rPr>
          <w:rFonts w:ascii="Arial" w:hAnsi="Arial" w:cs="Arial"/>
          <w:sz w:val="24"/>
          <w:szCs w:val="24"/>
        </w:rPr>
      </w:pPr>
    </w:p>
    <w:p w:rsidR="00CA1A2F" w:rsidRPr="00D36EE6" w:rsidRDefault="00CA1A2F" w:rsidP="00D36EE6">
      <w:pPr>
        <w:pStyle w:val="Prrafodelista"/>
        <w:numPr>
          <w:ilvl w:val="0"/>
          <w:numId w:val="10"/>
        </w:numPr>
        <w:pBdr>
          <w:top w:val="single" w:sz="4" w:space="1" w:color="auto"/>
          <w:left w:val="single" w:sz="4" w:space="4" w:color="auto"/>
          <w:bottom w:val="single" w:sz="4" w:space="1" w:color="auto"/>
          <w:right w:val="single" w:sz="4" w:space="4" w:color="auto"/>
        </w:pBdr>
        <w:shd w:val="clear" w:color="auto" w:fill="BDD6EE" w:themeFill="accent1" w:themeFillTint="66"/>
        <w:spacing w:line="360" w:lineRule="auto"/>
        <w:rPr>
          <w:rFonts w:ascii="Arial" w:hAnsi="Arial" w:cs="Arial"/>
          <w:sz w:val="24"/>
          <w:szCs w:val="24"/>
        </w:rPr>
      </w:pPr>
      <w:r w:rsidRPr="00D36EE6">
        <w:rPr>
          <w:rFonts w:ascii="Arial" w:hAnsi="Arial" w:cs="Arial"/>
          <w:sz w:val="24"/>
          <w:szCs w:val="24"/>
        </w:rPr>
        <w:t>Ley de coordinación para el desarrollo metropolitano de Morelos</w:t>
      </w:r>
    </w:p>
    <w:p w:rsidR="00CA1A2F" w:rsidRPr="00D36EE6" w:rsidRDefault="00CA1A2F" w:rsidP="00D36EE6">
      <w:pPr>
        <w:pStyle w:val="Prrafodelista"/>
        <w:numPr>
          <w:ilvl w:val="0"/>
          <w:numId w:val="10"/>
        </w:numPr>
        <w:pBdr>
          <w:top w:val="single" w:sz="4" w:space="1" w:color="auto"/>
          <w:left w:val="single" w:sz="4" w:space="4" w:color="auto"/>
          <w:bottom w:val="single" w:sz="4" w:space="1" w:color="auto"/>
          <w:right w:val="single" w:sz="4" w:space="4" w:color="auto"/>
        </w:pBdr>
        <w:shd w:val="clear" w:color="auto" w:fill="BDD6EE" w:themeFill="accent1" w:themeFillTint="66"/>
        <w:spacing w:line="360" w:lineRule="auto"/>
        <w:rPr>
          <w:rFonts w:ascii="Arial" w:hAnsi="Arial" w:cs="Arial"/>
          <w:sz w:val="24"/>
          <w:szCs w:val="24"/>
        </w:rPr>
      </w:pPr>
      <w:r w:rsidRPr="00D36EE6">
        <w:rPr>
          <w:rFonts w:ascii="Arial" w:hAnsi="Arial" w:cs="Arial"/>
          <w:sz w:val="24"/>
          <w:szCs w:val="24"/>
        </w:rPr>
        <w:t>Ley de coordinación metropolitana del estado de Jalisco</w:t>
      </w:r>
    </w:p>
    <w:p w:rsidR="00CA1A2F" w:rsidRPr="00D36EE6" w:rsidRDefault="00CA1A2F" w:rsidP="00D36EE6">
      <w:pPr>
        <w:pStyle w:val="Prrafodelista"/>
        <w:numPr>
          <w:ilvl w:val="0"/>
          <w:numId w:val="10"/>
        </w:numPr>
        <w:pBdr>
          <w:top w:val="single" w:sz="4" w:space="1" w:color="auto"/>
          <w:left w:val="single" w:sz="4" w:space="4" w:color="auto"/>
          <w:bottom w:val="single" w:sz="4" w:space="1" w:color="auto"/>
          <w:right w:val="single" w:sz="4" w:space="4" w:color="auto"/>
        </w:pBdr>
        <w:shd w:val="clear" w:color="auto" w:fill="BDD6EE" w:themeFill="accent1" w:themeFillTint="66"/>
        <w:spacing w:line="360" w:lineRule="auto"/>
        <w:rPr>
          <w:rFonts w:ascii="Arial" w:hAnsi="Arial" w:cs="Arial"/>
          <w:sz w:val="24"/>
          <w:szCs w:val="24"/>
        </w:rPr>
      </w:pPr>
      <w:r w:rsidRPr="00D36EE6">
        <w:rPr>
          <w:rFonts w:ascii="Arial" w:hAnsi="Arial" w:cs="Arial"/>
          <w:sz w:val="24"/>
          <w:szCs w:val="24"/>
        </w:rPr>
        <w:t>Ley General de desarrollo metropolitano</w:t>
      </w:r>
    </w:p>
    <w:p w:rsidR="00CA1A2F" w:rsidRPr="00D36EE6" w:rsidRDefault="00CA1A2F" w:rsidP="00D36EE6">
      <w:pPr>
        <w:pStyle w:val="Prrafodelista"/>
        <w:numPr>
          <w:ilvl w:val="0"/>
          <w:numId w:val="10"/>
        </w:numPr>
        <w:pBdr>
          <w:top w:val="single" w:sz="4" w:space="1" w:color="auto"/>
          <w:left w:val="single" w:sz="4" w:space="4" w:color="auto"/>
          <w:bottom w:val="single" w:sz="4" w:space="1" w:color="auto"/>
          <w:right w:val="single" w:sz="4" w:space="4" w:color="auto"/>
        </w:pBdr>
        <w:shd w:val="clear" w:color="auto" w:fill="BDD6EE" w:themeFill="accent1" w:themeFillTint="66"/>
        <w:spacing w:line="360" w:lineRule="auto"/>
        <w:rPr>
          <w:rFonts w:ascii="Arial" w:hAnsi="Arial" w:cs="Arial"/>
          <w:sz w:val="24"/>
          <w:szCs w:val="24"/>
        </w:rPr>
      </w:pPr>
      <w:r w:rsidRPr="00D36EE6">
        <w:rPr>
          <w:rFonts w:ascii="Arial" w:hAnsi="Arial" w:cs="Arial"/>
          <w:sz w:val="24"/>
          <w:szCs w:val="24"/>
        </w:rPr>
        <w:t>Ley de zonas metropolitanas de baja california norte</w:t>
      </w:r>
    </w:p>
    <w:p w:rsidR="00CA1A2F" w:rsidRPr="00D36EE6" w:rsidRDefault="003749DC" w:rsidP="00D36EE6">
      <w:pPr>
        <w:pStyle w:val="Prrafodelista"/>
        <w:numPr>
          <w:ilvl w:val="0"/>
          <w:numId w:val="10"/>
        </w:numPr>
        <w:pBdr>
          <w:top w:val="single" w:sz="4" w:space="1" w:color="auto"/>
          <w:left w:val="single" w:sz="4" w:space="4" w:color="auto"/>
          <w:bottom w:val="single" w:sz="4" w:space="1" w:color="auto"/>
          <w:right w:val="single" w:sz="4" w:space="4" w:color="auto"/>
        </w:pBdr>
        <w:shd w:val="clear" w:color="auto" w:fill="BDD6EE" w:themeFill="accent1" w:themeFillTint="66"/>
        <w:spacing w:line="360" w:lineRule="auto"/>
        <w:rPr>
          <w:rFonts w:ascii="Arial" w:hAnsi="Arial" w:cs="Arial"/>
          <w:sz w:val="24"/>
          <w:szCs w:val="24"/>
        </w:rPr>
      </w:pPr>
      <w:r w:rsidRPr="00D36EE6">
        <w:rPr>
          <w:rFonts w:ascii="Arial" w:hAnsi="Arial" w:cs="Arial"/>
          <w:sz w:val="24"/>
          <w:szCs w:val="24"/>
        </w:rPr>
        <w:t>Ley de desarrollo metropolitano para el distrito federal</w:t>
      </w:r>
    </w:p>
    <w:p w:rsidR="003749DC" w:rsidRDefault="003749DC" w:rsidP="007B7DBF">
      <w:pPr>
        <w:spacing w:line="360" w:lineRule="auto"/>
        <w:jc w:val="both"/>
        <w:rPr>
          <w:rFonts w:ascii="Arial" w:hAnsi="Arial" w:cs="Arial"/>
          <w:sz w:val="24"/>
          <w:szCs w:val="24"/>
        </w:rPr>
      </w:pPr>
    </w:p>
    <w:p w:rsidR="003E5B0C" w:rsidRDefault="003E5B0C" w:rsidP="007B7DBF">
      <w:pPr>
        <w:spacing w:line="360" w:lineRule="auto"/>
        <w:jc w:val="both"/>
        <w:rPr>
          <w:rFonts w:ascii="Arial" w:hAnsi="Arial" w:cs="Arial"/>
          <w:b/>
          <w:sz w:val="24"/>
          <w:szCs w:val="24"/>
        </w:rPr>
      </w:pPr>
    </w:p>
    <w:p w:rsidR="007B7DBF" w:rsidRPr="003E5B0C" w:rsidRDefault="003E5B0C" w:rsidP="007B7DBF">
      <w:pPr>
        <w:spacing w:line="360" w:lineRule="auto"/>
        <w:jc w:val="both"/>
        <w:rPr>
          <w:rFonts w:ascii="Arial" w:hAnsi="Arial" w:cs="Arial"/>
          <w:b/>
          <w:sz w:val="24"/>
          <w:szCs w:val="24"/>
        </w:rPr>
      </w:pPr>
      <w:r w:rsidRPr="003E5B0C">
        <w:rPr>
          <w:rFonts w:ascii="Arial" w:hAnsi="Arial" w:cs="Arial"/>
          <w:b/>
          <w:sz w:val="24"/>
          <w:szCs w:val="24"/>
        </w:rPr>
        <w:t>Actividad 3</w:t>
      </w:r>
    </w:p>
    <w:p w:rsidR="006B0E6A" w:rsidRDefault="006B0E6A" w:rsidP="007B7DBF">
      <w:pPr>
        <w:spacing w:line="360" w:lineRule="auto"/>
        <w:jc w:val="both"/>
        <w:rPr>
          <w:rFonts w:ascii="Arial" w:hAnsi="Arial" w:cs="Arial"/>
          <w:sz w:val="24"/>
          <w:szCs w:val="24"/>
        </w:rPr>
      </w:pPr>
    </w:p>
    <w:p w:rsidR="003E5B0C" w:rsidRDefault="003E5B0C" w:rsidP="007B7DBF">
      <w:pPr>
        <w:spacing w:line="360" w:lineRule="auto"/>
        <w:jc w:val="both"/>
        <w:rPr>
          <w:rFonts w:ascii="Arial" w:hAnsi="Arial" w:cs="Arial"/>
          <w:sz w:val="24"/>
          <w:szCs w:val="24"/>
        </w:rPr>
      </w:pPr>
      <w:r>
        <w:rPr>
          <w:rFonts w:ascii="Arial" w:hAnsi="Arial" w:cs="Arial"/>
          <w:sz w:val="24"/>
          <w:szCs w:val="24"/>
        </w:rPr>
        <w:t>Los estudiantes investigaran en la cámara de diputados local cual es la metodología para proponer una iniciativa de ley, y desarrollaran  una propuesta de iniciativa para impulsar diseño institucional en ámbitos metropolitanos.</w:t>
      </w:r>
    </w:p>
    <w:p w:rsidR="007B7DBF" w:rsidRDefault="007B7DBF" w:rsidP="007B7DBF">
      <w:pPr>
        <w:spacing w:line="360" w:lineRule="auto"/>
        <w:jc w:val="both"/>
        <w:rPr>
          <w:rFonts w:ascii="Arial" w:hAnsi="Arial" w:cs="Arial"/>
          <w:sz w:val="24"/>
          <w:szCs w:val="24"/>
        </w:rPr>
      </w:pPr>
    </w:p>
    <w:p w:rsidR="00FB7724" w:rsidRDefault="00FB7724" w:rsidP="005C553B">
      <w:pPr>
        <w:spacing w:line="360" w:lineRule="auto"/>
        <w:jc w:val="both"/>
        <w:rPr>
          <w:rFonts w:ascii="Arial" w:hAnsi="Arial" w:cs="Arial"/>
          <w:sz w:val="24"/>
          <w:szCs w:val="24"/>
        </w:rPr>
      </w:pPr>
    </w:p>
    <w:p w:rsidR="007C23DC" w:rsidRPr="00FB7724" w:rsidRDefault="007C23DC" w:rsidP="004D7F07">
      <w:pPr>
        <w:spacing w:line="360" w:lineRule="auto"/>
        <w:jc w:val="center"/>
        <w:rPr>
          <w:rFonts w:ascii="Arial" w:hAnsi="Arial" w:cs="Arial"/>
          <w:b/>
          <w:sz w:val="28"/>
          <w:szCs w:val="28"/>
        </w:rPr>
      </w:pPr>
      <w:r w:rsidRPr="00FB7724">
        <w:rPr>
          <w:rFonts w:ascii="Arial" w:hAnsi="Arial" w:cs="Arial"/>
          <w:b/>
          <w:sz w:val="28"/>
          <w:szCs w:val="28"/>
        </w:rPr>
        <w:lastRenderedPageBreak/>
        <w:t>Reflexiones</w:t>
      </w:r>
      <w:r w:rsidR="00F928B0" w:rsidRPr="00FB7724">
        <w:rPr>
          <w:rFonts w:ascii="Arial" w:hAnsi="Arial" w:cs="Arial"/>
          <w:b/>
          <w:sz w:val="28"/>
          <w:szCs w:val="28"/>
        </w:rPr>
        <w:t xml:space="preserve"> finales</w:t>
      </w:r>
    </w:p>
    <w:p w:rsidR="007C23DC" w:rsidRDefault="007C23DC" w:rsidP="005C553B">
      <w:pPr>
        <w:spacing w:line="360" w:lineRule="auto"/>
        <w:jc w:val="both"/>
        <w:rPr>
          <w:rFonts w:ascii="Arial" w:hAnsi="Arial" w:cs="Arial"/>
          <w:sz w:val="24"/>
          <w:szCs w:val="24"/>
        </w:rPr>
      </w:pPr>
    </w:p>
    <w:p w:rsidR="0026638C" w:rsidRPr="0026638C" w:rsidRDefault="004D7F07" w:rsidP="006E5982">
      <w:pPr>
        <w:spacing w:line="360" w:lineRule="auto"/>
        <w:jc w:val="both"/>
        <w:rPr>
          <w:rFonts w:ascii="Arial" w:hAnsi="Arial" w:cs="Arial"/>
          <w:sz w:val="24"/>
          <w:szCs w:val="24"/>
        </w:rPr>
      </w:pPr>
      <w:r>
        <w:rPr>
          <w:rFonts w:ascii="Arial" w:hAnsi="Arial" w:cs="Arial"/>
          <w:sz w:val="24"/>
          <w:szCs w:val="24"/>
        </w:rPr>
        <w:t>Amplias posibilidades en materia de diseño e instrumentación de legis</w:t>
      </w:r>
      <w:r w:rsidR="006E5982">
        <w:rPr>
          <w:rFonts w:ascii="Arial" w:hAnsi="Arial" w:cs="Arial"/>
          <w:sz w:val="24"/>
          <w:szCs w:val="24"/>
        </w:rPr>
        <w:t>lación metropolitana en</w:t>
      </w:r>
      <w:r w:rsidR="00EC145C">
        <w:rPr>
          <w:rFonts w:ascii="Arial" w:hAnsi="Arial" w:cs="Arial"/>
          <w:sz w:val="24"/>
          <w:szCs w:val="24"/>
        </w:rPr>
        <w:t xml:space="preserve"> México la cual  plantea novedo</w:t>
      </w:r>
      <w:r w:rsidR="006E5982">
        <w:rPr>
          <w:rFonts w:ascii="Arial" w:hAnsi="Arial" w:cs="Arial"/>
          <w:sz w:val="24"/>
          <w:szCs w:val="24"/>
        </w:rPr>
        <w:t>sas</w:t>
      </w:r>
      <w:r w:rsidR="0026638C" w:rsidRPr="0026638C">
        <w:rPr>
          <w:rFonts w:ascii="Arial" w:hAnsi="Arial" w:cs="Arial"/>
          <w:sz w:val="24"/>
          <w:szCs w:val="24"/>
        </w:rPr>
        <w:t xml:space="preserve"> exigencias a los tres órdenes de gobierno, ya que la problemática de cada municipio que forma parte de una metrópoli está estrechamiento vinculada con los otros municipios o estados que la conforman por lo que necesario articular nuevas formas de gestión.</w:t>
      </w:r>
    </w:p>
    <w:p w:rsidR="006C229F" w:rsidRDefault="006C229F" w:rsidP="006E5982">
      <w:pPr>
        <w:spacing w:line="360" w:lineRule="auto"/>
        <w:jc w:val="both"/>
        <w:rPr>
          <w:rFonts w:ascii="Arial" w:hAnsi="Arial" w:cs="Arial"/>
          <w:sz w:val="24"/>
          <w:szCs w:val="24"/>
        </w:rPr>
      </w:pPr>
    </w:p>
    <w:p w:rsidR="0026638C" w:rsidRPr="0026638C" w:rsidRDefault="0026638C" w:rsidP="006E5982">
      <w:pPr>
        <w:spacing w:line="360" w:lineRule="auto"/>
        <w:jc w:val="both"/>
        <w:rPr>
          <w:rFonts w:ascii="Arial" w:hAnsi="Arial" w:cs="Arial"/>
          <w:sz w:val="24"/>
          <w:szCs w:val="24"/>
        </w:rPr>
      </w:pPr>
      <w:r w:rsidRPr="0026638C">
        <w:rPr>
          <w:rFonts w:ascii="Arial" w:hAnsi="Arial" w:cs="Arial"/>
          <w:sz w:val="24"/>
          <w:szCs w:val="24"/>
        </w:rPr>
        <w:t>La realidad es que la normatividad jurídica mexicana no contempla la creación de gobiernos metropolitanos, la fundamentación jurídica solo permite la conformación de comisiones metropolitanas. Art 115, fracción vi.</w:t>
      </w:r>
    </w:p>
    <w:p w:rsidR="0026638C" w:rsidRPr="0026638C" w:rsidRDefault="0026638C" w:rsidP="006E5982">
      <w:pPr>
        <w:spacing w:line="360" w:lineRule="auto"/>
        <w:jc w:val="both"/>
        <w:rPr>
          <w:rFonts w:ascii="Arial" w:hAnsi="Arial" w:cs="Arial"/>
          <w:sz w:val="24"/>
          <w:szCs w:val="24"/>
        </w:rPr>
      </w:pPr>
    </w:p>
    <w:p w:rsidR="0026638C" w:rsidRPr="0026638C" w:rsidRDefault="0026638C" w:rsidP="006E5982">
      <w:pPr>
        <w:spacing w:line="360" w:lineRule="auto"/>
        <w:jc w:val="both"/>
        <w:rPr>
          <w:rFonts w:ascii="Arial" w:hAnsi="Arial" w:cs="Arial"/>
          <w:sz w:val="24"/>
          <w:szCs w:val="24"/>
        </w:rPr>
      </w:pPr>
      <w:r w:rsidRPr="0026638C">
        <w:rPr>
          <w:rFonts w:ascii="Arial" w:hAnsi="Arial" w:cs="Arial"/>
          <w:sz w:val="24"/>
          <w:szCs w:val="24"/>
        </w:rPr>
        <w:t>Todas las comisiones se integran por los titulares de las respectivas dependencias de los gobiernos</w:t>
      </w:r>
      <w:r w:rsidR="006E5982">
        <w:rPr>
          <w:rFonts w:ascii="Arial" w:hAnsi="Arial" w:cs="Arial"/>
          <w:sz w:val="24"/>
          <w:szCs w:val="24"/>
        </w:rPr>
        <w:t xml:space="preserve"> federales, de las entidades federativas y del gobierno de la ciudad de México.</w:t>
      </w:r>
    </w:p>
    <w:p w:rsidR="0026638C" w:rsidRDefault="0026638C" w:rsidP="0026638C">
      <w:pPr>
        <w:jc w:val="both"/>
        <w:rPr>
          <w:rFonts w:ascii="Arial" w:hAnsi="Arial" w:cs="Arial"/>
          <w:sz w:val="24"/>
          <w:szCs w:val="24"/>
        </w:rPr>
      </w:pPr>
    </w:p>
    <w:p w:rsidR="006E5982" w:rsidRPr="0026638C" w:rsidRDefault="006E5982" w:rsidP="0026638C">
      <w:pPr>
        <w:jc w:val="both"/>
        <w:rPr>
          <w:rFonts w:ascii="Arial" w:hAnsi="Arial" w:cs="Arial"/>
          <w:sz w:val="24"/>
          <w:szCs w:val="24"/>
        </w:rPr>
      </w:pPr>
    </w:p>
    <w:p w:rsidR="0026638C" w:rsidRDefault="0026638C" w:rsidP="0026638C">
      <w:pPr>
        <w:jc w:val="center"/>
        <w:rPr>
          <w:rFonts w:ascii="Arial" w:hAnsi="Arial" w:cs="Arial"/>
          <w:b/>
          <w:sz w:val="28"/>
          <w:szCs w:val="28"/>
        </w:rPr>
      </w:pPr>
      <w:r w:rsidRPr="0026638C">
        <w:rPr>
          <w:rFonts w:ascii="Arial" w:hAnsi="Arial" w:cs="Arial"/>
          <w:b/>
          <w:sz w:val="28"/>
          <w:szCs w:val="28"/>
        </w:rPr>
        <w:t>Iniciativas</w:t>
      </w:r>
      <w:r w:rsidR="00EC145C">
        <w:rPr>
          <w:rFonts w:ascii="Arial" w:hAnsi="Arial" w:cs="Arial"/>
          <w:b/>
          <w:sz w:val="28"/>
          <w:szCs w:val="28"/>
        </w:rPr>
        <w:t xml:space="preserve"> aprobadas</w:t>
      </w:r>
      <w:r w:rsidRPr="0026638C">
        <w:rPr>
          <w:rFonts w:ascii="Arial" w:hAnsi="Arial" w:cs="Arial"/>
          <w:b/>
          <w:sz w:val="28"/>
          <w:szCs w:val="28"/>
        </w:rPr>
        <w:t xml:space="preserve"> en el congreso</w:t>
      </w:r>
      <w:r w:rsidR="00EC145C">
        <w:rPr>
          <w:rFonts w:ascii="Arial" w:hAnsi="Arial" w:cs="Arial"/>
          <w:b/>
          <w:sz w:val="28"/>
          <w:szCs w:val="28"/>
        </w:rPr>
        <w:t xml:space="preserve"> de la unión</w:t>
      </w:r>
      <w:r w:rsidRPr="0026638C">
        <w:rPr>
          <w:rFonts w:ascii="Arial" w:hAnsi="Arial" w:cs="Arial"/>
          <w:b/>
          <w:sz w:val="28"/>
          <w:szCs w:val="28"/>
        </w:rPr>
        <w:t xml:space="preserve"> sobre gobiernos metropolitanos</w:t>
      </w:r>
      <w:r w:rsidR="00EC145C">
        <w:rPr>
          <w:rFonts w:ascii="Arial" w:hAnsi="Arial" w:cs="Arial"/>
          <w:b/>
          <w:sz w:val="28"/>
          <w:szCs w:val="28"/>
        </w:rPr>
        <w:t xml:space="preserve"> en México.</w:t>
      </w:r>
    </w:p>
    <w:p w:rsidR="006E5982" w:rsidRPr="0026638C" w:rsidRDefault="006E5982" w:rsidP="0026638C">
      <w:pPr>
        <w:jc w:val="center"/>
        <w:rPr>
          <w:rFonts w:ascii="Arial" w:hAnsi="Arial" w:cs="Arial"/>
          <w:b/>
          <w:sz w:val="28"/>
          <w:szCs w:val="28"/>
        </w:rPr>
      </w:pPr>
    </w:p>
    <w:p w:rsidR="0026638C" w:rsidRPr="0026638C" w:rsidRDefault="0026638C" w:rsidP="0026638C">
      <w:pPr>
        <w:jc w:val="both"/>
        <w:rPr>
          <w:rFonts w:ascii="Arial" w:hAnsi="Arial" w:cs="Arial"/>
          <w:sz w:val="24"/>
          <w:szCs w:val="24"/>
        </w:rPr>
      </w:pPr>
    </w:p>
    <w:p w:rsidR="0026638C" w:rsidRPr="006E5982" w:rsidRDefault="0026638C" w:rsidP="006E5982">
      <w:pPr>
        <w:pStyle w:val="Prrafodelista"/>
        <w:numPr>
          <w:ilvl w:val="1"/>
          <w:numId w:val="21"/>
        </w:numPr>
        <w:jc w:val="both"/>
        <w:rPr>
          <w:rFonts w:ascii="Arial" w:hAnsi="Arial" w:cs="Arial"/>
          <w:sz w:val="24"/>
          <w:szCs w:val="24"/>
        </w:rPr>
      </w:pPr>
      <w:r w:rsidRPr="006E5982">
        <w:rPr>
          <w:rFonts w:ascii="Arial" w:hAnsi="Arial" w:cs="Arial"/>
          <w:sz w:val="24"/>
          <w:szCs w:val="24"/>
        </w:rPr>
        <w:t>Iniciativa sobre gobierno metropolitano</w:t>
      </w:r>
    </w:p>
    <w:p w:rsidR="0026638C" w:rsidRPr="0026638C" w:rsidRDefault="0026638C" w:rsidP="006E5982">
      <w:pPr>
        <w:jc w:val="both"/>
        <w:rPr>
          <w:rFonts w:ascii="Arial" w:hAnsi="Arial" w:cs="Arial"/>
          <w:sz w:val="24"/>
          <w:szCs w:val="24"/>
        </w:rPr>
      </w:pPr>
    </w:p>
    <w:p w:rsidR="0026638C" w:rsidRPr="006E5982" w:rsidRDefault="0026638C" w:rsidP="006E5982">
      <w:pPr>
        <w:pStyle w:val="Prrafodelista"/>
        <w:numPr>
          <w:ilvl w:val="1"/>
          <w:numId w:val="21"/>
        </w:numPr>
        <w:jc w:val="both"/>
        <w:rPr>
          <w:rFonts w:ascii="Arial" w:hAnsi="Arial" w:cs="Arial"/>
          <w:sz w:val="24"/>
          <w:szCs w:val="24"/>
        </w:rPr>
      </w:pPr>
      <w:r w:rsidRPr="006E5982">
        <w:rPr>
          <w:rFonts w:ascii="Arial" w:hAnsi="Arial" w:cs="Arial"/>
          <w:sz w:val="24"/>
          <w:szCs w:val="24"/>
        </w:rPr>
        <w:t>Iniciativa para crear el fondo de aportaciones para el desarrollo metropolitano</w:t>
      </w:r>
    </w:p>
    <w:p w:rsidR="0026638C" w:rsidRPr="0026638C" w:rsidRDefault="0026638C" w:rsidP="006E5982">
      <w:pPr>
        <w:jc w:val="both"/>
        <w:rPr>
          <w:rFonts w:ascii="Arial" w:hAnsi="Arial" w:cs="Arial"/>
          <w:sz w:val="24"/>
          <w:szCs w:val="24"/>
        </w:rPr>
      </w:pPr>
    </w:p>
    <w:p w:rsidR="0026638C" w:rsidRPr="006E5982" w:rsidRDefault="0026638C" w:rsidP="006E5982">
      <w:pPr>
        <w:pStyle w:val="Prrafodelista"/>
        <w:numPr>
          <w:ilvl w:val="1"/>
          <w:numId w:val="21"/>
        </w:numPr>
        <w:jc w:val="both"/>
        <w:rPr>
          <w:rFonts w:ascii="Arial" w:hAnsi="Arial" w:cs="Arial"/>
          <w:sz w:val="24"/>
          <w:szCs w:val="24"/>
        </w:rPr>
      </w:pPr>
      <w:r w:rsidRPr="006E5982">
        <w:rPr>
          <w:rFonts w:ascii="Arial" w:hAnsi="Arial" w:cs="Arial"/>
          <w:sz w:val="24"/>
          <w:szCs w:val="24"/>
        </w:rPr>
        <w:t>Iniciativa para crear el instituto nacional de planeación metropolitana</w:t>
      </w:r>
    </w:p>
    <w:p w:rsidR="0026638C" w:rsidRPr="0026638C" w:rsidRDefault="0026638C" w:rsidP="006E5982">
      <w:pPr>
        <w:jc w:val="both"/>
        <w:rPr>
          <w:rFonts w:ascii="Arial" w:hAnsi="Arial" w:cs="Arial"/>
          <w:sz w:val="24"/>
          <w:szCs w:val="24"/>
        </w:rPr>
      </w:pPr>
    </w:p>
    <w:p w:rsidR="0026638C" w:rsidRPr="006E5982" w:rsidRDefault="0026638C" w:rsidP="006E5982">
      <w:pPr>
        <w:pStyle w:val="Prrafodelista"/>
        <w:numPr>
          <w:ilvl w:val="1"/>
          <w:numId w:val="21"/>
        </w:numPr>
        <w:jc w:val="both"/>
        <w:rPr>
          <w:rFonts w:ascii="Arial" w:hAnsi="Arial" w:cs="Arial"/>
          <w:sz w:val="24"/>
          <w:szCs w:val="24"/>
        </w:rPr>
      </w:pPr>
      <w:r w:rsidRPr="006E5982">
        <w:rPr>
          <w:rFonts w:ascii="Arial" w:hAnsi="Arial" w:cs="Arial"/>
          <w:sz w:val="24"/>
          <w:szCs w:val="24"/>
        </w:rPr>
        <w:t>Iniciativa para crear una nueva ley general de asentamientos humanos</w:t>
      </w:r>
    </w:p>
    <w:p w:rsidR="0026638C" w:rsidRDefault="0026638C" w:rsidP="0026638C">
      <w:pPr>
        <w:pStyle w:val="Prrafodelista"/>
        <w:rPr>
          <w:rFonts w:ascii="Arial" w:hAnsi="Arial" w:cs="Arial"/>
          <w:sz w:val="24"/>
          <w:szCs w:val="24"/>
        </w:rPr>
      </w:pPr>
    </w:p>
    <w:p w:rsidR="0026638C" w:rsidRPr="0026638C" w:rsidRDefault="0026638C" w:rsidP="0026638C">
      <w:pPr>
        <w:spacing w:after="200" w:line="276" w:lineRule="auto"/>
        <w:ind w:left="720"/>
        <w:contextualSpacing/>
        <w:jc w:val="both"/>
        <w:rPr>
          <w:rFonts w:ascii="Arial" w:hAnsi="Arial" w:cs="Arial"/>
          <w:sz w:val="24"/>
          <w:szCs w:val="24"/>
        </w:rPr>
      </w:pPr>
    </w:p>
    <w:p w:rsidR="00FB7724" w:rsidRDefault="00FB7724" w:rsidP="009F592F">
      <w:pPr>
        <w:spacing w:line="360" w:lineRule="auto"/>
        <w:jc w:val="both"/>
        <w:rPr>
          <w:rFonts w:ascii="Arial" w:hAnsi="Arial" w:cs="Arial"/>
          <w:b/>
          <w:sz w:val="28"/>
          <w:szCs w:val="28"/>
        </w:rPr>
      </w:pPr>
    </w:p>
    <w:p w:rsidR="007B4638" w:rsidRPr="00FB7724" w:rsidRDefault="009E2357" w:rsidP="002F4121">
      <w:pPr>
        <w:spacing w:line="360" w:lineRule="auto"/>
        <w:jc w:val="center"/>
        <w:rPr>
          <w:rFonts w:ascii="Arial" w:hAnsi="Arial" w:cs="Arial"/>
          <w:b/>
          <w:sz w:val="28"/>
          <w:szCs w:val="28"/>
        </w:rPr>
      </w:pPr>
      <w:r w:rsidRPr="00FB7724">
        <w:rPr>
          <w:rFonts w:ascii="Arial" w:hAnsi="Arial" w:cs="Arial"/>
          <w:b/>
          <w:sz w:val="28"/>
          <w:szCs w:val="28"/>
        </w:rPr>
        <w:t>Bibliografía</w:t>
      </w:r>
    </w:p>
    <w:p w:rsidR="006B0E6A" w:rsidRDefault="006B0E6A" w:rsidP="009F592F">
      <w:pPr>
        <w:spacing w:line="360" w:lineRule="auto"/>
        <w:jc w:val="both"/>
        <w:rPr>
          <w:rFonts w:ascii="Arial" w:hAnsi="Arial" w:cs="Arial"/>
          <w:color w:val="222222"/>
          <w:sz w:val="20"/>
          <w:szCs w:val="20"/>
          <w:shd w:val="clear" w:color="auto" w:fill="FFFFFF"/>
        </w:rPr>
      </w:pPr>
    </w:p>
    <w:p w:rsidR="006B0E6A" w:rsidRPr="006B0E6A" w:rsidRDefault="006B0E6A" w:rsidP="006B0E6A">
      <w:pPr>
        <w:spacing w:line="360" w:lineRule="auto"/>
        <w:jc w:val="both"/>
        <w:rPr>
          <w:rFonts w:ascii="Arial" w:hAnsi="Arial" w:cs="Arial"/>
          <w:color w:val="222222"/>
          <w:sz w:val="24"/>
          <w:szCs w:val="24"/>
          <w:shd w:val="clear" w:color="auto" w:fill="FFFFFF"/>
        </w:rPr>
      </w:pPr>
      <w:r w:rsidRPr="006B0E6A">
        <w:rPr>
          <w:rFonts w:ascii="Arial" w:hAnsi="Arial" w:cs="Arial"/>
          <w:color w:val="222222"/>
          <w:sz w:val="24"/>
          <w:szCs w:val="24"/>
          <w:shd w:val="clear" w:color="auto" w:fill="FFFFFF"/>
        </w:rPr>
        <w:t>Alejo, A. L. F. Seis años de alternancia en Jalisco. Aportaciones y dificultades para la democracia local.</w:t>
      </w:r>
    </w:p>
    <w:p w:rsidR="006B0E6A" w:rsidRPr="006B0E6A" w:rsidRDefault="006B0E6A" w:rsidP="009F592F">
      <w:pPr>
        <w:spacing w:line="360" w:lineRule="auto"/>
        <w:jc w:val="both"/>
        <w:rPr>
          <w:rFonts w:ascii="Arial" w:hAnsi="Arial" w:cs="Arial"/>
          <w:color w:val="222222"/>
          <w:sz w:val="24"/>
          <w:szCs w:val="24"/>
          <w:shd w:val="clear" w:color="auto" w:fill="FFFFFF"/>
        </w:rPr>
      </w:pPr>
    </w:p>
    <w:p w:rsidR="006B0E6A" w:rsidRPr="006B0E6A" w:rsidRDefault="006B0E6A" w:rsidP="006B0E6A">
      <w:pPr>
        <w:spacing w:line="360" w:lineRule="auto"/>
        <w:jc w:val="both"/>
        <w:rPr>
          <w:rFonts w:ascii="Arial" w:hAnsi="Arial" w:cs="Arial"/>
          <w:color w:val="222222"/>
          <w:sz w:val="24"/>
          <w:szCs w:val="24"/>
          <w:shd w:val="clear" w:color="auto" w:fill="FFFFFF"/>
        </w:rPr>
      </w:pPr>
      <w:r w:rsidRPr="006B0E6A">
        <w:rPr>
          <w:rFonts w:ascii="Arial" w:hAnsi="Arial" w:cs="Arial"/>
          <w:color w:val="222222"/>
          <w:sz w:val="24"/>
          <w:szCs w:val="24"/>
          <w:shd w:val="clear" w:color="auto" w:fill="FFFFFF"/>
        </w:rPr>
        <w:t xml:space="preserve">ADMINISTRACI, G. E., &amp; NA, N. L. 4. El </w:t>
      </w:r>
      <w:r w:rsidR="00871312" w:rsidRPr="006B0E6A">
        <w:rPr>
          <w:rFonts w:ascii="Arial" w:hAnsi="Arial" w:cs="Arial"/>
          <w:color w:val="222222"/>
          <w:sz w:val="24"/>
          <w:szCs w:val="24"/>
          <w:shd w:val="clear" w:color="auto" w:fill="FFFFFF"/>
        </w:rPr>
        <w:t>Área</w:t>
      </w:r>
      <w:r w:rsidRPr="006B0E6A">
        <w:rPr>
          <w:rFonts w:ascii="Arial" w:hAnsi="Arial" w:cs="Arial"/>
          <w:color w:val="222222"/>
          <w:sz w:val="24"/>
          <w:szCs w:val="24"/>
          <w:shd w:val="clear" w:color="auto" w:fill="FFFFFF"/>
        </w:rPr>
        <w:t xml:space="preserve"> Metropolitana: ese espacio común e integrado que funciona en red.</w:t>
      </w:r>
      <w:r w:rsidRPr="006B0E6A">
        <w:rPr>
          <w:rStyle w:val="apple-converted-space"/>
          <w:rFonts w:ascii="Arial" w:hAnsi="Arial" w:cs="Arial"/>
          <w:color w:val="222222"/>
          <w:sz w:val="24"/>
          <w:szCs w:val="24"/>
          <w:shd w:val="clear" w:color="auto" w:fill="FFFFFF"/>
        </w:rPr>
        <w:t> </w:t>
      </w:r>
      <w:r w:rsidRPr="006B0E6A">
        <w:rPr>
          <w:rFonts w:ascii="Arial" w:hAnsi="Arial" w:cs="Arial"/>
          <w:i/>
          <w:iCs/>
          <w:color w:val="222222"/>
          <w:sz w:val="24"/>
          <w:szCs w:val="24"/>
          <w:shd w:val="clear" w:color="auto" w:fill="FFFFFF"/>
        </w:rPr>
        <w:t>Gobernos e Administracións Locais na Eurorrexión Galicia-Norte de Portugal Gobernos e Administrações Locais na Eurorregião Galicia-Norte de Portugal</w:t>
      </w:r>
      <w:r w:rsidRPr="006B0E6A">
        <w:rPr>
          <w:rFonts w:ascii="Arial" w:hAnsi="Arial" w:cs="Arial"/>
          <w:color w:val="222222"/>
          <w:sz w:val="24"/>
          <w:szCs w:val="24"/>
          <w:shd w:val="clear" w:color="auto" w:fill="FFFFFF"/>
        </w:rPr>
        <w:t>, 10.</w:t>
      </w:r>
    </w:p>
    <w:p w:rsidR="006B0E6A" w:rsidRPr="006B0E6A" w:rsidRDefault="006B0E6A" w:rsidP="009F592F">
      <w:pPr>
        <w:spacing w:line="360" w:lineRule="auto"/>
        <w:jc w:val="both"/>
        <w:rPr>
          <w:rFonts w:ascii="Arial" w:hAnsi="Arial" w:cs="Arial"/>
          <w:color w:val="222222"/>
          <w:sz w:val="24"/>
          <w:szCs w:val="24"/>
          <w:shd w:val="clear" w:color="auto" w:fill="FFFFFF"/>
        </w:rPr>
      </w:pPr>
    </w:p>
    <w:p w:rsidR="006B0E6A" w:rsidRPr="006B0E6A" w:rsidRDefault="006B0E6A" w:rsidP="006B0E6A">
      <w:pPr>
        <w:spacing w:line="360" w:lineRule="auto"/>
        <w:jc w:val="both"/>
        <w:rPr>
          <w:rFonts w:ascii="Arial" w:hAnsi="Arial" w:cs="Arial"/>
          <w:color w:val="222222"/>
          <w:sz w:val="24"/>
          <w:szCs w:val="24"/>
          <w:shd w:val="clear" w:color="auto" w:fill="FFFFFF"/>
        </w:rPr>
      </w:pPr>
      <w:r w:rsidRPr="006B0E6A">
        <w:rPr>
          <w:rFonts w:ascii="Arial" w:hAnsi="Arial" w:cs="Arial"/>
          <w:color w:val="222222"/>
          <w:sz w:val="24"/>
          <w:szCs w:val="24"/>
          <w:shd w:val="clear" w:color="auto" w:fill="FFFFFF"/>
        </w:rPr>
        <w:t>Ferreira, A. X. (2006). La cooperación municipal en España: los entes supramunicipales en el ordenamiento jurídico español1.</w:t>
      </w:r>
      <w:r w:rsidRPr="006B0E6A">
        <w:rPr>
          <w:rStyle w:val="apple-converted-space"/>
          <w:rFonts w:ascii="Arial" w:hAnsi="Arial" w:cs="Arial"/>
          <w:color w:val="222222"/>
          <w:sz w:val="24"/>
          <w:szCs w:val="24"/>
          <w:shd w:val="clear" w:color="auto" w:fill="FFFFFF"/>
        </w:rPr>
        <w:t> </w:t>
      </w:r>
      <w:r w:rsidRPr="006B0E6A">
        <w:rPr>
          <w:rFonts w:ascii="Arial" w:hAnsi="Arial" w:cs="Arial"/>
          <w:i/>
          <w:iCs/>
          <w:color w:val="222222"/>
          <w:sz w:val="24"/>
          <w:szCs w:val="24"/>
          <w:shd w:val="clear" w:color="auto" w:fill="FFFFFF"/>
        </w:rPr>
        <w:t>Urban Public Economics Review</w:t>
      </w:r>
      <w:r w:rsidRPr="006B0E6A">
        <w:rPr>
          <w:rFonts w:ascii="Arial" w:hAnsi="Arial" w:cs="Arial"/>
          <w:color w:val="222222"/>
          <w:sz w:val="24"/>
          <w:szCs w:val="24"/>
          <w:shd w:val="clear" w:color="auto" w:fill="FFFFFF"/>
        </w:rPr>
        <w:t>, (6), 69.</w:t>
      </w:r>
    </w:p>
    <w:p w:rsidR="006B0E6A" w:rsidRPr="006B0E6A" w:rsidRDefault="006B0E6A" w:rsidP="009F592F">
      <w:pPr>
        <w:spacing w:line="360" w:lineRule="auto"/>
        <w:jc w:val="both"/>
        <w:rPr>
          <w:rFonts w:ascii="Arial" w:hAnsi="Arial" w:cs="Arial"/>
          <w:color w:val="222222"/>
          <w:sz w:val="24"/>
          <w:szCs w:val="24"/>
          <w:shd w:val="clear" w:color="auto" w:fill="FFFFFF"/>
        </w:rPr>
      </w:pPr>
    </w:p>
    <w:p w:rsidR="003E5B0C" w:rsidRPr="006B0E6A" w:rsidRDefault="006B0E6A" w:rsidP="009F592F">
      <w:pPr>
        <w:spacing w:line="360" w:lineRule="auto"/>
        <w:jc w:val="both"/>
        <w:rPr>
          <w:rFonts w:ascii="Arial" w:hAnsi="Arial" w:cs="Arial"/>
          <w:color w:val="222222"/>
          <w:sz w:val="24"/>
          <w:szCs w:val="24"/>
          <w:shd w:val="clear" w:color="auto" w:fill="FFFFFF"/>
        </w:rPr>
      </w:pPr>
      <w:r w:rsidRPr="006B0E6A">
        <w:rPr>
          <w:rFonts w:ascii="Arial" w:hAnsi="Arial" w:cs="Arial"/>
          <w:color w:val="222222"/>
          <w:sz w:val="24"/>
          <w:szCs w:val="24"/>
          <w:shd w:val="clear" w:color="auto" w:fill="FFFFFF"/>
        </w:rPr>
        <w:t>Valenzuela Rubio, M. (2010). La planificación territorial de la región metropolitana de Madrid. Una asignatura pendiente.</w:t>
      </w:r>
      <w:r w:rsidRPr="006B0E6A">
        <w:rPr>
          <w:rStyle w:val="apple-converted-space"/>
          <w:rFonts w:ascii="Arial" w:hAnsi="Arial" w:cs="Arial"/>
          <w:color w:val="222222"/>
          <w:sz w:val="24"/>
          <w:szCs w:val="24"/>
          <w:shd w:val="clear" w:color="auto" w:fill="FFFFFF"/>
        </w:rPr>
        <w:t> </w:t>
      </w:r>
      <w:r w:rsidRPr="006B0E6A">
        <w:rPr>
          <w:rFonts w:ascii="Arial" w:hAnsi="Arial" w:cs="Arial"/>
          <w:i/>
          <w:iCs/>
          <w:color w:val="222222"/>
          <w:sz w:val="24"/>
          <w:szCs w:val="24"/>
          <w:shd w:val="clear" w:color="auto" w:fill="FFFFFF"/>
        </w:rPr>
        <w:t>Cuadernos Geográficos de la Universidad de Granada</w:t>
      </w:r>
      <w:r w:rsidRPr="006B0E6A">
        <w:rPr>
          <w:rFonts w:ascii="Arial" w:hAnsi="Arial" w:cs="Arial"/>
          <w:color w:val="222222"/>
          <w:sz w:val="24"/>
          <w:szCs w:val="24"/>
          <w:shd w:val="clear" w:color="auto" w:fill="FFFFFF"/>
        </w:rPr>
        <w:t>,</w:t>
      </w:r>
      <w:r w:rsidRPr="006B0E6A">
        <w:rPr>
          <w:rStyle w:val="apple-converted-space"/>
          <w:rFonts w:ascii="Arial" w:hAnsi="Arial" w:cs="Arial"/>
          <w:color w:val="222222"/>
          <w:sz w:val="24"/>
          <w:szCs w:val="24"/>
          <w:shd w:val="clear" w:color="auto" w:fill="FFFFFF"/>
        </w:rPr>
        <w:t> </w:t>
      </w:r>
      <w:r w:rsidRPr="006B0E6A">
        <w:rPr>
          <w:rFonts w:ascii="Arial" w:hAnsi="Arial" w:cs="Arial"/>
          <w:i/>
          <w:iCs/>
          <w:color w:val="222222"/>
          <w:sz w:val="24"/>
          <w:szCs w:val="24"/>
          <w:shd w:val="clear" w:color="auto" w:fill="FFFFFF"/>
        </w:rPr>
        <w:t>47</w:t>
      </w:r>
      <w:r w:rsidRPr="006B0E6A">
        <w:rPr>
          <w:rFonts w:ascii="Arial" w:hAnsi="Arial" w:cs="Arial"/>
          <w:color w:val="222222"/>
          <w:sz w:val="24"/>
          <w:szCs w:val="24"/>
          <w:shd w:val="clear" w:color="auto" w:fill="FFFFFF"/>
        </w:rPr>
        <w:t>(2), 95-129.</w:t>
      </w:r>
    </w:p>
    <w:p w:rsidR="006B0E6A" w:rsidRPr="006B0E6A" w:rsidRDefault="006B0E6A" w:rsidP="009F592F">
      <w:pPr>
        <w:spacing w:line="360" w:lineRule="auto"/>
        <w:jc w:val="both"/>
        <w:rPr>
          <w:rFonts w:ascii="Arial" w:hAnsi="Arial" w:cs="Arial"/>
          <w:color w:val="222222"/>
          <w:sz w:val="24"/>
          <w:szCs w:val="24"/>
          <w:shd w:val="clear" w:color="auto" w:fill="FFFFFF"/>
        </w:rPr>
      </w:pPr>
    </w:p>
    <w:p w:rsidR="006B0E6A" w:rsidRPr="006B0E6A" w:rsidRDefault="006B0E6A" w:rsidP="009F592F">
      <w:pPr>
        <w:spacing w:line="360" w:lineRule="auto"/>
        <w:jc w:val="both"/>
        <w:rPr>
          <w:rFonts w:ascii="Arial" w:hAnsi="Arial" w:cs="Arial"/>
          <w:color w:val="222222"/>
          <w:sz w:val="24"/>
          <w:szCs w:val="24"/>
          <w:shd w:val="clear" w:color="auto" w:fill="FFFFFF"/>
        </w:rPr>
      </w:pPr>
      <w:r w:rsidRPr="006B0E6A">
        <w:rPr>
          <w:rFonts w:ascii="Arial" w:hAnsi="Arial" w:cs="Arial"/>
          <w:color w:val="222222"/>
          <w:sz w:val="24"/>
          <w:szCs w:val="24"/>
          <w:shd w:val="clear" w:color="auto" w:fill="FFFFFF"/>
        </w:rPr>
        <w:t>Van Treek, E. V. (2015). Áreas metropolitanas, reflexión, evolución y casos de estudio (2ª parte).</w:t>
      </w:r>
      <w:r w:rsidRPr="006B0E6A">
        <w:rPr>
          <w:rStyle w:val="apple-converted-space"/>
          <w:rFonts w:ascii="Arial" w:hAnsi="Arial" w:cs="Arial"/>
          <w:color w:val="222222"/>
          <w:sz w:val="24"/>
          <w:szCs w:val="24"/>
          <w:shd w:val="clear" w:color="auto" w:fill="FFFFFF"/>
        </w:rPr>
        <w:t> </w:t>
      </w:r>
      <w:r w:rsidRPr="006B0E6A">
        <w:rPr>
          <w:rFonts w:ascii="Arial" w:hAnsi="Arial" w:cs="Arial"/>
          <w:i/>
          <w:iCs/>
          <w:color w:val="222222"/>
          <w:sz w:val="24"/>
          <w:szCs w:val="24"/>
          <w:shd w:val="clear" w:color="auto" w:fill="FFFFFF"/>
        </w:rPr>
        <w:t>Urbano</w:t>
      </w:r>
      <w:r w:rsidRPr="006B0E6A">
        <w:rPr>
          <w:rFonts w:ascii="Arial" w:hAnsi="Arial" w:cs="Arial"/>
          <w:color w:val="222222"/>
          <w:sz w:val="24"/>
          <w:szCs w:val="24"/>
          <w:shd w:val="clear" w:color="auto" w:fill="FFFFFF"/>
        </w:rPr>
        <w:t>,</w:t>
      </w:r>
      <w:r w:rsidRPr="006B0E6A">
        <w:rPr>
          <w:rStyle w:val="apple-converted-space"/>
          <w:rFonts w:ascii="Arial" w:hAnsi="Arial" w:cs="Arial"/>
          <w:color w:val="222222"/>
          <w:sz w:val="24"/>
          <w:szCs w:val="24"/>
          <w:shd w:val="clear" w:color="auto" w:fill="FFFFFF"/>
        </w:rPr>
        <w:t> </w:t>
      </w:r>
      <w:r w:rsidRPr="006B0E6A">
        <w:rPr>
          <w:rFonts w:ascii="Arial" w:hAnsi="Arial" w:cs="Arial"/>
          <w:i/>
          <w:iCs/>
          <w:color w:val="222222"/>
          <w:sz w:val="24"/>
          <w:szCs w:val="24"/>
          <w:shd w:val="clear" w:color="auto" w:fill="FFFFFF"/>
        </w:rPr>
        <w:t>10</w:t>
      </w:r>
      <w:r w:rsidRPr="006B0E6A">
        <w:rPr>
          <w:rFonts w:ascii="Arial" w:hAnsi="Arial" w:cs="Arial"/>
          <w:color w:val="222222"/>
          <w:sz w:val="24"/>
          <w:szCs w:val="24"/>
          <w:shd w:val="clear" w:color="auto" w:fill="FFFFFF"/>
        </w:rPr>
        <w:t>(15), 7-19.</w:t>
      </w:r>
    </w:p>
    <w:p w:rsidR="006B0E6A" w:rsidRPr="006B0E6A" w:rsidRDefault="006B0E6A" w:rsidP="009F592F">
      <w:pPr>
        <w:spacing w:line="360" w:lineRule="auto"/>
        <w:jc w:val="both"/>
        <w:rPr>
          <w:rFonts w:ascii="Arial" w:hAnsi="Arial" w:cs="Arial"/>
          <w:color w:val="222222"/>
          <w:sz w:val="24"/>
          <w:szCs w:val="24"/>
          <w:shd w:val="clear" w:color="auto" w:fill="FFFFFF"/>
        </w:rPr>
      </w:pPr>
    </w:p>
    <w:p w:rsidR="009E2357" w:rsidRPr="006B0E6A" w:rsidRDefault="009E2357" w:rsidP="009F592F">
      <w:pPr>
        <w:spacing w:line="360" w:lineRule="auto"/>
        <w:jc w:val="both"/>
        <w:rPr>
          <w:rFonts w:ascii="Arial" w:hAnsi="Arial" w:cs="Arial"/>
          <w:sz w:val="24"/>
          <w:szCs w:val="24"/>
        </w:rPr>
      </w:pPr>
      <w:bookmarkStart w:id="0" w:name="_GoBack"/>
      <w:bookmarkEnd w:id="0"/>
    </w:p>
    <w:p w:rsidR="009F592F" w:rsidRPr="006B0E6A" w:rsidRDefault="009F592F" w:rsidP="009F592F">
      <w:pPr>
        <w:spacing w:line="240" w:lineRule="auto"/>
        <w:jc w:val="both"/>
        <w:rPr>
          <w:rFonts w:ascii="Arial" w:hAnsi="Arial" w:cs="Arial"/>
          <w:sz w:val="24"/>
          <w:szCs w:val="24"/>
        </w:rPr>
      </w:pPr>
    </w:p>
    <w:p w:rsidR="009F592F" w:rsidRDefault="009F592F" w:rsidP="009F592F">
      <w:pPr>
        <w:spacing w:line="360" w:lineRule="auto"/>
        <w:jc w:val="both"/>
        <w:rPr>
          <w:rFonts w:ascii="Arial" w:hAnsi="Arial" w:cs="Arial"/>
          <w:sz w:val="24"/>
          <w:szCs w:val="24"/>
        </w:rPr>
      </w:pPr>
    </w:p>
    <w:p w:rsidR="009F592F" w:rsidRDefault="009F592F" w:rsidP="009F592F">
      <w:pPr>
        <w:spacing w:line="360" w:lineRule="auto"/>
        <w:jc w:val="both"/>
        <w:rPr>
          <w:rFonts w:ascii="Arial" w:hAnsi="Arial" w:cs="Arial"/>
          <w:sz w:val="24"/>
          <w:szCs w:val="24"/>
        </w:rPr>
      </w:pPr>
    </w:p>
    <w:p w:rsidR="009F592F" w:rsidRPr="00FF5813" w:rsidRDefault="009F592F" w:rsidP="00FF5813">
      <w:pPr>
        <w:spacing w:line="360" w:lineRule="auto"/>
        <w:jc w:val="both"/>
        <w:rPr>
          <w:rFonts w:ascii="Arial" w:hAnsi="Arial" w:cs="Arial"/>
          <w:sz w:val="24"/>
          <w:szCs w:val="24"/>
        </w:rPr>
      </w:pPr>
    </w:p>
    <w:p w:rsidR="00FF5813" w:rsidRPr="00FF5813" w:rsidRDefault="00FF5813" w:rsidP="003C2306">
      <w:pPr>
        <w:spacing w:line="360" w:lineRule="auto"/>
        <w:jc w:val="both"/>
        <w:rPr>
          <w:rFonts w:ascii="Arial" w:hAnsi="Arial" w:cs="Arial"/>
          <w:b/>
          <w:sz w:val="24"/>
          <w:szCs w:val="24"/>
        </w:rPr>
      </w:pPr>
    </w:p>
    <w:p w:rsidR="00FF5813" w:rsidRDefault="00FF5813" w:rsidP="003C2306">
      <w:pPr>
        <w:spacing w:line="360" w:lineRule="auto"/>
        <w:jc w:val="both"/>
        <w:rPr>
          <w:rFonts w:ascii="Arial" w:hAnsi="Arial" w:cs="Arial"/>
          <w:sz w:val="24"/>
          <w:szCs w:val="24"/>
        </w:rPr>
      </w:pPr>
    </w:p>
    <w:p w:rsidR="00FF5813" w:rsidRDefault="00FF5813" w:rsidP="003C2306">
      <w:pPr>
        <w:spacing w:line="360" w:lineRule="auto"/>
        <w:jc w:val="both"/>
        <w:rPr>
          <w:rFonts w:ascii="Arial" w:hAnsi="Arial" w:cs="Arial"/>
          <w:sz w:val="24"/>
          <w:szCs w:val="24"/>
        </w:rPr>
      </w:pPr>
    </w:p>
    <w:p w:rsidR="003C2306" w:rsidRDefault="003C2306" w:rsidP="003C2306">
      <w:pPr>
        <w:spacing w:line="360" w:lineRule="auto"/>
        <w:jc w:val="both"/>
        <w:rPr>
          <w:rFonts w:ascii="Arial" w:hAnsi="Arial" w:cs="Arial"/>
          <w:sz w:val="24"/>
          <w:szCs w:val="24"/>
        </w:rPr>
      </w:pPr>
    </w:p>
    <w:p w:rsidR="003C2306" w:rsidRDefault="003C2306" w:rsidP="003C2306">
      <w:pPr>
        <w:spacing w:line="360" w:lineRule="auto"/>
        <w:jc w:val="both"/>
        <w:rPr>
          <w:rFonts w:ascii="Arial" w:hAnsi="Arial" w:cs="Arial"/>
          <w:sz w:val="24"/>
          <w:szCs w:val="24"/>
        </w:rPr>
      </w:pPr>
    </w:p>
    <w:p w:rsidR="003C2306" w:rsidRDefault="003C2306" w:rsidP="003C2306">
      <w:pPr>
        <w:spacing w:line="360" w:lineRule="auto"/>
        <w:jc w:val="both"/>
        <w:rPr>
          <w:rFonts w:ascii="Arial" w:hAnsi="Arial" w:cs="Arial"/>
          <w:sz w:val="24"/>
          <w:szCs w:val="24"/>
        </w:rPr>
      </w:pPr>
    </w:p>
    <w:p w:rsidR="003C2306" w:rsidRDefault="003C2306" w:rsidP="003C2306">
      <w:pPr>
        <w:spacing w:line="360" w:lineRule="auto"/>
        <w:jc w:val="both"/>
        <w:rPr>
          <w:rFonts w:ascii="Arial" w:hAnsi="Arial" w:cs="Arial"/>
          <w:sz w:val="24"/>
          <w:szCs w:val="24"/>
        </w:rPr>
      </w:pPr>
    </w:p>
    <w:p w:rsidR="003C2306" w:rsidRDefault="003C2306" w:rsidP="003C2306">
      <w:pPr>
        <w:spacing w:line="360" w:lineRule="auto"/>
        <w:jc w:val="both"/>
        <w:rPr>
          <w:rFonts w:ascii="Arial" w:hAnsi="Arial" w:cs="Arial"/>
          <w:sz w:val="24"/>
          <w:szCs w:val="24"/>
        </w:rPr>
      </w:pPr>
    </w:p>
    <w:p w:rsidR="003C2306" w:rsidRDefault="003C2306" w:rsidP="003C2306">
      <w:pPr>
        <w:spacing w:line="360" w:lineRule="auto"/>
        <w:jc w:val="both"/>
        <w:rPr>
          <w:rFonts w:ascii="Arial" w:hAnsi="Arial" w:cs="Arial"/>
          <w:sz w:val="24"/>
          <w:szCs w:val="24"/>
        </w:rPr>
      </w:pPr>
    </w:p>
    <w:p w:rsidR="003C2306" w:rsidRPr="00CF67AE" w:rsidRDefault="003C2306" w:rsidP="003C2306">
      <w:pPr>
        <w:spacing w:line="360" w:lineRule="auto"/>
        <w:jc w:val="both"/>
        <w:rPr>
          <w:rFonts w:ascii="Arial" w:hAnsi="Arial" w:cs="Arial"/>
          <w:sz w:val="24"/>
          <w:szCs w:val="24"/>
        </w:rPr>
      </w:pPr>
    </w:p>
    <w:p w:rsidR="003C2306" w:rsidRPr="00CF67AE" w:rsidRDefault="003C2306" w:rsidP="003C2306">
      <w:pPr>
        <w:spacing w:line="360" w:lineRule="auto"/>
        <w:jc w:val="both"/>
        <w:rPr>
          <w:rFonts w:ascii="Arial" w:hAnsi="Arial" w:cs="Arial"/>
          <w:sz w:val="24"/>
          <w:szCs w:val="24"/>
        </w:rPr>
      </w:pPr>
    </w:p>
    <w:p w:rsidR="003C2306" w:rsidRDefault="003C2306" w:rsidP="00F91469">
      <w:pPr>
        <w:spacing w:line="360" w:lineRule="auto"/>
        <w:jc w:val="both"/>
        <w:rPr>
          <w:rFonts w:ascii="Arial" w:hAnsi="Arial" w:cs="Arial"/>
          <w:sz w:val="24"/>
          <w:szCs w:val="24"/>
        </w:rPr>
      </w:pPr>
    </w:p>
    <w:p w:rsidR="003C2306" w:rsidRDefault="003C2306" w:rsidP="00F91469">
      <w:pPr>
        <w:spacing w:line="360" w:lineRule="auto"/>
        <w:jc w:val="both"/>
        <w:rPr>
          <w:rFonts w:ascii="Arial" w:hAnsi="Arial" w:cs="Arial"/>
          <w:sz w:val="24"/>
          <w:szCs w:val="24"/>
        </w:rPr>
      </w:pPr>
    </w:p>
    <w:p w:rsidR="00F91469" w:rsidRDefault="00F91469" w:rsidP="00F91469">
      <w:pPr>
        <w:spacing w:line="360" w:lineRule="auto"/>
        <w:jc w:val="both"/>
        <w:rPr>
          <w:rFonts w:ascii="Arial" w:hAnsi="Arial" w:cs="Arial"/>
          <w:sz w:val="24"/>
          <w:szCs w:val="24"/>
        </w:rPr>
      </w:pPr>
    </w:p>
    <w:p w:rsidR="00F91469" w:rsidRPr="00CF67AE" w:rsidRDefault="00F91469" w:rsidP="00F91469">
      <w:pPr>
        <w:spacing w:line="360" w:lineRule="auto"/>
        <w:jc w:val="both"/>
        <w:rPr>
          <w:rFonts w:ascii="Arial" w:hAnsi="Arial" w:cs="Arial"/>
          <w:sz w:val="24"/>
          <w:szCs w:val="24"/>
        </w:rPr>
      </w:pPr>
    </w:p>
    <w:p w:rsidR="00F91469" w:rsidRDefault="00F91469" w:rsidP="005E4DAC">
      <w:pPr>
        <w:spacing w:line="360" w:lineRule="auto"/>
        <w:jc w:val="both"/>
        <w:rPr>
          <w:rFonts w:ascii="Arial" w:hAnsi="Arial" w:cs="Arial"/>
          <w:sz w:val="24"/>
          <w:szCs w:val="24"/>
        </w:rPr>
      </w:pPr>
    </w:p>
    <w:p w:rsidR="00F91469" w:rsidRDefault="00F91469" w:rsidP="005E4DAC">
      <w:pPr>
        <w:spacing w:line="360" w:lineRule="auto"/>
        <w:jc w:val="both"/>
        <w:rPr>
          <w:rFonts w:ascii="Arial" w:hAnsi="Arial" w:cs="Arial"/>
          <w:sz w:val="24"/>
          <w:szCs w:val="24"/>
        </w:rPr>
      </w:pPr>
    </w:p>
    <w:p w:rsidR="00F91469" w:rsidRDefault="00F91469" w:rsidP="00F91469">
      <w:pPr>
        <w:pStyle w:val="Prrafodelista"/>
        <w:spacing w:line="360" w:lineRule="auto"/>
        <w:ind w:left="1080"/>
        <w:jc w:val="both"/>
        <w:rPr>
          <w:rFonts w:ascii="Arial" w:hAnsi="Arial" w:cs="Arial"/>
          <w:sz w:val="24"/>
          <w:szCs w:val="24"/>
        </w:rPr>
      </w:pPr>
    </w:p>
    <w:p w:rsidR="00F91469" w:rsidRPr="00CF67AE" w:rsidRDefault="00F91469" w:rsidP="00F91469">
      <w:pPr>
        <w:pStyle w:val="Prrafodelista"/>
        <w:spacing w:line="360" w:lineRule="auto"/>
        <w:ind w:left="1080"/>
        <w:jc w:val="both"/>
        <w:rPr>
          <w:rFonts w:ascii="Arial" w:hAnsi="Arial" w:cs="Arial"/>
          <w:sz w:val="24"/>
          <w:szCs w:val="24"/>
        </w:rPr>
      </w:pPr>
    </w:p>
    <w:p w:rsidR="00F91469" w:rsidRDefault="00F91469" w:rsidP="005E4DAC">
      <w:pPr>
        <w:spacing w:line="360" w:lineRule="auto"/>
        <w:jc w:val="both"/>
        <w:rPr>
          <w:rFonts w:ascii="Arial" w:hAnsi="Arial" w:cs="Arial"/>
          <w:sz w:val="24"/>
          <w:szCs w:val="24"/>
        </w:rPr>
      </w:pPr>
    </w:p>
    <w:p w:rsidR="005E4DAC" w:rsidRPr="00CF67AE" w:rsidRDefault="005E4DAC" w:rsidP="005E4DAC">
      <w:pPr>
        <w:spacing w:line="360" w:lineRule="auto"/>
        <w:jc w:val="both"/>
        <w:rPr>
          <w:rFonts w:ascii="Arial" w:hAnsi="Arial" w:cs="Arial"/>
          <w:sz w:val="24"/>
          <w:szCs w:val="24"/>
        </w:rPr>
      </w:pPr>
    </w:p>
    <w:p w:rsidR="005E4DAC" w:rsidRPr="005E4DAC" w:rsidRDefault="005E4DAC" w:rsidP="005E4DAC">
      <w:pPr>
        <w:jc w:val="both"/>
        <w:rPr>
          <w:rFonts w:ascii="Arial" w:hAnsi="Arial" w:cs="Arial"/>
          <w:sz w:val="24"/>
          <w:szCs w:val="24"/>
        </w:rPr>
      </w:pPr>
    </w:p>
    <w:p w:rsidR="005E4DAC" w:rsidRDefault="005E4DAC"/>
    <w:p w:rsidR="005E4DAC" w:rsidRDefault="005E4DAC"/>
    <w:p w:rsidR="005E4DAC" w:rsidRDefault="005E4DAC"/>
    <w:sectPr w:rsidR="005E4DAC" w:rsidSect="000D198B">
      <w:footerReference w:type="default" r:id="rId11"/>
      <w:pgSz w:w="12240" w:h="15840"/>
      <w:pgMar w:top="1417" w:right="1701" w:bottom="1417"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D198B" w:rsidRDefault="000D198B" w:rsidP="000D198B">
      <w:pPr>
        <w:spacing w:after="0" w:line="240" w:lineRule="auto"/>
      </w:pPr>
      <w:r>
        <w:separator/>
      </w:r>
    </w:p>
  </w:endnote>
  <w:endnote w:type="continuationSeparator" w:id="0">
    <w:p w:rsidR="000D198B" w:rsidRDefault="000D198B" w:rsidP="000D198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Meiryo">
    <w:panose1 w:val="020B0604030504040204"/>
    <w:charset w:val="80"/>
    <w:family w:val="swiss"/>
    <w:pitch w:val="variable"/>
    <w:sig w:usb0="E10102FF" w:usb1="EAC7FFFF" w:usb2="0001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569474"/>
      <w:docPartObj>
        <w:docPartGallery w:val="Page Numbers (Bottom of Page)"/>
        <w:docPartUnique/>
      </w:docPartObj>
    </w:sdtPr>
    <w:sdtContent>
      <w:p w:rsidR="000D198B" w:rsidRDefault="000D198B">
        <w:pPr>
          <w:pStyle w:val="Piedepgina"/>
          <w:jc w:val="right"/>
        </w:pPr>
        <w:fldSimple w:instr=" PAGE   \* MERGEFORMAT ">
          <w:r>
            <w:rPr>
              <w:noProof/>
            </w:rPr>
            <w:t>20</w:t>
          </w:r>
        </w:fldSimple>
      </w:p>
    </w:sdtContent>
  </w:sdt>
  <w:p w:rsidR="000D198B" w:rsidRDefault="000D198B">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D198B" w:rsidRDefault="000D198B" w:rsidP="000D198B">
      <w:pPr>
        <w:spacing w:after="0" w:line="240" w:lineRule="auto"/>
      </w:pPr>
      <w:r>
        <w:separator/>
      </w:r>
    </w:p>
  </w:footnote>
  <w:footnote w:type="continuationSeparator" w:id="0">
    <w:p w:rsidR="000D198B" w:rsidRDefault="000D198B" w:rsidP="000D198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F27403"/>
    <w:multiLevelType w:val="hybridMultilevel"/>
    <w:tmpl w:val="C7B87E9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nsid w:val="08CE70DF"/>
    <w:multiLevelType w:val="hybridMultilevel"/>
    <w:tmpl w:val="BB1CD73A"/>
    <w:lvl w:ilvl="0" w:tplc="080A0001">
      <w:start w:val="1"/>
      <w:numFmt w:val="bullet"/>
      <w:lvlText w:val=""/>
      <w:lvlJc w:val="left"/>
      <w:pPr>
        <w:ind w:left="1080" w:hanging="360"/>
      </w:pPr>
      <w:rPr>
        <w:rFonts w:ascii="Symbol" w:hAnsi="Symbol"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2">
    <w:nsid w:val="159D4E22"/>
    <w:multiLevelType w:val="hybridMultilevel"/>
    <w:tmpl w:val="CBDE7B38"/>
    <w:lvl w:ilvl="0" w:tplc="F3FCB25A">
      <w:start w:val="1"/>
      <w:numFmt w:val="upp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3">
    <w:nsid w:val="23E1290E"/>
    <w:multiLevelType w:val="hybridMultilevel"/>
    <w:tmpl w:val="5264416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nsid w:val="24202490"/>
    <w:multiLevelType w:val="hybridMultilevel"/>
    <w:tmpl w:val="C360DB6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nsid w:val="24882419"/>
    <w:multiLevelType w:val="hybridMultilevel"/>
    <w:tmpl w:val="2334F83E"/>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nsid w:val="27703ECF"/>
    <w:multiLevelType w:val="hybridMultilevel"/>
    <w:tmpl w:val="A71434E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nsid w:val="2D752DD1"/>
    <w:multiLevelType w:val="hybridMultilevel"/>
    <w:tmpl w:val="FF60C772"/>
    <w:lvl w:ilvl="0" w:tplc="080A0001">
      <w:start w:val="1"/>
      <w:numFmt w:val="bullet"/>
      <w:lvlText w:val=""/>
      <w:lvlJc w:val="left"/>
      <w:pPr>
        <w:ind w:left="927" w:hanging="360"/>
      </w:pPr>
      <w:rPr>
        <w:rFonts w:ascii="Symbol" w:hAnsi="Symbol" w:hint="default"/>
      </w:rPr>
    </w:lvl>
    <w:lvl w:ilvl="1" w:tplc="080A0019" w:tentative="1">
      <w:start w:val="1"/>
      <w:numFmt w:val="lowerLetter"/>
      <w:lvlText w:val="%2."/>
      <w:lvlJc w:val="left"/>
      <w:pPr>
        <w:ind w:left="1647" w:hanging="360"/>
      </w:pPr>
    </w:lvl>
    <w:lvl w:ilvl="2" w:tplc="080A001B" w:tentative="1">
      <w:start w:val="1"/>
      <w:numFmt w:val="lowerRoman"/>
      <w:lvlText w:val="%3."/>
      <w:lvlJc w:val="right"/>
      <w:pPr>
        <w:ind w:left="2367" w:hanging="180"/>
      </w:pPr>
    </w:lvl>
    <w:lvl w:ilvl="3" w:tplc="080A000F" w:tentative="1">
      <w:start w:val="1"/>
      <w:numFmt w:val="decimal"/>
      <w:lvlText w:val="%4."/>
      <w:lvlJc w:val="left"/>
      <w:pPr>
        <w:ind w:left="3087" w:hanging="360"/>
      </w:pPr>
    </w:lvl>
    <w:lvl w:ilvl="4" w:tplc="080A0019" w:tentative="1">
      <w:start w:val="1"/>
      <w:numFmt w:val="lowerLetter"/>
      <w:lvlText w:val="%5."/>
      <w:lvlJc w:val="left"/>
      <w:pPr>
        <w:ind w:left="3807" w:hanging="360"/>
      </w:pPr>
    </w:lvl>
    <w:lvl w:ilvl="5" w:tplc="080A001B" w:tentative="1">
      <w:start w:val="1"/>
      <w:numFmt w:val="lowerRoman"/>
      <w:lvlText w:val="%6."/>
      <w:lvlJc w:val="right"/>
      <w:pPr>
        <w:ind w:left="4527" w:hanging="180"/>
      </w:pPr>
    </w:lvl>
    <w:lvl w:ilvl="6" w:tplc="080A000F" w:tentative="1">
      <w:start w:val="1"/>
      <w:numFmt w:val="decimal"/>
      <w:lvlText w:val="%7."/>
      <w:lvlJc w:val="left"/>
      <w:pPr>
        <w:ind w:left="5247" w:hanging="360"/>
      </w:pPr>
    </w:lvl>
    <w:lvl w:ilvl="7" w:tplc="080A0019" w:tentative="1">
      <w:start w:val="1"/>
      <w:numFmt w:val="lowerLetter"/>
      <w:lvlText w:val="%8."/>
      <w:lvlJc w:val="left"/>
      <w:pPr>
        <w:ind w:left="5967" w:hanging="360"/>
      </w:pPr>
    </w:lvl>
    <w:lvl w:ilvl="8" w:tplc="080A001B" w:tentative="1">
      <w:start w:val="1"/>
      <w:numFmt w:val="lowerRoman"/>
      <w:lvlText w:val="%9."/>
      <w:lvlJc w:val="right"/>
      <w:pPr>
        <w:ind w:left="6687" w:hanging="180"/>
      </w:pPr>
    </w:lvl>
  </w:abstractNum>
  <w:abstractNum w:abstractNumId="8">
    <w:nsid w:val="3CF121D9"/>
    <w:multiLevelType w:val="hybridMultilevel"/>
    <w:tmpl w:val="800CBC5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nsid w:val="43C77B7A"/>
    <w:multiLevelType w:val="hybridMultilevel"/>
    <w:tmpl w:val="829AC384"/>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nsid w:val="4E334FAB"/>
    <w:multiLevelType w:val="hybridMultilevel"/>
    <w:tmpl w:val="0D1E76C4"/>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nsid w:val="4F744CD7"/>
    <w:multiLevelType w:val="hybridMultilevel"/>
    <w:tmpl w:val="14C8A786"/>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nsid w:val="4FB0533A"/>
    <w:multiLevelType w:val="hybridMultilevel"/>
    <w:tmpl w:val="4AE0047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nsid w:val="554D4267"/>
    <w:multiLevelType w:val="hybridMultilevel"/>
    <w:tmpl w:val="70C6DA52"/>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nsid w:val="584D3C29"/>
    <w:multiLevelType w:val="hybridMultilevel"/>
    <w:tmpl w:val="723CE4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nsid w:val="667D06A6"/>
    <w:multiLevelType w:val="hybridMultilevel"/>
    <w:tmpl w:val="99245F8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nsid w:val="68ED0B27"/>
    <w:multiLevelType w:val="hybridMultilevel"/>
    <w:tmpl w:val="22AA53D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nsid w:val="705E1D04"/>
    <w:multiLevelType w:val="hybridMultilevel"/>
    <w:tmpl w:val="D49C255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nsid w:val="7C6B7AB0"/>
    <w:multiLevelType w:val="hybridMultilevel"/>
    <w:tmpl w:val="00FE89BE"/>
    <w:lvl w:ilvl="0" w:tplc="D49AA940">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nsid w:val="7F2D3460"/>
    <w:multiLevelType w:val="hybridMultilevel"/>
    <w:tmpl w:val="EA4E4480"/>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20">
    <w:nsid w:val="7FE5407B"/>
    <w:multiLevelType w:val="hybridMultilevel"/>
    <w:tmpl w:val="CBD06798"/>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2"/>
  </w:num>
  <w:num w:numId="2">
    <w:abstractNumId w:val="18"/>
  </w:num>
  <w:num w:numId="3">
    <w:abstractNumId w:val="7"/>
  </w:num>
  <w:num w:numId="4">
    <w:abstractNumId w:val="4"/>
  </w:num>
  <w:num w:numId="5">
    <w:abstractNumId w:val="9"/>
  </w:num>
  <w:num w:numId="6">
    <w:abstractNumId w:val="13"/>
  </w:num>
  <w:num w:numId="7">
    <w:abstractNumId w:val="14"/>
  </w:num>
  <w:num w:numId="8">
    <w:abstractNumId w:val="19"/>
  </w:num>
  <w:num w:numId="9">
    <w:abstractNumId w:val="17"/>
  </w:num>
  <w:num w:numId="10">
    <w:abstractNumId w:val="6"/>
  </w:num>
  <w:num w:numId="11">
    <w:abstractNumId w:val="8"/>
  </w:num>
  <w:num w:numId="12">
    <w:abstractNumId w:val="0"/>
  </w:num>
  <w:num w:numId="13">
    <w:abstractNumId w:val="2"/>
  </w:num>
  <w:num w:numId="14">
    <w:abstractNumId w:val="1"/>
  </w:num>
  <w:num w:numId="15">
    <w:abstractNumId w:val="5"/>
  </w:num>
  <w:num w:numId="16">
    <w:abstractNumId w:val="15"/>
  </w:num>
  <w:num w:numId="17">
    <w:abstractNumId w:val="16"/>
  </w:num>
  <w:num w:numId="18">
    <w:abstractNumId w:val="10"/>
  </w:num>
  <w:num w:numId="19">
    <w:abstractNumId w:val="11"/>
  </w:num>
  <w:num w:numId="20">
    <w:abstractNumId w:val="3"/>
  </w:num>
  <w:num w:numId="21">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5E4DAC"/>
    <w:rsid w:val="00007A54"/>
    <w:rsid w:val="000101BE"/>
    <w:rsid w:val="00067518"/>
    <w:rsid w:val="000D198B"/>
    <w:rsid w:val="001060AA"/>
    <w:rsid w:val="00173F5E"/>
    <w:rsid w:val="0026638C"/>
    <w:rsid w:val="002927A9"/>
    <w:rsid w:val="002E2B70"/>
    <w:rsid w:val="002F4121"/>
    <w:rsid w:val="003749DC"/>
    <w:rsid w:val="003C2306"/>
    <w:rsid w:val="003E5B0C"/>
    <w:rsid w:val="00424E25"/>
    <w:rsid w:val="004279BC"/>
    <w:rsid w:val="00451015"/>
    <w:rsid w:val="004D7F07"/>
    <w:rsid w:val="005231FD"/>
    <w:rsid w:val="00584206"/>
    <w:rsid w:val="005C553B"/>
    <w:rsid w:val="005E4DAC"/>
    <w:rsid w:val="006360E6"/>
    <w:rsid w:val="006B0E6A"/>
    <w:rsid w:val="006C229F"/>
    <w:rsid w:val="006E5982"/>
    <w:rsid w:val="006F5C22"/>
    <w:rsid w:val="00766C43"/>
    <w:rsid w:val="007A5A60"/>
    <w:rsid w:val="007B4638"/>
    <w:rsid w:val="007B7DBF"/>
    <w:rsid w:val="007C23DC"/>
    <w:rsid w:val="008401D9"/>
    <w:rsid w:val="008540B9"/>
    <w:rsid w:val="0086365D"/>
    <w:rsid w:val="00871312"/>
    <w:rsid w:val="009E2357"/>
    <w:rsid w:val="009F592F"/>
    <w:rsid w:val="00AC31CC"/>
    <w:rsid w:val="00B930A7"/>
    <w:rsid w:val="00BE600C"/>
    <w:rsid w:val="00C1248C"/>
    <w:rsid w:val="00CA1A2F"/>
    <w:rsid w:val="00D00C37"/>
    <w:rsid w:val="00D36EE6"/>
    <w:rsid w:val="00E311CE"/>
    <w:rsid w:val="00E572BC"/>
    <w:rsid w:val="00EC145C"/>
    <w:rsid w:val="00EC7A46"/>
    <w:rsid w:val="00F82918"/>
    <w:rsid w:val="00F91469"/>
    <w:rsid w:val="00F928B0"/>
    <w:rsid w:val="00FB7724"/>
    <w:rsid w:val="00FF5813"/>
  </w:rsids>
  <m:mathPr>
    <m:mathFont m:val="Cambria Math"/>
    <m:brkBin m:val="before"/>
    <m:brkBinSub m:val="--"/>
    <m:smallFrac m:val="off"/>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73F5E"/>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5E4DAC"/>
    <w:pPr>
      <w:spacing w:after="200" w:line="276" w:lineRule="auto"/>
      <w:ind w:left="720"/>
      <w:contextualSpacing/>
    </w:pPr>
  </w:style>
  <w:style w:type="table" w:styleId="Tablaconcuadrcula">
    <w:name w:val="Table Grid"/>
    <w:basedOn w:val="Tablanormal"/>
    <w:uiPriority w:val="39"/>
    <w:rsid w:val="0045101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itaHTML">
    <w:name w:val="HTML Cite"/>
    <w:basedOn w:val="Fuentedeprrafopredeter"/>
    <w:uiPriority w:val="99"/>
    <w:semiHidden/>
    <w:unhideWhenUsed/>
    <w:rsid w:val="004279BC"/>
    <w:rPr>
      <w:i w:val="0"/>
      <w:iCs w:val="0"/>
      <w:color w:val="006D21"/>
    </w:rPr>
  </w:style>
  <w:style w:type="paragraph" w:styleId="Textodeglobo">
    <w:name w:val="Balloon Text"/>
    <w:basedOn w:val="Normal"/>
    <w:link w:val="TextodegloboCar"/>
    <w:uiPriority w:val="99"/>
    <w:semiHidden/>
    <w:unhideWhenUsed/>
    <w:rsid w:val="002E2B7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E2B70"/>
    <w:rPr>
      <w:rFonts w:ascii="Tahoma" w:hAnsi="Tahoma" w:cs="Tahoma"/>
      <w:sz w:val="16"/>
      <w:szCs w:val="16"/>
    </w:rPr>
  </w:style>
  <w:style w:type="character" w:customStyle="1" w:styleId="apple-converted-space">
    <w:name w:val="apple-converted-space"/>
    <w:basedOn w:val="Fuentedeprrafopredeter"/>
    <w:rsid w:val="006B0E6A"/>
  </w:style>
  <w:style w:type="paragraph" w:styleId="Encabezado">
    <w:name w:val="header"/>
    <w:basedOn w:val="Normal"/>
    <w:link w:val="EncabezadoCar"/>
    <w:uiPriority w:val="99"/>
    <w:semiHidden/>
    <w:unhideWhenUsed/>
    <w:rsid w:val="000D198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0D198B"/>
  </w:style>
  <w:style w:type="paragraph" w:styleId="Piedepgina">
    <w:name w:val="footer"/>
    <w:basedOn w:val="Normal"/>
    <w:link w:val="PiedepginaCar"/>
    <w:uiPriority w:val="99"/>
    <w:unhideWhenUsed/>
    <w:rsid w:val="000D198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D198B"/>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bing.com/images/search?q=FOTOS++DE+METROPOLI+POLICENTRICA&amp;id=0315F4B6C259A7C096DDFD09E92B7FD8499C3697&amp;FORM=IQFRBA"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image" Target="media/image2.jpeg"/><Relationship Id="rId4" Type="http://schemas.openxmlformats.org/officeDocument/2006/relationships/webSettings" Target="webSettings.xml"/><Relationship Id="rId9" Type="http://schemas.openxmlformats.org/officeDocument/2006/relationships/hyperlink" Target="http://es.123rf.com/photo_50597528_metropolis.htm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22</Pages>
  <Words>3669</Words>
  <Characters>20183</Characters>
  <Application>Microsoft Office Word</Application>
  <DocSecurity>0</DocSecurity>
  <Lines>168</Lines>
  <Paragraphs>47</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23805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minifresa</dc:creator>
  <cp:lastModifiedBy>Santiago</cp:lastModifiedBy>
  <cp:revision>2</cp:revision>
  <cp:lastPrinted>2016-08-15T18:43:00Z</cp:lastPrinted>
  <dcterms:created xsi:type="dcterms:W3CDTF">2016-10-10T16:16:00Z</dcterms:created>
  <dcterms:modified xsi:type="dcterms:W3CDTF">2016-10-10T16:16:00Z</dcterms:modified>
</cp:coreProperties>
</file>