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pt;width:611.050pt;height:792pt;mso-position-horizontal-relative:page;mso-position-vertical-relative:page;z-index:-35272" coordorigin="0,0" coordsize="12221,15840">
            <v:shape style="position:absolute;left:0;top:0;width:12221;height:15839" type="#_x0000_t75" stroked="false">
              <v:imagedata r:id="rId5" o:title=""/>
            </v:shape>
            <v:shape style="position:absolute;left:3595;top:1411;width:5030;height:1603" type="#_x0000_t75" stroked="false">
              <v:imagedata r:id="rId6" o:title=""/>
            </v:shape>
            <v:shape style="position:absolute;left:0;top:5203;width:12211;height:1363" type="#_x0000_t75" stroked="false">
              <v:imagedata r:id="rId7" o:title=""/>
            </v:shape>
            <v:shape style="position:absolute;left:2626;top:6125;width:7018;height:1454" type="#_x0000_t75" stroked="false">
              <v:imagedata r:id="rId8" o:title=""/>
            </v:shape>
            <v:shape style="position:absolute;left:8909;top:6571;width:672;height:806" type="#_x0000_t75" stroked="false">
              <v:imagedata r:id="rId9" o:title=""/>
            </v:shape>
            <v:shape style="position:absolute;left:542;top:9341;width:3245;height:667" type="#_x0000_t75" stroked="false">
              <v:imagedata r:id="rId10" o:title=""/>
            </v:shape>
            <v:shape style="position:absolute;left:542;top:9691;width:4358;height:773" type="#_x0000_t75" stroked="false">
              <v:imagedata r:id="rId11" o:title=""/>
            </v:shape>
            <v:shape style="position:absolute;left:542;top:10142;width:4282;height:773" type="#_x0000_t75" stroked="false">
              <v:imagedata r:id="rId12" o:title=""/>
            </v:shape>
            <v:shape style="position:absolute;left:542;top:10594;width:3965;height:773" type="#_x0000_t75" stroked="false">
              <v:imagedata r:id="rId13" o:title=""/>
            </v:shape>
            <v:shape style="position:absolute;left:4037;top:10637;width:605;height:686" type="#_x0000_t75" stroked="false">
              <v:imagedata r:id="rId14" o:title=""/>
            </v:shape>
            <v:shape style="position:absolute;left:2376;top:14179;width:2794;height:1603" type="#_x0000_t75" stroked="false">
              <v:imagedata r:id="rId15" o:title=""/>
            </v:shape>
            <v:shape style="position:absolute;left:5172;top:14186;width:2863;height:1568" type="#_x0000_t75" stroked="false">
              <v:imagedata r:id="rId16" o:title=""/>
            </v:shape>
            <v:shape style="position:absolute;left:8035;top:13992;width:3485;height:1847" type="#_x0000_t75" stroked="false">
              <v:imagedata r:id="rId17" o:title=""/>
            </v:shape>
            <v:shape style="position:absolute;left:710;top:14170;width:1565;height:1498" type="#_x0000_t75" stroked="false">
              <v:imagedata r:id="rId18" o:title=""/>
            </v:shape>
            <v:shape style="position:absolute;left:12;top:12;width:1852;height:1371" type="#_x0000_t75" stroked="false">
              <v:imagedata r:id="rId19"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spacing w:line="328" w:lineRule="auto" w:before="2"/>
        <w:ind w:left="2872" w:right="103" w:hanging="2765"/>
        <w:jc w:val="left"/>
        <w:rPr>
          <w:rFonts w:ascii="Times New Roman" w:hAnsi="Times New Roman"/>
          <w:sz w:val="72"/>
        </w:rPr>
      </w:pPr>
      <w:r>
        <w:rPr/>
        <w:pict>
          <v:shapetype id="_x0000_t202" o:spt="202" coordsize="21600,21600" path="m,l,21600r21600,l21600,xe">
            <v:stroke joinstyle="miter"/>
            <v:path gradientshapeok="t" o:connecttype="rect"/>
          </v:shapetype>
          <v:shape style="position:absolute;margin-left:440.393097pt;margin-top:61.77219pt;width:38.65pt;height:46.05pt;mso-position-horizontal-relative:page;mso-position-vertical-relative:paragraph;z-index:-35320" type="#_x0000_t202" filled="false" stroked="false">
            <v:textbox inset="0,0,0,0">
              <w:txbxContent>
                <w:p>
                  <w:pPr>
                    <w:spacing w:line="730" w:lineRule="exact" w:before="0"/>
                    <w:ind w:left="0" w:right="0" w:firstLine="0"/>
                    <w:jc w:val="left"/>
                    <w:rPr>
                      <w:rFonts w:ascii="Times New Roman"/>
                      <w:sz w:val="72"/>
                    </w:rPr>
                  </w:pPr>
                  <w:r>
                    <w:rPr>
                      <w:rFonts w:ascii="Times New Roman"/>
                      <w:color w:val="006500"/>
                      <w:w w:val="91"/>
                      <w:sz w:val="72"/>
                    </w:rPr>
                    <w:t>o</w:t>
                  </w:r>
                </w:p>
              </w:txbxContent>
            </v:textbox>
            <w10:wrap type="none"/>
          </v:shape>
        </w:pict>
      </w:r>
      <w:r>
        <w:rPr>
          <w:rFonts w:ascii="Times New Roman" w:hAnsi="Times New Roman"/>
          <w:color w:val="006500"/>
          <w:w w:val="95"/>
          <w:sz w:val="72"/>
        </w:rPr>
        <w:t>Evaluación</w:t>
      </w:r>
      <w:r>
        <w:rPr>
          <w:rFonts w:ascii="Times New Roman" w:hAnsi="Times New Roman"/>
          <w:color w:val="006500"/>
          <w:spacing w:val="-113"/>
          <w:w w:val="95"/>
          <w:sz w:val="72"/>
        </w:rPr>
        <w:t> </w:t>
      </w:r>
      <w:r>
        <w:rPr>
          <w:rFonts w:ascii="Times New Roman" w:hAnsi="Times New Roman"/>
          <w:color w:val="006500"/>
          <w:w w:val="95"/>
          <w:sz w:val="72"/>
        </w:rPr>
        <w:t>institucional,</w:t>
      </w:r>
      <w:r>
        <w:rPr>
          <w:rFonts w:ascii="Times New Roman" w:hAnsi="Times New Roman"/>
          <w:color w:val="006500"/>
          <w:spacing w:val="-112"/>
          <w:w w:val="95"/>
          <w:sz w:val="72"/>
        </w:rPr>
        <w:t> </w:t>
      </w:r>
      <w:r>
        <w:rPr>
          <w:rFonts w:ascii="Times New Roman" w:hAnsi="Times New Roman"/>
          <w:color w:val="006500"/>
          <w:w w:val="95"/>
          <w:sz w:val="72"/>
        </w:rPr>
        <w:t>práctica</w:t>
      </w:r>
      <w:r>
        <w:rPr>
          <w:rFonts w:ascii="Times New Roman" w:hAnsi="Times New Roman"/>
          <w:color w:val="006500"/>
          <w:spacing w:val="-112"/>
          <w:w w:val="95"/>
          <w:sz w:val="72"/>
        </w:rPr>
        <w:t> </w:t>
      </w:r>
      <w:r>
        <w:rPr>
          <w:rFonts w:ascii="Times New Roman" w:hAnsi="Times New Roman"/>
          <w:color w:val="006500"/>
          <w:w w:val="95"/>
          <w:sz w:val="72"/>
        </w:rPr>
        <w:t>educativa </w:t>
      </w:r>
      <w:r>
        <w:rPr>
          <w:rFonts w:ascii="Times New Roman" w:hAnsi="Times New Roman"/>
          <w:color w:val="006500"/>
          <w:w w:val="90"/>
          <w:sz w:val="72"/>
        </w:rPr>
        <w:t>y desarrollo académic</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rPr>
      </w:pPr>
    </w:p>
    <w:p>
      <w:pPr>
        <w:pStyle w:val="Heading1"/>
        <w:spacing w:before="8"/>
        <w:ind w:right="0"/>
        <w:jc w:val="both"/>
        <w:rPr>
          <w:rFonts w:ascii="Palatino Linotype"/>
        </w:rPr>
      </w:pPr>
      <w:r>
        <w:rPr>
          <w:rFonts w:ascii="Palatino Linotype"/>
          <w:color w:val="006500"/>
        </w:rPr>
        <w:t>COORDINADORES</w:t>
      </w:r>
    </w:p>
    <w:p>
      <w:pPr>
        <w:spacing w:line="288" w:lineRule="auto" w:before="77"/>
        <w:ind w:left="488" w:right="7543" w:firstLine="0"/>
        <w:jc w:val="both"/>
        <w:rPr>
          <w:rFonts w:ascii="Palatino Linotype" w:hAnsi="Palatino Linotype"/>
          <w:b/>
          <w:sz w:val="28"/>
        </w:rPr>
      </w:pPr>
      <w:r>
        <w:rPr/>
        <w:pict>
          <v:shape style="position:absolute;margin-left:192.569061pt;margin-top:43.687252pt;width:39.550pt;height:34.35pt;mso-position-horizontal-relative:page;mso-position-vertical-relative:paragraph;z-index:-35296" type="#_x0000_t202" filled="false" stroked="false">
            <v:textbox inset="0,0,0,0">
              <w:txbxContent>
                <w:p>
                  <w:pPr>
                    <w:spacing w:before="109"/>
                    <w:ind w:left="0" w:right="0" w:firstLine="0"/>
                    <w:jc w:val="left"/>
                    <w:rPr>
                      <w:rFonts w:ascii="Palatino Linotype"/>
                      <w:b/>
                      <w:sz w:val="28"/>
                    </w:rPr>
                  </w:pPr>
                  <w:r>
                    <w:rPr>
                      <w:rFonts w:ascii="Palatino Linotype"/>
                      <w:b/>
                      <w:color w:val="006500"/>
                      <w:sz w:val="28"/>
                    </w:rPr>
                    <w:t>aro</w:t>
                  </w:r>
                </w:p>
              </w:txbxContent>
            </v:textbox>
            <w10:wrap type="none"/>
          </v:shape>
        </w:pict>
      </w:r>
      <w:r>
        <w:rPr>
          <w:rFonts w:ascii="Palatino Linotype" w:hAnsi="Palatino Linotype"/>
          <w:b/>
          <w:color w:val="006500"/>
          <w:sz w:val="28"/>
        </w:rPr>
        <w:t>Frine Virginia Montes Ramos Delia Inés Ceniceros Cázares Cesar Ricardo Aldama H</w:t>
      </w:r>
    </w:p>
    <w:p>
      <w:pPr>
        <w:spacing w:after="0" w:line="288" w:lineRule="auto"/>
        <w:jc w:val="both"/>
        <w:rPr>
          <w:rFonts w:ascii="Palatino Linotype" w:hAnsi="Palatino Linotype"/>
          <w:sz w:val="28"/>
        </w:rPr>
        <w:sectPr>
          <w:type w:val="continuous"/>
          <w:pgSz w:w="12240" w:h="15840"/>
          <w:pgMar w:top="1500" w:bottom="280" w:left="200" w:right="220"/>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
        <w:rPr>
          <w:rFonts w:ascii="Palatino Linotype"/>
          <w:b/>
          <w:sz w:val="17"/>
        </w:rPr>
      </w:pPr>
    </w:p>
    <w:p>
      <w:pPr>
        <w:spacing w:before="60"/>
        <w:ind w:left="880" w:right="878" w:firstLine="0"/>
        <w:jc w:val="center"/>
        <w:rPr>
          <w:b/>
          <w:sz w:val="32"/>
        </w:rPr>
      </w:pPr>
      <w:r>
        <w:rPr>
          <w:b/>
          <w:sz w:val="32"/>
        </w:rPr>
        <w:t>EVALUACIÓN INSTITUCIONAL: PRÁCTICAS Y DESARROLLO ACADÉMICO</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1"/>
        <w:rPr>
          <w:b/>
          <w:sz w:val="27"/>
        </w:rPr>
      </w:pPr>
    </w:p>
    <w:p>
      <w:pPr>
        <w:pStyle w:val="Heading1"/>
        <w:ind w:left="832"/>
      </w:pPr>
      <w:r>
        <w:rPr/>
        <w:t>Frine Virginia Montes Ramos</w:t>
      </w:r>
    </w:p>
    <w:p>
      <w:pPr>
        <w:spacing w:line="322" w:lineRule="exact" w:before="1"/>
        <w:ind w:left="829" w:right="878" w:firstLine="0"/>
        <w:jc w:val="center"/>
        <w:rPr>
          <w:sz w:val="28"/>
        </w:rPr>
      </w:pPr>
      <w:r>
        <w:rPr>
          <w:sz w:val="28"/>
        </w:rPr>
        <w:t>CBTA 3 – IUNAES – REDIE</w:t>
      </w:r>
    </w:p>
    <w:p>
      <w:pPr>
        <w:spacing w:line="322" w:lineRule="exact" w:before="0"/>
        <w:ind w:left="828" w:right="878" w:firstLine="0"/>
        <w:jc w:val="center"/>
        <w:rPr>
          <w:b/>
          <w:sz w:val="28"/>
        </w:rPr>
      </w:pPr>
      <w:r>
        <w:rPr>
          <w:b/>
          <w:sz w:val="28"/>
        </w:rPr>
        <w:t>Delia Inés Ceniceros Cázares</w:t>
      </w:r>
    </w:p>
    <w:p>
      <w:pPr>
        <w:spacing w:line="322" w:lineRule="exact" w:before="0"/>
        <w:ind w:left="829" w:right="878" w:firstLine="0"/>
        <w:jc w:val="center"/>
        <w:rPr>
          <w:sz w:val="28"/>
        </w:rPr>
      </w:pPr>
      <w:r>
        <w:rPr>
          <w:sz w:val="28"/>
        </w:rPr>
        <w:t>UPD – IUNAES – REDIE</w:t>
      </w:r>
    </w:p>
    <w:p>
      <w:pPr>
        <w:spacing w:line="322" w:lineRule="exact" w:before="1"/>
        <w:ind w:left="828" w:right="878" w:firstLine="0"/>
        <w:jc w:val="center"/>
        <w:rPr>
          <w:b/>
          <w:sz w:val="28"/>
        </w:rPr>
      </w:pPr>
      <w:r>
        <w:rPr>
          <w:b/>
          <w:sz w:val="28"/>
        </w:rPr>
        <w:t>Cesar Ricardo Aldama Haro</w:t>
      </w:r>
    </w:p>
    <w:p>
      <w:pPr>
        <w:spacing w:line="322" w:lineRule="exact" w:before="0"/>
        <w:ind w:left="829" w:right="878" w:firstLine="0"/>
        <w:jc w:val="center"/>
        <w:rPr>
          <w:sz w:val="28"/>
        </w:rPr>
      </w:pPr>
      <w:r>
        <w:rPr>
          <w:sz w:val="28"/>
        </w:rPr>
        <w:t>EST 61-REDIE</w:t>
      </w:r>
    </w:p>
    <w:p>
      <w:pPr>
        <w:spacing w:after="0" w:line="322" w:lineRule="exact"/>
        <w:jc w:val="center"/>
        <w:rPr>
          <w:sz w:val="28"/>
        </w:rPr>
        <w:sectPr>
          <w:pgSz w:w="12240" w:h="15840"/>
          <w:pgMar w:top="1500" w:bottom="280" w:left="1720" w:right="1720"/>
        </w:sectPr>
      </w:pPr>
    </w:p>
    <w:p>
      <w:pPr>
        <w:spacing w:before="55"/>
        <w:ind w:left="118" w:right="0" w:firstLine="0"/>
        <w:jc w:val="left"/>
        <w:rPr>
          <w:sz w:val="24"/>
        </w:rPr>
      </w:pPr>
      <w:r>
        <w:rPr>
          <w:b/>
          <w:sz w:val="24"/>
        </w:rPr>
        <w:t>Primera edición: </w:t>
      </w:r>
      <w:r>
        <w:rPr>
          <w:sz w:val="24"/>
        </w:rPr>
        <w:t>diciembre de 2016</w:t>
      </w:r>
    </w:p>
    <w:p>
      <w:pPr>
        <w:spacing w:before="0"/>
        <w:ind w:left="118" w:right="0" w:firstLine="0"/>
        <w:jc w:val="left"/>
        <w:rPr>
          <w:sz w:val="24"/>
        </w:rPr>
      </w:pPr>
      <w:r>
        <w:rPr>
          <w:b/>
          <w:sz w:val="24"/>
        </w:rPr>
        <w:t>Editado: </w:t>
      </w:r>
      <w:r>
        <w:rPr>
          <w:sz w:val="24"/>
        </w:rPr>
        <w:t>En México</w:t>
      </w:r>
    </w:p>
    <w:p>
      <w:pPr>
        <w:pStyle w:val="Heading2"/>
        <w:ind w:left="118"/>
      </w:pPr>
      <w:r>
        <w:rPr/>
        <w:t>ISBN: 978-607-9063-55-9</w:t>
      </w:r>
    </w:p>
    <w:p>
      <w:pPr>
        <w:pStyle w:val="BodyText"/>
        <w:rPr>
          <w:b/>
        </w:rPr>
      </w:pPr>
    </w:p>
    <w:p>
      <w:pPr>
        <w:pStyle w:val="BodyText"/>
        <w:rPr>
          <w:b/>
        </w:rPr>
      </w:pPr>
    </w:p>
    <w:p>
      <w:pPr>
        <w:pStyle w:val="BodyText"/>
        <w:rPr>
          <w:b/>
        </w:rPr>
      </w:pPr>
    </w:p>
    <w:p>
      <w:pPr>
        <w:pStyle w:val="BodyText"/>
        <w:spacing w:before="10"/>
        <w:rPr>
          <w:b/>
          <w:sz w:val="23"/>
        </w:rPr>
      </w:pPr>
    </w:p>
    <w:p>
      <w:pPr>
        <w:spacing w:before="0"/>
        <w:ind w:left="118" w:right="0" w:firstLine="0"/>
        <w:jc w:val="left"/>
        <w:rPr>
          <w:b/>
          <w:sz w:val="24"/>
        </w:rPr>
      </w:pPr>
      <w:r>
        <w:rPr>
          <w:b/>
          <w:sz w:val="24"/>
        </w:rPr>
        <w:t>Editor:</w:t>
      </w:r>
    </w:p>
    <w:p>
      <w:pPr>
        <w:pStyle w:val="BodyText"/>
        <w:ind w:left="118"/>
      </w:pPr>
      <w:r>
        <w:rPr/>
        <w:t>Red Durango de Investigadores Educativos A. C.</w:t>
      </w:r>
    </w:p>
    <w:p>
      <w:pPr>
        <w:pStyle w:val="BodyText"/>
      </w:pPr>
    </w:p>
    <w:p>
      <w:pPr>
        <w:pStyle w:val="BodyText"/>
      </w:pPr>
    </w:p>
    <w:p>
      <w:pPr>
        <w:pStyle w:val="BodyText"/>
      </w:pPr>
    </w:p>
    <w:p>
      <w:pPr>
        <w:pStyle w:val="BodyText"/>
        <w:spacing w:before="6"/>
      </w:pPr>
    </w:p>
    <w:p>
      <w:pPr>
        <w:pStyle w:val="Heading2"/>
        <w:spacing w:line="275" w:lineRule="exact"/>
        <w:ind w:left="118"/>
      </w:pPr>
      <w:r>
        <w:rPr/>
        <w:t>Instituciones Participantes:</w:t>
      </w:r>
    </w:p>
    <w:p>
      <w:pPr>
        <w:pStyle w:val="BodyText"/>
        <w:ind w:left="118" w:right="114"/>
        <w:jc w:val="both"/>
      </w:pPr>
      <w:r>
        <w:rPr/>
        <w:t>Instituto Universitario Anglo Español (IUNAES)-Universidad Pedagógica de Durango (UPD)-Centro de Actualización del Magisterio (CAM)-Universidad Juárez del Estado de Durango (UJED)-Centro de Investigación e Innovación para el Desarrollo Educativo- (CIIDE)-Colegio de Ciencias y Humanidades (CCH)</w:t>
      </w:r>
    </w:p>
    <w:p>
      <w:pPr>
        <w:pStyle w:val="BodyText"/>
      </w:pPr>
    </w:p>
    <w:p>
      <w:pPr>
        <w:pStyle w:val="BodyText"/>
      </w:pPr>
    </w:p>
    <w:p>
      <w:pPr>
        <w:pStyle w:val="BodyText"/>
      </w:pPr>
    </w:p>
    <w:p>
      <w:pPr>
        <w:pStyle w:val="BodyText"/>
        <w:spacing w:before="2"/>
      </w:pPr>
    </w:p>
    <w:p>
      <w:pPr>
        <w:pStyle w:val="Heading2"/>
        <w:ind w:left="118"/>
      </w:pPr>
      <w:r>
        <w:rPr/>
        <w:t>Coordinadores:</w:t>
      </w:r>
    </w:p>
    <w:p>
      <w:pPr>
        <w:pStyle w:val="BodyText"/>
        <w:ind w:left="118" w:right="6036"/>
      </w:pPr>
      <w:r>
        <w:rPr/>
        <w:t>Frine Virginia Montes Ramos Delia Inés Ceniceros Cázares Cesar Ricardo Aldama Haro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pPr>
    </w:p>
    <w:p>
      <w:pPr>
        <w:pStyle w:val="BodyText"/>
        <w:spacing w:line="242" w:lineRule="auto"/>
        <w:ind w:left="4761" w:right="116" w:hanging="238"/>
        <w:jc w:val="right"/>
      </w:pPr>
      <w:r>
        <w:rPr/>
        <w:t>Este</w:t>
      </w:r>
      <w:r>
        <w:rPr>
          <w:spacing w:val="-10"/>
        </w:rPr>
        <w:t> </w:t>
      </w:r>
      <w:r>
        <w:rPr/>
        <w:t>libro</w:t>
      </w:r>
      <w:r>
        <w:rPr>
          <w:spacing w:val="-10"/>
        </w:rPr>
        <w:t> </w:t>
      </w:r>
      <w:r>
        <w:rPr/>
        <w:t>no</w:t>
      </w:r>
      <w:r>
        <w:rPr>
          <w:spacing w:val="-10"/>
        </w:rPr>
        <w:t> </w:t>
      </w:r>
      <w:r>
        <w:rPr/>
        <w:t>puede</w:t>
      </w:r>
      <w:r>
        <w:rPr>
          <w:spacing w:val="-10"/>
        </w:rPr>
        <w:t> </w:t>
      </w:r>
      <w:r>
        <w:rPr/>
        <w:t>ser</w:t>
      </w:r>
      <w:r>
        <w:rPr>
          <w:spacing w:val="-10"/>
        </w:rPr>
        <w:t> </w:t>
      </w:r>
      <w:r>
        <w:rPr/>
        <w:t>impreso,</w:t>
      </w:r>
      <w:r>
        <w:rPr>
          <w:spacing w:val="-10"/>
        </w:rPr>
        <w:t> </w:t>
      </w:r>
      <w:r>
        <w:rPr/>
        <w:t>ni</w:t>
      </w:r>
      <w:r>
        <w:rPr>
          <w:spacing w:val="-12"/>
        </w:rPr>
        <w:t> </w:t>
      </w:r>
      <w:r>
        <w:rPr/>
        <w:t>reproducido</w:t>
      </w:r>
      <w:r>
        <w:rPr>
          <w:spacing w:val="-2"/>
          <w:w w:val="99"/>
        </w:rPr>
        <w:t> </w:t>
      </w:r>
      <w:r>
        <w:rPr/>
        <w:t>total</w:t>
      </w:r>
      <w:r>
        <w:rPr>
          <w:spacing w:val="-11"/>
        </w:rPr>
        <w:t> </w:t>
      </w:r>
      <w:r>
        <w:rPr/>
        <w:t>o</w:t>
      </w:r>
      <w:r>
        <w:rPr>
          <w:spacing w:val="-11"/>
        </w:rPr>
        <w:t> </w:t>
      </w:r>
      <w:r>
        <w:rPr/>
        <w:t>parcialmente</w:t>
      </w:r>
      <w:r>
        <w:rPr>
          <w:spacing w:val="-11"/>
        </w:rPr>
        <w:t> </w:t>
      </w:r>
      <w:r>
        <w:rPr/>
        <w:t>por</w:t>
      </w:r>
      <w:r>
        <w:rPr>
          <w:spacing w:val="-13"/>
        </w:rPr>
        <w:t> </w:t>
      </w:r>
      <w:r>
        <w:rPr/>
        <w:t>ningún</w:t>
      </w:r>
      <w:r>
        <w:rPr>
          <w:spacing w:val="-11"/>
        </w:rPr>
        <w:t> </w:t>
      </w:r>
      <w:r>
        <w:rPr/>
        <w:t>otro</w:t>
      </w:r>
      <w:r>
        <w:rPr>
          <w:spacing w:val="-11"/>
        </w:rPr>
        <w:t> </w:t>
      </w:r>
      <w:r>
        <w:rPr/>
        <w:t>medio</w:t>
      </w:r>
      <w:r>
        <w:rPr>
          <w:spacing w:val="-2"/>
          <w:w w:val="99"/>
        </w:rPr>
        <w:t> </w:t>
      </w:r>
      <w:r>
        <w:rPr/>
        <w:t>sin</w:t>
      </w:r>
      <w:r>
        <w:rPr>
          <w:spacing w:val="-10"/>
        </w:rPr>
        <w:t> </w:t>
      </w:r>
      <w:r>
        <w:rPr/>
        <w:t>la</w:t>
      </w:r>
      <w:r>
        <w:rPr>
          <w:spacing w:val="-10"/>
        </w:rPr>
        <w:t> </w:t>
      </w:r>
      <w:r>
        <w:rPr/>
        <w:t>autorización</w:t>
      </w:r>
      <w:r>
        <w:rPr>
          <w:spacing w:val="-10"/>
        </w:rPr>
        <w:t> </w:t>
      </w:r>
      <w:r>
        <w:rPr/>
        <w:t>por</w:t>
      </w:r>
      <w:r>
        <w:rPr>
          <w:spacing w:val="-9"/>
        </w:rPr>
        <w:t> </w:t>
      </w:r>
      <w:r>
        <w:rPr/>
        <w:t>escrito</w:t>
      </w:r>
      <w:r>
        <w:rPr>
          <w:spacing w:val="-10"/>
        </w:rPr>
        <w:t> </w:t>
      </w:r>
      <w:r>
        <w:rPr/>
        <w:t>de</w:t>
      </w:r>
      <w:r>
        <w:rPr>
          <w:spacing w:val="-10"/>
        </w:rPr>
        <w:t> </w:t>
      </w:r>
      <w:r>
        <w:rPr/>
        <w:t>los</w:t>
      </w:r>
      <w:r>
        <w:rPr>
          <w:spacing w:val="-12"/>
        </w:rPr>
        <w:t> </w:t>
      </w:r>
      <w:r>
        <w:rPr/>
        <w:t>editores.</w:t>
      </w:r>
    </w:p>
    <w:p>
      <w:pPr>
        <w:spacing w:after="0" w:line="242" w:lineRule="auto"/>
        <w:jc w:val="right"/>
        <w:sectPr>
          <w:pgSz w:w="12240" w:h="15840"/>
          <w:pgMar w:top="1360" w:bottom="280" w:left="1300" w:right="1300"/>
        </w:sectPr>
      </w:pPr>
    </w:p>
    <w:p>
      <w:pPr>
        <w:pStyle w:val="Heading1"/>
        <w:spacing w:before="49"/>
        <w:ind w:left="144" w:right="143"/>
      </w:pPr>
      <w:r>
        <w:rPr/>
        <w:t>TABLA DE CONTENIDO</w:t>
      </w:r>
    </w:p>
    <w:p>
      <w:pPr>
        <w:pStyle w:val="BodyText"/>
        <w:tabs>
          <w:tab w:pos="9507" w:val="right" w:leader="dot"/>
        </w:tabs>
        <w:spacing w:before="547"/>
        <w:ind w:left="116"/>
      </w:pPr>
      <w:r>
        <w:rPr/>
        <w:t>INTRODUCCIÓN</w:t>
        <w:tab/>
      </w:r>
      <w:r>
        <w:rPr>
          <w:spacing w:val="-2"/>
        </w:rPr>
        <w:t>iii</w:t>
      </w:r>
    </w:p>
    <w:p>
      <w:pPr>
        <w:pStyle w:val="BodyText"/>
        <w:spacing w:before="3"/>
        <w:rPr>
          <w:sz w:val="23"/>
        </w:rPr>
      </w:pPr>
    </w:p>
    <w:p>
      <w:pPr>
        <w:pStyle w:val="BodyText"/>
        <w:ind w:left="116" w:right="6036"/>
      </w:pPr>
      <w:r>
        <w:rPr/>
        <w:t>PRIMERA PARTE EVALUACIÓN INSTITUCIONAL</w:t>
      </w:r>
    </w:p>
    <w:p>
      <w:pPr>
        <w:pStyle w:val="BodyText"/>
        <w:spacing w:before="3"/>
        <w:rPr>
          <w:sz w:val="23"/>
        </w:rPr>
      </w:pPr>
    </w:p>
    <w:p>
      <w:pPr>
        <w:pStyle w:val="BodyText"/>
        <w:ind w:left="116"/>
      </w:pPr>
      <w:r>
        <w:rPr/>
        <w:t>CAPÍTULO I</w:t>
      </w:r>
    </w:p>
    <w:p>
      <w:pPr>
        <w:pStyle w:val="BodyText"/>
        <w:ind w:left="116"/>
      </w:pPr>
      <w:r>
        <w:rPr/>
        <w:t>La evaluación institucional a través del método cipp y el modelo de análisis matricial</w:t>
      </w:r>
    </w:p>
    <w:p>
      <w:pPr>
        <w:tabs>
          <w:tab w:pos="9379" w:val="left" w:leader="dot"/>
        </w:tabs>
        <w:spacing w:before="0"/>
        <w:ind w:left="116" w:right="0" w:firstLine="0"/>
        <w:jc w:val="left"/>
        <w:rPr>
          <w:sz w:val="24"/>
        </w:rPr>
      </w:pPr>
      <w:r>
        <w:rPr>
          <w:i/>
          <w:sz w:val="20"/>
        </w:rPr>
        <w:t>Fernando</w:t>
      </w:r>
      <w:r>
        <w:rPr>
          <w:i/>
          <w:spacing w:val="-2"/>
          <w:sz w:val="20"/>
        </w:rPr>
        <w:t> </w:t>
      </w:r>
      <w:r>
        <w:rPr>
          <w:i/>
          <w:sz w:val="20"/>
        </w:rPr>
        <w:t>Carreto</w:t>
      </w:r>
      <w:r>
        <w:rPr>
          <w:i/>
          <w:spacing w:val="-1"/>
          <w:sz w:val="20"/>
        </w:rPr>
        <w:t> </w:t>
      </w:r>
      <w:r>
        <w:rPr>
          <w:i/>
          <w:sz w:val="20"/>
        </w:rPr>
        <w:t>Bernal</w:t>
      </w:r>
      <w:r>
        <w:rPr>
          <w:sz w:val="24"/>
        </w:rPr>
        <w:tab/>
        <w:t>1</w:t>
      </w:r>
    </w:p>
    <w:p>
      <w:pPr>
        <w:pStyle w:val="BodyText"/>
        <w:spacing w:before="7"/>
        <w:rPr>
          <w:sz w:val="23"/>
        </w:rPr>
      </w:pPr>
    </w:p>
    <w:p>
      <w:pPr>
        <w:pStyle w:val="BodyText"/>
        <w:ind w:left="116"/>
      </w:pPr>
      <w:r>
        <w:rPr/>
        <w:t>CAPÍTULO II</w:t>
      </w:r>
    </w:p>
    <w:p>
      <w:pPr>
        <w:pStyle w:val="BodyText"/>
        <w:spacing w:line="272" w:lineRule="exact" w:before="7"/>
        <w:ind w:left="116" w:right="1179"/>
      </w:pPr>
      <w:r>
        <w:rPr/>
        <w:t>Autoevaluación institucional, el papel de las variables sociodemográficas en la percepción de los docentes</w:t>
      </w:r>
    </w:p>
    <w:p>
      <w:pPr>
        <w:tabs>
          <w:tab w:pos="9243" w:val="left" w:leader="dot"/>
        </w:tabs>
        <w:spacing w:line="272" w:lineRule="exact" w:before="0"/>
        <w:ind w:left="116" w:right="0" w:firstLine="0"/>
        <w:jc w:val="left"/>
        <w:rPr>
          <w:sz w:val="24"/>
        </w:rPr>
      </w:pPr>
      <w:r>
        <w:rPr>
          <w:i/>
          <w:sz w:val="20"/>
        </w:rPr>
        <w:t>Mario César</w:t>
      </w:r>
      <w:r>
        <w:rPr>
          <w:i/>
          <w:spacing w:val="-2"/>
          <w:sz w:val="20"/>
        </w:rPr>
        <w:t> </w:t>
      </w:r>
      <w:r>
        <w:rPr>
          <w:i/>
          <w:sz w:val="20"/>
        </w:rPr>
        <w:t>Martínez</w:t>
      </w:r>
      <w:r>
        <w:rPr>
          <w:i/>
          <w:spacing w:val="-9"/>
          <w:sz w:val="20"/>
        </w:rPr>
        <w:t> </w:t>
      </w:r>
      <w:r>
        <w:rPr>
          <w:i/>
          <w:sz w:val="20"/>
        </w:rPr>
        <w:t>Vázquez</w:t>
      </w:r>
      <w:r>
        <w:rPr>
          <w:sz w:val="24"/>
        </w:rPr>
        <w:tab/>
        <w:t>13</w:t>
      </w:r>
    </w:p>
    <w:p>
      <w:pPr>
        <w:pStyle w:val="BodyText"/>
        <w:spacing w:before="7"/>
        <w:rPr>
          <w:sz w:val="23"/>
        </w:rPr>
      </w:pPr>
    </w:p>
    <w:p>
      <w:pPr>
        <w:pStyle w:val="BodyText"/>
        <w:ind w:left="116" w:right="7050"/>
      </w:pPr>
      <w:r>
        <w:rPr/>
        <w:t>SEGUNDA PARTE PRÁCTICA DOCENTE</w:t>
      </w:r>
    </w:p>
    <w:p>
      <w:pPr>
        <w:pStyle w:val="BodyText"/>
        <w:spacing w:before="3"/>
        <w:rPr>
          <w:sz w:val="23"/>
        </w:rPr>
      </w:pPr>
    </w:p>
    <w:p>
      <w:pPr>
        <w:pStyle w:val="BodyText"/>
        <w:ind w:left="116"/>
      </w:pPr>
      <w:r>
        <w:rPr/>
        <w:t>CAPÍTULO III</w:t>
      </w:r>
    </w:p>
    <w:p>
      <w:pPr>
        <w:pStyle w:val="BodyText"/>
        <w:ind w:left="116"/>
      </w:pPr>
      <w:r>
        <w:rPr/>
        <w:t>perfiles de los aspirantes a licenciatura en la modalidad virtual</w:t>
      </w:r>
    </w:p>
    <w:p>
      <w:pPr>
        <w:tabs>
          <w:tab w:pos="9243" w:val="left" w:leader="dot"/>
        </w:tabs>
        <w:spacing w:before="0"/>
        <w:ind w:left="116" w:right="0" w:firstLine="0"/>
        <w:jc w:val="left"/>
        <w:rPr>
          <w:sz w:val="24"/>
        </w:rPr>
      </w:pPr>
      <w:r>
        <w:rPr>
          <w:i/>
          <w:sz w:val="20"/>
        </w:rPr>
        <w:t>María Isabel Enciso Ávila, José Alfredo Flores Grimaldo</w:t>
      </w:r>
      <w:r>
        <w:rPr>
          <w:sz w:val="24"/>
        </w:rPr>
        <w:t>, </w:t>
      </w:r>
      <w:r>
        <w:rPr>
          <w:i/>
          <w:sz w:val="20"/>
        </w:rPr>
        <w:t>María Enriqueta</w:t>
      </w:r>
      <w:r>
        <w:rPr>
          <w:i/>
          <w:spacing w:val="-15"/>
          <w:sz w:val="20"/>
        </w:rPr>
        <w:t> </w:t>
      </w:r>
      <w:r>
        <w:rPr>
          <w:i/>
          <w:sz w:val="20"/>
        </w:rPr>
        <w:t>López</w:t>
      </w:r>
      <w:r>
        <w:rPr>
          <w:i/>
          <w:spacing w:val="-10"/>
          <w:sz w:val="20"/>
        </w:rPr>
        <w:t> </w:t>
      </w:r>
      <w:r>
        <w:rPr>
          <w:i/>
          <w:sz w:val="20"/>
        </w:rPr>
        <w:t>Salazar</w:t>
      </w:r>
      <w:r>
        <w:rPr>
          <w:sz w:val="24"/>
        </w:rPr>
        <w:tab/>
        <w:t>24</w:t>
      </w:r>
    </w:p>
    <w:p>
      <w:pPr>
        <w:pStyle w:val="BodyText"/>
        <w:spacing w:before="3"/>
        <w:rPr>
          <w:sz w:val="23"/>
        </w:rPr>
      </w:pPr>
    </w:p>
    <w:p>
      <w:pPr>
        <w:pStyle w:val="BodyText"/>
        <w:ind w:left="116"/>
      </w:pPr>
      <w:r>
        <w:rPr/>
        <w:t>CAPÍTULO IV</w:t>
      </w:r>
    </w:p>
    <w:p>
      <w:pPr>
        <w:pStyle w:val="BodyText"/>
        <w:ind w:left="116"/>
      </w:pPr>
      <w:r>
        <w:rPr/>
        <w:t>Evaluación de la acción tutorial desde los ojos del tutorado de la facultad de economía, contaduría y administración de la U.J.E.D.</w:t>
      </w:r>
    </w:p>
    <w:p>
      <w:pPr>
        <w:tabs>
          <w:tab w:pos="9243" w:val="left" w:leader="dot"/>
        </w:tabs>
        <w:spacing w:before="0"/>
        <w:ind w:left="116" w:right="0" w:firstLine="0"/>
        <w:jc w:val="left"/>
        <w:rPr>
          <w:sz w:val="24"/>
        </w:rPr>
      </w:pPr>
      <w:r>
        <w:rPr>
          <w:i/>
          <w:sz w:val="20"/>
        </w:rPr>
        <w:t>Dora Northón Gamíz,  Martha Beatriz Enríquez Gracia y Raúl José</w:t>
      </w:r>
      <w:r>
        <w:rPr>
          <w:i/>
          <w:spacing w:val="10"/>
          <w:sz w:val="20"/>
        </w:rPr>
        <w:t> </w:t>
      </w:r>
      <w:r>
        <w:rPr>
          <w:i/>
          <w:sz w:val="20"/>
        </w:rPr>
        <w:t>Delgado</w:t>
      </w:r>
      <w:r>
        <w:rPr>
          <w:i/>
          <w:spacing w:val="-1"/>
          <w:sz w:val="20"/>
        </w:rPr>
        <w:t> </w:t>
      </w:r>
      <w:r>
        <w:rPr>
          <w:i/>
          <w:sz w:val="20"/>
        </w:rPr>
        <w:t>Rodríguez</w:t>
      </w:r>
      <w:r>
        <w:rPr>
          <w:sz w:val="24"/>
        </w:rPr>
        <w:tab/>
        <w:t>34</w:t>
      </w:r>
    </w:p>
    <w:p>
      <w:pPr>
        <w:pStyle w:val="BodyText"/>
        <w:spacing w:before="3"/>
        <w:rPr>
          <w:sz w:val="23"/>
        </w:rPr>
      </w:pPr>
    </w:p>
    <w:p>
      <w:pPr>
        <w:pStyle w:val="BodyText"/>
        <w:spacing w:before="1"/>
        <w:ind w:left="116"/>
      </w:pPr>
      <w:r>
        <w:rPr/>
        <w:t>CAPÍTULO V</w:t>
      </w:r>
    </w:p>
    <w:p>
      <w:pPr>
        <w:pStyle w:val="BodyText"/>
        <w:ind w:left="116" w:right="5"/>
      </w:pPr>
      <w:r>
        <w:rPr/>
        <w:t>Desarrollo</w:t>
      </w:r>
      <w:r>
        <w:rPr>
          <w:spacing w:val="-14"/>
        </w:rPr>
        <w:t> </w:t>
      </w:r>
      <w:r>
        <w:rPr/>
        <w:t>y</w:t>
      </w:r>
      <w:r>
        <w:rPr>
          <w:spacing w:val="-19"/>
        </w:rPr>
        <w:t> </w:t>
      </w:r>
      <w:r>
        <w:rPr/>
        <w:t>diseño</w:t>
      </w:r>
      <w:r>
        <w:rPr>
          <w:spacing w:val="-16"/>
        </w:rPr>
        <w:t> </w:t>
      </w:r>
      <w:r>
        <w:rPr/>
        <w:t>de</w:t>
      </w:r>
      <w:r>
        <w:rPr>
          <w:spacing w:val="-17"/>
        </w:rPr>
        <w:t> </w:t>
      </w:r>
      <w:r>
        <w:rPr/>
        <w:t>reactivos</w:t>
      </w:r>
      <w:r>
        <w:rPr>
          <w:spacing w:val="-16"/>
        </w:rPr>
        <w:t> </w:t>
      </w:r>
      <w:r>
        <w:rPr/>
        <w:t>para</w:t>
      </w:r>
      <w:r>
        <w:rPr>
          <w:spacing w:val="-17"/>
        </w:rPr>
        <w:t> </w:t>
      </w:r>
      <w:r>
        <w:rPr/>
        <w:t>la</w:t>
      </w:r>
      <w:r>
        <w:rPr>
          <w:spacing w:val="-17"/>
        </w:rPr>
        <w:t> </w:t>
      </w:r>
      <w:r>
        <w:rPr/>
        <w:t>evaluación</w:t>
      </w:r>
      <w:r>
        <w:rPr>
          <w:spacing w:val="-17"/>
        </w:rPr>
        <w:t> </w:t>
      </w:r>
      <w:r>
        <w:rPr/>
        <w:t>educativa</w:t>
      </w:r>
      <w:r>
        <w:rPr>
          <w:spacing w:val="-17"/>
        </w:rPr>
        <w:t> </w:t>
      </w:r>
      <w:r>
        <w:rPr/>
        <w:t>por</w:t>
      </w:r>
      <w:r>
        <w:rPr>
          <w:spacing w:val="-16"/>
        </w:rPr>
        <w:t> </w:t>
      </w:r>
      <w:r>
        <w:rPr/>
        <w:t>competencias</w:t>
      </w:r>
      <w:r>
        <w:rPr>
          <w:spacing w:val="-16"/>
        </w:rPr>
        <w:t> </w:t>
      </w:r>
      <w:r>
        <w:rPr/>
        <w:t>mediante el uso de plataformas</w:t>
      </w:r>
      <w:r>
        <w:rPr>
          <w:spacing w:val="-20"/>
        </w:rPr>
        <w:t> </w:t>
      </w:r>
      <w:r>
        <w:rPr/>
        <w:t>virtuales</w:t>
      </w:r>
    </w:p>
    <w:p>
      <w:pPr>
        <w:tabs>
          <w:tab w:pos="9243" w:val="left" w:leader="dot"/>
        </w:tabs>
        <w:spacing w:before="0"/>
        <w:ind w:left="116" w:right="0" w:firstLine="0"/>
        <w:jc w:val="left"/>
        <w:rPr>
          <w:sz w:val="24"/>
        </w:rPr>
      </w:pPr>
      <w:r>
        <w:rPr>
          <w:i/>
          <w:sz w:val="20"/>
        </w:rPr>
        <w:t>Salvador Álvarez Mercado y Manuel de Jesús</w:t>
      </w:r>
      <w:r>
        <w:rPr>
          <w:i/>
          <w:spacing w:val="-5"/>
          <w:sz w:val="20"/>
        </w:rPr>
        <w:t> </w:t>
      </w:r>
      <w:r>
        <w:rPr>
          <w:i/>
          <w:sz w:val="20"/>
        </w:rPr>
        <w:t>Mejía</w:t>
      </w:r>
      <w:r>
        <w:rPr>
          <w:i/>
          <w:spacing w:val="-2"/>
          <w:sz w:val="20"/>
        </w:rPr>
        <w:t> </w:t>
      </w:r>
      <w:r>
        <w:rPr>
          <w:i/>
          <w:sz w:val="20"/>
        </w:rPr>
        <w:t>Carrillo</w:t>
      </w:r>
      <w:r>
        <w:rPr>
          <w:sz w:val="24"/>
        </w:rPr>
        <w:tab/>
        <w:t>50</w:t>
      </w:r>
    </w:p>
    <w:p>
      <w:pPr>
        <w:pStyle w:val="BodyText"/>
        <w:spacing w:before="3"/>
        <w:rPr>
          <w:sz w:val="23"/>
        </w:rPr>
      </w:pPr>
    </w:p>
    <w:p>
      <w:pPr>
        <w:pStyle w:val="BodyText"/>
        <w:ind w:left="116" w:right="6036"/>
      </w:pPr>
      <w:r>
        <w:rPr/>
        <w:t>TERCERA PARTE DESARROLLO ACADÉMICO</w:t>
      </w:r>
    </w:p>
    <w:p>
      <w:pPr>
        <w:pStyle w:val="BodyText"/>
        <w:spacing w:before="4"/>
        <w:rPr>
          <w:sz w:val="23"/>
        </w:rPr>
      </w:pPr>
    </w:p>
    <w:p>
      <w:pPr>
        <w:pStyle w:val="BodyText"/>
        <w:ind w:left="116"/>
      </w:pPr>
      <w:r>
        <w:rPr/>
        <w:t>CAPÍTULO VI</w:t>
      </w:r>
    </w:p>
    <w:p>
      <w:pPr>
        <w:pStyle w:val="BodyText"/>
        <w:ind w:left="116"/>
      </w:pPr>
      <w:r>
        <w:rPr/>
        <w:t>El impacto de las redes sociales en la ortografía de los jóvenes de educación secundaria</w:t>
      </w:r>
    </w:p>
    <w:p>
      <w:pPr>
        <w:tabs>
          <w:tab w:pos="9243" w:val="left" w:leader="dot"/>
        </w:tabs>
        <w:spacing w:before="0"/>
        <w:ind w:left="116" w:right="0" w:firstLine="0"/>
        <w:jc w:val="left"/>
        <w:rPr>
          <w:sz w:val="24"/>
        </w:rPr>
      </w:pPr>
      <w:r>
        <w:rPr>
          <w:i/>
          <w:sz w:val="20"/>
        </w:rPr>
        <w:t>Marina de Belén Blanco Martínez</w:t>
      </w:r>
      <w:r>
        <w:rPr>
          <w:sz w:val="24"/>
        </w:rPr>
        <w:t>, </w:t>
      </w:r>
      <w:r>
        <w:rPr>
          <w:i/>
          <w:sz w:val="20"/>
        </w:rPr>
        <w:t>Manuel García Carrasco y Netzahualcóyotl</w:t>
      </w:r>
      <w:r>
        <w:rPr>
          <w:i/>
          <w:spacing w:val="-5"/>
          <w:sz w:val="20"/>
        </w:rPr>
        <w:t> </w:t>
      </w:r>
      <w:r>
        <w:rPr>
          <w:i/>
          <w:sz w:val="20"/>
        </w:rPr>
        <w:t>Bocanegra</w:t>
      </w:r>
      <w:r>
        <w:rPr>
          <w:i/>
          <w:spacing w:val="-2"/>
          <w:sz w:val="20"/>
        </w:rPr>
        <w:t> </w:t>
      </w:r>
      <w:r>
        <w:rPr>
          <w:i/>
          <w:sz w:val="20"/>
        </w:rPr>
        <w:t>Vergara</w:t>
      </w:r>
      <w:r>
        <w:rPr>
          <w:sz w:val="24"/>
        </w:rPr>
        <w:tab/>
        <w:t>58</w:t>
      </w:r>
    </w:p>
    <w:p>
      <w:pPr>
        <w:pStyle w:val="BodyText"/>
        <w:spacing w:before="3"/>
        <w:rPr>
          <w:sz w:val="23"/>
        </w:rPr>
      </w:pPr>
    </w:p>
    <w:p>
      <w:pPr>
        <w:pStyle w:val="BodyText"/>
        <w:ind w:left="116"/>
      </w:pPr>
      <w:r>
        <w:rPr/>
        <w:t>CAPÍTULO VII</w:t>
      </w:r>
    </w:p>
    <w:p>
      <w:pPr>
        <w:pStyle w:val="BodyText"/>
        <w:ind w:left="116"/>
      </w:pPr>
      <w:r>
        <w:rPr/>
        <w:t>Avance en el trayecto escolar a un año del ingreso: El caso de los bachilleres en línea</w:t>
      </w:r>
    </w:p>
    <w:p>
      <w:pPr>
        <w:tabs>
          <w:tab w:pos="9243" w:val="left" w:leader="dot"/>
        </w:tabs>
        <w:spacing w:before="0"/>
        <w:ind w:left="116" w:right="0" w:firstLine="0"/>
        <w:jc w:val="left"/>
        <w:rPr>
          <w:sz w:val="24"/>
        </w:rPr>
      </w:pPr>
      <w:r>
        <w:rPr>
          <w:i/>
          <w:sz w:val="20"/>
        </w:rPr>
        <w:t>María Isabel Enciso Ávila y José Alfredo</w:t>
      </w:r>
      <w:r>
        <w:rPr>
          <w:i/>
          <w:spacing w:val="13"/>
          <w:sz w:val="20"/>
        </w:rPr>
        <w:t> </w:t>
      </w:r>
      <w:r>
        <w:rPr>
          <w:i/>
          <w:sz w:val="20"/>
        </w:rPr>
        <w:t>Flores</w:t>
      </w:r>
      <w:r>
        <w:rPr>
          <w:i/>
          <w:spacing w:val="-2"/>
          <w:sz w:val="20"/>
        </w:rPr>
        <w:t> </w:t>
      </w:r>
      <w:r>
        <w:rPr>
          <w:i/>
          <w:sz w:val="20"/>
        </w:rPr>
        <w:t>Grimaldo</w:t>
      </w:r>
      <w:r>
        <w:rPr>
          <w:sz w:val="24"/>
        </w:rPr>
        <w:tab/>
        <w:t>68</w:t>
      </w:r>
    </w:p>
    <w:p>
      <w:pPr>
        <w:pStyle w:val="BodyText"/>
        <w:spacing w:before="4"/>
        <w:rPr>
          <w:sz w:val="23"/>
        </w:rPr>
      </w:pPr>
    </w:p>
    <w:p>
      <w:pPr>
        <w:pStyle w:val="BodyText"/>
        <w:ind w:left="116"/>
      </w:pPr>
      <w:r>
        <w:rPr/>
        <w:t>CAPÍTULO VIII</w:t>
      </w:r>
    </w:p>
    <w:p>
      <w:pPr>
        <w:pStyle w:val="BodyText"/>
        <w:ind w:left="116"/>
      </w:pPr>
      <w:r>
        <w:rPr/>
        <w:t>Análisis de la educación socioemocional para el rendimiento académico de la FECA</w:t>
      </w:r>
    </w:p>
    <w:p>
      <w:pPr>
        <w:pStyle w:val="BodyText"/>
        <w:spacing w:before="2"/>
        <w:rPr>
          <w:sz w:val="15"/>
        </w:rPr>
      </w:pPr>
    </w:p>
    <w:p>
      <w:pPr>
        <w:pStyle w:val="BodyText"/>
        <w:spacing w:before="69"/>
        <w:ind w:right="113"/>
        <w:jc w:val="right"/>
      </w:pPr>
      <w:r>
        <w:rPr>
          <w:w w:val="99"/>
        </w:rPr>
        <w:t>i</w:t>
      </w:r>
    </w:p>
    <w:p>
      <w:pPr>
        <w:spacing w:after="0"/>
        <w:jc w:val="right"/>
        <w:sectPr>
          <w:pgSz w:w="12240" w:h="15840"/>
          <w:pgMar w:top="1360" w:bottom="280" w:left="1300" w:right="1300"/>
        </w:sectPr>
      </w:pPr>
    </w:p>
    <w:p>
      <w:pPr>
        <w:pStyle w:val="BodyText"/>
        <w:spacing w:before="7"/>
        <w:rPr>
          <w:sz w:val="28"/>
        </w:rPr>
      </w:pPr>
    </w:p>
    <w:p>
      <w:pPr>
        <w:pStyle w:val="Heading1"/>
        <w:spacing w:before="65"/>
        <w:ind w:left="747" w:right="135"/>
      </w:pPr>
      <w:r>
        <w:rPr/>
        <w:t>CAPÍTULO I</w:t>
      </w:r>
    </w:p>
    <w:p>
      <w:pPr>
        <w:spacing w:line="360" w:lineRule="auto" w:before="162"/>
        <w:ind w:left="747" w:right="143" w:firstLine="0"/>
        <w:jc w:val="center"/>
        <w:rPr>
          <w:b/>
          <w:sz w:val="28"/>
        </w:rPr>
      </w:pPr>
      <w:r>
        <w:rPr>
          <w:b/>
          <w:sz w:val="28"/>
        </w:rPr>
        <w:t>LA EVALUACIÓN INSTITUCIONAL A TRAVÉS DEL MÉTODO CIPP Y EL MODELO DE ANÁLISIS MATRICIAL</w:t>
      </w:r>
    </w:p>
    <w:p>
      <w:pPr>
        <w:pStyle w:val="BodyText"/>
        <w:spacing w:before="1"/>
        <w:rPr>
          <w:b/>
        </w:rPr>
      </w:pPr>
    </w:p>
    <w:p>
      <w:pPr>
        <w:spacing w:line="242" w:lineRule="auto" w:before="0"/>
        <w:ind w:left="3878" w:right="118" w:firstLine="3256"/>
        <w:jc w:val="right"/>
        <w:rPr>
          <w:i/>
          <w:sz w:val="20"/>
        </w:rPr>
      </w:pPr>
      <w:r>
        <w:rPr>
          <w:b/>
          <w:sz w:val="20"/>
        </w:rPr>
        <w:t>Fernando Carreto Bernal</w:t>
      </w:r>
      <w:r>
        <w:rPr>
          <w:b/>
          <w:w w:val="100"/>
          <w:sz w:val="20"/>
        </w:rPr>
        <w:t> </w:t>
      </w:r>
      <w:r>
        <w:rPr>
          <w:i/>
          <w:sz w:val="20"/>
        </w:rPr>
        <w:t>Red de Cuerpos Académicos en Investigación Educativa</w:t>
      </w:r>
      <w:r>
        <w:rPr>
          <w:i/>
          <w:w w:val="99"/>
          <w:sz w:val="20"/>
        </w:rPr>
        <w:t> </w:t>
      </w:r>
      <w:r>
        <w:rPr>
          <w:i/>
          <w:sz w:val="20"/>
        </w:rPr>
        <w:t>Cuerpo Académico en Educación y Enseñanza de la Geografía</w:t>
      </w:r>
    </w:p>
    <w:p>
      <w:pPr>
        <w:spacing w:line="230" w:lineRule="exact" w:before="0"/>
        <w:ind w:left="6898" w:right="0" w:firstLine="0"/>
        <w:jc w:val="left"/>
        <w:rPr>
          <w:i/>
          <w:sz w:val="20"/>
        </w:rPr>
      </w:pPr>
      <w:r>
        <w:rPr>
          <w:i/>
          <w:sz w:val="20"/>
        </w:rPr>
        <w:t>Facultad de Geografía UAEM</w:t>
      </w:r>
    </w:p>
    <w:p>
      <w:pPr>
        <w:pStyle w:val="BodyText"/>
        <w:rPr>
          <w:i/>
          <w:sz w:val="20"/>
        </w:rPr>
      </w:pPr>
    </w:p>
    <w:p>
      <w:pPr>
        <w:pStyle w:val="BodyText"/>
        <w:rPr>
          <w:i/>
          <w:sz w:val="20"/>
        </w:rPr>
      </w:pPr>
    </w:p>
    <w:p>
      <w:pPr>
        <w:pStyle w:val="BodyText"/>
        <w:spacing w:before="6"/>
        <w:rPr>
          <w:i/>
          <w:sz w:val="19"/>
        </w:rPr>
      </w:pPr>
    </w:p>
    <w:p>
      <w:pPr>
        <w:pStyle w:val="Heading2"/>
        <w:jc w:val="both"/>
      </w:pPr>
      <w:r>
        <w:rPr/>
        <w:t>Resumen</w:t>
      </w:r>
    </w:p>
    <w:p>
      <w:pPr>
        <w:pStyle w:val="BodyText"/>
        <w:spacing w:before="5"/>
        <w:rPr>
          <w:b/>
        </w:rPr>
      </w:pPr>
    </w:p>
    <w:p>
      <w:pPr>
        <w:spacing w:line="240" w:lineRule="auto" w:before="0"/>
        <w:ind w:left="116" w:right="111" w:firstLine="0"/>
        <w:jc w:val="both"/>
        <w:rPr>
          <w:sz w:val="20"/>
        </w:rPr>
      </w:pPr>
      <w:r>
        <w:rPr>
          <w:sz w:val="20"/>
        </w:rPr>
        <w:t>La presente investigación ofrece aportes metodológicos como resultado de la investigación sistemática realizada en la evaluación de una institución de nivel superior, la Facultad de Geografía de la Universidad Autónoma</w:t>
      </w:r>
      <w:r>
        <w:rPr>
          <w:spacing w:val="-14"/>
          <w:sz w:val="20"/>
        </w:rPr>
        <w:t> </w:t>
      </w:r>
      <w:r>
        <w:rPr>
          <w:sz w:val="20"/>
        </w:rPr>
        <w:t>del</w:t>
      </w:r>
      <w:r>
        <w:rPr>
          <w:spacing w:val="-12"/>
          <w:sz w:val="20"/>
        </w:rPr>
        <w:t> </w:t>
      </w:r>
      <w:r>
        <w:rPr>
          <w:sz w:val="20"/>
        </w:rPr>
        <w:t>Estado</w:t>
      </w:r>
      <w:r>
        <w:rPr>
          <w:spacing w:val="-14"/>
          <w:sz w:val="20"/>
        </w:rPr>
        <w:t> </w:t>
      </w:r>
      <w:r>
        <w:rPr>
          <w:sz w:val="20"/>
        </w:rPr>
        <w:t>de</w:t>
      </w:r>
      <w:r>
        <w:rPr>
          <w:spacing w:val="-14"/>
          <w:sz w:val="20"/>
        </w:rPr>
        <w:t> </w:t>
      </w:r>
      <w:r>
        <w:rPr>
          <w:sz w:val="20"/>
        </w:rPr>
        <w:t>México(UAEM),</w:t>
      </w:r>
      <w:r>
        <w:rPr>
          <w:spacing w:val="-15"/>
          <w:sz w:val="20"/>
        </w:rPr>
        <w:t> </w:t>
      </w:r>
      <w:r>
        <w:rPr>
          <w:sz w:val="20"/>
        </w:rPr>
        <w:t>en</w:t>
      </w:r>
      <w:r>
        <w:rPr>
          <w:spacing w:val="-14"/>
          <w:sz w:val="20"/>
        </w:rPr>
        <w:t> </w:t>
      </w:r>
      <w:r>
        <w:rPr>
          <w:sz w:val="20"/>
        </w:rPr>
        <w:t>el</w:t>
      </w:r>
      <w:r>
        <w:rPr>
          <w:spacing w:val="-15"/>
          <w:sz w:val="20"/>
        </w:rPr>
        <w:t> </w:t>
      </w:r>
      <w:r>
        <w:rPr>
          <w:sz w:val="20"/>
        </w:rPr>
        <w:t>cuál</w:t>
      </w:r>
      <w:r>
        <w:rPr>
          <w:spacing w:val="-12"/>
          <w:sz w:val="20"/>
        </w:rPr>
        <w:t> </w:t>
      </w:r>
      <w:r>
        <w:rPr>
          <w:sz w:val="20"/>
        </w:rPr>
        <w:t>destacan</w:t>
      </w:r>
      <w:r>
        <w:rPr>
          <w:spacing w:val="-14"/>
          <w:sz w:val="20"/>
        </w:rPr>
        <w:t> </w:t>
      </w:r>
      <w:r>
        <w:rPr>
          <w:sz w:val="20"/>
        </w:rPr>
        <w:t>tres</w:t>
      </w:r>
      <w:r>
        <w:rPr>
          <w:spacing w:val="-15"/>
          <w:sz w:val="20"/>
        </w:rPr>
        <w:t> </w:t>
      </w:r>
      <w:r>
        <w:rPr>
          <w:sz w:val="20"/>
        </w:rPr>
        <w:t>aspectos</w:t>
      </w:r>
      <w:r>
        <w:rPr>
          <w:spacing w:val="-15"/>
          <w:sz w:val="20"/>
        </w:rPr>
        <w:t> </w:t>
      </w:r>
      <w:r>
        <w:rPr>
          <w:sz w:val="20"/>
        </w:rPr>
        <w:t>principales:</w:t>
      </w:r>
      <w:r>
        <w:rPr>
          <w:spacing w:val="-15"/>
          <w:sz w:val="20"/>
        </w:rPr>
        <w:t> </w:t>
      </w:r>
      <w:r>
        <w:rPr>
          <w:sz w:val="20"/>
        </w:rPr>
        <w:t>el</w:t>
      </w:r>
      <w:r>
        <w:rPr>
          <w:spacing w:val="-16"/>
          <w:sz w:val="20"/>
        </w:rPr>
        <w:t> </w:t>
      </w:r>
      <w:r>
        <w:rPr>
          <w:sz w:val="20"/>
        </w:rPr>
        <w:t>argumento</w:t>
      </w:r>
      <w:r>
        <w:rPr>
          <w:spacing w:val="-14"/>
          <w:sz w:val="20"/>
        </w:rPr>
        <w:t> </w:t>
      </w:r>
      <w:r>
        <w:rPr>
          <w:sz w:val="20"/>
        </w:rPr>
        <w:t>desde la teoría institucional, el método CIPP para analizar el Contexto, el Insumo, el Proceso y Producto, y el Modelo</w:t>
      </w:r>
      <w:r>
        <w:rPr>
          <w:spacing w:val="-13"/>
          <w:sz w:val="20"/>
        </w:rPr>
        <w:t> </w:t>
      </w:r>
      <w:r>
        <w:rPr>
          <w:sz w:val="20"/>
        </w:rPr>
        <w:t>de</w:t>
      </w:r>
      <w:r>
        <w:rPr>
          <w:spacing w:val="-13"/>
          <w:sz w:val="20"/>
        </w:rPr>
        <w:t> </w:t>
      </w:r>
      <w:r>
        <w:rPr>
          <w:sz w:val="20"/>
        </w:rPr>
        <w:t>análisis</w:t>
      </w:r>
      <w:r>
        <w:rPr>
          <w:spacing w:val="-14"/>
          <w:sz w:val="20"/>
        </w:rPr>
        <w:t> </w:t>
      </w:r>
      <w:r>
        <w:rPr>
          <w:sz w:val="20"/>
        </w:rPr>
        <w:t>matricial</w:t>
      </w:r>
      <w:r>
        <w:rPr>
          <w:spacing w:val="-11"/>
          <w:sz w:val="20"/>
        </w:rPr>
        <w:t> </w:t>
      </w:r>
      <w:r>
        <w:rPr>
          <w:sz w:val="20"/>
        </w:rPr>
        <w:t>para</w:t>
      </w:r>
      <w:r>
        <w:rPr>
          <w:spacing w:val="-17"/>
          <w:sz w:val="20"/>
        </w:rPr>
        <w:t> </w:t>
      </w:r>
      <w:r>
        <w:rPr>
          <w:sz w:val="20"/>
        </w:rPr>
        <w:t>la</w:t>
      </w:r>
      <w:r>
        <w:rPr>
          <w:spacing w:val="-13"/>
          <w:sz w:val="20"/>
        </w:rPr>
        <w:t> </w:t>
      </w:r>
      <w:r>
        <w:rPr>
          <w:sz w:val="20"/>
        </w:rPr>
        <w:t>correlación</w:t>
      </w:r>
      <w:r>
        <w:rPr>
          <w:spacing w:val="-17"/>
          <w:sz w:val="20"/>
        </w:rPr>
        <w:t> </w:t>
      </w:r>
      <w:r>
        <w:rPr>
          <w:sz w:val="20"/>
        </w:rPr>
        <w:t>de</w:t>
      </w:r>
      <w:r>
        <w:rPr>
          <w:spacing w:val="-13"/>
          <w:sz w:val="20"/>
        </w:rPr>
        <w:t> </w:t>
      </w:r>
      <w:r>
        <w:rPr>
          <w:sz w:val="20"/>
        </w:rPr>
        <w:t>las</w:t>
      </w:r>
      <w:r>
        <w:rPr>
          <w:spacing w:val="-14"/>
          <w:sz w:val="20"/>
        </w:rPr>
        <w:t> </w:t>
      </w:r>
      <w:r>
        <w:rPr>
          <w:sz w:val="20"/>
        </w:rPr>
        <w:t>categorías</w:t>
      </w:r>
      <w:r>
        <w:rPr>
          <w:spacing w:val="-14"/>
          <w:sz w:val="20"/>
        </w:rPr>
        <w:t> </w:t>
      </w:r>
      <w:r>
        <w:rPr>
          <w:sz w:val="20"/>
        </w:rPr>
        <w:t>conceptuales.</w:t>
      </w:r>
      <w:r>
        <w:rPr>
          <w:spacing w:val="-14"/>
          <w:sz w:val="20"/>
        </w:rPr>
        <w:t> </w:t>
      </w:r>
      <w:r>
        <w:rPr>
          <w:spacing w:val="-3"/>
          <w:sz w:val="20"/>
        </w:rPr>
        <w:t>El</w:t>
      </w:r>
      <w:r>
        <w:rPr>
          <w:spacing w:val="-11"/>
          <w:sz w:val="20"/>
        </w:rPr>
        <w:t> </w:t>
      </w:r>
      <w:r>
        <w:rPr>
          <w:sz w:val="20"/>
        </w:rPr>
        <w:t>problema</w:t>
      </w:r>
      <w:r>
        <w:rPr>
          <w:spacing w:val="-13"/>
          <w:sz w:val="20"/>
        </w:rPr>
        <w:t> </w:t>
      </w:r>
      <w:r>
        <w:rPr>
          <w:sz w:val="20"/>
        </w:rPr>
        <w:t>que</w:t>
      </w:r>
      <w:r>
        <w:rPr>
          <w:spacing w:val="-13"/>
          <w:sz w:val="20"/>
        </w:rPr>
        <w:t> </w:t>
      </w:r>
      <w:r>
        <w:rPr>
          <w:sz w:val="20"/>
        </w:rPr>
        <w:t>se</w:t>
      </w:r>
      <w:r>
        <w:rPr>
          <w:spacing w:val="-13"/>
          <w:sz w:val="20"/>
        </w:rPr>
        <w:t> </w:t>
      </w:r>
      <w:r>
        <w:rPr>
          <w:sz w:val="20"/>
        </w:rPr>
        <w:t>atiende, radica en primera instancia por evidencia empírica, que existe una discrepancia entre los procesos académicos oficiales instituidos por planes y programas de estudio con las prácticas institucionales como instituyentes por lo actores sociales en sus diferentes niveles de intervención en las funciones sustantivas como la docencia, la investigación, la difusión y la vinculación, lo que genera un alejamiento de su naturaleza, carácter y sentido institucional. </w:t>
      </w:r>
      <w:r>
        <w:rPr>
          <w:spacing w:val="-3"/>
          <w:sz w:val="20"/>
        </w:rPr>
        <w:t>Los </w:t>
      </w:r>
      <w:r>
        <w:rPr>
          <w:sz w:val="20"/>
        </w:rPr>
        <w:t>objetivos de la investigación se orientaron a caracterizar la estructura y funcionamiento institucional a través de sus procesos académicos y las prácticas institucionales, para lo cual se cubrieron las siguientes etapas sucesivas: 1. Identificar el posicionamiento disciplinario y pedagógico de la Facultad de Geografía en el contexto nacional y latinoamericano.2. Fundamentar teórica y metodológicamente la investigación evaluativa con el método CIPP.3. Analizar los procesos académicos y las prácticas institucionales a través de los datos institucionales, las evaluaciones internas y externas y la opinión de los actores sociales.4. Evaluar el significado que los actores sociales le dan a los procesos académicos y las prácticas institucionales.5. Esbozar una propuesta de sentido institucional a</w:t>
      </w:r>
      <w:r>
        <w:rPr>
          <w:spacing w:val="-5"/>
          <w:sz w:val="20"/>
        </w:rPr>
        <w:t> </w:t>
      </w:r>
      <w:r>
        <w:rPr>
          <w:sz w:val="20"/>
        </w:rPr>
        <w:t>través</w:t>
      </w:r>
      <w:r>
        <w:rPr>
          <w:spacing w:val="-6"/>
          <w:sz w:val="20"/>
        </w:rPr>
        <w:t> </w:t>
      </w:r>
      <w:r>
        <w:rPr>
          <w:sz w:val="20"/>
        </w:rPr>
        <w:t>de</w:t>
      </w:r>
      <w:r>
        <w:rPr>
          <w:spacing w:val="-6"/>
          <w:sz w:val="20"/>
        </w:rPr>
        <w:t> </w:t>
      </w:r>
      <w:r>
        <w:rPr>
          <w:sz w:val="20"/>
        </w:rPr>
        <w:t>la</w:t>
      </w:r>
      <w:r>
        <w:rPr>
          <w:spacing w:val="-3"/>
          <w:sz w:val="20"/>
        </w:rPr>
        <w:t> </w:t>
      </w:r>
      <w:r>
        <w:rPr>
          <w:sz w:val="20"/>
        </w:rPr>
        <w:t>reingeniería</w:t>
      </w:r>
      <w:r>
        <w:rPr>
          <w:spacing w:val="-5"/>
          <w:sz w:val="20"/>
        </w:rPr>
        <w:t> </w:t>
      </w:r>
      <w:r>
        <w:rPr>
          <w:sz w:val="20"/>
        </w:rPr>
        <w:t>educativa</w:t>
      </w:r>
      <w:r>
        <w:rPr>
          <w:spacing w:val="-5"/>
          <w:sz w:val="20"/>
        </w:rPr>
        <w:t> </w:t>
      </w:r>
      <w:r>
        <w:rPr>
          <w:sz w:val="20"/>
        </w:rPr>
        <w:t>adecuada</w:t>
      </w:r>
      <w:r>
        <w:rPr>
          <w:spacing w:val="-3"/>
          <w:sz w:val="20"/>
        </w:rPr>
        <w:t> </w:t>
      </w:r>
      <w:r>
        <w:rPr>
          <w:sz w:val="20"/>
        </w:rPr>
        <w:t>con</w:t>
      </w:r>
      <w:r>
        <w:rPr>
          <w:spacing w:val="-3"/>
          <w:sz w:val="20"/>
        </w:rPr>
        <w:t> </w:t>
      </w:r>
      <w:r>
        <w:rPr>
          <w:sz w:val="20"/>
        </w:rPr>
        <w:t>sus</w:t>
      </w:r>
      <w:r>
        <w:rPr>
          <w:spacing w:val="-6"/>
          <w:sz w:val="20"/>
        </w:rPr>
        <w:t> </w:t>
      </w:r>
      <w:r>
        <w:rPr>
          <w:sz w:val="20"/>
        </w:rPr>
        <w:t>fundamentos</w:t>
      </w:r>
      <w:r>
        <w:rPr>
          <w:spacing w:val="-6"/>
          <w:sz w:val="20"/>
        </w:rPr>
        <w:t> </w:t>
      </w:r>
      <w:r>
        <w:rPr>
          <w:sz w:val="20"/>
        </w:rPr>
        <w:t>ideológicos,</w:t>
      </w:r>
      <w:r>
        <w:rPr>
          <w:spacing w:val="-3"/>
          <w:sz w:val="20"/>
        </w:rPr>
        <w:t> </w:t>
      </w:r>
      <w:r>
        <w:rPr>
          <w:sz w:val="20"/>
        </w:rPr>
        <w:t>filosóficos</w:t>
      </w:r>
      <w:r>
        <w:rPr>
          <w:spacing w:val="-3"/>
          <w:sz w:val="20"/>
        </w:rPr>
        <w:t> </w:t>
      </w:r>
      <w:r>
        <w:rPr>
          <w:sz w:val="20"/>
        </w:rPr>
        <w:t>y disciplinarios.</w:t>
      </w:r>
    </w:p>
    <w:p>
      <w:pPr>
        <w:pStyle w:val="BodyText"/>
        <w:spacing w:before="5"/>
        <w:rPr>
          <w:sz w:val="23"/>
        </w:rPr>
      </w:pPr>
    </w:p>
    <w:p>
      <w:pPr>
        <w:spacing w:before="0"/>
        <w:ind w:left="116" w:right="0" w:firstLine="0"/>
        <w:jc w:val="both"/>
        <w:rPr>
          <w:sz w:val="20"/>
        </w:rPr>
      </w:pPr>
      <w:r>
        <w:rPr>
          <w:b/>
          <w:sz w:val="20"/>
        </w:rPr>
        <w:t>Palabras clave: </w:t>
      </w:r>
      <w:r>
        <w:rPr>
          <w:sz w:val="20"/>
        </w:rPr>
        <w:t>Evaluación institucional, método CIPP, modelo de análisis matricial</w:t>
      </w:r>
    </w:p>
    <w:p>
      <w:pPr>
        <w:pStyle w:val="BodyText"/>
        <w:rPr>
          <w:sz w:val="20"/>
        </w:rPr>
      </w:pPr>
    </w:p>
    <w:p>
      <w:pPr>
        <w:pStyle w:val="BodyText"/>
        <w:rPr>
          <w:sz w:val="20"/>
        </w:rPr>
      </w:pPr>
    </w:p>
    <w:p>
      <w:pPr>
        <w:pStyle w:val="BodyText"/>
        <w:spacing w:before="4"/>
        <w:rPr>
          <w:sz w:val="16"/>
        </w:rPr>
      </w:pPr>
    </w:p>
    <w:p>
      <w:pPr>
        <w:pStyle w:val="Heading2"/>
        <w:jc w:val="both"/>
      </w:pPr>
      <w:r>
        <w:rPr/>
        <w:t>Construcción del objeto de investigación</w:t>
      </w:r>
    </w:p>
    <w:p>
      <w:pPr>
        <w:pStyle w:val="BodyText"/>
        <w:rPr>
          <w:b/>
        </w:rPr>
      </w:pPr>
    </w:p>
    <w:p>
      <w:pPr>
        <w:pStyle w:val="BodyText"/>
        <w:spacing w:line="362" w:lineRule="auto" w:before="140"/>
        <w:ind w:left="116" w:right="119"/>
        <w:jc w:val="both"/>
      </w:pPr>
      <w:r>
        <w:rPr/>
        <w:t>La Facultad de Geografía de la Universidad Autónoma del Estado de México(UAEM) es una institución pública de nivel superior con más de cuatro décadas de existencia (1970</w:t>
      </w:r>
    </w:p>
    <w:p>
      <w:pPr>
        <w:pStyle w:val="BodyText"/>
        <w:spacing w:line="360" w:lineRule="auto"/>
        <w:ind w:left="116" w:right="122"/>
        <w:jc w:val="both"/>
      </w:pPr>
      <w:r>
        <w:rPr/>
        <w:t>– 2016) que oferta tres licenciaturas, una especialidad, una maestría y un doctorado interinstitucional, cuyos programas cuentan con reconocimiento por las instancias oficiales.</w:t>
      </w:r>
    </w:p>
    <w:p>
      <w:pPr>
        <w:spacing w:after="0" w:line="360" w:lineRule="auto"/>
        <w:jc w:val="both"/>
        <w:sectPr>
          <w:footerReference w:type="default" r:id="rId20"/>
          <w:pgSz w:w="12240" w:h="15840"/>
          <w:pgMar w:footer="779" w:header="0" w:top="1500" w:bottom="960" w:left="1300" w:right="1300"/>
          <w:pgNumType w:start="1"/>
        </w:sectPr>
      </w:pPr>
    </w:p>
    <w:p>
      <w:pPr>
        <w:pStyle w:val="BodyText"/>
        <w:spacing w:line="360" w:lineRule="auto" w:before="55"/>
        <w:ind w:left="116" w:right="114" w:firstLine="708"/>
        <w:jc w:val="both"/>
      </w:pPr>
      <w:r>
        <w:rPr/>
        <w:t>Su</w:t>
      </w:r>
      <w:r>
        <w:rPr>
          <w:spacing w:val="-9"/>
        </w:rPr>
        <w:t> </w:t>
      </w:r>
      <w:r>
        <w:rPr/>
        <w:t>dinámica</w:t>
      </w:r>
      <w:r>
        <w:rPr>
          <w:spacing w:val="-9"/>
        </w:rPr>
        <w:t> </w:t>
      </w:r>
      <w:r>
        <w:rPr/>
        <w:t>actual</w:t>
      </w:r>
      <w:r>
        <w:rPr>
          <w:spacing w:val="-8"/>
        </w:rPr>
        <w:t> </w:t>
      </w:r>
      <w:r>
        <w:rPr/>
        <w:t>se</w:t>
      </w:r>
      <w:r>
        <w:rPr>
          <w:spacing w:val="-9"/>
        </w:rPr>
        <w:t> </w:t>
      </w:r>
      <w:r>
        <w:rPr/>
        <w:t>desarrolla</w:t>
      </w:r>
      <w:r>
        <w:rPr>
          <w:spacing w:val="-5"/>
        </w:rPr>
        <w:t> </w:t>
      </w:r>
      <w:r>
        <w:rPr/>
        <w:t>en</w:t>
      </w:r>
      <w:r>
        <w:rPr>
          <w:spacing w:val="-9"/>
        </w:rPr>
        <w:t> </w:t>
      </w:r>
      <w:r>
        <w:rPr/>
        <w:t>tres</w:t>
      </w:r>
      <w:r>
        <w:rPr>
          <w:spacing w:val="-7"/>
        </w:rPr>
        <w:t> </w:t>
      </w:r>
      <w:r>
        <w:rPr/>
        <w:t>funciones</w:t>
      </w:r>
      <w:r>
        <w:rPr>
          <w:spacing w:val="-3"/>
        </w:rPr>
        <w:t> </w:t>
      </w:r>
      <w:r>
        <w:rPr/>
        <w:t>principales:</w:t>
      </w:r>
      <w:r>
        <w:rPr>
          <w:spacing w:val="-3"/>
        </w:rPr>
        <w:t> </w:t>
      </w:r>
      <w:r>
        <w:rPr/>
        <w:t>las</w:t>
      </w:r>
      <w:r>
        <w:rPr>
          <w:spacing w:val="-7"/>
        </w:rPr>
        <w:t> </w:t>
      </w:r>
      <w:r>
        <w:rPr/>
        <w:t>sustantivas,</w:t>
      </w:r>
      <w:r>
        <w:rPr>
          <w:spacing w:val="-6"/>
        </w:rPr>
        <w:t> </w:t>
      </w:r>
      <w:r>
        <w:rPr/>
        <w:t>las adjetivas y las regulativas, apegadas a las directrices de la UAEMéx, para el desarrollo de tales funciones, se hacen cada vez </w:t>
      </w:r>
      <w:r>
        <w:rPr>
          <w:spacing w:val="-2"/>
        </w:rPr>
        <w:t>más </w:t>
      </w:r>
      <w:r>
        <w:rPr/>
        <w:t>complejos tanto sus procesos académicos como sus prácticas institucionales dinamizados por factores internos y</w:t>
      </w:r>
      <w:r>
        <w:rPr>
          <w:spacing w:val="-43"/>
        </w:rPr>
        <w:t> </w:t>
      </w:r>
      <w:r>
        <w:rPr/>
        <w:t>externos.</w:t>
      </w:r>
    </w:p>
    <w:p>
      <w:pPr>
        <w:pStyle w:val="BodyText"/>
        <w:spacing w:line="360" w:lineRule="auto" w:before="2"/>
        <w:ind w:left="116" w:right="116" w:firstLine="708"/>
        <w:jc w:val="both"/>
      </w:pPr>
      <w:r>
        <w:rPr/>
        <w:t>En ese sentido, se destaca que el problema que da origen a la presente investigación,</w:t>
      </w:r>
      <w:r>
        <w:rPr>
          <w:spacing w:val="-13"/>
        </w:rPr>
        <w:t> </w:t>
      </w:r>
      <w:r>
        <w:rPr/>
        <w:t>es</w:t>
      </w:r>
      <w:r>
        <w:rPr>
          <w:spacing w:val="-15"/>
        </w:rPr>
        <w:t> </w:t>
      </w:r>
      <w:r>
        <w:rPr/>
        <w:t>la</w:t>
      </w:r>
      <w:r>
        <w:rPr>
          <w:spacing w:val="36"/>
        </w:rPr>
        <w:t> </w:t>
      </w:r>
      <w:r>
        <w:rPr/>
        <w:t>necesidad</w:t>
      </w:r>
      <w:r>
        <w:rPr>
          <w:spacing w:val="-17"/>
        </w:rPr>
        <w:t> </w:t>
      </w:r>
      <w:r>
        <w:rPr/>
        <w:t>de</w:t>
      </w:r>
      <w:r>
        <w:rPr>
          <w:spacing w:val="-17"/>
        </w:rPr>
        <w:t> </w:t>
      </w:r>
      <w:r>
        <w:rPr/>
        <w:t>la</w:t>
      </w:r>
      <w:r>
        <w:rPr>
          <w:spacing w:val="-16"/>
        </w:rPr>
        <w:t> </w:t>
      </w:r>
      <w:r>
        <w:rPr/>
        <w:t>Facultad</w:t>
      </w:r>
      <w:r>
        <w:rPr>
          <w:spacing w:val="-16"/>
        </w:rPr>
        <w:t> </w:t>
      </w:r>
      <w:r>
        <w:rPr/>
        <w:t>de</w:t>
      </w:r>
      <w:r>
        <w:rPr>
          <w:spacing w:val="-17"/>
        </w:rPr>
        <w:t> </w:t>
      </w:r>
      <w:r>
        <w:rPr/>
        <w:t>Geografía</w:t>
      </w:r>
      <w:r>
        <w:rPr>
          <w:spacing w:val="-15"/>
        </w:rPr>
        <w:t> </w:t>
      </w:r>
      <w:r>
        <w:rPr/>
        <w:t>de</w:t>
      </w:r>
      <w:r>
        <w:rPr>
          <w:spacing w:val="-17"/>
        </w:rPr>
        <w:t> </w:t>
      </w:r>
      <w:r>
        <w:rPr/>
        <w:t>la</w:t>
      </w:r>
      <w:r>
        <w:rPr>
          <w:spacing w:val="-17"/>
        </w:rPr>
        <w:t> </w:t>
      </w:r>
      <w:r>
        <w:rPr/>
        <w:t>UAEM</w:t>
      </w:r>
      <w:r>
        <w:rPr>
          <w:spacing w:val="-19"/>
        </w:rPr>
        <w:t> </w:t>
      </w:r>
      <w:r>
        <w:rPr/>
        <w:t>de</w:t>
      </w:r>
      <w:r>
        <w:rPr>
          <w:spacing w:val="-16"/>
        </w:rPr>
        <w:t> </w:t>
      </w:r>
      <w:r>
        <w:rPr/>
        <w:t>una</w:t>
      </w:r>
      <w:r>
        <w:rPr>
          <w:spacing w:val="-17"/>
        </w:rPr>
        <w:t> </w:t>
      </w:r>
      <w:r>
        <w:rPr/>
        <w:t>valoración de sus procesos académicos y prácticas institucionales congruentes con sus fines principales en las funciones sustantivas como la docencia, la investigación y la difusión del conocimiento, congruentes con sus principios institucionales, ya que desde la evidencia empírica, se presenta una desvinculación de los actores en las funciones adjetivas y regulativas sociales con la naturaleza, carácter y sentido de la institución, Reyes y Pérez</w:t>
      </w:r>
      <w:r>
        <w:rPr>
          <w:spacing w:val="-13"/>
        </w:rPr>
        <w:t> </w:t>
      </w:r>
      <w:r>
        <w:rPr/>
        <w:t>(2011).</w:t>
      </w:r>
    </w:p>
    <w:p>
      <w:pPr>
        <w:pStyle w:val="BodyText"/>
      </w:pPr>
    </w:p>
    <w:p>
      <w:pPr>
        <w:pStyle w:val="Heading2"/>
        <w:spacing w:before="138"/>
        <w:jc w:val="both"/>
      </w:pPr>
      <w:r>
        <w:rPr/>
        <w:t>Marco teórico</w:t>
      </w:r>
    </w:p>
    <w:p>
      <w:pPr>
        <w:pStyle w:val="BodyText"/>
        <w:rPr>
          <w:b/>
        </w:rPr>
      </w:pPr>
    </w:p>
    <w:p>
      <w:pPr>
        <w:pStyle w:val="BodyText"/>
        <w:spacing w:before="4"/>
        <w:rPr>
          <w:b/>
        </w:rPr>
      </w:pPr>
    </w:p>
    <w:p>
      <w:pPr>
        <w:pStyle w:val="BodyText"/>
        <w:spacing w:line="360" w:lineRule="auto"/>
        <w:ind w:left="116" w:right="114"/>
        <w:jc w:val="both"/>
      </w:pPr>
      <w:r>
        <w:rPr/>
        <w:t>El sustento teórico en que se apoya la investigación se ubica en tres perspectivas relacionadas en el trayecto del estudio: los factores ideológicos, los factores filosófico científicos (método general) y el enfoque disciplinario (método particular).</w:t>
      </w:r>
    </w:p>
    <w:p>
      <w:pPr>
        <w:pStyle w:val="BodyText"/>
        <w:spacing w:line="360" w:lineRule="auto" w:before="2"/>
        <w:ind w:left="116" w:right="116" w:firstLine="708"/>
        <w:jc w:val="both"/>
      </w:pPr>
      <w:r>
        <w:rPr/>
        <w:t>En la primera perspectiva referida a los factores ideológicos se consideran las políticas educativas de la UAEM y su institucionalización en la Facultad de Geografía, que se aprecian en las funciones adjetivas y regulativas operadas con los instrumentos de planeación en las prácticas institucionales; para la segunda perspectiva sobre los factores filosófico científicos, se consideran la teoría de la institución, los principios filosóficos de la Universidad Pública, la UAEM y la pedagogía institucional (lo instituido y lo instituyente); por último, en la tercera perspectiva se aborda el enfoque disciplinario (método particular).</w:t>
      </w:r>
    </w:p>
    <w:p>
      <w:pPr>
        <w:pStyle w:val="BodyText"/>
        <w:spacing w:line="360" w:lineRule="auto" w:before="2"/>
        <w:ind w:left="116" w:right="114" w:firstLine="708"/>
        <w:jc w:val="both"/>
      </w:pPr>
      <w:r>
        <w:rPr/>
        <w:t>Para el análisis institucional se asume la evaluación sistemática o investigación evaluativa con el método de análisis de discrepancias en tres fases: en la primera se describen los procesos académicos( PA) y las prácticas institucionales( PI) a través de los documentos oficiales como los planes de desarrollo y los informes institucionales; en la</w:t>
      </w:r>
      <w:r>
        <w:rPr>
          <w:spacing w:val="-17"/>
        </w:rPr>
        <w:t> </w:t>
      </w:r>
      <w:r>
        <w:rPr/>
        <w:t>segunda,</w:t>
      </w:r>
      <w:r>
        <w:rPr>
          <w:spacing w:val="-14"/>
        </w:rPr>
        <w:t> </w:t>
      </w:r>
      <w:r>
        <w:rPr/>
        <w:t>se</w:t>
      </w:r>
      <w:r>
        <w:rPr>
          <w:spacing w:val="-17"/>
        </w:rPr>
        <w:t> </w:t>
      </w:r>
      <w:r>
        <w:rPr/>
        <w:t>consideran</w:t>
      </w:r>
      <w:r>
        <w:rPr>
          <w:spacing w:val="-17"/>
        </w:rPr>
        <w:t> </w:t>
      </w:r>
      <w:r>
        <w:rPr/>
        <w:t>las</w:t>
      </w:r>
      <w:r>
        <w:rPr>
          <w:spacing w:val="-14"/>
        </w:rPr>
        <w:t> </w:t>
      </w:r>
      <w:r>
        <w:rPr/>
        <w:t>evaluaciones</w:t>
      </w:r>
      <w:r>
        <w:rPr>
          <w:spacing w:val="-11"/>
        </w:rPr>
        <w:t> </w:t>
      </w:r>
      <w:r>
        <w:rPr/>
        <w:t>internas</w:t>
      </w:r>
      <w:r>
        <w:rPr>
          <w:spacing w:val="-11"/>
        </w:rPr>
        <w:t> </w:t>
      </w:r>
      <w:r>
        <w:rPr/>
        <w:t>y</w:t>
      </w:r>
      <w:r>
        <w:rPr>
          <w:spacing w:val="-19"/>
        </w:rPr>
        <w:t> </w:t>
      </w:r>
      <w:r>
        <w:rPr/>
        <w:t>externas</w:t>
      </w:r>
      <w:r>
        <w:rPr>
          <w:spacing w:val="-11"/>
        </w:rPr>
        <w:t> </w:t>
      </w:r>
      <w:r>
        <w:rPr/>
        <w:t>que</w:t>
      </w:r>
      <w:r>
        <w:rPr>
          <w:spacing w:val="-13"/>
        </w:rPr>
        <w:t> </w:t>
      </w:r>
      <w:r>
        <w:rPr/>
        <w:t>derivan</w:t>
      </w:r>
      <w:r>
        <w:rPr>
          <w:spacing w:val="-13"/>
        </w:rPr>
        <w:t> </w:t>
      </w:r>
      <w:r>
        <w:rPr/>
        <w:t>de</w:t>
      </w:r>
      <w:r>
        <w:rPr>
          <w:spacing w:val="-17"/>
        </w:rPr>
        <w:t> </w:t>
      </w:r>
      <w:r>
        <w:rPr/>
        <w:t>instancias</w:t>
      </w:r>
    </w:p>
    <w:p>
      <w:pPr>
        <w:spacing w:after="0" w:line="360" w:lineRule="auto"/>
        <w:jc w:val="both"/>
        <w:sectPr>
          <w:pgSz w:w="12240" w:h="15840"/>
          <w:pgMar w:header="0" w:footer="779" w:top="1360" w:bottom="960" w:left="1300" w:right="1300"/>
        </w:sectPr>
      </w:pPr>
    </w:p>
    <w:p>
      <w:pPr>
        <w:pStyle w:val="BodyText"/>
        <w:spacing w:line="362" w:lineRule="auto" w:before="55"/>
        <w:ind w:left="116"/>
      </w:pPr>
      <w:r>
        <w:rPr/>
        <w:t>y organismos que contrastan con los datos oficiales; y finalmente, en la tercera se toman en cuenta las opiniones de los actores sociales a través de las entrevistas.</w:t>
      </w:r>
    </w:p>
    <w:p>
      <w:pPr>
        <w:pStyle w:val="BodyText"/>
        <w:spacing w:line="360" w:lineRule="auto"/>
        <w:ind w:left="116" w:right="114" w:firstLine="708"/>
        <w:jc w:val="both"/>
      </w:pPr>
      <w:r>
        <w:rPr/>
        <w:t>Los presupuestos conceptuales que se asumen son los principios de una perspectiva</w:t>
      </w:r>
      <w:r>
        <w:rPr>
          <w:spacing w:val="-20"/>
        </w:rPr>
        <w:t> </w:t>
      </w:r>
      <w:r>
        <w:rPr/>
        <w:t>reflexiva</w:t>
      </w:r>
      <w:r>
        <w:rPr>
          <w:spacing w:val="-20"/>
        </w:rPr>
        <w:t> </w:t>
      </w:r>
      <w:r>
        <w:rPr/>
        <w:t>y</w:t>
      </w:r>
      <w:r>
        <w:rPr>
          <w:spacing w:val="-22"/>
        </w:rPr>
        <w:t> </w:t>
      </w:r>
      <w:r>
        <w:rPr/>
        <w:t>crítica</w:t>
      </w:r>
      <w:r>
        <w:rPr>
          <w:spacing w:val="-20"/>
        </w:rPr>
        <w:t> </w:t>
      </w:r>
      <w:r>
        <w:rPr/>
        <w:t>con</w:t>
      </w:r>
      <w:r>
        <w:rPr>
          <w:spacing w:val="-16"/>
        </w:rPr>
        <w:t> </w:t>
      </w:r>
      <w:r>
        <w:rPr/>
        <w:t>apoyo</w:t>
      </w:r>
      <w:r>
        <w:rPr>
          <w:spacing w:val="-20"/>
        </w:rPr>
        <w:t> </w:t>
      </w:r>
      <w:r>
        <w:rPr/>
        <w:t>en</w:t>
      </w:r>
      <w:r>
        <w:rPr>
          <w:spacing w:val="-16"/>
        </w:rPr>
        <w:t> </w:t>
      </w:r>
      <w:r>
        <w:rPr/>
        <w:t>los</w:t>
      </w:r>
      <w:r>
        <w:rPr>
          <w:spacing w:val="-18"/>
        </w:rPr>
        <w:t> </w:t>
      </w:r>
      <w:r>
        <w:rPr/>
        <w:t>referentes</w:t>
      </w:r>
      <w:r>
        <w:rPr>
          <w:spacing w:val="-18"/>
        </w:rPr>
        <w:t> </w:t>
      </w:r>
      <w:r>
        <w:rPr/>
        <w:t>de</w:t>
      </w:r>
      <w:r>
        <w:rPr>
          <w:spacing w:val="-20"/>
        </w:rPr>
        <w:t> </w:t>
      </w:r>
      <w:r>
        <w:rPr/>
        <w:t>Cornelius</w:t>
      </w:r>
      <w:r>
        <w:rPr>
          <w:spacing w:val="-15"/>
        </w:rPr>
        <w:t> </w:t>
      </w:r>
      <w:r>
        <w:rPr/>
        <w:t>Castoriadis,</w:t>
      </w:r>
      <w:r>
        <w:rPr>
          <w:spacing w:val="-17"/>
        </w:rPr>
        <w:t> </w:t>
      </w:r>
      <w:r>
        <w:rPr/>
        <w:t>desde un imaginario social como la posición (en el colectivo anónimo y por este) de un magma de significaciones imaginarias, y de instituciones que las portan y las transmiten; de la autonomía</w:t>
      </w:r>
      <w:r>
        <w:rPr>
          <w:spacing w:val="-16"/>
        </w:rPr>
        <w:t> </w:t>
      </w:r>
      <w:r>
        <w:rPr/>
        <w:t>como</w:t>
      </w:r>
      <w:r>
        <w:rPr>
          <w:spacing w:val="-18"/>
        </w:rPr>
        <w:t> </w:t>
      </w:r>
      <w:r>
        <w:rPr/>
        <w:t>la</w:t>
      </w:r>
      <w:r>
        <w:rPr>
          <w:spacing w:val="-18"/>
        </w:rPr>
        <w:t> </w:t>
      </w:r>
      <w:r>
        <w:rPr/>
        <w:t>ruptura</w:t>
      </w:r>
      <w:r>
        <w:rPr>
          <w:spacing w:val="-17"/>
        </w:rPr>
        <w:t> </w:t>
      </w:r>
      <w:r>
        <w:rPr/>
        <w:t>de</w:t>
      </w:r>
      <w:r>
        <w:rPr>
          <w:spacing w:val="-18"/>
        </w:rPr>
        <w:t> </w:t>
      </w:r>
      <w:r>
        <w:rPr/>
        <w:t>la</w:t>
      </w:r>
      <w:r>
        <w:rPr>
          <w:spacing w:val="-18"/>
        </w:rPr>
        <w:t> </w:t>
      </w:r>
      <w:r>
        <w:rPr/>
        <w:t>heteronomía,</w:t>
      </w:r>
      <w:r>
        <w:rPr>
          <w:spacing w:val="-15"/>
        </w:rPr>
        <w:t> </w:t>
      </w:r>
      <w:r>
        <w:rPr/>
        <w:t>los</w:t>
      </w:r>
      <w:r>
        <w:rPr>
          <w:spacing w:val="-16"/>
        </w:rPr>
        <w:t> </w:t>
      </w:r>
      <w:r>
        <w:rPr/>
        <w:t>límites</w:t>
      </w:r>
      <w:r>
        <w:rPr>
          <w:spacing w:val="-15"/>
        </w:rPr>
        <w:t> </w:t>
      </w:r>
      <w:r>
        <w:rPr/>
        <w:t>de</w:t>
      </w:r>
      <w:r>
        <w:rPr>
          <w:spacing w:val="-17"/>
        </w:rPr>
        <w:t> </w:t>
      </w:r>
      <w:r>
        <w:rPr/>
        <w:t>la</w:t>
      </w:r>
      <w:r>
        <w:rPr>
          <w:spacing w:val="-18"/>
        </w:rPr>
        <w:t> </w:t>
      </w:r>
      <w:r>
        <w:rPr/>
        <w:t>autonomía</w:t>
      </w:r>
      <w:r>
        <w:rPr>
          <w:spacing w:val="-16"/>
        </w:rPr>
        <w:t> </w:t>
      </w:r>
      <w:r>
        <w:rPr/>
        <w:t>individual</w:t>
      </w:r>
      <w:r>
        <w:rPr>
          <w:spacing w:val="-17"/>
        </w:rPr>
        <w:t> </w:t>
      </w:r>
      <w:r>
        <w:rPr/>
        <w:t>están dados porque esta nunca es posible si no coincide con la autonomía del conjunto; de la heteronomía como el estado de la sociedad opuesto al de la autonomía, los sujetos- atados a un mito desconocido por ellos como tal atribuyen un origen extra social a las leyes que los gobiernan, como si no fuera obra de los humanos, como si todo fuera un instituido, perdiéndose la noción de la capacidad instituyente del colectivo, Castoriadis, Cornelius</w:t>
      </w:r>
      <w:r>
        <w:rPr>
          <w:spacing w:val="-10"/>
        </w:rPr>
        <w:t> </w:t>
      </w:r>
      <w:r>
        <w:rPr/>
        <w:t>(2007).</w:t>
      </w:r>
    </w:p>
    <w:p>
      <w:pPr>
        <w:pStyle w:val="BodyText"/>
        <w:spacing w:line="360" w:lineRule="auto" w:before="5"/>
        <w:ind w:left="116" w:right="116" w:firstLine="708"/>
        <w:jc w:val="both"/>
      </w:pPr>
      <w:r>
        <w:rPr/>
        <w:t>De esta forma planteamos una postura de acuerdo a Stufflebeam y Shinkfield de pasar de las seudo evaluaciones (institucionales) y cuasi evaluaciones (organizacionales), para realizar verdaderas evaluaciones (evaluaciones auténticas), basadas en cuestiones de valor y mérito, cuyo método concreto de la evaluación es la investigación evaluativa, donde las herramientas de la investigación social se ponen al servicio del ideal consistente en hacer más preciso y objetivo el proceso de juzgar, a través de relevamiento de información objetiva para compararla con los criterios inicialmente</w:t>
      </w:r>
      <w:r>
        <w:rPr>
          <w:spacing w:val="-15"/>
        </w:rPr>
        <w:t> </w:t>
      </w:r>
      <w:r>
        <w:rPr/>
        <w:t>establecidos</w:t>
      </w:r>
      <w:r>
        <w:rPr>
          <w:spacing w:val="-9"/>
        </w:rPr>
        <w:t> </w:t>
      </w:r>
      <w:r>
        <w:rPr/>
        <w:t>y</w:t>
      </w:r>
      <w:r>
        <w:rPr>
          <w:spacing w:val="-15"/>
        </w:rPr>
        <w:t> </w:t>
      </w:r>
      <w:r>
        <w:rPr/>
        <w:t>finalmente</w:t>
      </w:r>
      <w:r>
        <w:rPr>
          <w:spacing w:val="-15"/>
        </w:rPr>
        <w:t> </w:t>
      </w:r>
      <w:r>
        <w:rPr/>
        <w:t>sacar</w:t>
      </w:r>
      <w:r>
        <w:rPr>
          <w:spacing w:val="-11"/>
        </w:rPr>
        <w:t> </w:t>
      </w:r>
      <w:r>
        <w:rPr/>
        <w:t>conclusiones,</w:t>
      </w:r>
      <w:r>
        <w:rPr>
          <w:spacing w:val="-12"/>
        </w:rPr>
        <w:t> </w:t>
      </w:r>
      <w:r>
        <w:rPr/>
        <w:t>Stfufellbeam,</w:t>
      </w:r>
      <w:r>
        <w:rPr>
          <w:spacing w:val="-12"/>
        </w:rPr>
        <w:t> </w:t>
      </w:r>
      <w:r>
        <w:rPr/>
        <w:t>D.L.</w:t>
      </w:r>
      <w:r>
        <w:rPr>
          <w:spacing w:val="-8"/>
        </w:rPr>
        <w:t> </w:t>
      </w:r>
      <w:r>
        <w:rPr/>
        <w:t>y</w:t>
      </w:r>
      <w:r>
        <w:rPr>
          <w:spacing w:val="-17"/>
        </w:rPr>
        <w:t> </w:t>
      </w:r>
      <w:r>
        <w:rPr/>
        <w:t>Shinkfield A.J.</w:t>
      </w:r>
      <w:r>
        <w:rPr>
          <w:spacing w:val="-7"/>
        </w:rPr>
        <w:t> </w:t>
      </w:r>
      <w:r>
        <w:rPr/>
        <w:t>(2011).</w:t>
      </w:r>
    </w:p>
    <w:p>
      <w:pPr>
        <w:pStyle w:val="BodyText"/>
        <w:spacing w:before="11"/>
        <w:rPr>
          <w:sz w:val="35"/>
        </w:rPr>
      </w:pPr>
    </w:p>
    <w:p>
      <w:pPr>
        <w:pStyle w:val="Heading2"/>
        <w:ind w:left="824"/>
      </w:pPr>
      <w:r>
        <w:rPr/>
        <w:t>El método CIIP.</w:t>
      </w:r>
    </w:p>
    <w:p>
      <w:pPr>
        <w:pStyle w:val="BodyText"/>
        <w:rPr>
          <w:b/>
        </w:rPr>
      </w:pPr>
    </w:p>
    <w:p>
      <w:pPr>
        <w:pStyle w:val="BodyText"/>
        <w:spacing w:before="4"/>
        <w:rPr>
          <w:b/>
        </w:rPr>
      </w:pPr>
    </w:p>
    <w:p>
      <w:pPr>
        <w:pStyle w:val="BodyText"/>
        <w:spacing w:line="360" w:lineRule="auto"/>
        <w:ind w:left="116" w:right="230"/>
        <w:jc w:val="both"/>
      </w:pPr>
      <w:r>
        <w:rPr/>
        <w:t>Con este procedimiento se cuenta con los insumos para la evaluación institucional en los cuatro elementos que establece la investigación evaluativa con el método CIPP; el contexto</w:t>
      </w:r>
      <w:r>
        <w:rPr>
          <w:spacing w:val="-12"/>
        </w:rPr>
        <w:t> </w:t>
      </w:r>
      <w:r>
        <w:rPr/>
        <w:t>institucional,</w:t>
      </w:r>
      <w:r>
        <w:rPr>
          <w:spacing w:val="-9"/>
        </w:rPr>
        <w:t> </w:t>
      </w:r>
      <w:r>
        <w:rPr/>
        <w:t>el</w:t>
      </w:r>
      <w:r>
        <w:rPr>
          <w:spacing w:val="-12"/>
        </w:rPr>
        <w:t> </w:t>
      </w:r>
      <w:r>
        <w:rPr/>
        <w:t>diseño</w:t>
      </w:r>
      <w:r>
        <w:rPr>
          <w:spacing w:val="-12"/>
        </w:rPr>
        <w:t> </w:t>
      </w:r>
      <w:r>
        <w:rPr/>
        <w:t>de</w:t>
      </w:r>
      <w:r>
        <w:rPr>
          <w:spacing w:val="-13"/>
        </w:rPr>
        <w:t> </w:t>
      </w:r>
      <w:r>
        <w:rPr/>
        <w:t>su</w:t>
      </w:r>
      <w:r>
        <w:rPr>
          <w:spacing w:val="-13"/>
        </w:rPr>
        <w:t> </w:t>
      </w:r>
      <w:r>
        <w:rPr/>
        <w:t>organización</w:t>
      </w:r>
      <w:r>
        <w:rPr>
          <w:spacing w:val="-11"/>
        </w:rPr>
        <w:t> </w:t>
      </w:r>
      <w:r>
        <w:rPr/>
        <w:t>como</w:t>
      </w:r>
      <w:r>
        <w:rPr>
          <w:spacing w:val="-12"/>
        </w:rPr>
        <w:t> </w:t>
      </w:r>
      <w:r>
        <w:rPr/>
        <w:t>proyecto</w:t>
      </w:r>
      <w:r>
        <w:rPr>
          <w:spacing w:val="-13"/>
        </w:rPr>
        <w:t> </w:t>
      </w:r>
      <w:r>
        <w:rPr/>
        <w:t>educativo,</w:t>
      </w:r>
      <w:r>
        <w:rPr>
          <w:spacing w:val="-10"/>
        </w:rPr>
        <w:t> </w:t>
      </w:r>
      <w:r>
        <w:rPr/>
        <w:t>el</w:t>
      </w:r>
      <w:r>
        <w:rPr>
          <w:spacing w:val="-12"/>
        </w:rPr>
        <w:t> </w:t>
      </w:r>
      <w:r>
        <w:rPr/>
        <w:t>proceso de</w:t>
      </w:r>
      <w:r>
        <w:rPr>
          <w:spacing w:val="-14"/>
        </w:rPr>
        <w:t> </w:t>
      </w:r>
      <w:r>
        <w:rPr/>
        <w:t>funcionamiento</w:t>
      </w:r>
      <w:r>
        <w:rPr>
          <w:spacing w:val="-10"/>
        </w:rPr>
        <w:t> </w:t>
      </w:r>
      <w:r>
        <w:rPr/>
        <w:t>académico</w:t>
      </w:r>
      <w:r>
        <w:rPr>
          <w:spacing w:val="-10"/>
        </w:rPr>
        <w:t> </w:t>
      </w:r>
      <w:r>
        <w:rPr/>
        <w:t>y</w:t>
      </w:r>
      <w:r>
        <w:rPr>
          <w:spacing w:val="-16"/>
        </w:rPr>
        <w:t> </w:t>
      </w:r>
      <w:r>
        <w:rPr/>
        <w:t>administrativo,</w:t>
      </w:r>
      <w:r>
        <w:rPr>
          <w:spacing w:val="-11"/>
        </w:rPr>
        <w:t> </w:t>
      </w:r>
      <w:r>
        <w:rPr/>
        <w:t>para</w:t>
      </w:r>
      <w:r>
        <w:rPr>
          <w:spacing w:val="-9"/>
        </w:rPr>
        <w:t> </w:t>
      </w:r>
      <w:r>
        <w:rPr/>
        <w:t>finalmente</w:t>
      </w:r>
      <w:r>
        <w:rPr>
          <w:spacing w:val="-14"/>
        </w:rPr>
        <w:t> </w:t>
      </w:r>
      <w:r>
        <w:rPr/>
        <w:t>apreciar</w:t>
      </w:r>
      <w:r>
        <w:rPr>
          <w:spacing w:val="-10"/>
        </w:rPr>
        <w:t> </w:t>
      </w:r>
      <w:r>
        <w:rPr/>
        <w:t>el</w:t>
      </w:r>
      <w:r>
        <w:rPr>
          <w:spacing w:val="-13"/>
        </w:rPr>
        <w:t> </w:t>
      </w:r>
      <w:r>
        <w:rPr/>
        <w:t>producto</w:t>
      </w:r>
      <w:r>
        <w:rPr>
          <w:spacing w:val="-13"/>
        </w:rPr>
        <w:t> </w:t>
      </w:r>
      <w:r>
        <w:rPr/>
        <w:t>que la institución ofrece en términos de formación profesional y calidad de sus egresados, servicios profesionales y oferta educativa entre</w:t>
      </w:r>
      <w:r>
        <w:rPr>
          <w:spacing w:val="-21"/>
        </w:rPr>
        <w:t> </w:t>
      </w:r>
      <w:r>
        <w:rPr/>
        <w:t>otros.</w:t>
      </w:r>
    </w:p>
    <w:p>
      <w:pPr>
        <w:spacing w:after="0" w:line="360" w:lineRule="auto"/>
        <w:jc w:val="both"/>
        <w:sectPr>
          <w:pgSz w:w="12240" w:h="15840"/>
          <w:pgMar w:header="0" w:footer="779" w:top="1360" w:bottom="960" w:left="1300" w:right="1300"/>
        </w:sectPr>
      </w:pPr>
    </w:p>
    <w:p>
      <w:pPr>
        <w:pStyle w:val="BodyText"/>
        <w:spacing w:line="360" w:lineRule="auto" w:before="55"/>
        <w:ind w:left="116" w:right="232" w:firstLine="720"/>
        <w:jc w:val="both"/>
      </w:pPr>
      <w:r>
        <w:rPr/>
        <w:t>De esta forma nos permite reconocer las discrepancias entre lo planeado y lo ejecutado, entre lo informado y lo evaluado, entre lo instituido y lo instituyente, entre lo ideal y lo real bajo los conceptos clave que se retoman de la teoría institucional: significado y sentido institucional en la Facultad de Geografía.</w:t>
      </w:r>
    </w:p>
    <w:p>
      <w:pPr>
        <w:pStyle w:val="BodyText"/>
      </w:pPr>
    </w:p>
    <w:p>
      <w:pPr>
        <w:pStyle w:val="Heading2"/>
        <w:spacing w:before="138"/>
        <w:ind w:left="836"/>
      </w:pPr>
      <w:r>
        <w:rPr/>
        <w:t>El modelo de análisis matricial (estructural funcionalista).</w:t>
      </w:r>
    </w:p>
    <w:p>
      <w:pPr>
        <w:pStyle w:val="BodyText"/>
        <w:rPr>
          <w:b/>
        </w:rPr>
      </w:pPr>
    </w:p>
    <w:p>
      <w:pPr>
        <w:pStyle w:val="BodyText"/>
        <w:spacing w:before="4"/>
        <w:rPr>
          <w:b/>
        </w:rPr>
      </w:pPr>
    </w:p>
    <w:p>
      <w:pPr>
        <w:pStyle w:val="BodyText"/>
        <w:spacing w:line="360" w:lineRule="auto"/>
        <w:ind w:left="116" w:right="225"/>
        <w:jc w:val="both"/>
      </w:pPr>
      <w:r>
        <w:rPr/>
        <w:t>Para la tercera perspectiva sobre el enfoque disciplinario (método particular), se consideran: la investigación evaluativa con el método CIPP, el método estructural funcionalista de los procesos académicos y el análisis matricial de las relaciones entre factores, elementos y componentes para interpretar las prácticas institucionales.</w:t>
      </w:r>
    </w:p>
    <w:p>
      <w:pPr>
        <w:pStyle w:val="BodyText"/>
        <w:spacing w:line="360" w:lineRule="auto" w:before="5"/>
        <w:ind w:left="116" w:right="230" w:firstLine="720"/>
        <w:jc w:val="both"/>
      </w:pPr>
      <w:r>
        <w:rPr/>
        <w:t>Sobre</w:t>
      </w:r>
      <w:r>
        <w:rPr>
          <w:spacing w:val="-6"/>
        </w:rPr>
        <w:t> </w:t>
      </w:r>
      <w:r>
        <w:rPr/>
        <w:t>el</w:t>
      </w:r>
      <w:r>
        <w:rPr>
          <w:spacing w:val="-6"/>
        </w:rPr>
        <w:t> </w:t>
      </w:r>
      <w:r>
        <w:rPr/>
        <w:t>método</w:t>
      </w:r>
      <w:r>
        <w:rPr>
          <w:spacing w:val="-6"/>
        </w:rPr>
        <w:t> </w:t>
      </w:r>
      <w:r>
        <w:rPr/>
        <w:t>de</w:t>
      </w:r>
      <w:r>
        <w:rPr>
          <w:spacing w:val="-6"/>
        </w:rPr>
        <w:t> </w:t>
      </w:r>
      <w:r>
        <w:rPr/>
        <w:t>investigación,</w:t>
      </w:r>
      <w:r>
        <w:rPr>
          <w:spacing w:val="1"/>
        </w:rPr>
        <w:t> </w:t>
      </w:r>
      <w:r>
        <w:rPr/>
        <w:t>en</w:t>
      </w:r>
      <w:r>
        <w:rPr>
          <w:spacing w:val="-6"/>
        </w:rPr>
        <w:t> </w:t>
      </w:r>
      <w:r>
        <w:rPr/>
        <w:t>función</w:t>
      </w:r>
      <w:r>
        <w:rPr>
          <w:spacing w:val="-6"/>
        </w:rPr>
        <w:t> </w:t>
      </w:r>
      <w:r>
        <w:rPr/>
        <w:t>del</w:t>
      </w:r>
      <w:r>
        <w:rPr>
          <w:spacing w:val="-4"/>
        </w:rPr>
        <w:t> </w:t>
      </w:r>
      <w:r>
        <w:rPr/>
        <w:t>objeto</w:t>
      </w:r>
      <w:r>
        <w:rPr>
          <w:spacing w:val="-6"/>
        </w:rPr>
        <w:t> </w:t>
      </w:r>
      <w:r>
        <w:rPr/>
        <w:t>de</w:t>
      </w:r>
      <w:r>
        <w:rPr>
          <w:spacing w:val="-6"/>
        </w:rPr>
        <w:t> </w:t>
      </w:r>
      <w:r>
        <w:rPr/>
        <w:t>estudio, se</w:t>
      </w:r>
      <w:r>
        <w:rPr>
          <w:spacing w:val="-6"/>
        </w:rPr>
        <w:t> </w:t>
      </w:r>
      <w:r>
        <w:rPr/>
        <w:t>orientó</w:t>
      </w:r>
      <w:r>
        <w:rPr>
          <w:spacing w:val="-5"/>
        </w:rPr>
        <w:t> </w:t>
      </w:r>
      <w:r>
        <w:rPr/>
        <w:t>en un enfoque cuantitativo, ya que para el caso de analizar el funcionamiento de los procesos académicos de la institución (lo instituido), se considera desde el enfoque sistémico el uso del método estructural</w:t>
      </w:r>
      <w:r>
        <w:rPr>
          <w:spacing w:val="-30"/>
        </w:rPr>
        <w:t> </w:t>
      </w:r>
      <w:r>
        <w:rPr/>
        <w:t>funcionalista.</w:t>
      </w:r>
    </w:p>
    <w:p>
      <w:pPr>
        <w:pStyle w:val="BodyText"/>
        <w:spacing w:line="360" w:lineRule="auto" w:before="6"/>
        <w:ind w:left="116" w:right="231" w:firstLine="720"/>
        <w:jc w:val="both"/>
      </w:pPr>
      <w:r>
        <w:rPr/>
        <w:t>De esta forma el procedimiento metodológico se desarrolla con el apoyo </w:t>
      </w:r>
      <w:r>
        <w:rPr>
          <w:spacing w:val="-2"/>
        </w:rPr>
        <w:t>del </w:t>
      </w:r>
      <w:r>
        <w:rPr/>
        <w:t>análisis matricial con el cual se podrán obtener las correlaciones entre los procesos académicos</w:t>
      </w:r>
      <w:r>
        <w:rPr>
          <w:spacing w:val="-7"/>
        </w:rPr>
        <w:t> </w:t>
      </w:r>
      <w:r>
        <w:rPr/>
        <w:t>institucionales</w:t>
      </w:r>
      <w:r>
        <w:rPr>
          <w:spacing w:val="-6"/>
        </w:rPr>
        <w:t> </w:t>
      </w:r>
      <w:r>
        <w:rPr/>
        <w:t>para</w:t>
      </w:r>
      <w:r>
        <w:rPr>
          <w:spacing w:val="-8"/>
        </w:rPr>
        <w:t> </w:t>
      </w:r>
      <w:r>
        <w:rPr/>
        <w:t>identificar</w:t>
      </w:r>
      <w:r>
        <w:rPr>
          <w:spacing w:val="-5"/>
        </w:rPr>
        <w:t> </w:t>
      </w:r>
      <w:r>
        <w:rPr/>
        <w:t>las</w:t>
      </w:r>
      <w:r>
        <w:rPr>
          <w:spacing w:val="-7"/>
        </w:rPr>
        <w:t> </w:t>
      </w:r>
      <w:r>
        <w:rPr/>
        <w:t>patologías</w:t>
      </w:r>
      <w:r>
        <w:rPr>
          <w:spacing w:val="-6"/>
        </w:rPr>
        <w:t> </w:t>
      </w:r>
      <w:r>
        <w:rPr/>
        <w:t>en</w:t>
      </w:r>
      <w:r>
        <w:rPr>
          <w:spacing w:val="-5"/>
        </w:rPr>
        <w:t> </w:t>
      </w:r>
      <w:r>
        <w:rPr/>
        <w:t>el</w:t>
      </w:r>
      <w:r>
        <w:rPr>
          <w:spacing w:val="-8"/>
        </w:rPr>
        <w:t> </w:t>
      </w:r>
      <w:r>
        <w:rPr/>
        <w:t>sistema</w:t>
      </w:r>
      <w:r>
        <w:rPr>
          <w:spacing w:val="-8"/>
        </w:rPr>
        <w:t> </w:t>
      </w:r>
      <w:r>
        <w:rPr/>
        <w:t>e</w:t>
      </w:r>
      <w:r>
        <w:rPr>
          <w:spacing w:val="-9"/>
        </w:rPr>
        <w:t> </w:t>
      </w:r>
      <w:r>
        <w:rPr/>
        <w:t>interpretar</w:t>
      </w:r>
      <w:r>
        <w:rPr>
          <w:spacing w:val="-6"/>
        </w:rPr>
        <w:t> </w:t>
      </w:r>
      <w:r>
        <w:rPr/>
        <w:t>sus posibles causas (ver tabla</w:t>
      </w:r>
      <w:r>
        <w:rPr>
          <w:spacing w:val="-15"/>
        </w:rPr>
        <w:t> </w:t>
      </w:r>
      <w:r>
        <w:rPr/>
        <w:t>1).</w:t>
      </w:r>
    </w:p>
    <w:p>
      <w:pPr>
        <w:pStyle w:val="BodyText"/>
        <w:spacing w:line="360" w:lineRule="auto" w:before="6"/>
        <w:ind w:left="116" w:right="229" w:firstLine="720"/>
        <w:jc w:val="both"/>
      </w:pPr>
      <w:r>
        <w:rPr/>
        <w:t>En cuanto al análisis de las prácticas institucionales (lo instituyente) se requiere del enfoque cualitativo basado en el método interpretativo el cual a través de instrumentos como la entrevista en profundidad, las observaciones y los cuestionarios permiten la descripción de las formas en que los actores sociales realizan su quehacer educativo.</w:t>
      </w:r>
    </w:p>
    <w:p>
      <w:pPr>
        <w:spacing w:after="0" w:line="360" w:lineRule="auto"/>
        <w:jc w:val="both"/>
        <w:sectPr>
          <w:pgSz w:w="12240" w:h="15840"/>
          <w:pgMar w:header="0" w:footer="779" w:top="1360" w:bottom="960" w:left="1300" w:right="1300"/>
        </w:sectPr>
      </w:pPr>
    </w:p>
    <w:p>
      <w:pPr>
        <w:spacing w:before="45"/>
        <w:ind w:left="116" w:right="0" w:firstLine="0"/>
        <w:jc w:val="left"/>
        <w:rPr>
          <w:sz w:val="20"/>
        </w:rPr>
      </w:pPr>
      <w:r>
        <w:rPr>
          <w:sz w:val="20"/>
        </w:rPr>
        <w:t>Tabla 1.</w:t>
      </w:r>
    </w:p>
    <w:p>
      <w:pPr>
        <w:spacing w:line="249" w:lineRule="auto" w:before="10"/>
        <w:ind w:left="116" w:right="0" w:firstLine="0"/>
        <w:jc w:val="left"/>
        <w:rPr>
          <w:i/>
          <w:sz w:val="20"/>
        </w:rPr>
      </w:pPr>
      <w:r>
        <w:rPr>
          <w:i/>
          <w:sz w:val="20"/>
        </w:rPr>
        <w:t>Matriz para el análisis de las correlaciones entre los principios del Método CIPP con los procesos </w:t>
      </w:r>
      <w:r>
        <w:rPr>
          <w:i/>
          <w:sz w:val="20"/>
        </w:rPr>
        <w:t>académicos en sus funciones sustantivas y las prácticas institucionales.</w:t>
      </w:r>
    </w:p>
    <w:p>
      <w:pPr>
        <w:pStyle w:val="BodyText"/>
        <w:ind w:left="112"/>
        <w:rPr>
          <w:sz w:val="20"/>
        </w:rPr>
      </w:pPr>
      <w:r>
        <w:rPr>
          <w:sz w:val="20"/>
        </w:rPr>
        <w:pict>
          <v:group style="width:413.15pt;height:12.4pt;mso-position-horizontal-relative:char;mso-position-vertical-relative:line" coordorigin="0,0" coordsize="8263,248">
            <v:rect style="position:absolute;left:4;top:12;width:8258;height:228" filled="true" fillcolor="#bebebe" stroked="false">
              <v:fill type="solid"/>
            </v:rect>
            <v:line style="position:absolute" from="4,4" to="8259,4" stroked="true" strokeweight=".39999pt" strokecolor="#000000"/>
            <v:line style="position:absolute" from="4,10" to="8259,10" stroked="true" strokeweight=".2pt" strokecolor="#bebebe"/>
            <v:line style="position:absolute" from="4,238" to="8259,238" stroked="true" strokeweight=".2pt" strokecolor="#ffffff"/>
            <v:line style="position:absolute" from="4,244" to="972,244" stroked="true" strokeweight=".39999pt" strokecolor="#000000"/>
            <v:line style="position:absolute" from="972,244" to="980,244" stroked="true" strokeweight=".39999pt" strokecolor="#000000"/>
            <v:line style="position:absolute" from="980,244" to="2657,244" stroked="true" strokeweight=".39999pt" strokecolor="#000000"/>
            <v:line style="position:absolute" from="2657,244" to="2665,244" stroked="true" strokeweight=".39999pt" strokecolor="#000000"/>
            <v:line style="position:absolute" from="2665,244" to="4081,244" stroked="true" strokeweight=".39999pt" strokecolor="#000000"/>
            <v:line style="position:absolute" from="4081,244" to="4089,244" stroked="true" strokeweight=".39999pt" strokecolor="#000000"/>
            <v:line style="position:absolute" from="4089,244" to="5734,244" stroked="true" strokeweight=".39999pt" strokecolor="#000000"/>
            <v:line style="position:absolute" from="5733,244" to="5741,244" stroked="true" strokeweight=".39999pt" strokecolor="#000000"/>
            <v:line style="position:absolute" from="5742,244" to="7094,244" stroked="true" strokeweight=".39999pt" strokecolor="#000000"/>
            <v:line style="position:absolute" from="7094,244" to="7102,244" stroked="true" strokeweight=".39999pt" strokecolor="#000000"/>
            <v:line style="position:absolute" from="7102,244" to="8259,244" stroked="true" strokeweight=".39999pt" strokecolor="#000000"/>
            <v:shape style="position:absolute;left:4;top:6;width:8259;height:236" type="#_x0000_t202" filled="false" stroked="false">
              <v:textbox inset="0,0,0,0">
                <w:txbxContent>
                  <w:p>
                    <w:pPr>
                      <w:spacing w:line="228" w:lineRule="exact" w:before="0"/>
                      <w:ind w:left="3714" w:right="3715" w:firstLine="0"/>
                      <w:jc w:val="center"/>
                      <w:rPr>
                        <w:b/>
                        <w:sz w:val="20"/>
                      </w:rPr>
                    </w:pPr>
                    <w:r>
                      <w:rPr>
                        <w:b/>
                        <w:sz w:val="20"/>
                      </w:rPr>
                      <w:t>Proceso</w:t>
                    </w:r>
                  </w:p>
                </w:txbxContent>
              </v:textbox>
              <w10:wrap type="none"/>
            </v:shape>
          </v:group>
        </w:pict>
      </w:r>
      <w:r>
        <w:rPr>
          <w:sz w:val="20"/>
        </w:rPr>
      </w:r>
    </w:p>
    <w:p>
      <w:pPr>
        <w:spacing w:after="0"/>
        <w:rPr>
          <w:sz w:val="20"/>
        </w:rPr>
        <w:sectPr>
          <w:pgSz w:w="12240" w:h="15840"/>
          <w:pgMar w:header="0" w:footer="779" w:top="1380" w:bottom="960" w:left="1300" w:right="1300"/>
        </w:sectPr>
      </w:pPr>
    </w:p>
    <w:p>
      <w:pPr>
        <w:spacing w:line="204" w:lineRule="exact" w:before="0"/>
        <w:ind w:left="3046" w:right="97" w:firstLine="0"/>
        <w:jc w:val="center"/>
        <w:rPr>
          <w:sz w:val="20"/>
        </w:rPr>
      </w:pPr>
      <w:r>
        <w:rPr>
          <w:sz w:val="20"/>
        </w:rPr>
        <w:t>Procesos</w:t>
      </w:r>
    </w:p>
    <w:p>
      <w:pPr>
        <w:spacing w:before="0"/>
        <w:ind w:left="2954" w:right="5" w:firstLine="0"/>
        <w:jc w:val="center"/>
        <w:rPr>
          <w:sz w:val="20"/>
        </w:rPr>
      </w:pPr>
      <w:r>
        <w:rPr>
          <w:spacing w:val="-1"/>
          <w:sz w:val="20"/>
        </w:rPr>
        <w:t>académicos </w:t>
      </w:r>
      <w:r>
        <w:rPr>
          <w:sz w:val="20"/>
        </w:rPr>
        <w:t>D/I/D/EV (5)</w:t>
      </w:r>
    </w:p>
    <w:p>
      <w:pPr>
        <w:spacing w:line="204" w:lineRule="exact" w:before="0"/>
        <w:ind w:left="326" w:right="3989" w:firstLine="0"/>
        <w:jc w:val="center"/>
        <w:rPr>
          <w:sz w:val="20"/>
        </w:rPr>
      </w:pPr>
      <w:r>
        <w:rPr/>
        <w:br w:type="column"/>
      </w:r>
      <w:r>
        <w:rPr>
          <w:sz w:val="20"/>
        </w:rPr>
        <w:t>Prácticas</w:t>
      </w:r>
    </w:p>
    <w:p>
      <w:pPr>
        <w:spacing w:before="0"/>
        <w:ind w:left="333" w:right="3989" w:firstLine="0"/>
        <w:jc w:val="center"/>
        <w:rPr>
          <w:sz w:val="20"/>
        </w:rPr>
      </w:pPr>
      <w:r>
        <w:rPr>
          <w:sz w:val="20"/>
        </w:rPr>
        <w:t>institucionales P/G/N</w:t>
      </w:r>
    </w:p>
    <w:p>
      <w:pPr>
        <w:spacing w:line="229" w:lineRule="exact" w:before="0"/>
        <w:ind w:left="329" w:right="3989" w:firstLine="0"/>
        <w:jc w:val="center"/>
        <w:rPr>
          <w:sz w:val="20"/>
        </w:rPr>
      </w:pPr>
      <w:r>
        <w:rPr>
          <w:sz w:val="20"/>
        </w:rPr>
        <w:t>(6)</w:t>
      </w:r>
    </w:p>
    <w:p>
      <w:pPr>
        <w:spacing w:after="0" w:line="229" w:lineRule="exact"/>
        <w:jc w:val="center"/>
        <w:rPr>
          <w:sz w:val="20"/>
        </w:rPr>
        <w:sectPr>
          <w:type w:val="continuous"/>
          <w:pgSz w:w="12240" w:h="15840"/>
          <w:pgMar w:top="1500" w:bottom="280" w:left="1300" w:right="1300"/>
          <w:cols w:num="2" w:equalWidth="0">
            <w:col w:w="4017" w:space="40"/>
            <w:col w:w="5583"/>
          </w:cols>
        </w:sectPr>
      </w:pPr>
    </w:p>
    <w:p>
      <w:pPr>
        <w:pStyle w:val="BodyText"/>
        <w:spacing w:before="9"/>
        <w:rPr>
          <w:sz w:val="12"/>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68"/>
        <w:gridCol w:w="1685"/>
        <w:gridCol w:w="112"/>
        <w:gridCol w:w="684"/>
        <w:gridCol w:w="680"/>
        <w:gridCol w:w="788"/>
        <w:gridCol w:w="696"/>
        <w:gridCol w:w="116"/>
        <w:gridCol w:w="1364"/>
        <w:gridCol w:w="1160"/>
      </w:tblGrid>
      <w:tr>
        <w:trPr>
          <w:trHeight w:val="532" w:hRule="exact"/>
        </w:trPr>
        <w:tc>
          <w:tcPr>
            <w:tcW w:w="968"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spacing w:before="7"/>
              <w:rPr>
                <w:sz w:val="18"/>
              </w:rPr>
            </w:pPr>
          </w:p>
          <w:p>
            <w:pPr>
              <w:pStyle w:val="TableParagraph"/>
              <w:ind w:left="47"/>
              <w:rPr>
                <w:b/>
                <w:sz w:val="20"/>
              </w:rPr>
            </w:pPr>
            <w:r>
              <w:rPr>
                <w:b/>
                <w:sz w:val="20"/>
              </w:rPr>
              <w:t>Contexto</w:t>
            </w:r>
          </w:p>
        </w:tc>
        <w:tc>
          <w:tcPr>
            <w:tcW w:w="1685" w:type="dxa"/>
            <w:vMerge w:val="restart"/>
            <w:tcBorders>
              <w:left w:val="nil"/>
              <w:right w:val="nil"/>
            </w:tcBorders>
          </w:tcPr>
          <w:p>
            <w:pPr>
              <w:pStyle w:val="TableParagraph"/>
              <w:spacing w:before="16"/>
              <w:ind w:left="212" w:right="212" w:hanging="4"/>
              <w:jc w:val="center"/>
              <w:rPr>
                <w:sz w:val="20"/>
              </w:rPr>
            </w:pPr>
            <w:r>
              <w:rPr>
                <w:sz w:val="20"/>
              </w:rPr>
              <w:t>Ubicación en México y Latinoamérica (1)</w:t>
            </w:r>
          </w:p>
        </w:tc>
        <w:tc>
          <w:tcPr>
            <w:tcW w:w="112" w:type="dxa"/>
            <w:vMerge w:val="restart"/>
            <w:tcBorders>
              <w:left w:val="nil"/>
            </w:tcBorders>
          </w:tcPr>
          <w:p>
            <w:pPr/>
          </w:p>
        </w:tc>
        <w:tc>
          <w:tcPr>
            <w:tcW w:w="684" w:type="dxa"/>
            <w:tcBorders>
              <w:top w:val="double" w:sz="5" w:space="0" w:color="000000"/>
            </w:tcBorders>
          </w:tcPr>
          <w:p>
            <w:pPr>
              <w:pStyle w:val="TableParagraph"/>
              <w:spacing w:before="142"/>
              <w:ind w:right="3"/>
              <w:jc w:val="center"/>
              <w:rPr>
                <w:sz w:val="20"/>
              </w:rPr>
            </w:pPr>
            <w:r>
              <w:rPr>
                <w:w w:val="99"/>
                <w:sz w:val="20"/>
              </w:rPr>
              <w:t>1</w:t>
            </w:r>
          </w:p>
        </w:tc>
        <w:tc>
          <w:tcPr>
            <w:tcW w:w="680" w:type="dxa"/>
            <w:tcBorders>
              <w:top w:val="double" w:sz="5" w:space="0" w:color="000000"/>
            </w:tcBorders>
          </w:tcPr>
          <w:p>
            <w:pPr>
              <w:pStyle w:val="TableParagraph"/>
              <w:spacing w:before="142"/>
              <w:ind w:right="7"/>
              <w:jc w:val="center"/>
              <w:rPr>
                <w:sz w:val="20"/>
              </w:rPr>
            </w:pPr>
            <w:r>
              <w:rPr>
                <w:w w:val="99"/>
                <w:sz w:val="20"/>
              </w:rPr>
              <w:t>5</w:t>
            </w:r>
          </w:p>
        </w:tc>
        <w:tc>
          <w:tcPr>
            <w:tcW w:w="788" w:type="dxa"/>
            <w:tcBorders>
              <w:top w:val="double" w:sz="5" w:space="0" w:color="000000"/>
            </w:tcBorders>
          </w:tcPr>
          <w:p>
            <w:pPr>
              <w:pStyle w:val="TableParagraph"/>
              <w:spacing w:before="142"/>
              <w:ind w:right="334"/>
              <w:jc w:val="right"/>
              <w:rPr>
                <w:sz w:val="20"/>
              </w:rPr>
            </w:pPr>
            <w:r>
              <w:rPr>
                <w:w w:val="99"/>
                <w:sz w:val="20"/>
              </w:rPr>
              <w:t>1</w:t>
            </w:r>
          </w:p>
        </w:tc>
        <w:tc>
          <w:tcPr>
            <w:tcW w:w="696" w:type="dxa"/>
            <w:tcBorders>
              <w:top w:val="double" w:sz="5" w:space="0" w:color="000000"/>
            </w:tcBorders>
          </w:tcPr>
          <w:p>
            <w:pPr>
              <w:pStyle w:val="TableParagraph"/>
              <w:spacing w:before="142"/>
              <w:jc w:val="center"/>
              <w:rPr>
                <w:sz w:val="20"/>
              </w:rPr>
            </w:pPr>
            <w:r>
              <w:rPr>
                <w:w w:val="99"/>
                <w:sz w:val="20"/>
              </w:rPr>
              <w:t>6</w:t>
            </w:r>
          </w:p>
        </w:tc>
        <w:tc>
          <w:tcPr>
            <w:tcW w:w="116" w:type="dxa"/>
            <w:vMerge w:val="restart"/>
            <w:tcBorders>
              <w:right w:val="nil"/>
            </w:tcBorders>
          </w:tcPr>
          <w:p>
            <w:pPr/>
          </w:p>
        </w:tc>
        <w:tc>
          <w:tcPr>
            <w:tcW w:w="1364" w:type="dxa"/>
            <w:vMerge w:val="restart"/>
            <w:tcBorders>
              <w:left w:val="nil"/>
              <w:right w:val="nil"/>
            </w:tcBorders>
          </w:tcPr>
          <w:p>
            <w:pPr>
              <w:pStyle w:val="TableParagraph"/>
              <w:spacing w:line="242" w:lineRule="auto" w:before="128"/>
              <w:ind w:left="560" w:right="263" w:hanging="280"/>
              <w:rPr>
                <w:sz w:val="20"/>
              </w:rPr>
            </w:pPr>
            <w:r>
              <w:rPr>
                <w:sz w:val="20"/>
              </w:rPr>
              <w:t>Instituido (7)</w:t>
            </w:r>
          </w:p>
        </w:tc>
        <w:tc>
          <w:tcPr>
            <w:tcW w:w="1160"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spacing w:before="7"/>
              <w:rPr>
                <w:sz w:val="18"/>
              </w:rPr>
            </w:pPr>
          </w:p>
          <w:p>
            <w:pPr>
              <w:pStyle w:val="TableParagraph"/>
              <w:ind w:left="144"/>
              <w:rPr>
                <w:b/>
                <w:sz w:val="20"/>
              </w:rPr>
            </w:pPr>
            <w:r>
              <w:rPr>
                <w:b/>
                <w:sz w:val="20"/>
              </w:rPr>
              <w:t>Producto</w:t>
            </w:r>
          </w:p>
        </w:tc>
      </w:tr>
      <w:tr>
        <w:trPr>
          <w:trHeight w:val="416" w:hRule="exact"/>
        </w:trPr>
        <w:tc>
          <w:tcPr>
            <w:tcW w:w="968" w:type="dxa"/>
            <w:vMerge/>
            <w:tcBorders>
              <w:left w:val="nil"/>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84" w:type="dxa"/>
          </w:tcPr>
          <w:p>
            <w:pPr>
              <w:pStyle w:val="TableParagraph"/>
              <w:spacing w:before="124"/>
              <w:ind w:right="3"/>
              <w:jc w:val="center"/>
              <w:rPr>
                <w:sz w:val="20"/>
              </w:rPr>
            </w:pPr>
            <w:r>
              <w:rPr>
                <w:w w:val="99"/>
                <w:sz w:val="20"/>
              </w:rPr>
              <w:t>3</w:t>
            </w:r>
          </w:p>
        </w:tc>
        <w:tc>
          <w:tcPr>
            <w:tcW w:w="680" w:type="dxa"/>
          </w:tcPr>
          <w:p>
            <w:pPr>
              <w:pStyle w:val="TableParagraph"/>
              <w:spacing w:before="124"/>
              <w:ind w:right="7"/>
              <w:jc w:val="center"/>
              <w:rPr>
                <w:sz w:val="20"/>
              </w:rPr>
            </w:pPr>
            <w:r>
              <w:rPr>
                <w:w w:val="99"/>
                <w:sz w:val="20"/>
              </w:rPr>
              <w:t>7</w:t>
            </w:r>
          </w:p>
        </w:tc>
        <w:tc>
          <w:tcPr>
            <w:tcW w:w="788" w:type="dxa"/>
          </w:tcPr>
          <w:p>
            <w:pPr>
              <w:pStyle w:val="TableParagraph"/>
              <w:spacing w:before="124"/>
              <w:ind w:right="334"/>
              <w:jc w:val="right"/>
              <w:rPr>
                <w:sz w:val="20"/>
              </w:rPr>
            </w:pPr>
            <w:r>
              <w:rPr>
                <w:w w:val="99"/>
                <w:sz w:val="20"/>
              </w:rPr>
              <w:t>4</w:t>
            </w:r>
          </w:p>
        </w:tc>
        <w:tc>
          <w:tcPr>
            <w:tcW w:w="696" w:type="dxa"/>
          </w:tcPr>
          <w:p>
            <w:pPr>
              <w:pStyle w:val="TableParagraph"/>
              <w:spacing w:before="124"/>
              <w:jc w:val="center"/>
              <w:rPr>
                <w:sz w:val="20"/>
              </w:rPr>
            </w:pPr>
            <w:r>
              <w:rPr>
                <w:w w:val="99"/>
                <w:sz w:val="20"/>
              </w:rPr>
              <w:t>7</w:t>
            </w:r>
          </w:p>
        </w:tc>
        <w:tc>
          <w:tcPr>
            <w:tcW w:w="116" w:type="dxa"/>
            <w:vMerge/>
            <w:tcBorders>
              <w:right w:val="nil"/>
            </w:tcBorders>
          </w:tcPr>
          <w:p>
            <w:pPr/>
          </w:p>
        </w:tc>
        <w:tc>
          <w:tcPr>
            <w:tcW w:w="1364" w:type="dxa"/>
            <w:vMerge/>
            <w:tcBorders>
              <w:left w:val="nil"/>
              <w:right w:val="nil"/>
            </w:tcBorders>
          </w:tcPr>
          <w:p>
            <w:pPr/>
          </w:p>
        </w:tc>
        <w:tc>
          <w:tcPr>
            <w:tcW w:w="1160" w:type="dxa"/>
            <w:vMerge/>
            <w:tcBorders>
              <w:left w:val="nil"/>
              <w:right w:val="nil"/>
            </w:tcBorders>
            <w:shd w:val="clear" w:color="auto" w:fill="BEBEBE"/>
          </w:tcPr>
          <w:p>
            <w:pPr/>
          </w:p>
        </w:tc>
      </w:tr>
      <w:tr>
        <w:trPr>
          <w:trHeight w:val="542" w:hRule="exact"/>
        </w:trPr>
        <w:tc>
          <w:tcPr>
            <w:tcW w:w="968" w:type="dxa"/>
            <w:vMerge/>
            <w:tcBorders>
              <w:left w:val="nil"/>
              <w:right w:val="nil"/>
            </w:tcBorders>
            <w:shd w:val="clear" w:color="auto" w:fill="BEBEBE"/>
          </w:tcPr>
          <w:p>
            <w:pPr/>
          </w:p>
        </w:tc>
        <w:tc>
          <w:tcPr>
            <w:tcW w:w="1685" w:type="dxa"/>
            <w:vMerge w:val="restart"/>
            <w:tcBorders>
              <w:left w:val="nil"/>
              <w:right w:val="nil"/>
            </w:tcBorders>
          </w:tcPr>
          <w:p>
            <w:pPr>
              <w:pStyle w:val="TableParagraph"/>
              <w:spacing w:before="92"/>
              <w:ind w:left="108" w:right="105"/>
              <w:jc w:val="center"/>
              <w:rPr>
                <w:sz w:val="20"/>
              </w:rPr>
            </w:pPr>
            <w:r>
              <w:rPr>
                <w:sz w:val="20"/>
              </w:rPr>
              <w:t>Posicionamiento geográfico y pedagógico</w:t>
            </w:r>
          </w:p>
          <w:p>
            <w:pPr>
              <w:pStyle w:val="TableParagraph"/>
              <w:spacing w:before="2"/>
              <w:ind w:left="107" w:right="105"/>
              <w:jc w:val="center"/>
              <w:rPr>
                <w:sz w:val="20"/>
              </w:rPr>
            </w:pPr>
            <w:r>
              <w:rPr>
                <w:sz w:val="20"/>
              </w:rPr>
              <w:t>(2)</w:t>
            </w:r>
          </w:p>
        </w:tc>
        <w:tc>
          <w:tcPr>
            <w:tcW w:w="112" w:type="dxa"/>
            <w:vMerge/>
            <w:tcBorders>
              <w:left w:val="nil"/>
            </w:tcBorders>
          </w:tcPr>
          <w:p>
            <w:pPr/>
          </w:p>
        </w:tc>
        <w:tc>
          <w:tcPr>
            <w:tcW w:w="684" w:type="dxa"/>
          </w:tcPr>
          <w:p>
            <w:pPr>
              <w:pStyle w:val="TableParagraph"/>
              <w:spacing w:before="166"/>
              <w:ind w:right="3"/>
              <w:jc w:val="center"/>
              <w:rPr>
                <w:sz w:val="20"/>
              </w:rPr>
            </w:pPr>
            <w:r>
              <w:rPr>
                <w:w w:val="99"/>
                <w:sz w:val="20"/>
              </w:rPr>
              <w:t>2</w:t>
            </w:r>
          </w:p>
        </w:tc>
        <w:tc>
          <w:tcPr>
            <w:tcW w:w="680" w:type="dxa"/>
          </w:tcPr>
          <w:p>
            <w:pPr>
              <w:pStyle w:val="TableParagraph"/>
              <w:spacing w:before="166"/>
              <w:ind w:right="7"/>
              <w:jc w:val="center"/>
              <w:rPr>
                <w:sz w:val="20"/>
              </w:rPr>
            </w:pPr>
            <w:r>
              <w:rPr>
                <w:w w:val="99"/>
                <w:sz w:val="20"/>
              </w:rPr>
              <w:t>5</w:t>
            </w:r>
          </w:p>
        </w:tc>
        <w:tc>
          <w:tcPr>
            <w:tcW w:w="788" w:type="dxa"/>
          </w:tcPr>
          <w:p>
            <w:pPr>
              <w:pStyle w:val="TableParagraph"/>
              <w:spacing w:before="166"/>
              <w:ind w:right="334"/>
              <w:jc w:val="right"/>
              <w:rPr>
                <w:sz w:val="20"/>
              </w:rPr>
            </w:pPr>
            <w:r>
              <w:rPr>
                <w:w w:val="99"/>
                <w:sz w:val="20"/>
              </w:rPr>
              <w:t>2</w:t>
            </w:r>
          </w:p>
        </w:tc>
        <w:tc>
          <w:tcPr>
            <w:tcW w:w="696" w:type="dxa"/>
          </w:tcPr>
          <w:p>
            <w:pPr>
              <w:pStyle w:val="TableParagraph"/>
              <w:spacing w:before="166"/>
              <w:jc w:val="center"/>
              <w:rPr>
                <w:sz w:val="20"/>
              </w:rPr>
            </w:pPr>
            <w:r>
              <w:rPr>
                <w:w w:val="99"/>
                <w:sz w:val="20"/>
              </w:rPr>
              <w:t>6</w:t>
            </w:r>
          </w:p>
        </w:tc>
        <w:tc>
          <w:tcPr>
            <w:tcW w:w="116" w:type="dxa"/>
            <w:vMerge/>
            <w:tcBorders>
              <w:right w:val="nil"/>
            </w:tcBorders>
          </w:tcPr>
          <w:p>
            <w:pPr/>
          </w:p>
        </w:tc>
        <w:tc>
          <w:tcPr>
            <w:tcW w:w="1364" w:type="dxa"/>
            <w:vMerge w:val="restart"/>
            <w:tcBorders>
              <w:left w:val="nil"/>
              <w:right w:val="nil"/>
            </w:tcBorders>
          </w:tcPr>
          <w:p>
            <w:pPr>
              <w:pStyle w:val="TableParagraph"/>
              <w:spacing w:before="170"/>
              <w:ind w:left="560" w:right="153" w:hanging="392"/>
              <w:rPr>
                <w:sz w:val="20"/>
              </w:rPr>
            </w:pPr>
            <w:r>
              <w:rPr>
                <w:sz w:val="20"/>
              </w:rPr>
              <w:t>Instituyente (8)</w:t>
            </w:r>
          </w:p>
        </w:tc>
        <w:tc>
          <w:tcPr>
            <w:tcW w:w="1160" w:type="dxa"/>
            <w:vMerge/>
            <w:tcBorders>
              <w:left w:val="nil"/>
              <w:right w:val="nil"/>
            </w:tcBorders>
            <w:shd w:val="clear" w:color="auto" w:fill="BEBEBE"/>
          </w:tcPr>
          <w:p>
            <w:pPr/>
          </w:p>
        </w:tc>
      </w:tr>
      <w:tr>
        <w:trPr>
          <w:trHeight w:val="517" w:hRule="exact"/>
        </w:trPr>
        <w:tc>
          <w:tcPr>
            <w:tcW w:w="968" w:type="dxa"/>
            <w:vMerge/>
            <w:tcBorders>
              <w:left w:val="nil"/>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84" w:type="dxa"/>
            <w:tcBorders>
              <w:bottom w:val="double" w:sz="3" w:space="0" w:color="000000"/>
            </w:tcBorders>
          </w:tcPr>
          <w:p>
            <w:pPr>
              <w:pStyle w:val="TableParagraph"/>
              <w:spacing w:before="133"/>
              <w:ind w:right="3"/>
              <w:jc w:val="center"/>
              <w:rPr>
                <w:sz w:val="20"/>
              </w:rPr>
            </w:pPr>
            <w:r>
              <w:rPr>
                <w:w w:val="99"/>
                <w:sz w:val="20"/>
              </w:rPr>
              <w:t>3</w:t>
            </w:r>
          </w:p>
        </w:tc>
        <w:tc>
          <w:tcPr>
            <w:tcW w:w="680" w:type="dxa"/>
            <w:tcBorders>
              <w:bottom w:val="double" w:sz="3" w:space="0" w:color="000000"/>
            </w:tcBorders>
          </w:tcPr>
          <w:p>
            <w:pPr>
              <w:pStyle w:val="TableParagraph"/>
              <w:spacing w:before="133"/>
              <w:ind w:right="7"/>
              <w:jc w:val="center"/>
              <w:rPr>
                <w:sz w:val="20"/>
              </w:rPr>
            </w:pPr>
            <w:r>
              <w:rPr>
                <w:w w:val="99"/>
                <w:sz w:val="20"/>
              </w:rPr>
              <w:t>8</w:t>
            </w:r>
          </w:p>
        </w:tc>
        <w:tc>
          <w:tcPr>
            <w:tcW w:w="788" w:type="dxa"/>
            <w:tcBorders>
              <w:bottom w:val="double" w:sz="3" w:space="0" w:color="000000"/>
            </w:tcBorders>
          </w:tcPr>
          <w:p>
            <w:pPr>
              <w:pStyle w:val="TableParagraph"/>
              <w:spacing w:before="133"/>
              <w:ind w:right="334"/>
              <w:jc w:val="right"/>
              <w:rPr>
                <w:sz w:val="20"/>
              </w:rPr>
            </w:pPr>
            <w:r>
              <w:rPr>
                <w:w w:val="99"/>
                <w:sz w:val="20"/>
              </w:rPr>
              <w:t>4</w:t>
            </w:r>
          </w:p>
        </w:tc>
        <w:tc>
          <w:tcPr>
            <w:tcW w:w="696" w:type="dxa"/>
            <w:tcBorders>
              <w:bottom w:val="double" w:sz="3" w:space="0" w:color="000000"/>
            </w:tcBorders>
          </w:tcPr>
          <w:p>
            <w:pPr>
              <w:pStyle w:val="TableParagraph"/>
              <w:spacing w:before="133"/>
              <w:jc w:val="center"/>
              <w:rPr>
                <w:sz w:val="20"/>
              </w:rPr>
            </w:pPr>
            <w:r>
              <w:rPr>
                <w:w w:val="99"/>
                <w:sz w:val="20"/>
              </w:rPr>
              <w:t>8</w:t>
            </w:r>
          </w:p>
        </w:tc>
        <w:tc>
          <w:tcPr>
            <w:tcW w:w="116" w:type="dxa"/>
            <w:vMerge/>
            <w:tcBorders>
              <w:right w:val="nil"/>
            </w:tcBorders>
          </w:tcPr>
          <w:p>
            <w:pPr/>
          </w:p>
        </w:tc>
        <w:tc>
          <w:tcPr>
            <w:tcW w:w="1364" w:type="dxa"/>
            <w:vMerge/>
            <w:tcBorders>
              <w:left w:val="nil"/>
              <w:right w:val="nil"/>
            </w:tcBorders>
          </w:tcPr>
          <w:p>
            <w:pPr/>
          </w:p>
        </w:tc>
        <w:tc>
          <w:tcPr>
            <w:tcW w:w="1160" w:type="dxa"/>
            <w:vMerge/>
            <w:tcBorders>
              <w:left w:val="nil"/>
              <w:right w:val="nil"/>
            </w:tcBorders>
            <w:shd w:val="clear" w:color="auto" w:fill="BEBEBE"/>
          </w:tcPr>
          <w:p>
            <w:pPr/>
          </w:p>
        </w:tc>
      </w:tr>
    </w:tbl>
    <w:p>
      <w:pPr>
        <w:spacing w:after="0"/>
        <w:sectPr>
          <w:type w:val="continuous"/>
          <w:pgSz w:w="12240" w:h="15840"/>
          <w:pgMar w:top="1500" w:bottom="280" w:left="1300" w:right="1300"/>
        </w:sectPr>
      </w:pPr>
    </w:p>
    <w:p>
      <w:pPr>
        <w:spacing w:before="6"/>
        <w:ind w:left="2885" w:right="0" w:firstLine="0"/>
        <w:jc w:val="center"/>
        <w:rPr>
          <w:sz w:val="20"/>
        </w:rPr>
      </w:pPr>
      <w:r>
        <w:rPr>
          <w:sz w:val="20"/>
        </w:rPr>
        <w:t>Principios</w:t>
      </w:r>
      <w:r>
        <w:rPr>
          <w:spacing w:val="-8"/>
          <w:sz w:val="20"/>
        </w:rPr>
        <w:t> </w:t>
      </w:r>
      <w:r>
        <w:rPr>
          <w:sz w:val="20"/>
        </w:rPr>
        <w:t>del MFP de la UAEM</w:t>
      </w:r>
    </w:p>
    <w:p>
      <w:pPr>
        <w:spacing w:line="228" w:lineRule="exact" w:before="0"/>
        <w:ind w:left="0" w:right="462" w:firstLine="0"/>
        <w:jc w:val="right"/>
        <w:rPr>
          <w:sz w:val="20"/>
        </w:rPr>
      </w:pPr>
      <w:r>
        <w:rPr>
          <w:sz w:val="20"/>
        </w:rPr>
        <w:t>(3)</w:t>
      </w:r>
    </w:p>
    <w:p>
      <w:pPr>
        <w:spacing w:before="6"/>
        <w:ind w:left="381" w:right="4100" w:firstLine="3"/>
        <w:jc w:val="center"/>
        <w:rPr>
          <w:sz w:val="20"/>
        </w:rPr>
      </w:pPr>
      <w:r>
        <w:rPr/>
        <w:br w:type="column"/>
      </w:r>
      <w:r>
        <w:rPr>
          <w:sz w:val="20"/>
        </w:rPr>
        <w:t>Proyecto educativo institucional (4)</w:t>
      </w:r>
    </w:p>
    <w:p>
      <w:pPr>
        <w:spacing w:after="0"/>
        <w:jc w:val="center"/>
        <w:rPr>
          <w:sz w:val="20"/>
        </w:rPr>
        <w:sectPr>
          <w:type w:val="continuous"/>
          <w:pgSz w:w="12240" w:h="15840"/>
          <w:pgMar w:top="1500" w:bottom="280" w:left="1300" w:right="1300"/>
          <w:cols w:num="2" w:equalWidth="0">
            <w:col w:w="4073" w:space="40"/>
            <w:col w:w="5527"/>
          </w:cols>
        </w:sectPr>
      </w:pPr>
    </w:p>
    <w:p>
      <w:pPr>
        <w:pStyle w:val="BodyText"/>
        <w:ind w:left="100"/>
        <w:rPr>
          <w:sz w:val="20"/>
        </w:rPr>
      </w:pPr>
      <w:r>
        <w:rPr>
          <w:sz w:val="20"/>
        </w:rPr>
        <w:pict>
          <v:group style="width:413.75pt;height:12.4pt;mso-position-horizontal-relative:char;mso-position-vertical-relative:line" coordorigin="0,0" coordsize="8275,248">
            <v:rect style="position:absolute;left:16;top:8;width:8258;height:232" filled="true" fillcolor="#bebebe" stroked="false">
              <v:fill type="solid"/>
            </v:rect>
            <v:line style="position:absolute" from="16,4" to="984,4" stroked="true" strokeweight=".39999pt" strokecolor="#000000"/>
            <v:line style="position:absolute" from="16,10" to="984,10" stroked="true" strokeweight=".20001pt" strokecolor="#bebebe"/>
            <v:line style="position:absolute" from="984,10" to="992,10" stroked="true" strokeweight=".20001pt" strokecolor="#bebebe"/>
            <v:line style="position:absolute" from="984,4" to="992,4" stroked="true" strokeweight=".39999pt" strokecolor="#000000"/>
            <v:line style="position:absolute" from="992,4" to="2669,4" stroked="true" strokeweight=".39999pt" strokecolor="#000000"/>
            <v:line style="position:absolute" from="992,10" to="2669,10" stroked="true" strokeweight=".20001pt" strokecolor="#bebebe"/>
            <v:line style="position:absolute" from="2669,10" to="2677,10" stroked="true" strokeweight=".20001pt" strokecolor="#bebebe"/>
            <v:line style="position:absolute" from="2669,4" to="2677,4" stroked="true" strokeweight=".39999pt" strokecolor="#000000"/>
            <v:line style="position:absolute" from="2677,4" to="4093,4" stroked="true" strokeweight=".39999pt" strokecolor="#000000"/>
            <v:line style="position:absolute" from="2677,10" to="4093,10" stroked="true" strokeweight=".20001pt" strokecolor="#bebebe"/>
            <v:line style="position:absolute" from="4093,10" to="4101,10" stroked="true" strokeweight=".20001pt" strokecolor="#bebebe"/>
            <v:line style="position:absolute" from="4093,4" to="4101,4" stroked="true" strokeweight=".39999pt" strokecolor="#000000"/>
            <v:line style="position:absolute" from="4101,4" to="5746,4" stroked="true" strokeweight=".39999pt" strokecolor="#000000"/>
            <v:line style="position:absolute" from="4101,10" to="5746,10" stroked="true" strokeweight=".20001pt" strokecolor="#bebebe"/>
            <v:line style="position:absolute" from="5745,10" to="5753,10" stroked="true" strokeweight=".20001pt" strokecolor="#bebebe"/>
            <v:line style="position:absolute" from="5745,4" to="5753,4" stroked="true" strokeweight=".39999pt" strokecolor="#000000"/>
            <v:line style="position:absolute" from="5753,4" to="7106,4" stroked="true" strokeweight=".39999pt" strokecolor="#000000"/>
            <v:line style="position:absolute" from="5753,10" to="7106,10" stroked="true" strokeweight=".20001pt" strokecolor="#bebebe"/>
            <v:line style="position:absolute" from="7106,10" to="7114,10" stroked="true" strokeweight=".20001pt" strokecolor="#bebebe"/>
            <v:line style="position:absolute" from="7106,4" to="7114,4" stroked="true" strokeweight=".39999pt" strokecolor="#000000"/>
            <v:line style="position:absolute" from="7114,4" to="8271,4" stroked="true" strokeweight=".39999pt" strokecolor="#000000"/>
            <v:line style="position:absolute" from="7114,10" to="8271,10" stroked="true" strokeweight=".20001pt" strokecolor="#bebebe"/>
            <v:line style="position:absolute" from="16,238" to="8271,238" stroked="true" strokeweight=".20001pt" strokecolor="#ffffff"/>
            <v:line style="position:absolute" from="4,244" to="8271,244" stroked="true" strokeweight=".39999pt" strokecolor="#000000"/>
            <v:shape style="position:absolute;left:16;top:4;width:8259;height:238" type="#_x0000_t202" filled="false" stroked="false">
              <v:textbox inset="0,0,0,0">
                <w:txbxContent>
                  <w:p>
                    <w:pPr>
                      <w:spacing w:line="226" w:lineRule="exact" w:before="0"/>
                      <w:ind w:left="3710" w:right="3715" w:firstLine="0"/>
                      <w:jc w:val="center"/>
                      <w:rPr>
                        <w:b/>
                        <w:sz w:val="20"/>
                      </w:rPr>
                    </w:pPr>
                    <w:r>
                      <w:rPr>
                        <w:b/>
                        <w:sz w:val="20"/>
                      </w:rPr>
                      <w:t>Diseño</w:t>
                    </w:r>
                  </w:p>
                </w:txbxContent>
              </v:textbox>
              <w10:wrap type="none"/>
            </v:shape>
          </v:group>
        </w:pict>
      </w:r>
      <w:r>
        <w:rPr>
          <w:sz w:val="20"/>
        </w:rPr>
      </w:r>
    </w:p>
    <w:p>
      <w:pPr>
        <w:spacing w:line="174" w:lineRule="exact" w:before="0"/>
        <w:ind w:left="4161" w:right="0" w:firstLine="0"/>
        <w:jc w:val="left"/>
        <w:rPr>
          <w:sz w:val="18"/>
        </w:rPr>
      </w:pPr>
      <w:r>
        <w:rPr>
          <w:sz w:val="18"/>
        </w:rPr>
        <w:t>Fuente: Diseño propio, en base a Carreto, F. (2016).</w:t>
      </w:r>
    </w:p>
    <w:p>
      <w:pPr>
        <w:pStyle w:val="BodyText"/>
        <w:rPr>
          <w:sz w:val="20"/>
        </w:rPr>
      </w:pPr>
    </w:p>
    <w:p>
      <w:pPr>
        <w:pStyle w:val="BodyText"/>
        <w:spacing w:before="4"/>
        <w:rPr>
          <w:sz w:val="22"/>
        </w:rPr>
      </w:pPr>
    </w:p>
    <w:p>
      <w:pPr>
        <w:pStyle w:val="Heading2"/>
        <w:spacing w:before="70"/>
        <w:jc w:val="both"/>
      </w:pPr>
      <w:r>
        <w:rPr/>
        <w:t>Análisis y discusión de resultados</w:t>
      </w:r>
    </w:p>
    <w:p>
      <w:pPr>
        <w:pStyle w:val="BodyText"/>
        <w:rPr>
          <w:b/>
        </w:rPr>
      </w:pPr>
    </w:p>
    <w:p>
      <w:pPr>
        <w:pStyle w:val="BodyText"/>
        <w:spacing w:before="4"/>
        <w:rPr>
          <w:b/>
        </w:rPr>
      </w:pPr>
    </w:p>
    <w:p>
      <w:pPr>
        <w:pStyle w:val="BodyText"/>
        <w:spacing w:line="360" w:lineRule="auto"/>
        <w:ind w:left="116" w:right="122"/>
        <w:jc w:val="both"/>
      </w:pPr>
      <w:r>
        <w:rPr/>
        <w:t>En</w:t>
      </w:r>
      <w:r>
        <w:rPr>
          <w:spacing w:val="-7"/>
        </w:rPr>
        <w:t> </w:t>
      </w:r>
      <w:r>
        <w:rPr/>
        <w:t>este</w:t>
      </w:r>
      <w:r>
        <w:rPr>
          <w:spacing w:val="-7"/>
        </w:rPr>
        <w:t> </w:t>
      </w:r>
      <w:r>
        <w:rPr/>
        <w:t>apartado</w:t>
      </w:r>
      <w:r>
        <w:rPr>
          <w:spacing w:val="-7"/>
        </w:rPr>
        <w:t> </w:t>
      </w:r>
      <w:r>
        <w:rPr/>
        <w:t>se</w:t>
      </w:r>
      <w:r>
        <w:rPr>
          <w:spacing w:val="-7"/>
        </w:rPr>
        <w:t> </w:t>
      </w:r>
      <w:r>
        <w:rPr/>
        <w:t>dan</w:t>
      </w:r>
      <w:r>
        <w:rPr>
          <w:spacing w:val="-6"/>
        </w:rPr>
        <w:t> </w:t>
      </w:r>
      <w:r>
        <w:rPr/>
        <w:t>a</w:t>
      </w:r>
      <w:r>
        <w:rPr>
          <w:spacing w:val="-7"/>
        </w:rPr>
        <w:t> </w:t>
      </w:r>
      <w:r>
        <w:rPr/>
        <w:t>conocer</w:t>
      </w:r>
      <w:r>
        <w:rPr>
          <w:spacing w:val="-6"/>
        </w:rPr>
        <w:t> </w:t>
      </w:r>
      <w:r>
        <w:rPr/>
        <w:t>de</w:t>
      </w:r>
      <w:r>
        <w:rPr>
          <w:spacing w:val="-4"/>
        </w:rPr>
        <w:t> </w:t>
      </w:r>
      <w:r>
        <w:rPr/>
        <w:t>forma</w:t>
      </w:r>
      <w:r>
        <w:rPr>
          <w:spacing w:val="-7"/>
        </w:rPr>
        <w:t> </w:t>
      </w:r>
      <w:r>
        <w:rPr/>
        <w:t>breve</w:t>
      </w:r>
      <w:r>
        <w:rPr>
          <w:spacing w:val="-7"/>
        </w:rPr>
        <w:t> </w:t>
      </w:r>
      <w:r>
        <w:rPr/>
        <w:t>y</w:t>
      </w:r>
      <w:r>
        <w:rPr>
          <w:spacing w:val="-9"/>
        </w:rPr>
        <w:t> </w:t>
      </w:r>
      <w:r>
        <w:rPr/>
        <w:t>resumida</w:t>
      </w:r>
      <w:r>
        <w:rPr>
          <w:spacing w:val="-7"/>
        </w:rPr>
        <w:t> </w:t>
      </w:r>
      <w:r>
        <w:rPr/>
        <w:t>los</w:t>
      </w:r>
      <w:r>
        <w:rPr>
          <w:spacing w:val="-6"/>
        </w:rPr>
        <w:t> </w:t>
      </w:r>
      <w:r>
        <w:rPr/>
        <w:t>resultados</w:t>
      </w:r>
      <w:r>
        <w:rPr>
          <w:spacing w:val="-6"/>
        </w:rPr>
        <w:t> </w:t>
      </w:r>
      <w:r>
        <w:rPr/>
        <w:t>del</w:t>
      </w:r>
      <w:r>
        <w:rPr>
          <w:spacing w:val="-6"/>
        </w:rPr>
        <w:t> </w:t>
      </w:r>
      <w:r>
        <w:rPr/>
        <w:t>análisis sobre</w:t>
      </w:r>
      <w:r>
        <w:rPr>
          <w:spacing w:val="-9"/>
        </w:rPr>
        <w:t> </w:t>
      </w:r>
      <w:r>
        <w:rPr/>
        <w:t>los</w:t>
      </w:r>
      <w:r>
        <w:rPr>
          <w:spacing w:val="-8"/>
        </w:rPr>
        <w:t> </w:t>
      </w:r>
      <w:r>
        <w:rPr/>
        <w:t>cuatro</w:t>
      </w:r>
      <w:r>
        <w:rPr>
          <w:spacing w:val="-9"/>
        </w:rPr>
        <w:t> </w:t>
      </w:r>
      <w:r>
        <w:rPr/>
        <w:t>principios</w:t>
      </w:r>
      <w:r>
        <w:rPr>
          <w:spacing w:val="-8"/>
        </w:rPr>
        <w:t> </w:t>
      </w:r>
      <w:r>
        <w:rPr/>
        <w:t>del</w:t>
      </w:r>
      <w:r>
        <w:rPr>
          <w:spacing w:val="-6"/>
        </w:rPr>
        <w:t> </w:t>
      </w:r>
      <w:r>
        <w:rPr/>
        <w:t>método</w:t>
      </w:r>
      <w:r>
        <w:rPr>
          <w:spacing w:val="-9"/>
        </w:rPr>
        <w:t> </w:t>
      </w:r>
      <w:r>
        <w:rPr/>
        <w:t>CIPP</w:t>
      </w:r>
      <w:r>
        <w:rPr>
          <w:spacing w:val="-8"/>
        </w:rPr>
        <w:t> </w:t>
      </w:r>
      <w:r>
        <w:rPr/>
        <w:t>(Contexto,</w:t>
      </w:r>
      <w:r>
        <w:rPr>
          <w:spacing w:val="-7"/>
        </w:rPr>
        <w:t> </w:t>
      </w:r>
      <w:r>
        <w:rPr/>
        <w:t>Insumo,</w:t>
      </w:r>
      <w:r>
        <w:rPr>
          <w:spacing w:val="-7"/>
        </w:rPr>
        <w:t> </w:t>
      </w:r>
      <w:r>
        <w:rPr/>
        <w:t>Proceso</w:t>
      </w:r>
      <w:r>
        <w:rPr>
          <w:spacing w:val="-6"/>
        </w:rPr>
        <w:t> </w:t>
      </w:r>
      <w:r>
        <w:rPr/>
        <w:t>y</w:t>
      </w:r>
      <w:r>
        <w:rPr>
          <w:spacing w:val="-11"/>
        </w:rPr>
        <w:t> </w:t>
      </w:r>
      <w:r>
        <w:rPr/>
        <w:t>Producto)</w:t>
      </w:r>
      <w:r>
        <w:rPr>
          <w:spacing w:val="-8"/>
        </w:rPr>
        <w:t> </w:t>
      </w:r>
      <w:r>
        <w:rPr/>
        <w:t>con relación a los procesos académicos y las prácticas</w:t>
      </w:r>
      <w:r>
        <w:rPr>
          <w:spacing w:val="-31"/>
        </w:rPr>
        <w:t> </w:t>
      </w:r>
      <w:r>
        <w:rPr/>
        <w:t>institucionales.</w:t>
      </w:r>
    </w:p>
    <w:p>
      <w:pPr>
        <w:pStyle w:val="BodyText"/>
      </w:pPr>
    </w:p>
    <w:p>
      <w:pPr>
        <w:pStyle w:val="Heading2"/>
        <w:spacing w:before="138"/>
        <w:ind w:left="836"/>
      </w:pPr>
      <w:r>
        <w:rPr/>
        <w:t>El Contexto de la Facultad de Geografía.</w:t>
      </w:r>
    </w:p>
    <w:p>
      <w:pPr>
        <w:pStyle w:val="BodyText"/>
        <w:rPr>
          <w:b/>
        </w:rPr>
      </w:pPr>
    </w:p>
    <w:p>
      <w:pPr>
        <w:pStyle w:val="BodyText"/>
        <w:spacing w:before="3"/>
        <w:rPr>
          <w:b/>
        </w:rPr>
      </w:pPr>
    </w:p>
    <w:p>
      <w:pPr>
        <w:pStyle w:val="BodyText"/>
        <w:spacing w:line="360" w:lineRule="auto" w:before="1"/>
        <w:ind w:left="116" w:right="116"/>
        <w:jc w:val="both"/>
      </w:pPr>
      <w:r>
        <w:rPr/>
        <w:t>En</w:t>
      </w:r>
      <w:r>
        <w:rPr>
          <w:spacing w:val="-5"/>
        </w:rPr>
        <w:t> </w:t>
      </w:r>
      <w:r>
        <w:rPr/>
        <w:t>el</w:t>
      </w:r>
      <w:r>
        <w:rPr>
          <w:spacing w:val="-5"/>
        </w:rPr>
        <w:t> </w:t>
      </w:r>
      <w:r>
        <w:rPr/>
        <w:t>contexto</w:t>
      </w:r>
      <w:r>
        <w:rPr>
          <w:spacing w:val="-5"/>
        </w:rPr>
        <w:t> </w:t>
      </w:r>
      <w:r>
        <w:rPr/>
        <w:t>de</w:t>
      </w:r>
      <w:r>
        <w:rPr>
          <w:spacing w:val="-5"/>
        </w:rPr>
        <w:t> </w:t>
      </w:r>
      <w:r>
        <w:rPr/>
        <w:t>la</w:t>
      </w:r>
      <w:r>
        <w:rPr>
          <w:spacing w:val="-5"/>
        </w:rPr>
        <w:t> </w:t>
      </w:r>
      <w:r>
        <w:rPr/>
        <w:t>institución</w:t>
      </w:r>
      <w:r>
        <w:rPr>
          <w:spacing w:val="-5"/>
        </w:rPr>
        <w:t> </w:t>
      </w:r>
      <w:r>
        <w:rPr/>
        <w:t>se</w:t>
      </w:r>
      <w:r>
        <w:rPr>
          <w:spacing w:val="-5"/>
        </w:rPr>
        <w:t> </w:t>
      </w:r>
      <w:r>
        <w:rPr/>
        <w:t>considera</w:t>
      </w:r>
      <w:r>
        <w:rPr>
          <w:spacing w:val="-5"/>
        </w:rPr>
        <w:t> </w:t>
      </w:r>
      <w:r>
        <w:rPr/>
        <w:t>su</w:t>
      </w:r>
      <w:r>
        <w:rPr>
          <w:spacing w:val="-5"/>
        </w:rPr>
        <w:t> </w:t>
      </w:r>
      <w:r>
        <w:rPr/>
        <w:t>ubicación</w:t>
      </w:r>
      <w:r>
        <w:rPr>
          <w:spacing w:val="-5"/>
        </w:rPr>
        <w:t> </w:t>
      </w:r>
      <w:r>
        <w:rPr/>
        <w:t>en</w:t>
      </w:r>
      <w:r>
        <w:rPr>
          <w:spacing w:val="-5"/>
        </w:rPr>
        <w:t> </w:t>
      </w:r>
      <w:r>
        <w:rPr/>
        <w:t>el</w:t>
      </w:r>
      <w:r>
        <w:rPr>
          <w:spacing w:val="-5"/>
        </w:rPr>
        <w:t> </w:t>
      </w:r>
      <w:r>
        <w:rPr/>
        <w:t>país</w:t>
      </w:r>
      <w:r>
        <w:rPr>
          <w:spacing w:val="-3"/>
        </w:rPr>
        <w:t> </w:t>
      </w:r>
      <w:r>
        <w:rPr/>
        <w:t>y</w:t>
      </w:r>
      <w:r>
        <w:rPr>
          <w:spacing w:val="-8"/>
        </w:rPr>
        <w:t> </w:t>
      </w:r>
      <w:r>
        <w:rPr/>
        <w:t>en</w:t>
      </w:r>
      <w:r>
        <w:rPr>
          <w:spacing w:val="-5"/>
        </w:rPr>
        <w:t> </w:t>
      </w:r>
      <w:r>
        <w:rPr/>
        <w:t>América</w:t>
      </w:r>
      <w:r>
        <w:rPr>
          <w:spacing w:val="-5"/>
        </w:rPr>
        <w:t> </w:t>
      </w:r>
      <w:r>
        <w:rPr/>
        <w:t>Latina, así como el posicionamiento geográfico y pedagógico, para lo cual se contrasta con el Modelo de Formación Profesional (MFP) y del Modelo de Innovación Curricular como Proyecto</w:t>
      </w:r>
      <w:r>
        <w:rPr>
          <w:spacing w:val="-18"/>
        </w:rPr>
        <w:t> </w:t>
      </w:r>
      <w:r>
        <w:rPr/>
        <w:t>Educativo</w:t>
      </w:r>
      <w:r>
        <w:rPr>
          <w:spacing w:val="-18"/>
        </w:rPr>
        <w:t> </w:t>
      </w:r>
      <w:r>
        <w:rPr/>
        <w:t>Institucional,</w:t>
      </w:r>
      <w:r>
        <w:rPr>
          <w:spacing w:val="-12"/>
        </w:rPr>
        <w:t> </w:t>
      </w:r>
      <w:r>
        <w:rPr/>
        <w:t>acompañados</w:t>
      </w:r>
      <w:r>
        <w:rPr>
          <w:spacing w:val="-12"/>
        </w:rPr>
        <w:t> </w:t>
      </w:r>
      <w:r>
        <w:rPr/>
        <w:t>por</w:t>
      </w:r>
      <w:r>
        <w:rPr>
          <w:spacing w:val="-16"/>
        </w:rPr>
        <w:t> </w:t>
      </w:r>
      <w:r>
        <w:rPr/>
        <w:t>sus</w:t>
      </w:r>
      <w:r>
        <w:rPr>
          <w:spacing w:val="-16"/>
        </w:rPr>
        <w:t> </w:t>
      </w:r>
      <w:r>
        <w:rPr/>
        <w:t>Procesos</w:t>
      </w:r>
      <w:r>
        <w:rPr>
          <w:spacing w:val="-16"/>
        </w:rPr>
        <w:t> </w:t>
      </w:r>
      <w:r>
        <w:rPr/>
        <w:t>Académicos</w:t>
      </w:r>
      <w:r>
        <w:rPr>
          <w:spacing w:val="-16"/>
        </w:rPr>
        <w:t> </w:t>
      </w:r>
      <w:r>
        <w:rPr/>
        <w:t>Instituidos y en sus Prácticas Institucionales sus actores sociales lo</w:t>
      </w:r>
      <w:r>
        <w:rPr>
          <w:spacing w:val="-39"/>
        </w:rPr>
        <w:t> </w:t>
      </w:r>
      <w:r>
        <w:rPr/>
        <w:t>instituyen.</w:t>
      </w:r>
    </w:p>
    <w:p>
      <w:pPr>
        <w:spacing w:after="0" w:line="360" w:lineRule="auto"/>
        <w:jc w:val="both"/>
        <w:sectPr>
          <w:type w:val="continuous"/>
          <w:pgSz w:w="12240" w:h="15840"/>
          <w:pgMar w:top="1500" w:bottom="280" w:left="1300" w:right="1300"/>
        </w:sectPr>
      </w:pPr>
    </w:p>
    <w:p>
      <w:pPr>
        <w:spacing w:before="45"/>
        <w:ind w:left="116" w:right="0" w:firstLine="0"/>
        <w:jc w:val="left"/>
        <w:rPr>
          <w:sz w:val="20"/>
        </w:rPr>
      </w:pPr>
      <w:r>
        <w:rPr>
          <w:sz w:val="20"/>
        </w:rPr>
        <w:t>Tabla 2.</w:t>
      </w:r>
    </w:p>
    <w:p>
      <w:pPr>
        <w:spacing w:before="10"/>
        <w:ind w:left="116" w:right="0" w:firstLine="0"/>
        <w:jc w:val="left"/>
        <w:rPr>
          <w:i/>
          <w:sz w:val="20"/>
        </w:rPr>
      </w:pPr>
      <w:r>
        <w:rPr>
          <w:i/>
          <w:sz w:val="20"/>
        </w:rPr>
        <w:t>Análisis matricial del contexto de la Facultad de Geografía.</w:t>
      </w:r>
    </w:p>
    <w:p>
      <w:pPr>
        <w:pStyle w:val="BodyText"/>
        <w:ind w:left="632"/>
        <w:rPr>
          <w:sz w:val="20"/>
        </w:rPr>
      </w:pPr>
      <w:r>
        <w:rPr>
          <w:sz w:val="20"/>
        </w:rPr>
        <w:pict>
          <v:group style="width:418.95pt;height:14.05pt;mso-position-horizontal-relative:char;mso-position-vertical-relative:line" coordorigin="0,0" coordsize="8379,281">
            <v:rect style="position:absolute;left:4;top:252;width:8371;height:20" filled="true" fillcolor="#bebebe" stroked="false">
              <v:fill type="solid"/>
            </v:rect>
            <v:rect style="position:absolute;left:4;top:12;width:8371;height:240" filled="true" fillcolor="#bebebe" stroked="false">
              <v:fill type="solid"/>
            </v:rect>
            <v:line style="position:absolute" from="4,4" to="8375,4" stroked="true" strokeweight=".39999pt" strokecolor="#000000"/>
            <v:line style="position:absolute" from="4,10" to="8375,10" stroked="true" strokeweight=".2pt" strokecolor="#bebebe"/>
            <v:line style="position:absolute" from="4,270" to="8375,270" stroked="true" strokeweight=".2pt" strokecolor="#ffffff"/>
            <v:line style="position:absolute" from="4,276" to="873,276" stroked="true" strokeweight=".4pt" strokecolor="#000000"/>
            <v:line style="position:absolute" from="873,276" to="881,276" stroked="true" strokeweight=".4pt" strokecolor="#000000"/>
            <v:line style="position:absolute" from="881,276" to="2557,276" stroked="true" strokeweight=".4pt" strokecolor="#000000"/>
            <v:line style="position:absolute" from="2557,276" to="2565,276" stroked="true" strokeweight=".4pt" strokecolor="#000000"/>
            <v:line style="position:absolute" from="2565,276" to="3894,276" stroked="true" strokeweight=".4pt" strokecolor="#000000"/>
            <v:line style="position:absolute" from="3894,276" to="3901,276" stroked="true" strokeweight=".4pt" strokecolor="#000000"/>
            <v:line style="position:absolute" from="3901,276" to="5458,276" stroked="true" strokeweight=".4pt" strokecolor="#000000"/>
            <v:line style="position:absolute" from="5458,276" to="5466,276" stroked="true" strokeweight=".4pt" strokecolor="#000000"/>
            <v:line style="position:absolute" from="5466,276" to="7179,276" stroked="true" strokeweight=".4pt" strokecolor="#000000"/>
            <v:line style="position:absolute" from="7178,276" to="7186,276" stroked="true" strokeweight=".4pt" strokecolor="#000000"/>
            <v:line style="position:absolute" from="7187,276" to="8375,276" stroked="true" strokeweight=".4pt" strokecolor="#000000"/>
            <v:shape style="position:absolute;left:4;top:4;width:8371;height:271" type="#_x0000_t202" filled="false" stroked="false">
              <v:textbox inset="0,0,0,0">
                <w:txbxContent>
                  <w:p>
                    <w:pPr>
                      <w:spacing w:before="12"/>
                      <w:ind w:left="3650" w:right="3651" w:firstLine="0"/>
                      <w:jc w:val="center"/>
                      <w:rPr>
                        <w:b/>
                        <w:sz w:val="20"/>
                      </w:rPr>
                    </w:pPr>
                    <w:r>
                      <w:rPr>
                        <w:b/>
                        <w:sz w:val="20"/>
                      </w:rPr>
                      <w:t>Proceso</w:t>
                    </w:r>
                  </w:p>
                </w:txbxContent>
              </v:textbox>
              <w10:wrap type="none"/>
            </v:shape>
          </v:group>
        </w:pict>
      </w:r>
      <w:r>
        <w:rPr>
          <w:sz w:val="20"/>
        </w:rPr>
      </w:r>
    </w:p>
    <w:p>
      <w:pPr>
        <w:spacing w:after="0"/>
        <w:rPr>
          <w:sz w:val="20"/>
        </w:rPr>
        <w:sectPr>
          <w:pgSz w:w="12240" w:h="15840"/>
          <w:pgMar w:header="0" w:footer="779" w:top="1380" w:bottom="960" w:left="1300" w:right="1300"/>
        </w:sectPr>
      </w:pPr>
    </w:p>
    <w:p>
      <w:pPr>
        <w:spacing w:line="249" w:lineRule="auto" w:before="0"/>
        <w:ind w:left="3326" w:right="5" w:firstLine="0"/>
        <w:jc w:val="center"/>
        <w:rPr>
          <w:sz w:val="20"/>
        </w:rPr>
      </w:pPr>
      <w:r>
        <w:rPr>
          <w:sz w:val="20"/>
        </w:rPr>
        <w:t>Procesos </w:t>
      </w:r>
      <w:r>
        <w:rPr>
          <w:spacing w:val="-1"/>
          <w:sz w:val="20"/>
        </w:rPr>
        <w:t>académicos </w:t>
      </w:r>
      <w:r>
        <w:rPr>
          <w:sz w:val="20"/>
        </w:rPr>
        <w:t>D/I/D/EV (5)</w:t>
      </w:r>
    </w:p>
    <w:p>
      <w:pPr>
        <w:spacing w:line="249" w:lineRule="auto" w:before="0"/>
        <w:ind w:left="249" w:right="3701" w:hanging="8"/>
        <w:jc w:val="center"/>
        <w:rPr>
          <w:sz w:val="20"/>
        </w:rPr>
      </w:pPr>
      <w:r>
        <w:rPr/>
        <w:br w:type="column"/>
      </w:r>
      <w:r>
        <w:rPr>
          <w:sz w:val="20"/>
        </w:rPr>
        <w:t>Prácticas institucionales P/G/N</w:t>
      </w:r>
    </w:p>
    <w:p>
      <w:pPr>
        <w:spacing w:before="1"/>
        <w:ind w:left="735" w:right="4191" w:firstLine="0"/>
        <w:jc w:val="center"/>
        <w:rPr>
          <w:sz w:val="20"/>
        </w:rPr>
      </w:pPr>
      <w:r>
        <w:rPr>
          <w:sz w:val="20"/>
        </w:rPr>
        <w:t>(6)</w:t>
      </w:r>
    </w:p>
    <w:p>
      <w:pPr>
        <w:spacing w:after="0"/>
        <w:jc w:val="center"/>
        <w:rPr>
          <w:sz w:val="20"/>
        </w:rPr>
        <w:sectPr>
          <w:type w:val="continuous"/>
          <w:pgSz w:w="12240" w:h="15840"/>
          <w:pgMar w:top="1500" w:bottom="280" w:left="1300" w:right="1300"/>
          <w:cols w:num="2" w:equalWidth="0">
            <w:col w:w="4389" w:space="40"/>
            <w:col w:w="5211"/>
          </w:cols>
        </w:sectPr>
      </w:pPr>
    </w:p>
    <w:p>
      <w:pPr>
        <w:pStyle w:val="BodyText"/>
        <w:rPr>
          <w:sz w:val="26"/>
        </w:rPr>
      </w:pPr>
    </w:p>
    <w:tbl>
      <w:tblPr>
        <w:tblW w:w="0" w:type="auto"/>
        <w:jc w:val="left"/>
        <w:tblInd w:w="63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69"/>
        <w:gridCol w:w="1685"/>
        <w:gridCol w:w="112"/>
        <w:gridCol w:w="640"/>
        <w:gridCol w:w="640"/>
        <w:gridCol w:w="744"/>
        <w:gridCol w:w="653"/>
        <w:gridCol w:w="112"/>
        <w:gridCol w:w="1721"/>
        <w:gridCol w:w="1196"/>
      </w:tblGrid>
      <w:tr>
        <w:trPr>
          <w:trHeight w:val="624" w:hRule="exact"/>
        </w:trPr>
        <w:tc>
          <w:tcPr>
            <w:tcW w:w="869"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72"/>
              <w:ind w:right="-19"/>
              <w:rPr>
                <w:b/>
                <w:sz w:val="20"/>
              </w:rPr>
            </w:pPr>
            <w:r>
              <w:rPr>
                <w:b/>
                <w:sz w:val="20"/>
              </w:rPr>
              <w:t>Contexto</w:t>
            </w:r>
          </w:p>
        </w:tc>
        <w:tc>
          <w:tcPr>
            <w:tcW w:w="1685" w:type="dxa"/>
            <w:vMerge w:val="restart"/>
            <w:tcBorders>
              <w:left w:val="nil"/>
              <w:right w:val="nil"/>
            </w:tcBorders>
          </w:tcPr>
          <w:p>
            <w:pPr>
              <w:pStyle w:val="TableParagraph"/>
              <w:spacing w:line="249" w:lineRule="auto" w:before="28"/>
              <w:ind w:left="211" w:right="212" w:hanging="4"/>
              <w:jc w:val="center"/>
              <w:rPr>
                <w:sz w:val="20"/>
              </w:rPr>
            </w:pPr>
            <w:r>
              <w:rPr>
                <w:sz w:val="20"/>
              </w:rPr>
              <w:t>Ubicación en México y Latinoamérica (1)</w:t>
            </w:r>
          </w:p>
        </w:tc>
        <w:tc>
          <w:tcPr>
            <w:tcW w:w="112" w:type="dxa"/>
            <w:vMerge w:val="restart"/>
            <w:tcBorders>
              <w:left w:val="nil"/>
            </w:tcBorders>
          </w:tcPr>
          <w:p>
            <w:pPr/>
          </w:p>
        </w:tc>
        <w:tc>
          <w:tcPr>
            <w:tcW w:w="640" w:type="dxa"/>
            <w:tcBorders>
              <w:top w:val="double" w:sz="5" w:space="0" w:color="000000"/>
            </w:tcBorders>
          </w:tcPr>
          <w:p>
            <w:pPr>
              <w:pStyle w:val="TableParagraph"/>
              <w:spacing w:before="10"/>
              <w:rPr>
                <w:sz w:val="16"/>
              </w:rPr>
            </w:pPr>
          </w:p>
          <w:p>
            <w:pPr>
              <w:pStyle w:val="TableParagraph"/>
              <w:ind w:left="259"/>
              <w:rPr>
                <w:sz w:val="20"/>
              </w:rPr>
            </w:pPr>
            <w:r>
              <w:rPr>
                <w:w w:val="99"/>
                <w:sz w:val="20"/>
              </w:rPr>
              <w:t>1</w:t>
            </w:r>
          </w:p>
        </w:tc>
        <w:tc>
          <w:tcPr>
            <w:tcW w:w="640" w:type="dxa"/>
            <w:tcBorders>
              <w:top w:val="double" w:sz="5" w:space="0" w:color="000000"/>
            </w:tcBorders>
          </w:tcPr>
          <w:p>
            <w:pPr>
              <w:pStyle w:val="TableParagraph"/>
              <w:spacing w:before="10"/>
              <w:rPr>
                <w:sz w:val="16"/>
              </w:rPr>
            </w:pPr>
          </w:p>
          <w:p>
            <w:pPr>
              <w:pStyle w:val="TableParagraph"/>
              <w:ind w:left="259"/>
              <w:rPr>
                <w:sz w:val="20"/>
              </w:rPr>
            </w:pPr>
            <w:r>
              <w:rPr>
                <w:w w:val="99"/>
                <w:sz w:val="20"/>
              </w:rPr>
              <w:t>5</w:t>
            </w:r>
          </w:p>
        </w:tc>
        <w:tc>
          <w:tcPr>
            <w:tcW w:w="744" w:type="dxa"/>
            <w:tcBorders>
              <w:top w:val="double" w:sz="5" w:space="0" w:color="000000"/>
            </w:tcBorders>
          </w:tcPr>
          <w:p>
            <w:pPr>
              <w:pStyle w:val="TableParagraph"/>
              <w:spacing w:before="10"/>
              <w:rPr>
                <w:sz w:val="16"/>
              </w:rPr>
            </w:pPr>
          </w:p>
          <w:p>
            <w:pPr>
              <w:pStyle w:val="TableParagraph"/>
              <w:ind w:left="311"/>
              <w:rPr>
                <w:sz w:val="20"/>
              </w:rPr>
            </w:pPr>
            <w:r>
              <w:rPr>
                <w:w w:val="99"/>
                <w:sz w:val="20"/>
              </w:rPr>
              <w:t>1</w:t>
            </w:r>
          </w:p>
        </w:tc>
        <w:tc>
          <w:tcPr>
            <w:tcW w:w="653" w:type="dxa"/>
            <w:tcBorders>
              <w:top w:val="double" w:sz="5" w:space="0" w:color="000000"/>
            </w:tcBorders>
          </w:tcPr>
          <w:p>
            <w:pPr>
              <w:pStyle w:val="TableParagraph"/>
              <w:spacing w:before="10"/>
              <w:rPr>
                <w:sz w:val="16"/>
              </w:rPr>
            </w:pPr>
          </w:p>
          <w:p>
            <w:pPr>
              <w:pStyle w:val="TableParagraph"/>
              <w:ind w:right="11"/>
              <w:jc w:val="center"/>
              <w:rPr>
                <w:sz w:val="20"/>
              </w:rPr>
            </w:pPr>
            <w:r>
              <w:rPr>
                <w:w w:val="99"/>
                <w:sz w:val="20"/>
              </w:rPr>
              <w:t>6</w:t>
            </w:r>
          </w:p>
        </w:tc>
        <w:tc>
          <w:tcPr>
            <w:tcW w:w="112" w:type="dxa"/>
            <w:vMerge w:val="restart"/>
            <w:tcBorders>
              <w:right w:val="nil"/>
            </w:tcBorders>
          </w:tcPr>
          <w:p>
            <w:pPr/>
          </w:p>
        </w:tc>
        <w:tc>
          <w:tcPr>
            <w:tcW w:w="1721" w:type="dxa"/>
            <w:vMerge w:val="restart"/>
            <w:tcBorders>
              <w:left w:val="nil"/>
              <w:right w:val="nil"/>
            </w:tcBorders>
          </w:tcPr>
          <w:p>
            <w:pPr>
              <w:pStyle w:val="TableParagraph"/>
              <w:spacing w:before="3"/>
              <w:rPr>
                <w:sz w:val="23"/>
              </w:rPr>
            </w:pPr>
          </w:p>
          <w:p>
            <w:pPr>
              <w:pStyle w:val="TableParagraph"/>
              <w:spacing w:line="249" w:lineRule="auto" w:before="1"/>
              <w:ind w:left="736" w:right="440" w:hanging="276"/>
              <w:rPr>
                <w:sz w:val="20"/>
              </w:rPr>
            </w:pPr>
            <w:r>
              <w:rPr>
                <w:sz w:val="20"/>
              </w:rPr>
              <w:t>Instituido (7)</w:t>
            </w:r>
          </w:p>
        </w:tc>
        <w:tc>
          <w:tcPr>
            <w:tcW w:w="1196"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72"/>
              <w:ind w:left="160"/>
              <w:rPr>
                <w:b/>
                <w:sz w:val="20"/>
              </w:rPr>
            </w:pPr>
            <w:r>
              <w:rPr>
                <w:b/>
                <w:sz w:val="20"/>
              </w:rPr>
              <w:t>Producto</w:t>
            </w:r>
          </w:p>
        </w:tc>
      </w:tr>
      <w:tr>
        <w:trPr>
          <w:trHeight w:val="590" w:hRule="exact"/>
        </w:trPr>
        <w:tc>
          <w:tcPr>
            <w:tcW w:w="869" w:type="dxa"/>
            <w:vMerge/>
            <w:tcBorders>
              <w:left w:val="nil"/>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40" w:type="dxa"/>
          </w:tcPr>
          <w:p>
            <w:pPr>
              <w:pStyle w:val="TableParagraph"/>
              <w:spacing w:before="172"/>
              <w:ind w:left="259"/>
              <w:rPr>
                <w:sz w:val="20"/>
              </w:rPr>
            </w:pPr>
            <w:r>
              <w:rPr>
                <w:w w:val="99"/>
                <w:sz w:val="20"/>
              </w:rPr>
              <w:t>3</w:t>
            </w:r>
          </w:p>
        </w:tc>
        <w:tc>
          <w:tcPr>
            <w:tcW w:w="640" w:type="dxa"/>
          </w:tcPr>
          <w:p>
            <w:pPr>
              <w:pStyle w:val="TableParagraph"/>
              <w:spacing w:before="172"/>
              <w:ind w:left="259"/>
              <w:rPr>
                <w:sz w:val="20"/>
              </w:rPr>
            </w:pPr>
            <w:r>
              <w:rPr>
                <w:w w:val="99"/>
                <w:sz w:val="20"/>
              </w:rPr>
              <w:t>7</w:t>
            </w:r>
          </w:p>
        </w:tc>
        <w:tc>
          <w:tcPr>
            <w:tcW w:w="744" w:type="dxa"/>
          </w:tcPr>
          <w:p>
            <w:pPr>
              <w:pStyle w:val="TableParagraph"/>
              <w:spacing w:before="172"/>
              <w:ind w:left="311"/>
              <w:rPr>
                <w:sz w:val="20"/>
              </w:rPr>
            </w:pPr>
            <w:r>
              <w:rPr>
                <w:w w:val="99"/>
                <w:sz w:val="20"/>
              </w:rPr>
              <w:t>4</w:t>
            </w:r>
          </w:p>
        </w:tc>
        <w:tc>
          <w:tcPr>
            <w:tcW w:w="653" w:type="dxa"/>
          </w:tcPr>
          <w:p>
            <w:pPr>
              <w:pStyle w:val="TableParagraph"/>
              <w:spacing w:before="172"/>
              <w:ind w:right="11"/>
              <w:jc w:val="center"/>
              <w:rPr>
                <w:sz w:val="20"/>
              </w:rPr>
            </w:pPr>
            <w:r>
              <w:rPr>
                <w:w w:val="99"/>
                <w:sz w:val="20"/>
              </w:rPr>
              <w:t>7</w:t>
            </w:r>
          </w:p>
        </w:tc>
        <w:tc>
          <w:tcPr>
            <w:tcW w:w="112" w:type="dxa"/>
            <w:vMerge/>
            <w:tcBorders>
              <w:right w:val="nil"/>
            </w:tcBorders>
          </w:tcPr>
          <w:p>
            <w:pPr/>
          </w:p>
        </w:tc>
        <w:tc>
          <w:tcPr>
            <w:tcW w:w="1721" w:type="dxa"/>
            <w:vMerge/>
            <w:tcBorders>
              <w:left w:val="nil"/>
              <w:right w:val="nil"/>
            </w:tcBorders>
          </w:tcPr>
          <w:p>
            <w:pPr/>
          </w:p>
        </w:tc>
        <w:tc>
          <w:tcPr>
            <w:tcW w:w="1196" w:type="dxa"/>
            <w:vMerge/>
            <w:tcBorders>
              <w:left w:val="nil"/>
              <w:right w:val="nil"/>
            </w:tcBorders>
            <w:shd w:val="clear" w:color="auto" w:fill="BEBEBE"/>
          </w:tcPr>
          <w:p>
            <w:pPr/>
          </w:p>
        </w:tc>
      </w:tr>
      <w:tr>
        <w:trPr>
          <w:trHeight w:val="580" w:hRule="exact"/>
        </w:trPr>
        <w:tc>
          <w:tcPr>
            <w:tcW w:w="869" w:type="dxa"/>
            <w:vMerge/>
            <w:tcBorders>
              <w:left w:val="nil"/>
              <w:right w:val="nil"/>
            </w:tcBorders>
            <w:shd w:val="clear" w:color="auto" w:fill="BEBEBE"/>
          </w:tcPr>
          <w:p>
            <w:pPr/>
          </w:p>
        </w:tc>
        <w:tc>
          <w:tcPr>
            <w:tcW w:w="1685" w:type="dxa"/>
            <w:vMerge w:val="restart"/>
            <w:tcBorders>
              <w:left w:val="nil"/>
              <w:right w:val="nil"/>
            </w:tcBorders>
          </w:tcPr>
          <w:p>
            <w:pPr>
              <w:pStyle w:val="TableParagraph"/>
              <w:spacing w:line="249" w:lineRule="auto" w:before="134"/>
              <w:ind w:left="107" w:right="104"/>
              <w:jc w:val="center"/>
              <w:rPr>
                <w:sz w:val="20"/>
              </w:rPr>
            </w:pPr>
            <w:r>
              <w:rPr>
                <w:sz w:val="20"/>
              </w:rPr>
              <w:t>Posicionamiento geográfico y pedagógico</w:t>
            </w:r>
          </w:p>
          <w:p>
            <w:pPr>
              <w:pStyle w:val="TableParagraph"/>
              <w:spacing w:before="1"/>
              <w:ind w:left="106" w:right="105"/>
              <w:jc w:val="center"/>
              <w:rPr>
                <w:sz w:val="20"/>
              </w:rPr>
            </w:pPr>
            <w:r>
              <w:rPr>
                <w:sz w:val="20"/>
              </w:rPr>
              <w:t>(2)</w:t>
            </w:r>
          </w:p>
        </w:tc>
        <w:tc>
          <w:tcPr>
            <w:tcW w:w="112" w:type="dxa"/>
            <w:vMerge/>
            <w:tcBorders>
              <w:left w:val="nil"/>
            </w:tcBorders>
          </w:tcPr>
          <w:p>
            <w:pPr/>
          </w:p>
        </w:tc>
        <w:tc>
          <w:tcPr>
            <w:tcW w:w="640" w:type="dxa"/>
          </w:tcPr>
          <w:p>
            <w:pPr>
              <w:pStyle w:val="TableParagraph"/>
              <w:spacing w:before="163"/>
              <w:ind w:left="259"/>
              <w:rPr>
                <w:sz w:val="20"/>
              </w:rPr>
            </w:pPr>
            <w:r>
              <w:rPr>
                <w:w w:val="99"/>
                <w:sz w:val="20"/>
              </w:rPr>
              <w:t>2</w:t>
            </w:r>
          </w:p>
        </w:tc>
        <w:tc>
          <w:tcPr>
            <w:tcW w:w="640" w:type="dxa"/>
          </w:tcPr>
          <w:p>
            <w:pPr>
              <w:pStyle w:val="TableParagraph"/>
              <w:spacing w:before="163"/>
              <w:ind w:left="259"/>
              <w:rPr>
                <w:sz w:val="20"/>
              </w:rPr>
            </w:pPr>
            <w:r>
              <w:rPr>
                <w:w w:val="99"/>
                <w:sz w:val="20"/>
              </w:rPr>
              <w:t>5</w:t>
            </w:r>
          </w:p>
        </w:tc>
        <w:tc>
          <w:tcPr>
            <w:tcW w:w="744" w:type="dxa"/>
          </w:tcPr>
          <w:p>
            <w:pPr>
              <w:pStyle w:val="TableParagraph"/>
              <w:spacing w:before="163"/>
              <w:ind w:left="311"/>
              <w:rPr>
                <w:sz w:val="20"/>
              </w:rPr>
            </w:pPr>
            <w:r>
              <w:rPr>
                <w:w w:val="99"/>
                <w:sz w:val="20"/>
              </w:rPr>
              <w:t>2</w:t>
            </w:r>
          </w:p>
        </w:tc>
        <w:tc>
          <w:tcPr>
            <w:tcW w:w="653" w:type="dxa"/>
          </w:tcPr>
          <w:p>
            <w:pPr>
              <w:pStyle w:val="TableParagraph"/>
              <w:spacing w:before="163"/>
              <w:ind w:right="11"/>
              <w:jc w:val="center"/>
              <w:rPr>
                <w:sz w:val="20"/>
              </w:rPr>
            </w:pPr>
            <w:r>
              <w:rPr>
                <w:w w:val="99"/>
                <w:sz w:val="20"/>
              </w:rPr>
              <w:t>6</w:t>
            </w:r>
          </w:p>
        </w:tc>
        <w:tc>
          <w:tcPr>
            <w:tcW w:w="112" w:type="dxa"/>
            <w:vMerge/>
            <w:tcBorders>
              <w:right w:val="nil"/>
            </w:tcBorders>
          </w:tcPr>
          <w:p>
            <w:pPr/>
          </w:p>
        </w:tc>
        <w:tc>
          <w:tcPr>
            <w:tcW w:w="1721" w:type="dxa"/>
            <w:vMerge w:val="restart"/>
            <w:tcBorders>
              <w:left w:val="nil"/>
              <w:right w:val="nil"/>
            </w:tcBorders>
          </w:tcPr>
          <w:p>
            <w:pPr>
              <w:pStyle w:val="TableParagraph"/>
              <w:spacing w:before="5"/>
              <w:rPr>
                <w:sz w:val="21"/>
              </w:rPr>
            </w:pPr>
          </w:p>
          <w:p>
            <w:pPr>
              <w:pStyle w:val="TableParagraph"/>
              <w:spacing w:line="252" w:lineRule="auto" w:before="1"/>
              <w:ind w:left="736" w:right="329" w:hanging="388"/>
              <w:rPr>
                <w:sz w:val="20"/>
              </w:rPr>
            </w:pPr>
            <w:r>
              <w:rPr>
                <w:sz w:val="20"/>
              </w:rPr>
              <w:t>Instituyente (8)</w:t>
            </w:r>
          </w:p>
        </w:tc>
        <w:tc>
          <w:tcPr>
            <w:tcW w:w="1196" w:type="dxa"/>
            <w:vMerge/>
            <w:tcBorders>
              <w:left w:val="nil"/>
              <w:right w:val="nil"/>
            </w:tcBorders>
            <w:shd w:val="clear" w:color="auto" w:fill="BEBEBE"/>
          </w:tcPr>
          <w:p>
            <w:pPr/>
          </w:p>
        </w:tc>
      </w:tr>
      <w:tr>
        <w:trPr>
          <w:trHeight w:val="604" w:hRule="exact"/>
        </w:trPr>
        <w:tc>
          <w:tcPr>
            <w:tcW w:w="869" w:type="dxa"/>
            <w:vMerge/>
            <w:tcBorders>
              <w:left w:val="nil"/>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40" w:type="dxa"/>
            <w:tcBorders>
              <w:bottom w:val="double" w:sz="3" w:space="0" w:color="000000"/>
            </w:tcBorders>
          </w:tcPr>
          <w:p>
            <w:pPr>
              <w:pStyle w:val="TableParagraph"/>
              <w:spacing w:before="7"/>
              <w:rPr>
                <w:sz w:val="15"/>
              </w:rPr>
            </w:pPr>
          </w:p>
          <w:p>
            <w:pPr>
              <w:pStyle w:val="TableParagraph"/>
              <w:spacing w:before="1"/>
              <w:ind w:left="259"/>
              <w:rPr>
                <w:sz w:val="20"/>
              </w:rPr>
            </w:pPr>
            <w:r>
              <w:rPr>
                <w:w w:val="99"/>
                <w:sz w:val="20"/>
              </w:rPr>
              <w:t>3</w:t>
            </w:r>
          </w:p>
        </w:tc>
        <w:tc>
          <w:tcPr>
            <w:tcW w:w="640" w:type="dxa"/>
            <w:tcBorders>
              <w:bottom w:val="double" w:sz="3" w:space="0" w:color="000000"/>
            </w:tcBorders>
          </w:tcPr>
          <w:p>
            <w:pPr>
              <w:pStyle w:val="TableParagraph"/>
              <w:spacing w:before="7"/>
              <w:rPr>
                <w:sz w:val="15"/>
              </w:rPr>
            </w:pPr>
          </w:p>
          <w:p>
            <w:pPr>
              <w:pStyle w:val="TableParagraph"/>
              <w:spacing w:before="1"/>
              <w:ind w:left="259"/>
              <w:rPr>
                <w:sz w:val="20"/>
              </w:rPr>
            </w:pPr>
            <w:r>
              <w:rPr>
                <w:w w:val="99"/>
                <w:sz w:val="20"/>
              </w:rPr>
              <w:t>8</w:t>
            </w:r>
          </w:p>
        </w:tc>
        <w:tc>
          <w:tcPr>
            <w:tcW w:w="744" w:type="dxa"/>
            <w:tcBorders>
              <w:bottom w:val="double" w:sz="3" w:space="0" w:color="000000"/>
            </w:tcBorders>
          </w:tcPr>
          <w:p>
            <w:pPr>
              <w:pStyle w:val="TableParagraph"/>
              <w:spacing w:before="7"/>
              <w:rPr>
                <w:sz w:val="15"/>
              </w:rPr>
            </w:pPr>
          </w:p>
          <w:p>
            <w:pPr>
              <w:pStyle w:val="TableParagraph"/>
              <w:spacing w:before="1"/>
              <w:ind w:left="311"/>
              <w:rPr>
                <w:sz w:val="20"/>
              </w:rPr>
            </w:pPr>
            <w:r>
              <w:rPr>
                <w:w w:val="99"/>
                <w:sz w:val="20"/>
              </w:rPr>
              <w:t>4</w:t>
            </w:r>
          </w:p>
        </w:tc>
        <w:tc>
          <w:tcPr>
            <w:tcW w:w="653" w:type="dxa"/>
            <w:tcBorders>
              <w:bottom w:val="double" w:sz="3" w:space="0" w:color="000000"/>
            </w:tcBorders>
          </w:tcPr>
          <w:p>
            <w:pPr>
              <w:pStyle w:val="TableParagraph"/>
              <w:spacing w:before="7"/>
              <w:rPr>
                <w:sz w:val="15"/>
              </w:rPr>
            </w:pPr>
          </w:p>
          <w:p>
            <w:pPr>
              <w:pStyle w:val="TableParagraph"/>
              <w:spacing w:before="1"/>
              <w:ind w:right="11"/>
              <w:jc w:val="center"/>
              <w:rPr>
                <w:sz w:val="20"/>
              </w:rPr>
            </w:pPr>
            <w:r>
              <w:rPr>
                <w:w w:val="99"/>
                <w:sz w:val="20"/>
              </w:rPr>
              <w:t>8</w:t>
            </w:r>
          </w:p>
        </w:tc>
        <w:tc>
          <w:tcPr>
            <w:tcW w:w="112" w:type="dxa"/>
            <w:vMerge/>
            <w:tcBorders>
              <w:right w:val="nil"/>
            </w:tcBorders>
          </w:tcPr>
          <w:p>
            <w:pPr/>
          </w:p>
        </w:tc>
        <w:tc>
          <w:tcPr>
            <w:tcW w:w="1721" w:type="dxa"/>
            <w:vMerge/>
            <w:tcBorders>
              <w:left w:val="nil"/>
              <w:right w:val="nil"/>
            </w:tcBorders>
          </w:tcPr>
          <w:p>
            <w:pPr/>
          </w:p>
        </w:tc>
        <w:tc>
          <w:tcPr>
            <w:tcW w:w="1196" w:type="dxa"/>
            <w:vMerge/>
            <w:tcBorders>
              <w:left w:val="nil"/>
              <w:right w:val="nil"/>
            </w:tcBorders>
            <w:shd w:val="clear" w:color="auto" w:fill="BEBEBE"/>
          </w:tcPr>
          <w:p>
            <w:pPr/>
          </w:p>
        </w:tc>
      </w:tr>
    </w:tbl>
    <w:p>
      <w:pPr>
        <w:spacing w:after="0"/>
        <w:sectPr>
          <w:type w:val="continuous"/>
          <w:pgSz w:w="12240" w:h="15840"/>
          <w:pgMar w:top="1500" w:bottom="280" w:left="1300" w:right="1300"/>
        </w:sectPr>
      </w:pPr>
    </w:p>
    <w:p>
      <w:pPr>
        <w:tabs>
          <w:tab w:pos="3421" w:val="left" w:leader="none"/>
        </w:tabs>
        <w:spacing w:line="249" w:lineRule="auto" w:before="18"/>
        <w:ind w:left="3341" w:right="0" w:hanging="1673"/>
        <w:jc w:val="left"/>
        <w:rPr>
          <w:sz w:val="20"/>
        </w:rPr>
      </w:pPr>
      <w:r>
        <w:rPr>
          <w:sz w:val="20"/>
        </w:rPr>
        <w:t>Diseño</w:t>
        <w:tab/>
        <w:tab/>
        <w:t>Principios del MFP</w:t>
      </w:r>
      <w:r>
        <w:rPr>
          <w:spacing w:val="-1"/>
          <w:sz w:val="20"/>
        </w:rPr>
        <w:t> </w:t>
      </w:r>
      <w:r>
        <w:rPr>
          <w:sz w:val="20"/>
        </w:rPr>
        <w:t>de</w:t>
      </w:r>
    </w:p>
    <w:p>
      <w:pPr>
        <w:spacing w:line="249" w:lineRule="auto" w:before="1"/>
        <w:ind w:left="3733" w:right="97" w:hanging="272"/>
        <w:jc w:val="left"/>
        <w:rPr>
          <w:sz w:val="20"/>
        </w:rPr>
      </w:pPr>
      <w:r>
        <w:rPr>
          <w:sz w:val="20"/>
        </w:rPr>
        <w:t>la UAEM (3)</w:t>
      </w:r>
    </w:p>
    <w:p>
      <w:pPr>
        <w:spacing w:line="249" w:lineRule="auto" w:before="18"/>
        <w:ind w:left="374" w:right="3812" w:firstLine="3"/>
        <w:jc w:val="center"/>
        <w:rPr>
          <w:sz w:val="20"/>
        </w:rPr>
      </w:pPr>
      <w:r>
        <w:rPr/>
        <w:br w:type="column"/>
      </w:r>
      <w:r>
        <w:rPr>
          <w:sz w:val="20"/>
        </w:rPr>
        <w:t>Proyecto educativo institucional (4)</w:t>
      </w:r>
    </w:p>
    <w:p>
      <w:pPr>
        <w:spacing w:after="0" w:line="249" w:lineRule="auto"/>
        <w:jc w:val="center"/>
        <w:rPr>
          <w:sz w:val="20"/>
        </w:rPr>
        <w:sectPr>
          <w:type w:val="continuous"/>
          <w:pgSz w:w="12240" w:h="15840"/>
          <w:pgMar w:top="1500" w:bottom="280" w:left="1300" w:right="1300"/>
          <w:cols w:num="2" w:equalWidth="0">
            <w:col w:w="4368" w:space="40"/>
            <w:col w:w="5232"/>
          </w:cols>
        </w:sectPr>
      </w:pPr>
    </w:p>
    <w:p>
      <w:pPr>
        <w:pStyle w:val="BodyText"/>
        <w:spacing w:before="9"/>
        <w:rPr>
          <w:sz w:val="9"/>
        </w:rPr>
      </w:pPr>
    </w:p>
    <w:p>
      <w:pPr>
        <w:pStyle w:val="BodyText"/>
        <w:ind w:left="620"/>
        <w:rPr>
          <w:sz w:val="20"/>
        </w:rPr>
      </w:pPr>
      <w:r>
        <w:rPr>
          <w:sz w:val="20"/>
        </w:rPr>
        <w:pict>
          <v:group style="width:419.75pt;height:18.650pt;mso-position-horizontal-relative:char;mso-position-vertical-relative:line" coordorigin="0,0" coordsize="8395,373">
            <v:rect style="position:absolute;left:16;top:28;width:869;height:2" filled="true" fillcolor="#bebebe" stroked="false">
              <v:fill type="solid"/>
            </v:rect>
            <v:rect style="position:absolute;left:16;top:268;width:869;height:96" filled="true" fillcolor="#bebebe" stroked="false">
              <v:fill type="solid"/>
            </v:rect>
            <v:rect style="position:absolute;left:16;top:28;width:869;height:240" filled="true" fillcolor="#bebebe" stroked="false">
              <v:fill type="solid"/>
            </v:rect>
            <v:rect style="position:absolute;left:885;top:12;width:1685;height:352" filled="true" fillcolor="#bebebe" stroked="false">
              <v:fill type="solid"/>
            </v:rect>
            <v:rect style="position:absolute;left:993;top:28;width:1468;height:240" filled="true" fillcolor="#bebebe" stroked="false">
              <v:fill type="solid"/>
            </v:rect>
            <v:rect style="position:absolute;left:2570;top:12;width:2901;height:352" filled="true" fillcolor="#bebebe" stroked="false">
              <v:fill type="solid"/>
            </v:rect>
            <v:rect style="position:absolute;left:2678;top:28;width:2685;height:240" filled="true" fillcolor="#bebebe" stroked="false">
              <v:fill type="solid"/>
            </v:rect>
            <v:rect style="position:absolute;left:5470;top:12;width:1720;height:352" filled="true" fillcolor="#bebebe" stroked="false">
              <v:fill type="solid"/>
            </v:rect>
            <v:rect style="position:absolute;left:5579;top:28;width:1504;height:240" filled="true" fillcolor="#bebebe" stroked="false">
              <v:fill type="solid"/>
            </v:rect>
            <v:rect style="position:absolute;left:7191;top:28;width:1196;height:2" filled="true" fillcolor="#bebebe" stroked="false">
              <v:fill type="solid"/>
            </v:rect>
            <v:rect style="position:absolute;left:7191;top:268;width:1196;height:96" filled="true" fillcolor="#bebebe" stroked="false">
              <v:fill type="solid"/>
            </v:rect>
            <v:rect style="position:absolute;left:7191;top:28;width:1196;height:240" filled="true" fillcolor="#bebebe" stroked="false">
              <v:fill type="solid"/>
            </v:rect>
            <v:line style="position:absolute" from="16,4" to="885,4" stroked="true" strokeweight=".39999pt" strokecolor="#000000"/>
            <v:line style="position:absolute" from="16,16" to="885,16" stroked="true" strokeweight=".79999pt" strokecolor="#bebebe"/>
            <v:line style="position:absolute" from="885,16" to="893,16" stroked="true" strokeweight=".79999pt" strokecolor="#bebebe"/>
            <v:line style="position:absolute" from="885,4" to="893,4" stroked="true" strokeweight=".39999pt" strokecolor="#000000"/>
            <v:line style="position:absolute" from="893,4" to="2570,4" stroked="true" strokeweight=".39999pt" strokecolor="#000000"/>
            <v:line style="position:absolute" from="893,16" to="2570,16" stroked="true" strokeweight=".79999pt" strokecolor="#bebebe"/>
            <v:line style="position:absolute" from="2570,16" to="2578,16" stroked="true" strokeweight=".79999pt" strokecolor="#bebebe"/>
            <v:line style="position:absolute" from="2570,4" to="2578,4" stroked="true" strokeweight=".39999pt" strokecolor="#000000"/>
            <v:line style="position:absolute" from="2578,4" to="3906,4" stroked="true" strokeweight=".39999pt" strokecolor="#000000"/>
            <v:line style="position:absolute" from="2578,16" to="3906,16" stroked="true" strokeweight=".79999pt" strokecolor="#bebebe"/>
            <v:line style="position:absolute" from="3906,16" to="3914,16" stroked="true" strokeweight=".79999pt" strokecolor="#bebebe"/>
            <v:line style="position:absolute" from="3906,4" to="3914,4" stroked="true" strokeweight=".39999pt" strokecolor="#000000"/>
            <v:line style="position:absolute" from="3914,4" to="5470,4" stroked="true" strokeweight=".39999pt" strokecolor="#000000"/>
            <v:line style="position:absolute" from="3914,16" to="5470,16" stroked="true" strokeweight=".79999pt" strokecolor="#bebebe"/>
            <v:line style="position:absolute" from="5470,16" to="5478,16" stroked="true" strokeweight=".79999pt" strokecolor="#bebebe"/>
            <v:line style="position:absolute" from="5470,4" to="5478,4" stroked="true" strokeweight=".39999pt" strokecolor="#000000"/>
            <v:line style="position:absolute" from="5479,4" to="7191,4" stroked="true" strokeweight=".39999pt" strokecolor="#000000"/>
            <v:line style="position:absolute" from="5479,16" to="7191,16" stroked="true" strokeweight=".79999pt" strokecolor="#bebebe"/>
            <v:line style="position:absolute" from="7191,16" to="7199,16" stroked="true" strokeweight=".79999pt" strokecolor="#bebebe"/>
            <v:line style="position:absolute" from="7191,4" to="7199,4" stroked="true" strokeweight=".39999pt" strokecolor="#000000"/>
            <v:line style="position:absolute" from="7199,4" to="8387,4" stroked="true" strokeweight=".39999pt" strokecolor="#000000"/>
            <v:line style="position:absolute" from="7199,16" to="8387,16" stroked="true" strokeweight=".79999pt" strokecolor="#bebebe"/>
            <v:line style="position:absolute" from="4,368" to="885,368" stroked="true" strokeweight=".42502pt" strokecolor="#000000"/>
            <v:line style="position:absolute" from="873,368" to="881,368" stroked="true" strokeweight=".42502pt" strokecolor="#000000"/>
            <v:line style="position:absolute" from="881,368" to="2569,368" stroked="true" strokeweight=".42502pt" strokecolor="#000000"/>
            <v:line style="position:absolute" from="2558,368" to="2566,368" stroked="true" strokeweight=".42502pt" strokecolor="#000000"/>
            <v:line style="position:absolute" from="2566,368" to="5471,368" stroked="true" strokeweight=".42502pt" strokecolor="#000000"/>
            <v:line style="position:absolute" from="5459,368" to="5467,368" stroked="true" strokeweight=".42502pt" strokecolor="#000000"/>
            <v:line style="position:absolute" from="5467,368" to="7191,368" stroked="true" strokeweight=".42502pt" strokecolor="#000000"/>
            <v:line style="position:absolute" from="7179,368" to="7187,368" stroked="true" strokeweight=".42502pt" strokecolor="#000000"/>
            <v:line style="position:absolute" from="7187,368" to="8387,368" stroked="true" strokeweight=".42502pt" strokecolor="#000000"/>
            <v:shape style="position:absolute;left:16;top:6;width:8371;height:363" type="#_x0000_t202" filled="false" stroked="false">
              <v:textbox inset="0,0,0,0">
                <w:txbxContent>
                  <w:p>
                    <w:pPr>
                      <w:spacing w:before="26"/>
                      <w:ind w:left="3407" w:right="3771" w:firstLine="0"/>
                      <w:jc w:val="center"/>
                      <w:rPr>
                        <w:b/>
                        <w:sz w:val="20"/>
                      </w:rPr>
                    </w:pPr>
                    <w:r>
                      <w:rPr>
                        <w:b/>
                        <w:sz w:val="20"/>
                      </w:rPr>
                      <w:t>Diseño</w:t>
                    </w:r>
                  </w:p>
                </w:txbxContent>
              </v:textbox>
              <w10:wrap type="none"/>
            </v:shape>
          </v:group>
        </w:pict>
      </w:r>
      <w:r>
        <w:rPr>
          <w:sz w:val="20"/>
        </w:rPr>
      </w:r>
    </w:p>
    <w:p>
      <w:pPr>
        <w:spacing w:line="181" w:lineRule="exact" w:before="0"/>
        <w:ind w:left="4702" w:right="0" w:firstLine="0"/>
        <w:jc w:val="left"/>
        <w:rPr>
          <w:sz w:val="18"/>
        </w:rPr>
      </w:pPr>
      <w:r>
        <w:rPr>
          <w:sz w:val="18"/>
        </w:rPr>
        <w:t>Fuente: Diseño propio, en base a Carreto, F. (2016).</w:t>
      </w:r>
    </w:p>
    <w:p>
      <w:pPr>
        <w:pStyle w:val="BodyText"/>
        <w:rPr>
          <w:sz w:val="18"/>
        </w:rPr>
      </w:pPr>
    </w:p>
    <w:p>
      <w:pPr>
        <w:pStyle w:val="BodyText"/>
        <w:spacing w:before="2"/>
        <w:rPr>
          <w:sz w:val="18"/>
        </w:rPr>
      </w:pPr>
    </w:p>
    <w:p>
      <w:pPr>
        <w:pStyle w:val="BodyText"/>
        <w:spacing w:line="360" w:lineRule="auto"/>
        <w:ind w:left="116" w:right="238" w:firstLine="720"/>
        <w:jc w:val="both"/>
      </w:pPr>
      <w:r>
        <w:rPr/>
        <w:t>Para</w:t>
      </w:r>
      <w:r>
        <w:rPr>
          <w:spacing w:val="-11"/>
        </w:rPr>
        <w:t> </w:t>
      </w:r>
      <w:r>
        <w:rPr/>
        <w:t>el</w:t>
      </w:r>
      <w:r>
        <w:rPr>
          <w:spacing w:val="-10"/>
        </w:rPr>
        <w:t> </w:t>
      </w:r>
      <w:r>
        <w:rPr/>
        <w:t>análisis</w:t>
      </w:r>
      <w:r>
        <w:rPr>
          <w:spacing w:val="-10"/>
        </w:rPr>
        <w:t> </w:t>
      </w:r>
      <w:r>
        <w:rPr/>
        <w:t>del</w:t>
      </w:r>
      <w:r>
        <w:rPr>
          <w:spacing w:val="-10"/>
        </w:rPr>
        <w:t> </w:t>
      </w:r>
      <w:r>
        <w:rPr/>
        <w:t>contexto</w:t>
      </w:r>
      <w:r>
        <w:rPr>
          <w:spacing w:val="-11"/>
        </w:rPr>
        <w:t> </w:t>
      </w:r>
      <w:r>
        <w:rPr/>
        <w:t>se</w:t>
      </w:r>
      <w:r>
        <w:rPr>
          <w:spacing w:val="-11"/>
        </w:rPr>
        <w:t> </w:t>
      </w:r>
      <w:r>
        <w:rPr/>
        <w:t>correlacionaron</w:t>
      </w:r>
      <w:r>
        <w:rPr>
          <w:spacing w:val="-11"/>
        </w:rPr>
        <w:t> </w:t>
      </w:r>
      <w:r>
        <w:rPr/>
        <w:t>de</w:t>
      </w:r>
      <w:r>
        <w:rPr>
          <w:spacing w:val="-11"/>
        </w:rPr>
        <w:t> </w:t>
      </w:r>
      <w:r>
        <w:rPr/>
        <w:t>acuerdo</w:t>
      </w:r>
      <w:r>
        <w:rPr>
          <w:spacing w:val="-8"/>
        </w:rPr>
        <w:t> </w:t>
      </w:r>
      <w:r>
        <w:rPr/>
        <w:t>a</w:t>
      </w:r>
      <w:r>
        <w:rPr>
          <w:spacing w:val="-11"/>
        </w:rPr>
        <w:t> </w:t>
      </w:r>
      <w:r>
        <w:rPr/>
        <w:t>la</w:t>
      </w:r>
      <w:r>
        <w:rPr>
          <w:spacing w:val="-8"/>
        </w:rPr>
        <w:t> </w:t>
      </w:r>
      <w:r>
        <w:rPr/>
        <w:t>matriz,</w:t>
      </w:r>
      <w:r>
        <w:rPr>
          <w:spacing w:val="-9"/>
        </w:rPr>
        <w:t> </w:t>
      </w:r>
      <w:r>
        <w:rPr/>
        <w:t>en</w:t>
      </w:r>
      <w:r>
        <w:rPr>
          <w:spacing w:val="-11"/>
        </w:rPr>
        <w:t> </w:t>
      </w:r>
      <w:r>
        <w:rPr/>
        <w:t>cuanto a</w:t>
      </w:r>
      <w:r>
        <w:rPr>
          <w:spacing w:val="-9"/>
        </w:rPr>
        <w:t> </w:t>
      </w:r>
      <w:r>
        <w:rPr/>
        <w:t>(1)</w:t>
      </w:r>
      <w:r>
        <w:rPr>
          <w:spacing w:val="-7"/>
        </w:rPr>
        <w:t> </w:t>
      </w:r>
      <w:r>
        <w:rPr/>
        <w:t>la</w:t>
      </w:r>
      <w:r>
        <w:rPr>
          <w:spacing w:val="-9"/>
        </w:rPr>
        <w:t> </w:t>
      </w:r>
      <w:r>
        <w:rPr/>
        <w:t>ubicación</w:t>
      </w:r>
      <w:r>
        <w:rPr>
          <w:spacing w:val="-9"/>
        </w:rPr>
        <w:t> </w:t>
      </w:r>
      <w:r>
        <w:rPr/>
        <w:t>en</w:t>
      </w:r>
      <w:r>
        <w:rPr>
          <w:spacing w:val="-4"/>
        </w:rPr>
        <w:t> </w:t>
      </w:r>
      <w:r>
        <w:rPr/>
        <w:t>México</w:t>
      </w:r>
      <w:r>
        <w:rPr>
          <w:spacing w:val="-5"/>
        </w:rPr>
        <w:t> </w:t>
      </w:r>
      <w:r>
        <w:rPr/>
        <w:t>y</w:t>
      </w:r>
      <w:r>
        <w:rPr>
          <w:spacing w:val="-11"/>
        </w:rPr>
        <w:t> </w:t>
      </w:r>
      <w:r>
        <w:rPr/>
        <w:t>Latinoamérica</w:t>
      </w:r>
      <w:r>
        <w:rPr>
          <w:spacing w:val="-9"/>
        </w:rPr>
        <w:t> </w:t>
      </w:r>
      <w:r>
        <w:rPr/>
        <w:t>los</w:t>
      </w:r>
      <w:r>
        <w:rPr>
          <w:spacing w:val="-7"/>
        </w:rPr>
        <w:t> </w:t>
      </w:r>
      <w:r>
        <w:rPr/>
        <w:t>principios</w:t>
      </w:r>
      <w:r>
        <w:rPr>
          <w:spacing w:val="-7"/>
        </w:rPr>
        <w:t> </w:t>
      </w:r>
      <w:r>
        <w:rPr/>
        <w:t>del</w:t>
      </w:r>
      <w:r>
        <w:rPr>
          <w:spacing w:val="-8"/>
        </w:rPr>
        <w:t> </w:t>
      </w:r>
      <w:r>
        <w:rPr/>
        <w:t>(3)</w:t>
      </w:r>
      <w:r>
        <w:rPr>
          <w:spacing w:val="-3"/>
        </w:rPr>
        <w:t> </w:t>
      </w:r>
      <w:r>
        <w:rPr/>
        <w:t>Modelo</w:t>
      </w:r>
      <w:r>
        <w:rPr>
          <w:spacing w:val="-9"/>
        </w:rPr>
        <w:t> </w:t>
      </w:r>
      <w:r>
        <w:rPr/>
        <w:t>de</w:t>
      </w:r>
      <w:r>
        <w:rPr>
          <w:spacing w:val="-5"/>
        </w:rPr>
        <w:t> </w:t>
      </w:r>
      <w:r>
        <w:rPr/>
        <w:t>Formación Profesional de la UAEM, los (5) Procesos Académicos de la Docencia, Investigación, Difusión y Extensión y Vinculación como actividades sustantivas, como lo (7) Instituido, ver tabla</w:t>
      </w:r>
      <w:r>
        <w:rPr>
          <w:spacing w:val="-8"/>
        </w:rPr>
        <w:t> </w:t>
      </w:r>
      <w:r>
        <w:rPr/>
        <w:t>2.</w:t>
      </w:r>
    </w:p>
    <w:p>
      <w:pPr>
        <w:pStyle w:val="BodyText"/>
        <w:spacing w:line="360" w:lineRule="auto" w:before="6"/>
        <w:ind w:left="116" w:right="244" w:firstLine="720"/>
        <w:jc w:val="both"/>
      </w:pPr>
      <w:r>
        <w:rPr/>
        <w:t>Por su parte en cuanto al (2) Posicionamiento geográfico y pedagógico, se consideran los Principios del (3) Modelo de Formación Profesional, los (5) Procesos Académicos, que derivan en lo (8) Instituyente, ver tabla 2.</w:t>
      </w:r>
    </w:p>
    <w:p>
      <w:pPr>
        <w:pStyle w:val="BodyText"/>
      </w:pPr>
    </w:p>
    <w:p>
      <w:pPr>
        <w:pStyle w:val="Heading2"/>
        <w:spacing w:before="138"/>
        <w:ind w:left="836"/>
      </w:pPr>
      <w:r>
        <w:rPr/>
        <w:t>El diseño o insumo institucional.</w:t>
      </w:r>
    </w:p>
    <w:p>
      <w:pPr>
        <w:pStyle w:val="BodyText"/>
        <w:rPr>
          <w:b/>
        </w:rPr>
      </w:pPr>
    </w:p>
    <w:p>
      <w:pPr>
        <w:pStyle w:val="BodyText"/>
        <w:spacing w:before="10"/>
        <w:rPr>
          <w:b/>
          <w:sz w:val="28"/>
        </w:rPr>
      </w:pPr>
    </w:p>
    <w:p>
      <w:pPr>
        <w:pStyle w:val="BodyText"/>
        <w:spacing w:line="360" w:lineRule="auto"/>
        <w:ind w:left="116" w:right="242"/>
        <w:jc w:val="both"/>
      </w:pPr>
      <w:r>
        <w:rPr/>
        <w:t>En este apartado se desarrollan cuatro elementos desde los cuales se pretende caracterizar</w:t>
      </w:r>
      <w:r>
        <w:rPr>
          <w:spacing w:val="-6"/>
        </w:rPr>
        <w:t> </w:t>
      </w:r>
      <w:r>
        <w:rPr/>
        <w:t>el</w:t>
      </w:r>
      <w:r>
        <w:rPr>
          <w:spacing w:val="-7"/>
        </w:rPr>
        <w:t> </w:t>
      </w:r>
      <w:r>
        <w:rPr/>
        <w:t>diseño</w:t>
      </w:r>
      <w:r>
        <w:rPr>
          <w:spacing w:val="-8"/>
        </w:rPr>
        <w:t> </w:t>
      </w:r>
      <w:r>
        <w:rPr/>
        <w:t>institucional</w:t>
      </w:r>
      <w:r>
        <w:rPr>
          <w:spacing w:val="-11"/>
        </w:rPr>
        <w:t> </w:t>
      </w:r>
      <w:r>
        <w:rPr/>
        <w:t>de</w:t>
      </w:r>
      <w:r>
        <w:rPr>
          <w:spacing w:val="-12"/>
        </w:rPr>
        <w:t> </w:t>
      </w:r>
      <w:r>
        <w:rPr/>
        <w:t>la</w:t>
      </w:r>
      <w:r>
        <w:rPr>
          <w:spacing w:val="-12"/>
        </w:rPr>
        <w:t> </w:t>
      </w:r>
      <w:r>
        <w:rPr/>
        <w:t>Facultad</w:t>
      </w:r>
      <w:r>
        <w:rPr>
          <w:spacing w:val="-12"/>
        </w:rPr>
        <w:t> </w:t>
      </w:r>
      <w:r>
        <w:rPr/>
        <w:t>de</w:t>
      </w:r>
      <w:r>
        <w:rPr>
          <w:spacing w:val="-12"/>
        </w:rPr>
        <w:t> </w:t>
      </w:r>
      <w:r>
        <w:rPr/>
        <w:t>Geografía,</w:t>
      </w:r>
      <w:r>
        <w:rPr>
          <w:spacing w:val="-9"/>
        </w:rPr>
        <w:t> </w:t>
      </w:r>
      <w:r>
        <w:rPr/>
        <w:t>su</w:t>
      </w:r>
      <w:r>
        <w:rPr>
          <w:spacing w:val="-12"/>
        </w:rPr>
        <w:t> </w:t>
      </w:r>
      <w:r>
        <w:rPr/>
        <w:t>contrastación</w:t>
      </w:r>
      <w:r>
        <w:rPr>
          <w:spacing w:val="-12"/>
        </w:rPr>
        <w:t> </w:t>
      </w:r>
      <w:r>
        <w:rPr/>
        <w:t>con</w:t>
      </w:r>
      <w:r>
        <w:rPr>
          <w:spacing w:val="-4"/>
        </w:rPr>
        <w:t> </w:t>
      </w:r>
      <w:r>
        <w:rPr/>
        <w:t>las expresiones de los actores entrevistados al</w:t>
      </w:r>
      <w:r>
        <w:rPr>
          <w:spacing w:val="-21"/>
        </w:rPr>
        <w:t> </w:t>
      </w:r>
      <w:r>
        <w:rPr/>
        <w:t>respecto.</w:t>
      </w:r>
    </w:p>
    <w:p>
      <w:pPr>
        <w:pStyle w:val="BodyText"/>
        <w:spacing w:before="2"/>
        <w:ind w:left="836"/>
      </w:pPr>
      <w:r>
        <w:rPr/>
        <w:t>Por otra parte, la organización permite conocer su estructura y  </w:t>
      </w:r>
      <w:r>
        <w:rPr>
          <w:spacing w:val="58"/>
        </w:rPr>
        <w:t> </w:t>
      </w:r>
      <w:r>
        <w:rPr/>
        <w:t>funcionamiento</w:t>
      </w:r>
    </w:p>
    <w:p>
      <w:pPr>
        <w:spacing w:after="0"/>
        <w:sectPr>
          <w:type w:val="continuous"/>
          <w:pgSz w:w="12240" w:h="15840"/>
          <w:pgMar w:top="1500" w:bottom="280" w:left="1300" w:right="1300"/>
        </w:sectPr>
      </w:pPr>
    </w:p>
    <w:p>
      <w:pPr>
        <w:pStyle w:val="BodyText"/>
        <w:spacing w:line="362" w:lineRule="auto" w:before="55"/>
        <w:ind w:left="116" w:right="5"/>
      </w:pPr>
      <w:r>
        <w:rPr/>
        <w:t>para identificar su naturaleza y sus principales problemáticas en el devenir de su dinámica académica y administrativa.</w:t>
      </w:r>
    </w:p>
    <w:p>
      <w:pPr>
        <w:pStyle w:val="BodyText"/>
        <w:spacing w:line="360" w:lineRule="auto"/>
        <w:ind w:left="116" w:right="241" w:firstLine="720"/>
        <w:jc w:val="both"/>
      </w:pPr>
      <w:r>
        <w:rPr/>
        <w:t>Para el diseño o insumo se consideran (3) Los Principios del Modelo de Formación Profesional de la UAEM, respecto al (2) Posicionamiento geográfico y pedagógico,</w:t>
      </w:r>
      <w:r>
        <w:rPr>
          <w:spacing w:val="-5"/>
        </w:rPr>
        <w:t> </w:t>
      </w:r>
      <w:r>
        <w:rPr/>
        <w:t>los</w:t>
      </w:r>
      <w:r>
        <w:rPr>
          <w:spacing w:val="-6"/>
        </w:rPr>
        <w:t> </w:t>
      </w:r>
      <w:r>
        <w:rPr/>
        <w:t>(5)</w:t>
      </w:r>
      <w:r>
        <w:rPr>
          <w:spacing w:val="-6"/>
        </w:rPr>
        <w:t> </w:t>
      </w:r>
      <w:r>
        <w:rPr/>
        <w:t>Procesos</w:t>
      </w:r>
      <w:r>
        <w:rPr>
          <w:spacing w:val="-6"/>
        </w:rPr>
        <w:t> </w:t>
      </w:r>
      <w:r>
        <w:rPr/>
        <w:t>Académicos</w:t>
      </w:r>
      <w:r>
        <w:rPr>
          <w:spacing w:val="-6"/>
        </w:rPr>
        <w:t> </w:t>
      </w:r>
      <w:r>
        <w:rPr/>
        <w:t>con</w:t>
      </w:r>
      <w:r>
        <w:rPr>
          <w:spacing w:val="-5"/>
        </w:rPr>
        <w:t> </w:t>
      </w:r>
      <w:r>
        <w:rPr/>
        <w:t>las</w:t>
      </w:r>
      <w:r>
        <w:rPr>
          <w:spacing w:val="-6"/>
        </w:rPr>
        <w:t> </w:t>
      </w:r>
      <w:r>
        <w:rPr/>
        <w:t>funciones</w:t>
      </w:r>
      <w:r>
        <w:rPr>
          <w:spacing w:val="-6"/>
        </w:rPr>
        <w:t> </w:t>
      </w:r>
      <w:r>
        <w:rPr/>
        <w:t>sustantivas</w:t>
      </w:r>
      <w:r>
        <w:rPr>
          <w:spacing w:val="-3"/>
        </w:rPr>
        <w:t> </w:t>
      </w:r>
      <w:r>
        <w:rPr/>
        <w:t>y</w:t>
      </w:r>
      <w:r>
        <w:rPr>
          <w:spacing w:val="-10"/>
        </w:rPr>
        <w:t> </w:t>
      </w:r>
      <w:r>
        <w:rPr/>
        <w:t>su</w:t>
      </w:r>
      <w:r>
        <w:rPr>
          <w:spacing w:val="-8"/>
        </w:rPr>
        <w:t> </w:t>
      </w:r>
      <w:r>
        <w:rPr/>
        <w:t>incidencia en lo (8) Instituyente, ver tabla</w:t>
      </w:r>
      <w:r>
        <w:rPr>
          <w:spacing w:val="-23"/>
        </w:rPr>
        <w:t> </w:t>
      </w:r>
      <w:r>
        <w:rPr/>
        <w:t>3.</w:t>
      </w:r>
    </w:p>
    <w:p>
      <w:pPr>
        <w:spacing w:before="11"/>
        <w:ind w:left="116" w:right="0" w:firstLine="0"/>
        <w:jc w:val="left"/>
        <w:rPr>
          <w:sz w:val="20"/>
        </w:rPr>
      </w:pPr>
      <w:r>
        <w:rPr>
          <w:sz w:val="20"/>
        </w:rPr>
        <w:t>Tabla 3.</w:t>
      </w:r>
    </w:p>
    <w:p>
      <w:pPr>
        <w:spacing w:before="10"/>
        <w:ind w:left="116" w:right="0" w:firstLine="0"/>
        <w:jc w:val="left"/>
        <w:rPr>
          <w:i/>
          <w:sz w:val="20"/>
        </w:rPr>
      </w:pPr>
      <w:r>
        <w:rPr>
          <w:i/>
          <w:sz w:val="20"/>
        </w:rPr>
        <w:t>Análisis matricial del diseño o insumo de la Facultad de Geografía.</w:t>
      </w:r>
    </w:p>
    <w:p>
      <w:pPr>
        <w:pStyle w:val="BodyText"/>
        <w:ind w:left="680"/>
        <w:rPr>
          <w:sz w:val="20"/>
        </w:rPr>
      </w:pPr>
      <w:r>
        <w:rPr>
          <w:sz w:val="20"/>
        </w:rPr>
        <w:pict>
          <v:group style="width:414.15pt;height:14.8pt;mso-position-horizontal-relative:char;mso-position-vertical-relative:line" coordorigin="0,0" coordsize="8283,296">
            <v:rect style="position:absolute;left:4;top:12;width:8275;height:24" filled="true" fillcolor="#bebebe" stroked="false">
              <v:fill type="solid"/>
            </v:rect>
            <v:rect style="position:absolute;left:4;top:264;width:8275;height:24" filled="true" fillcolor="#bebebe" stroked="false">
              <v:fill type="solid"/>
            </v:rect>
            <v:rect style="position:absolute;left:4;top:36;width:8275;height:228" filled="true" fillcolor="#bebebe" stroked="false">
              <v:fill type="solid"/>
            </v:rect>
            <v:line style="position:absolute" from="4,4" to="8279,4" stroked="true" strokeweight=".39999pt" strokecolor="#000000"/>
            <v:line style="position:absolute" from="4,10" to="8279,10" stroked="true" strokeweight=".20001pt" strokecolor="#bebebe"/>
            <v:line style="position:absolute" from="4,286" to="8279,286" stroked="true" strokeweight=".2pt" strokecolor="#ffffff"/>
            <v:line style="position:absolute" from="4,292" to="873,292" stroked="true" strokeweight=".40001pt" strokecolor="#000000"/>
            <v:line style="position:absolute" from="873,292" to="880,292" stroked="true" strokeweight=".40001pt" strokecolor="#000000"/>
            <v:line style="position:absolute" from="881,292" to="2557,292" stroked="true" strokeweight=".40001pt" strokecolor="#000000"/>
            <v:line style="position:absolute" from="2557,292" to="2565,292" stroked="true" strokeweight=".40001pt" strokecolor="#000000"/>
            <v:line style="position:absolute" from="2565,292" to="3966,292" stroked="true" strokeweight=".40001pt" strokecolor="#000000"/>
            <v:line style="position:absolute" from="3965,292" to="3973,292" stroked="true" strokeweight=".40001pt" strokecolor="#000000"/>
            <v:line style="position:absolute" from="3974,292" to="5586,292" stroked="true" strokeweight=".40001pt" strokecolor="#000000"/>
            <v:line style="position:absolute" from="5586,292" to="5594,292" stroked="true" strokeweight=".40001pt" strokecolor="#000000"/>
            <v:line style="position:absolute" from="5594,292" to="7003,292" stroked="true" strokeweight=".40001pt" strokecolor="#000000"/>
            <v:line style="position:absolute" from="7003,292" to="7011,292" stroked="true" strokeweight=".40001pt" strokecolor="#000000"/>
            <v:line style="position:absolute" from="7010,292" to="8278,292" stroked="true" strokeweight=".40001pt" strokecolor="#000000"/>
            <v:shape style="position:absolute;left:4;top:6;width:8275;height:284" type="#_x0000_t202" filled="false" stroked="false">
              <v:textbox inset="0,0,0,0">
                <w:txbxContent>
                  <w:p>
                    <w:pPr>
                      <w:spacing w:before="22"/>
                      <w:ind w:left="3722" w:right="3722" w:firstLine="0"/>
                      <w:jc w:val="center"/>
                      <w:rPr>
                        <w:b/>
                        <w:sz w:val="20"/>
                      </w:rPr>
                    </w:pPr>
                    <w:r>
                      <w:rPr>
                        <w:b/>
                        <w:sz w:val="20"/>
                      </w:rPr>
                      <w:t>Proceso</w:t>
                    </w:r>
                  </w:p>
                </w:txbxContent>
              </v:textbox>
              <w10:wrap type="none"/>
            </v:shape>
          </v:group>
        </w:pict>
      </w:r>
      <w:r>
        <w:rPr>
          <w:sz w:val="20"/>
        </w:rPr>
      </w:r>
    </w:p>
    <w:p>
      <w:pPr>
        <w:spacing w:after="0"/>
        <w:rPr>
          <w:sz w:val="20"/>
        </w:rPr>
        <w:sectPr>
          <w:pgSz w:w="12240" w:h="15840"/>
          <w:pgMar w:header="0" w:footer="779" w:top="1360" w:bottom="960" w:left="1300" w:right="1300"/>
        </w:sectPr>
      </w:pPr>
    </w:p>
    <w:p>
      <w:pPr>
        <w:spacing w:line="163" w:lineRule="exact" w:before="0"/>
        <w:ind w:left="3586" w:right="73" w:firstLine="0"/>
        <w:jc w:val="center"/>
        <w:rPr>
          <w:sz w:val="16"/>
        </w:rPr>
      </w:pPr>
      <w:r>
        <w:rPr>
          <w:sz w:val="16"/>
        </w:rPr>
        <w:t>Procesos</w:t>
      </w:r>
    </w:p>
    <w:p>
      <w:pPr>
        <w:spacing w:before="0"/>
        <w:ind w:left="3517" w:right="4" w:firstLine="0"/>
        <w:jc w:val="center"/>
        <w:rPr>
          <w:sz w:val="16"/>
        </w:rPr>
      </w:pPr>
      <w:r>
        <w:rPr>
          <w:spacing w:val="-1"/>
          <w:sz w:val="16"/>
        </w:rPr>
        <w:t>académicos </w:t>
      </w:r>
      <w:r>
        <w:rPr>
          <w:sz w:val="16"/>
        </w:rPr>
        <w:t>D/I/D/EV (5)</w:t>
      </w:r>
    </w:p>
    <w:p>
      <w:pPr>
        <w:spacing w:line="163" w:lineRule="exact" w:before="0"/>
        <w:ind w:left="526" w:right="3661" w:firstLine="0"/>
        <w:jc w:val="center"/>
        <w:rPr>
          <w:sz w:val="16"/>
        </w:rPr>
      </w:pPr>
      <w:r>
        <w:rPr/>
        <w:br w:type="column"/>
      </w:r>
      <w:r>
        <w:rPr>
          <w:sz w:val="16"/>
        </w:rPr>
        <w:t>Prácticas</w:t>
      </w:r>
    </w:p>
    <w:p>
      <w:pPr>
        <w:spacing w:before="0"/>
        <w:ind w:left="528" w:right="3661" w:firstLine="0"/>
        <w:jc w:val="center"/>
        <w:rPr>
          <w:sz w:val="16"/>
        </w:rPr>
      </w:pPr>
      <w:r>
        <w:rPr>
          <w:sz w:val="16"/>
        </w:rPr>
        <w:t>institucionales P/G/N</w:t>
      </w:r>
    </w:p>
    <w:p>
      <w:pPr>
        <w:spacing w:before="0"/>
        <w:ind w:left="527" w:right="3661" w:firstLine="0"/>
        <w:jc w:val="center"/>
        <w:rPr>
          <w:sz w:val="16"/>
        </w:rPr>
      </w:pPr>
      <w:r>
        <w:rPr>
          <w:sz w:val="16"/>
        </w:rPr>
        <w:t>(6)</w:t>
      </w:r>
    </w:p>
    <w:p>
      <w:pPr>
        <w:spacing w:after="0"/>
        <w:jc w:val="center"/>
        <w:rPr>
          <w:sz w:val="16"/>
        </w:rPr>
        <w:sectPr>
          <w:type w:val="continuous"/>
          <w:pgSz w:w="12240" w:h="15840"/>
          <w:pgMar w:top="1500" w:bottom="280" w:left="1300" w:right="1300"/>
          <w:cols w:num="2" w:equalWidth="0">
            <w:col w:w="4366" w:space="40"/>
            <w:col w:w="5234"/>
          </w:cols>
        </w:sectPr>
      </w:pPr>
    </w:p>
    <w:tbl>
      <w:tblPr>
        <w:tblW w:w="0" w:type="auto"/>
        <w:jc w:val="left"/>
        <w:tblInd w:w="67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68"/>
        <w:gridCol w:w="1685"/>
        <w:gridCol w:w="112"/>
        <w:gridCol w:w="668"/>
        <w:gridCol w:w="664"/>
        <w:gridCol w:w="776"/>
        <w:gridCol w:w="681"/>
        <w:gridCol w:w="128"/>
        <w:gridCol w:w="1416"/>
        <w:gridCol w:w="1276"/>
      </w:tblGrid>
      <w:tr>
        <w:trPr>
          <w:trHeight w:val="656" w:hRule="exact"/>
        </w:trPr>
        <w:tc>
          <w:tcPr>
            <w:tcW w:w="868"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ind w:right="-19"/>
              <w:rPr>
                <w:b/>
                <w:sz w:val="20"/>
              </w:rPr>
            </w:pPr>
            <w:r>
              <w:rPr>
                <w:b/>
                <w:sz w:val="20"/>
              </w:rPr>
              <w:t>Contexto</w:t>
            </w:r>
          </w:p>
        </w:tc>
        <w:tc>
          <w:tcPr>
            <w:tcW w:w="1685" w:type="dxa"/>
            <w:vMerge w:val="restart"/>
            <w:tcBorders>
              <w:left w:val="nil"/>
              <w:right w:val="nil"/>
            </w:tcBorders>
          </w:tcPr>
          <w:p>
            <w:pPr>
              <w:pStyle w:val="TableParagraph"/>
              <w:spacing w:before="6"/>
              <w:ind w:left="212" w:right="212" w:hanging="4"/>
              <w:jc w:val="center"/>
              <w:rPr>
                <w:sz w:val="20"/>
              </w:rPr>
            </w:pPr>
            <w:r>
              <w:rPr>
                <w:sz w:val="20"/>
              </w:rPr>
              <w:t>Ubicación en México y Latinoamérica (1)</w:t>
            </w:r>
          </w:p>
        </w:tc>
        <w:tc>
          <w:tcPr>
            <w:tcW w:w="112" w:type="dxa"/>
            <w:vMerge w:val="restart"/>
            <w:tcBorders>
              <w:left w:val="nil"/>
            </w:tcBorders>
          </w:tcPr>
          <w:p>
            <w:pPr/>
          </w:p>
        </w:tc>
        <w:tc>
          <w:tcPr>
            <w:tcW w:w="668" w:type="dxa"/>
            <w:tcBorders>
              <w:top w:val="double" w:sz="4" w:space="0" w:color="000000"/>
            </w:tcBorders>
          </w:tcPr>
          <w:p>
            <w:pPr>
              <w:pStyle w:val="TableParagraph"/>
              <w:spacing w:before="6"/>
              <w:rPr>
                <w:sz w:val="17"/>
              </w:rPr>
            </w:pPr>
          </w:p>
          <w:p>
            <w:pPr>
              <w:pStyle w:val="TableParagraph"/>
              <w:spacing w:before="1"/>
              <w:ind w:right="274"/>
              <w:jc w:val="right"/>
              <w:rPr>
                <w:sz w:val="20"/>
              </w:rPr>
            </w:pPr>
            <w:r>
              <w:rPr>
                <w:w w:val="99"/>
                <w:sz w:val="20"/>
              </w:rPr>
              <w:t>1</w:t>
            </w:r>
          </w:p>
        </w:tc>
        <w:tc>
          <w:tcPr>
            <w:tcW w:w="664" w:type="dxa"/>
            <w:tcBorders>
              <w:top w:val="double" w:sz="4" w:space="0" w:color="000000"/>
            </w:tcBorders>
          </w:tcPr>
          <w:p>
            <w:pPr>
              <w:pStyle w:val="TableParagraph"/>
              <w:spacing w:before="6"/>
              <w:rPr>
                <w:sz w:val="17"/>
              </w:rPr>
            </w:pPr>
          </w:p>
          <w:p>
            <w:pPr>
              <w:pStyle w:val="TableParagraph"/>
              <w:spacing w:before="1"/>
              <w:ind w:right="1"/>
              <w:jc w:val="center"/>
              <w:rPr>
                <w:sz w:val="20"/>
              </w:rPr>
            </w:pPr>
            <w:r>
              <w:rPr>
                <w:w w:val="99"/>
                <w:sz w:val="20"/>
              </w:rPr>
              <w:t>5</w:t>
            </w:r>
          </w:p>
        </w:tc>
        <w:tc>
          <w:tcPr>
            <w:tcW w:w="776" w:type="dxa"/>
            <w:tcBorders>
              <w:top w:val="double" w:sz="4" w:space="0" w:color="000000"/>
            </w:tcBorders>
          </w:tcPr>
          <w:p>
            <w:pPr>
              <w:pStyle w:val="TableParagraph"/>
              <w:spacing w:before="6"/>
              <w:rPr>
                <w:sz w:val="17"/>
              </w:rPr>
            </w:pPr>
          </w:p>
          <w:p>
            <w:pPr>
              <w:pStyle w:val="TableParagraph"/>
              <w:spacing w:before="1"/>
              <w:ind w:right="6"/>
              <w:jc w:val="center"/>
              <w:rPr>
                <w:sz w:val="20"/>
              </w:rPr>
            </w:pPr>
            <w:r>
              <w:rPr>
                <w:w w:val="99"/>
                <w:sz w:val="20"/>
              </w:rPr>
              <w:t>1</w:t>
            </w:r>
          </w:p>
        </w:tc>
        <w:tc>
          <w:tcPr>
            <w:tcW w:w="681" w:type="dxa"/>
            <w:tcBorders>
              <w:top w:val="double" w:sz="4" w:space="0" w:color="000000"/>
            </w:tcBorders>
          </w:tcPr>
          <w:p>
            <w:pPr>
              <w:pStyle w:val="TableParagraph"/>
              <w:spacing w:before="6"/>
              <w:rPr>
                <w:sz w:val="17"/>
              </w:rPr>
            </w:pPr>
          </w:p>
          <w:p>
            <w:pPr>
              <w:pStyle w:val="TableParagraph"/>
              <w:spacing w:before="1"/>
              <w:ind w:right="1"/>
              <w:jc w:val="center"/>
              <w:rPr>
                <w:sz w:val="20"/>
              </w:rPr>
            </w:pPr>
            <w:r>
              <w:rPr>
                <w:w w:val="99"/>
                <w:sz w:val="20"/>
              </w:rPr>
              <w:t>6</w:t>
            </w:r>
          </w:p>
        </w:tc>
        <w:tc>
          <w:tcPr>
            <w:tcW w:w="128" w:type="dxa"/>
            <w:vMerge w:val="restart"/>
            <w:tcBorders>
              <w:right w:val="nil"/>
            </w:tcBorders>
          </w:tcPr>
          <w:p>
            <w:pPr/>
          </w:p>
        </w:tc>
        <w:tc>
          <w:tcPr>
            <w:tcW w:w="1416" w:type="dxa"/>
            <w:vMerge w:val="restart"/>
            <w:tcBorders>
              <w:left w:val="nil"/>
              <w:right w:val="nil"/>
            </w:tcBorders>
          </w:tcPr>
          <w:p>
            <w:pPr>
              <w:pStyle w:val="TableParagraph"/>
              <w:spacing w:before="2"/>
              <w:rPr>
                <w:sz w:val="21"/>
              </w:rPr>
            </w:pPr>
          </w:p>
          <w:p>
            <w:pPr>
              <w:pStyle w:val="TableParagraph"/>
              <w:spacing w:line="228" w:lineRule="exact"/>
              <w:ind w:left="583" w:right="288" w:hanging="276"/>
              <w:rPr>
                <w:sz w:val="20"/>
              </w:rPr>
            </w:pPr>
            <w:r>
              <w:rPr>
                <w:sz w:val="20"/>
              </w:rPr>
              <w:t>Instituido (7)</w:t>
            </w:r>
          </w:p>
        </w:tc>
        <w:tc>
          <w:tcPr>
            <w:tcW w:w="1276"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ind w:left="200"/>
              <w:rPr>
                <w:b/>
                <w:sz w:val="20"/>
              </w:rPr>
            </w:pPr>
            <w:r>
              <w:rPr>
                <w:b/>
                <w:sz w:val="20"/>
              </w:rPr>
              <w:t>Producto</w:t>
            </w:r>
          </w:p>
        </w:tc>
      </w:tr>
      <w:tr>
        <w:trPr>
          <w:trHeight w:val="520" w:hRule="exact"/>
        </w:trPr>
        <w:tc>
          <w:tcPr>
            <w:tcW w:w="868" w:type="dxa"/>
            <w:vMerge/>
            <w:tcBorders>
              <w:left w:val="nil"/>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68" w:type="dxa"/>
            <w:vMerge w:val="restart"/>
          </w:tcPr>
          <w:p>
            <w:pPr>
              <w:pStyle w:val="TableParagraph"/>
              <w:spacing w:before="9"/>
              <w:rPr>
                <w:sz w:val="15"/>
              </w:rPr>
            </w:pPr>
          </w:p>
          <w:p>
            <w:pPr>
              <w:pStyle w:val="TableParagraph"/>
              <w:ind w:right="2"/>
              <w:jc w:val="center"/>
              <w:rPr>
                <w:sz w:val="20"/>
              </w:rPr>
            </w:pPr>
            <w:r>
              <w:rPr>
                <w:w w:val="99"/>
                <w:sz w:val="20"/>
              </w:rPr>
              <w:t>3</w:t>
            </w:r>
          </w:p>
        </w:tc>
        <w:tc>
          <w:tcPr>
            <w:tcW w:w="664" w:type="dxa"/>
            <w:vMerge w:val="restart"/>
          </w:tcPr>
          <w:p>
            <w:pPr>
              <w:pStyle w:val="TableParagraph"/>
              <w:spacing w:before="9"/>
              <w:rPr>
                <w:sz w:val="15"/>
              </w:rPr>
            </w:pPr>
          </w:p>
          <w:p>
            <w:pPr>
              <w:pStyle w:val="TableParagraph"/>
              <w:ind w:right="1"/>
              <w:jc w:val="center"/>
              <w:rPr>
                <w:sz w:val="20"/>
              </w:rPr>
            </w:pPr>
            <w:r>
              <w:rPr>
                <w:w w:val="99"/>
                <w:sz w:val="20"/>
              </w:rPr>
              <w:t>7</w:t>
            </w:r>
          </w:p>
        </w:tc>
        <w:tc>
          <w:tcPr>
            <w:tcW w:w="776" w:type="dxa"/>
            <w:vMerge w:val="restart"/>
          </w:tcPr>
          <w:p>
            <w:pPr>
              <w:pStyle w:val="TableParagraph"/>
              <w:spacing w:before="9"/>
              <w:rPr>
                <w:sz w:val="15"/>
              </w:rPr>
            </w:pPr>
          </w:p>
          <w:p>
            <w:pPr>
              <w:pStyle w:val="TableParagraph"/>
              <w:ind w:right="6"/>
              <w:jc w:val="center"/>
              <w:rPr>
                <w:sz w:val="20"/>
              </w:rPr>
            </w:pPr>
            <w:r>
              <w:rPr>
                <w:w w:val="99"/>
                <w:sz w:val="20"/>
              </w:rPr>
              <w:t>4</w:t>
            </w:r>
          </w:p>
        </w:tc>
        <w:tc>
          <w:tcPr>
            <w:tcW w:w="681" w:type="dxa"/>
            <w:vMerge w:val="restart"/>
          </w:tcPr>
          <w:p>
            <w:pPr>
              <w:pStyle w:val="TableParagraph"/>
              <w:spacing w:before="9"/>
              <w:rPr>
                <w:sz w:val="15"/>
              </w:rPr>
            </w:pPr>
          </w:p>
          <w:p>
            <w:pPr>
              <w:pStyle w:val="TableParagraph"/>
              <w:ind w:right="1"/>
              <w:jc w:val="center"/>
              <w:rPr>
                <w:sz w:val="20"/>
              </w:rPr>
            </w:pPr>
            <w:r>
              <w:rPr>
                <w:w w:val="99"/>
                <w:sz w:val="20"/>
              </w:rPr>
              <w:t>7</w:t>
            </w:r>
          </w:p>
        </w:tc>
        <w:tc>
          <w:tcPr>
            <w:tcW w:w="128" w:type="dxa"/>
            <w:vMerge/>
            <w:tcBorders>
              <w:right w:val="nil"/>
            </w:tcBorders>
          </w:tcPr>
          <w:p>
            <w:pPr/>
          </w:p>
        </w:tc>
        <w:tc>
          <w:tcPr>
            <w:tcW w:w="1416" w:type="dxa"/>
            <w:vMerge/>
            <w:tcBorders>
              <w:left w:val="nil"/>
              <w:right w:val="nil"/>
            </w:tcBorders>
          </w:tcPr>
          <w:p>
            <w:pPr/>
          </w:p>
        </w:tc>
        <w:tc>
          <w:tcPr>
            <w:tcW w:w="1276" w:type="dxa"/>
            <w:vMerge/>
            <w:tcBorders>
              <w:left w:val="nil"/>
              <w:right w:val="nil"/>
            </w:tcBorders>
            <w:shd w:val="clear" w:color="auto" w:fill="BEBEBE"/>
          </w:tcPr>
          <w:p>
            <w:pPr/>
          </w:p>
        </w:tc>
      </w:tr>
      <w:tr>
        <w:trPr>
          <w:trHeight w:val="96" w:hRule="exact"/>
        </w:trPr>
        <w:tc>
          <w:tcPr>
            <w:tcW w:w="868" w:type="dxa"/>
            <w:vMerge/>
            <w:tcBorders>
              <w:left w:val="nil"/>
              <w:right w:val="nil"/>
            </w:tcBorders>
            <w:shd w:val="clear" w:color="auto" w:fill="BEBEBE"/>
          </w:tcPr>
          <w:p>
            <w:pPr/>
          </w:p>
        </w:tc>
        <w:tc>
          <w:tcPr>
            <w:tcW w:w="1685" w:type="dxa"/>
            <w:vMerge w:val="restart"/>
            <w:tcBorders>
              <w:left w:val="nil"/>
              <w:right w:val="nil"/>
            </w:tcBorders>
          </w:tcPr>
          <w:p>
            <w:pPr>
              <w:pStyle w:val="TableParagraph"/>
              <w:spacing w:before="18"/>
              <w:ind w:left="107" w:right="104"/>
              <w:jc w:val="center"/>
              <w:rPr>
                <w:sz w:val="20"/>
              </w:rPr>
            </w:pPr>
            <w:r>
              <w:rPr>
                <w:sz w:val="20"/>
              </w:rPr>
              <w:t>Posicionamiento geográfico y pedagógico</w:t>
            </w:r>
          </w:p>
          <w:p>
            <w:pPr>
              <w:pStyle w:val="TableParagraph"/>
              <w:spacing w:line="229" w:lineRule="exact"/>
              <w:ind w:left="106" w:right="105"/>
              <w:jc w:val="center"/>
              <w:rPr>
                <w:sz w:val="20"/>
              </w:rPr>
            </w:pPr>
            <w:r>
              <w:rPr>
                <w:sz w:val="20"/>
              </w:rPr>
              <w:t>(2)</w:t>
            </w:r>
          </w:p>
        </w:tc>
        <w:tc>
          <w:tcPr>
            <w:tcW w:w="112" w:type="dxa"/>
            <w:vMerge/>
            <w:tcBorders>
              <w:left w:val="nil"/>
            </w:tcBorders>
          </w:tcPr>
          <w:p>
            <w:pPr/>
          </w:p>
        </w:tc>
        <w:tc>
          <w:tcPr>
            <w:tcW w:w="668" w:type="dxa"/>
            <w:vMerge/>
          </w:tcPr>
          <w:p>
            <w:pPr/>
          </w:p>
        </w:tc>
        <w:tc>
          <w:tcPr>
            <w:tcW w:w="664" w:type="dxa"/>
            <w:vMerge/>
          </w:tcPr>
          <w:p>
            <w:pPr/>
          </w:p>
        </w:tc>
        <w:tc>
          <w:tcPr>
            <w:tcW w:w="776" w:type="dxa"/>
            <w:vMerge/>
          </w:tcPr>
          <w:p>
            <w:pPr/>
          </w:p>
        </w:tc>
        <w:tc>
          <w:tcPr>
            <w:tcW w:w="681" w:type="dxa"/>
            <w:vMerge/>
          </w:tcPr>
          <w:p>
            <w:pPr/>
          </w:p>
        </w:tc>
        <w:tc>
          <w:tcPr>
            <w:tcW w:w="128" w:type="dxa"/>
            <w:vMerge/>
            <w:tcBorders>
              <w:right w:val="nil"/>
            </w:tcBorders>
          </w:tcPr>
          <w:p>
            <w:pPr/>
          </w:p>
        </w:tc>
        <w:tc>
          <w:tcPr>
            <w:tcW w:w="1416" w:type="dxa"/>
            <w:vMerge w:val="restart"/>
            <w:tcBorders>
              <w:left w:val="nil"/>
              <w:right w:val="nil"/>
            </w:tcBorders>
          </w:tcPr>
          <w:p>
            <w:pPr>
              <w:pStyle w:val="TableParagraph"/>
              <w:spacing w:before="4"/>
              <w:rPr>
                <w:sz w:val="29"/>
              </w:rPr>
            </w:pPr>
          </w:p>
          <w:p>
            <w:pPr>
              <w:pStyle w:val="TableParagraph"/>
              <w:spacing w:line="242" w:lineRule="auto" w:before="1"/>
              <w:ind w:left="583" w:right="178" w:hanging="388"/>
              <w:rPr>
                <w:sz w:val="20"/>
              </w:rPr>
            </w:pPr>
            <w:r>
              <w:rPr>
                <w:sz w:val="20"/>
              </w:rPr>
              <w:t>Instituyente (8)</w:t>
            </w:r>
          </w:p>
        </w:tc>
        <w:tc>
          <w:tcPr>
            <w:tcW w:w="1276" w:type="dxa"/>
            <w:vMerge/>
            <w:tcBorders>
              <w:left w:val="nil"/>
              <w:right w:val="nil"/>
            </w:tcBorders>
            <w:shd w:val="clear" w:color="auto" w:fill="BEBEBE"/>
          </w:tcPr>
          <w:p>
            <w:pPr/>
          </w:p>
        </w:tc>
      </w:tr>
      <w:tr>
        <w:trPr>
          <w:trHeight w:val="632" w:hRule="exact"/>
        </w:trPr>
        <w:tc>
          <w:tcPr>
            <w:tcW w:w="868" w:type="dxa"/>
            <w:vMerge/>
            <w:tcBorders>
              <w:left w:val="nil"/>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68" w:type="dxa"/>
          </w:tcPr>
          <w:p>
            <w:pPr>
              <w:pStyle w:val="TableParagraph"/>
              <w:spacing w:before="2"/>
              <w:rPr>
                <w:sz w:val="16"/>
              </w:rPr>
            </w:pPr>
          </w:p>
          <w:p>
            <w:pPr>
              <w:pStyle w:val="TableParagraph"/>
              <w:ind w:right="274"/>
              <w:jc w:val="right"/>
              <w:rPr>
                <w:sz w:val="20"/>
              </w:rPr>
            </w:pPr>
            <w:r>
              <w:rPr>
                <w:w w:val="99"/>
                <w:sz w:val="20"/>
              </w:rPr>
              <w:t>2</w:t>
            </w:r>
          </w:p>
        </w:tc>
        <w:tc>
          <w:tcPr>
            <w:tcW w:w="664" w:type="dxa"/>
          </w:tcPr>
          <w:p>
            <w:pPr>
              <w:pStyle w:val="TableParagraph"/>
              <w:spacing w:before="2"/>
              <w:rPr>
                <w:sz w:val="16"/>
              </w:rPr>
            </w:pPr>
          </w:p>
          <w:p>
            <w:pPr>
              <w:pStyle w:val="TableParagraph"/>
              <w:ind w:right="1"/>
              <w:jc w:val="center"/>
              <w:rPr>
                <w:sz w:val="20"/>
              </w:rPr>
            </w:pPr>
            <w:r>
              <w:rPr>
                <w:w w:val="99"/>
                <w:sz w:val="20"/>
              </w:rPr>
              <w:t>5</w:t>
            </w:r>
          </w:p>
        </w:tc>
        <w:tc>
          <w:tcPr>
            <w:tcW w:w="776" w:type="dxa"/>
          </w:tcPr>
          <w:p>
            <w:pPr>
              <w:pStyle w:val="TableParagraph"/>
              <w:spacing w:before="2"/>
              <w:rPr>
                <w:sz w:val="16"/>
              </w:rPr>
            </w:pPr>
          </w:p>
          <w:p>
            <w:pPr>
              <w:pStyle w:val="TableParagraph"/>
              <w:ind w:right="6"/>
              <w:jc w:val="center"/>
              <w:rPr>
                <w:sz w:val="20"/>
              </w:rPr>
            </w:pPr>
            <w:r>
              <w:rPr>
                <w:w w:val="99"/>
                <w:sz w:val="20"/>
              </w:rPr>
              <w:t>2</w:t>
            </w:r>
          </w:p>
        </w:tc>
        <w:tc>
          <w:tcPr>
            <w:tcW w:w="681" w:type="dxa"/>
          </w:tcPr>
          <w:p>
            <w:pPr>
              <w:pStyle w:val="TableParagraph"/>
              <w:spacing w:before="2"/>
              <w:rPr>
                <w:sz w:val="16"/>
              </w:rPr>
            </w:pPr>
          </w:p>
          <w:p>
            <w:pPr>
              <w:pStyle w:val="TableParagraph"/>
              <w:ind w:right="1"/>
              <w:jc w:val="center"/>
              <w:rPr>
                <w:sz w:val="20"/>
              </w:rPr>
            </w:pPr>
            <w:r>
              <w:rPr>
                <w:w w:val="99"/>
                <w:sz w:val="20"/>
              </w:rPr>
              <w:t>6</w:t>
            </w:r>
          </w:p>
        </w:tc>
        <w:tc>
          <w:tcPr>
            <w:tcW w:w="128" w:type="dxa"/>
            <w:vMerge/>
            <w:tcBorders>
              <w:right w:val="nil"/>
            </w:tcBorders>
          </w:tcPr>
          <w:p>
            <w:pPr/>
          </w:p>
        </w:tc>
        <w:tc>
          <w:tcPr>
            <w:tcW w:w="1416" w:type="dxa"/>
            <w:vMerge/>
            <w:tcBorders>
              <w:left w:val="nil"/>
              <w:right w:val="nil"/>
            </w:tcBorders>
          </w:tcPr>
          <w:p>
            <w:pPr/>
          </w:p>
        </w:tc>
        <w:tc>
          <w:tcPr>
            <w:tcW w:w="1276" w:type="dxa"/>
            <w:vMerge/>
            <w:tcBorders>
              <w:left w:val="nil"/>
              <w:right w:val="nil"/>
            </w:tcBorders>
            <w:shd w:val="clear" w:color="auto" w:fill="BEBEBE"/>
          </w:tcPr>
          <w:p>
            <w:pPr/>
          </w:p>
        </w:tc>
      </w:tr>
      <w:tr>
        <w:trPr>
          <w:trHeight w:val="640" w:hRule="exact"/>
        </w:trPr>
        <w:tc>
          <w:tcPr>
            <w:tcW w:w="868" w:type="dxa"/>
            <w:vMerge/>
            <w:tcBorders>
              <w:left w:val="nil"/>
              <w:bottom w:val="single" w:sz="5" w:space="0" w:color="000000"/>
              <w:right w:val="nil"/>
            </w:tcBorders>
            <w:shd w:val="clear" w:color="auto" w:fill="BEBEBE"/>
          </w:tcPr>
          <w:p>
            <w:pPr/>
          </w:p>
        </w:tc>
        <w:tc>
          <w:tcPr>
            <w:tcW w:w="1685" w:type="dxa"/>
            <w:vMerge/>
            <w:tcBorders>
              <w:left w:val="nil"/>
              <w:right w:val="nil"/>
            </w:tcBorders>
          </w:tcPr>
          <w:p>
            <w:pPr/>
          </w:p>
        </w:tc>
        <w:tc>
          <w:tcPr>
            <w:tcW w:w="112" w:type="dxa"/>
            <w:vMerge/>
            <w:tcBorders>
              <w:left w:val="nil"/>
            </w:tcBorders>
          </w:tcPr>
          <w:p>
            <w:pPr/>
          </w:p>
        </w:tc>
        <w:tc>
          <w:tcPr>
            <w:tcW w:w="668" w:type="dxa"/>
            <w:tcBorders>
              <w:bottom w:val="double" w:sz="3" w:space="0" w:color="000000"/>
            </w:tcBorders>
          </w:tcPr>
          <w:p>
            <w:pPr>
              <w:pStyle w:val="TableParagraph"/>
              <w:spacing w:before="2"/>
              <w:rPr>
                <w:sz w:val="16"/>
              </w:rPr>
            </w:pPr>
          </w:p>
          <w:p>
            <w:pPr>
              <w:pStyle w:val="TableParagraph"/>
              <w:spacing w:before="1"/>
              <w:ind w:right="274"/>
              <w:jc w:val="right"/>
              <w:rPr>
                <w:sz w:val="20"/>
              </w:rPr>
            </w:pPr>
            <w:r>
              <w:rPr>
                <w:w w:val="99"/>
                <w:sz w:val="20"/>
              </w:rPr>
              <w:t>3</w:t>
            </w:r>
          </w:p>
        </w:tc>
        <w:tc>
          <w:tcPr>
            <w:tcW w:w="664" w:type="dxa"/>
            <w:tcBorders>
              <w:bottom w:val="double" w:sz="3" w:space="0" w:color="000000"/>
            </w:tcBorders>
          </w:tcPr>
          <w:p>
            <w:pPr>
              <w:pStyle w:val="TableParagraph"/>
              <w:spacing w:before="2"/>
              <w:rPr>
                <w:sz w:val="16"/>
              </w:rPr>
            </w:pPr>
          </w:p>
          <w:p>
            <w:pPr>
              <w:pStyle w:val="TableParagraph"/>
              <w:spacing w:before="1"/>
              <w:ind w:right="1"/>
              <w:jc w:val="center"/>
              <w:rPr>
                <w:sz w:val="20"/>
              </w:rPr>
            </w:pPr>
            <w:r>
              <w:rPr>
                <w:w w:val="99"/>
                <w:sz w:val="20"/>
              </w:rPr>
              <w:t>8</w:t>
            </w:r>
          </w:p>
        </w:tc>
        <w:tc>
          <w:tcPr>
            <w:tcW w:w="776" w:type="dxa"/>
            <w:tcBorders>
              <w:bottom w:val="double" w:sz="3" w:space="0" w:color="000000"/>
            </w:tcBorders>
          </w:tcPr>
          <w:p>
            <w:pPr>
              <w:pStyle w:val="TableParagraph"/>
              <w:spacing w:before="2"/>
              <w:rPr>
                <w:sz w:val="16"/>
              </w:rPr>
            </w:pPr>
          </w:p>
          <w:p>
            <w:pPr>
              <w:pStyle w:val="TableParagraph"/>
              <w:spacing w:before="1"/>
              <w:ind w:right="6"/>
              <w:jc w:val="center"/>
              <w:rPr>
                <w:sz w:val="20"/>
              </w:rPr>
            </w:pPr>
            <w:r>
              <w:rPr>
                <w:w w:val="99"/>
                <w:sz w:val="20"/>
              </w:rPr>
              <w:t>4</w:t>
            </w:r>
          </w:p>
        </w:tc>
        <w:tc>
          <w:tcPr>
            <w:tcW w:w="681" w:type="dxa"/>
            <w:tcBorders>
              <w:bottom w:val="double" w:sz="3" w:space="0" w:color="000000"/>
            </w:tcBorders>
          </w:tcPr>
          <w:p>
            <w:pPr>
              <w:pStyle w:val="TableParagraph"/>
              <w:spacing w:before="2"/>
              <w:rPr>
                <w:sz w:val="16"/>
              </w:rPr>
            </w:pPr>
          </w:p>
          <w:p>
            <w:pPr>
              <w:pStyle w:val="TableParagraph"/>
              <w:spacing w:before="1"/>
              <w:ind w:right="1"/>
              <w:jc w:val="center"/>
              <w:rPr>
                <w:sz w:val="20"/>
              </w:rPr>
            </w:pPr>
            <w:r>
              <w:rPr>
                <w:w w:val="99"/>
                <w:sz w:val="20"/>
              </w:rPr>
              <w:t>8</w:t>
            </w:r>
          </w:p>
        </w:tc>
        <w:tc>
          <w:tcPr>
            <w:tcW w:w="128" w:type="dxa"/>
            <w:vMerge/>
            <w:tcBorders>
              <w:right w:val="nil"/>
            </w:tcBorders>
          </w:tcPr>
          <w:p>
            <w:pPr/>
          </w:p>
        </w:tc>
        <w:tc>
          <w:tcPr>
            <w:tcW w:w="1416" w:type="dxa"/>
            <w:vMerge/>
            <w:tcBorders>
              <w:left w:val="nil"/>
              <w:right w:val="nil"/>
            </w:tcBorders>
          </w:tcPr>
          <w:p>
            <w:pPr/>
          </w:p>
        </w:tc>
        <w:tc>
          <w:tcPr>
            <w:tcW w:w="1276" w:type="dxa"/>
            <w:vMerge/>
            <w:tcBorders>
              <w:left w:val="nil"/>
              <w:bottom w:val="single" w:sz="5" w:space="0" w:color="000000"/>
              <w:right w:val="nil"/>
            </w:tcBorders>
            <w:shd w:val="clear" w:color="auto" w:fill="BEBEBE"/>
          </w:tcPr>
          <w:p>
            <w:pPr/>
          </w:p>
        </w:tc>
      </w:tr>
    </w:tbl>
    <w:p>
      <w:pPr>
        <w:spacing w:after="0"/>
        <w:sectPr>
          <w:type w:val="continuous"/>
          <w:pgSz w:w="12240" w:h="15840"/>
          <w:pgMar w:top="1500" w:bottom="280" w:left="1300" w:right="1300"/>
        </w:sectPr>
      </w:pPr>
    </w:p>
    <w:p>
      <w:pPr>
        <w:tabs>
          <w:tab w:pos="3465" w:val="left" w:leader="none"/>
        </w:tabs>
        <w:spacing w:line="189" w:lineRule="auto" w:before="41"/>
        <w:ind w:left="3577" w:right="0" w:hanging="1861"/>
        <w:jc w:val="left"/>
        <w:rPr>
          <w:sz w:val="16"/>
        </w:rPr>
      </w:pPr>
      <w:r>
        <w:rPr>
          <w:position w:val="-3"/>
          <w:sz w:val="20"/>
        </w:rPr>
        <w:t>Diseño</w:t>
        <w:tab/>
      </w:r>
      <w:r>
        <w:rPr>
          <w:sz w:val="16"/>
        </w:rPr>
        <w:t>Principios</w:t>
      </w:r>
      <w:r>
        <w:rPr>
          <w:spacing w:val="-8"/>
          <w:sz w:val="16"/>
        </w:rPr>
        <w:t> </w:t>
      </w:r>
      <w:r>
        <w:rPr>
          <w:sz w:val="16"/>
        </w:rPr>
        <w:t>del</w:t>
      </w:r>
      <w:r>
        <w:rPr>
          <w:w w:val="99"/>
          <w:sz w:val="16"/>
        </w:rPr>
        <w:t> </w:t>
      </w:r>
      <w:r>
        <w:rPr>
          <w:sz w:val="16"/>
        </w:rPr>
        <w:t>MFP de</w:t>
      </w:r>
      <w:r>
        <w:rPr>
          <w:spacing w:val="-8"/>
          <w:sz w:val="16"/>
        </w:rPr>
        <w:t> </w:t>
      </w:r>
      <w:r>
        <w:rPr>
          <w:sz w:val="16"/>
        </w:rPr>
        <w:t>la</w:t>
      </w:r>
    </w:p>
    <w:p>
      <w:pPr>
        <w:spacing w:before="7"/>
        <w:ind w:left="3841" w:right="226" w:hanging="133"/>
        <w:jc w:val="left"/>
        <w:rPr>
          <w:sz w:val="16"/>
        </w:rPr>
      </w:pPr>
      <w:r>
        <w:rPr>
          <w:sz w:val="16"/>
        </w:rPr>
        <w:t>UAEM (3)</w:t>
      </w:r>
    </w:p>
    <w:p>
      <w:pPr>
        <w:spacing w:before="2"/>
        <w:ind w:left="300" w:right="3482" w:firstLine="0"/>
        <w:jc w:val="center"/>
        <w:rPr>
          <w:sz w:val="16"/>
        </w:rPr>
      </w:pPr>
      <w:r>
        <w:rPr/>
        <w:br w:type="column"/>
      </w:r>
      <w:r>
        <w:rPr>
          <w:sz w:val="16"/>
        </w:rPr>
        <w:t>Proyecto educativo institucional</w:t>
      </w:r>
    </w:p>
    <w:p>
      <w:pPr>
        <w:spacing w:before="0"/>
        <w:ind w:left="298" w:right="3482" w:firstLine="0"/>
        <w:jc w:val="center"/>
        <w:rPr>
          <w:sz w:val="16"/>
        </w:rPr>
      </w:pPr>
      <w:r>
        <w:rPr>
          <w:sz w:val="16"/>
        </w:rPr>
        <w:t>(4)</w:t>
      </w:r>
    </w:p>
    <w:p>
      <w:pPr>
        <w:spacing w:after="0"/>
        <w:jc w:val="center"/>
        <w:rPr>
          <w:sz w:val="16"/>
        </w:rPr>
        <w:sectPr>
          <w:type w:val="continuous"/>
          <w:pgSz w:w="12240" w:h="15840"/>
          <w:pgMar w:top="1500" w:bottom="280" w:left="1300" w:right="1300"/>
          <w:cols w:num="2" w:equalWidth="0">
            <w:col w:w="4417" w:space="40"/>
            <w:col w:w="5183"/>
          </w:cols>
        </w:sectPr>
      </w:pPr>
    </w:p>
    <w:p>
      <w:pPr>
        <w:pStyle w:val="BodyText"/>
        <w:spacing w:before="7"/>
        <w:rPr>
          <w:sz w:val="2"/>
        </w:rPr>
      </w:pPr>
    </w:p>
    <w:p>
      <w:pPr>
        <w:pStyle w:val="BodyText"/>
        <w:ind w:left="668"/>
        <w:rPr>
          <w:sz w:val="20"/>
        </w:rPr>
      </w:pPr>
      <w:r>
        <w:rPr>
          <w:sz w:val="20"/>
        </w:rPr>
        <w:pict>
          <v:group style="width:414.75pt;height:18.8pt;mso-position-horizontal-relative:char;mso-position-vertical-relative:line" coordorigin="0,0" coordsize="8295,376">
            <v:rect style="position:absolute;left:16;top:8;width:8275;height:64" filled="true" fillcolor="#bebebe" stroked="false">
              <v:fill type="solid"/>
            </v:rect>
            <v:rect style="position:absolute;left:16;top:304;width:8275;height:64" filled="true" fillcolor="#bebebe" stroked="false">
              <v:fill type="solid"/>
            </v:rect>
            <v:rect style="position:absolute;left:16;top:72;width:8275;height:232" filled="true" fillcolor="#bebebe" stroked="false">
              <v:fill type="solid"/>
            </v:rect>
            <v:line style="position:absolute" from="16,4" to="885,4" stroked="true" strokeweight=".39999pt" strokecolor="#000000"/>
            <v:line style="position:absolute" from="16,10" to="885,10" stroked="true" strokeweight=".20001pt" strokecolor="#bebebe"/>
            <v:line style="position:absolute" from="884,10" to="892,10" stroked="true" strokeweight=".20001pt" strokecolor="#bebebe"/>
            <v:line style="position:absolute" from="884,4" to="892,4" stroked="true" strokeweight=".39999pt" strokecolor="#000000"/>
            <v:line style="position:absolute" from="893,4" to="2569,4" stroked="true" strokeweight=".39999pt" strokecolor="#000000"/>
            <v:line style="position:absolute" from="893,10" to="2569,10" stroked="true" strokeweight=".20001pt" strokecolor="#bebebe"/>
            <v:line style="position:absolute" from="2569,10" to="2577,10" stroked="true" strokeweight=".20001pt" strokecolor="#bebebe"/>
            <v:line style="position:absolute" from="2569,4" to="2577,4" stroked="true" strokeweight=".39999pt" strokecolor="#000000"/>
            <v:line style="position:absolute" from="2577,4" to="3978,4" stroked="true" strokeweight=".39999pt" strokecolor="#000000"/>
            <v:line style="position:absolute" from="2577,10" to="3978,10" stroked="true" strokeweight=".20001pt" strokecolor="#bebebe"/>
            <v:line style="position:absolute" from="3978,10" to="3985,10" stroked="true" strokeweight=".20001pt" strokecolor="#bebebe"/>
            <v:line style="position:absolute" from="3978,4" to="3985,4" stroked="true" strokeweight=".39999pt" strokecolor="#000000"/>
            <v:line style="position:absolute" from="3985,4" to="5598,4" stroked="true" strokeweight=".39999pt" strokecolor="#000000"/>
            <v:line style="position:absolute" from="3985,10" to="5598,10" stroked="true" strokeweight=".20001pt" strokecolor="#bebebe"/>
            <v:line style="position:absolute" from="5598,10" to="5606,10" stroked="true" strokeweight=".20001pt" strokecolor="#bebebe"/>
            <v:line style="position:absolute" from="5598,4" to="5606,4" stroked="true" strokeweight=".39999pt" strokecolor="#000000"/>
            <v:line style="position:absolute" from="5606,4" to="7015,4" stroked="true" strokeweight=".39999pt" strokecolor="#000000"/>
            <v:line style="position:absolute" from="5606,10" to="7015,10" stroked="true" strokeweight=".20001pt" strokecolor="#bebebe"/>
            <v:line style="position:absolute" from="7015,10" to="7023,10" stroked="true" strokeweight=".20001pt" strokecolor="#bebebe"/>
            <v:line style="position:absolute" from="7015,4" to="7023,4" stroked="true" strokeweight=".39999pt" strokecolor="#000000"/>
            <v:line style="position:absolute" from="7023,4" to="8291,4" stroked="true" strokeweight=".39999pt" strokecolor="#000000"/>
            <v:line style="position:absolute" from="7023,10" to="8291,10" stroked="true" strokeweight=".20001pt" strokecolor="#bebebe"/>
            <v:line style="position:absolute" from="4,372" to="8291,372" stroked="true" strokeweight=".39999pt" strokecolor="#000000"/>
            <v:shape style="position:absolute;left:16;top:4;width:8275;height:368" type="#_x0000_t202" filled="false" stroked="false">
              <v:textbox inset="0,0,0,0">
                <w:txbxContent>
                  <w:p>
                    <w:pPr>
                      <w:spacing w:before="60"/>
                      <w:ind w:left="3719" w:right="3722" w:firstLine="0"/>
                      <w:jc w:val="center"/>
                      <w:rPr>
                        <w:b/>
                        <w:sz w:val="20"/>
                      </w:rPr>
                    </w:pPr>
                    <w:r>
                      <w:rPr>
                        <w:b/>
                        <w:sz w:val="20"/>
                      </w:rPr>
                      <w:t>Diseño</w:t>
                    </w:r>
                  </w:p>
                </w:txbxContent>
              </v:textbox>
              <w10:wrap type="none"/>
            </v:shape>
          </v:group>
        </w:pict>
      </w:r>
      <w:r>
        <w:rPr>
          <w:sz w:val="20"/>
        </w:rPr>
      </w:r>
    </w:p>
    <w:p>
      <w:pPr>
        <w:spacing w:line="169" w:lineRule="exact" w:before="0"/>
        <w:ind w:left="4674" w:right="0" w:firstLine="0"/>
        <w:jc w:val="left"/>
        <w:rPr>
          <w:sz w:val="18"/>
        </w:rPr>
      </w:pPr>
      <w:r>
        <w:rPr>
          <w:sz w:val="18"/>
        </w:rPr>
        <w:t>Fuente: Diseño propio, en base a Carreto, F. (2016).</w:t>
      </w:r>
    </w:p>
    <w:p>
      <w:pPr>
        <w:pStyle w:val="BodyText"/>
        <w:spacing w:line="480" w:lineRule="auto" w:before="5"/>
        <w:ind w:left="116" w:right="121" w:firstLine="720"/>
        <w:jc w:val="both"/>
      </w:pPr>
      <w:r>
        <w:rPr/>
        <w:t>Del (4) Proyecto educativo institucional, se consideró el (2) Posicionamiento geográfico</w:t>
      </w:r>
      <w:r>
        <w:rPr>
          <w:spacing w:val="-7"/>
        </w:rPr>
        <w:t> </w:t>
      </w:r>
      <w:r>
        <w:rPr/>
        <w:t>y</w:t>
      </w:r>
      <w:r>
        <w:rPr>
          <w:spacing w:val="-12"/>
        </w:rPr>
        <w:t> </w:t>
      </w:r>
      <w:r>
        <w:rPr/>
        <w:t>pedagógico,</w:t>
      </w:r>
      <w:r>
        <w:rPr>
          <w:spacing w:val="-8"/>
        </w:rPr>
        <w:t> </w:t>
      </w:r>
      <w:r>
        <w:rPr/>
        <w:t>las</w:t>
      </w:r>
      <w:r>
        <w:rPr>
          <w:spacing w:val="-9"/>
        </w:rPr>
        <w:t> </w:t>
      </w:r>
      <w:r>
        <w:rPr/>
        <w:t>(6)</w:t>
      </w:r>
      <w:r>
        <w:rPr>
          <w:spacing w:val="-9"/>
        </w:rPr>
        <w:t> </w:t>
      </w:r>
      <w:r>
        <w:rPr/>
        <w:t>Prácticas</w:t>
      </w:r>
      <w:r>
        <w:rPr>
          <w:spacing w:val="-9"/>
        </w:rPr>
        <w:t> </w:t>
      </w:r>
      <w:r>
        <w:rPr/>
        <w:t>institucionales</w:t>
      </w:r>
      <w:r>
        <w:rPr>
          <w:spacing w:val="-9"/>
        </w:rPr>
        <w:t> </w:t>
      </w:r>
      <w:r>
        <w:rPr/>
        <w:t>sobre</w:t>
      </w:r>
      <w:r>
        <w:rPr>
          <w:spacing w:val="-11"/>
        </w:rPr>
        <w:t> </w:t>
      </w:r>
      <w:r>
        <w:rPr/>
        <w:t>las</w:t>
      </w:r>
      <w:r>
        <w:rPr>
          <w:spacing w:val="-9"/>
        </w:rPr>
        <w:t> </w:t>
      </w:r>
      <w:r>
        <w:rPr/>
        <w:t>funciones</w:t>
      </w:r>
      <w:r>
        <w:rPr>
          <w:spacing w:val="-5"/>
        </w:rPr>
        <w:t> </w:t>
      </w:r>
      <w:r>
        <w:rPr/>
        <w:t>sustantivas en la planeación, gestión y normatividad, que contribuyen a lo (8) Instituyente, ver tabla 3.</w:t>
      </w:r>
    </w:p>
    <w:p>
      <w:pPr>
        <w:pStyle w:val="BodyText"/>
        <w:spacing w:before="9"/>
        <w:rPr>
          <w:sz w:val="26"/>
        </w:rPr>
      </w:pPr>
    </w:p>
    <w:p>
      <w:pPr>
        <w:pStyle w:val="Heading2"/>
        <w:ind w:left="836"/>
      </w:pPr>
      <w:r>
        <w:rPr/>
        <w:t>El proceso académico y las prácticas institucionales.</w:t>
      </w:r>
    </w:p>
    <w:p>
      <w:pPr>
        <w:pStyle w:val="BodyText"/>
        <w:rPr>
          <w:b/>
        </w:rPr>
      </w:pPr>
    </w:p>
    <w:p>
      <w:pPr>
        <w:pStyle w:val="BodyText"/>
        <w:spacing w:before="8"/>
        <w:rPr>
          <w:b/>
        </w:rPr>
      </w:pPr>
    </w:p>
    <w:p>
      <w:pPr>
        <w:pStyle w:val="BodyText"/>
        <w:spacing w:line="360" w:lineRule="auto"/>
        <w:ind w:left="116" w:right="234"/>
        <w:jc w:val="both"/>
      </w:pPr>
      <w:r>
        <w:rPr/>
        <w:t>Los procesos académicos en sus dimensiones de docencia, investigación, difusión y vinculación,</w:t>
      </w:r>
      <w:r>
        <w:rPr>
          <w:spacing w:val="-7"/>
        </w:rPr>
        <w:t> </w:t>
      </w:r>
      <w:r>
        <w:rPr/>
        <w:t>son</w:t>
      </w:r>
      <w:r>
        <w:rPr>
          <w:spacing w:val="-9"/>
        </w:rPr>
        <w:t> </w:t>
      </w:r>
      <w:r>
        <w:rPr/>
        <w:t>establecidos</w:t>
      </w:r>
      <w:r>
        <w:rPr>
          <w:spacing w:val="-7"/>
        </w:rPr>
        <w:t> </w:t>
      </w:r>
      <w:r>
        <w:rPr/>
        <w:t>en</w:t>
      </w:r>
      <w:r>
        <w:rPr>
          <w:spacing w:val="-9"/>
        </w:rPr>
        <w:t> </w:t>
      </w:r>
      <w:r>
        <w:rPr/>
        <w:t>un</w:t>
      </w:r>
      <w:r>
        <w:rPr>
          <w:spacing w:val="-9"/>
        </w:rPr>
        <w:t> </w:t>
      </w:r>
      <w:r>
        <w:rPr/>
        <w:t>sentido</w:t>
      </w:r>
      <w:r>
        <w:rPr>
          <w:spacing w:val="-9"/>
        </w:rPr>
        <w:t> </w:t>
      </w:r>
      <w:r>
        <w:rPr/>
        <w:t>ideal</w:t>
      </w:r>
      <w:r>
        <w:rPr>
          <w:spacing w:val="-8"/>
        </w:rPr>
        <w:t> </w:t>
      </w:r>
      <w:r>
        <w:rPr/>
        <w:t>de</w:t>
      </w:r>
      <w:r>
        <w:rPr>
          <w:spacing w:val="-9"/>
        </w:rPr>
        <w:t> </w:t>
      </w:r>
      <w:r>
        <w:rPr/>
        <w:t>acuerdo</w:t>
      </w:r>
      <w:r>
        <w:rPr>
          <w:spacing w:val="-9"/>
        </w:rPr>
        <w:t> </w:t>
      </w:r>
      <w:r>
        <w:rPr/>
        <w:t>a</w:t>
      </w:r>
      <w:r>
        <w:rPr>
          <w:spacing w:val="-9"/>
        </w:rPr>
        <w:t> </w:t>
      </w:r>
      <w:r>
        <w:rPr/>
        <w:t>los</w:t>
      </w:r>
      <w:r>
        <w:rPr>
          <w:spacing w:val="-7"/>
        </w:rPr>
        <w:t> </w:t>
      </w:r>
      <w:r>
        <w:rPr/>
        <w:t>documentos</w:t>
      </w:r>
      <w:r>
        <w:rPr>
          <w:spacing w:val="-4"/>
        </w:rPr>
        <w:t> </w:t>
      </w:r>
      <w:r>
        <w:rPr/>
        <w:t>rectores y oficiales, sin embargo, en sus prácticas distan, a pesar de los logros institucionales, en ser congruentes y pertinentes con la naturaleza de la universidad y por tanto de  </w:t>
      </w:r>
      <w:r>
        <w:rPr>
          <w:spacing w:val="58"/>
        </w:rPr>
        <w:t> </w:t>
      </w:r>
      <w:r>
        <w:rPr/>
        <w:t>la</w:t>
      </w:r>
    </w:p>
    <w:p>
      <w:pPr>
        <w:spacing w:after="0" w:line="360" w:lineRule="auto"/>
        <w:jc w:val="both"/>
        <w:sectPr>
          <w:type w:val="continuous"/>
          <w:pgSz w:w="12240" w:h="15840"/>
          <w:pgMar w:top="1500" w:bottom="280" w:left="1300" w:right="1300"/>
        </w:sectPr>
      </w:pPr>
    </w:p>
    <w:p>
      <w:pPr>
        <w:pStyle w:val="BodyText"/>
        <w:spacing w:before="55"/>
        <w:ind w:left="116"/>
      </w:pPr>
      <w:r>
        <w:rPr/>
        <w:t>naturaleza y esencia de la facultad de geografía.</w:t>
      </w:r>
    </w:p>
    <w:p>
      <w:pPr>
        <w:spacing w:before="149"/>
        <w:ind w:left="116" w:right="0" w:firstLine="0"/>
        <w:jc w:val="left"/>
        <w:rPr>
          <w:sz w:val="20"/>
        </w:rPr>
      </w:pPr>
      <w:r>
        <w:rPr>
          <w:sz w:val="20"/>
        </w:rPr>
        <w:t>Tabla 4.</w:t>
      </w:r>
    </w:p>
    <w:p>
      <w:pPr>
        <w:spacing w:before="10"/>
        <w:ind w:left="116" w:right="0" w:firstLine="0"/>
        <w:jc w:val="left"/>
        <w:rPr>
          <w:i/>
          <w:sz w:val="20"/>
        </w:rPr>
      </w:pPr>
      <w:r>
        <w:rPr>
          <w:i/>
          <w:sz w:val="20"/>
        </w:rPr>
        <w:t>Análisis matricial del proceso institucional de la Facultad de Geografía.</w:t>
      </w:r>
    </w:p>
    <w:p>
      <w:pPr>
        <w:pStyle w:val="BodyText"/>
        <w:ind w:left="616"/>
        <w:rPr>
          <w:sz w:val="20"/>
        </w:rPr>
      </w:pPr>
      <w:r>
        <w:rPr>
          <w:sz w:val="20"/>
        </w:rPr>
        <w:pict>
          <v:group style="width:420.55pt;height:13.6pt;mso-position-horizontal-relative:char;mso-position-vertical-relative:line" coordorigin="0,0" coordsize="8411,272">
            <v:rect style="position:absolute;left:4;top:248;width:8403;height:16" filled="true" fillcolor="#bebebe" stroked="false">
              <v:fill type="solid"/>
            </v:rect>
            <v:rect style="position:absolute;left:4;top:8;width:8403;height:240" filled="true" fillcolor="#bebebe" stroked="false">
              <v:fill type="solid"/>
            </v:rect>
            <v:line style="position:absolute" from="4,4" to="8407,4" stroked="true" strokeweight=".4pt" strokecolor="#000000"/>
            <v:line style="position:absolute" from="4,10" to="8407,10" stroked="true" strokeweight=".2pt" strokecolor="#bebebe"/>
            <v:line style="position:absolute" from="4,262" to="8407,262" stroked="true" strokeweight=".2pt" strokecolor="#ffffff"/>
            <v:line style="position:absolute" from="4,268" to="1241,268" stroked="true" strokeweight=".40001pt" strokecolor="#000000"/>
            <v:line style="position:absolute" from="1241,268" to="1248,268" stroked="true" strokeweight=".40001pt" strokecolor="#000000"/>
            <v:line style="position:absolute" from="1248,268" to="2925,268" stroked="true" strokeweight=".40001pt" strokecolor="#000000"/>
            <v:line style="position:absolute" from="2925,268" to="2933,268" stroked="true" strokeweight=".40001pt" strokecolor="#000000"/>
            <v:line style="position:absolute" from="2933,268" to="4250,268" stroked="true" strokeweight=".40001pt" strokecolor="#000000"/>
            <v:line style="position:absolute" from="4250,268" to="4257,268" stroked="true" strokeweight=".40001pt" strokecolor="#000000"/>
            <v:line style="position:absolute" from="4258,268" to="5806,268" stroked="true" strokeweight=".40001pt" strokecolor="#000000"/>
            <v:line style="position:absolute" from="5806,268" to="5814,268" stroked="true" strokeweight=".40001pt" strokecolor="#000000"/>
            <v:line style="position:absolute" from="5814,268" to="7070,268" stroked="true" strokeweight=".40001pt" strokecolor="#000000"/>
            <v:line style="position:absolute" from="7070,268" to="7078,268" stroked="true" strokeweight=".40001pt" strokecolor="#000000"/>
            <v:line style="position:absolute" from="7078,268" to="8406,268" stroked="true" strokeweight=".40001pt" strokecolor="#000000"/>
            <v:shape style="position:absolute;left:4;top:4;width:8403;height:256" type="#_x0000_t202" filled="false" stroked="false">
              <v:textbox inset="0,0,0,0">
                <w:txbxContent>
                  <w:p>
                    <w:pPr>
                      <w:spacing w:before="8"/>
                      <w:ind w:left="3691" w:right="3691" w:firstLine="0"/>
                      <w:jc w:val="center"/>
                      <w:rPr>
                        <w:b/>
                        <w:sz w:val="20"/>
                      </w:rPr>
                    </w:pPr>
                    <w:r>
                      <w:rPr>
                        <w:b/>
                        <w:sz w:val="20"/>
                      </w:rPr>
                      <w:t>Proceso</w:t>
                    </w:r>
                  </w:p>
                </w:txbxContent>
              </v:textbox>
              <w10:wrap type="none"/>
            </v:shape>
          </v:group>
        </w:pict>
      </w:r>
      <w:r>
        <w:rPr>
          <w:sz w:val="20"/>
        </w:rPr>
      </w:r>
    </w:p>
    <w:p>
      <w:pPr>
        <w:spacing w:after="0"/>
        <w:rPr>
          <w:sz w:val="20"/>
        </w:rPr>
        <w:sectPr>
          <w:pgSz w:w="12240" w:h="15840"/>
          <w:pgMar w:header="0" w:footer="779" w:top="1360" w:bottom="960" w:left="1300" w:right="1300"/>
        </w:sectPr>
      </w:pPr>
    </w:p>
    <w:p>
      <w:pPr>
        <w:spacing w:line="249" w:lineRule="auto" w:before="0"/>
        <w:ind w:left="3674" w:right="5" w:firstLine="0"/>
        <w:jc w:val="center"/>
        <w:rPr>
          <w:sz w:val="20"/>
        </w:rPr>
      </w:pPr>
      <w:r>
        <w:rPr>
          <w:sz w:val="20"/>
        </w:rPr>
        <w:t>Procesos </w:t>
      </w:r>
      <w:r>
        <w:rPr>
          <w:spacing w:val="-1"/>
          <w:sz w:val="20"/>
        </w:rPr>
        <w:t>académicos </w:t>
      </w:r>
      <w:r>
        <w:rPr>
          <w:sz w:val="20"/>
        </w:rPr>
        <w:t>D/I/D/EV (5)</w:t>
      </w:r>
    </w:p>
    <w:p>
      <w:pPr>
        <w:spacing w:line="249" w:lineRule="auto" w:before="0"/>
        <w:ind w:left="237" w:right="3365" w:hanging="8"/>
        <w:jc w:val="center"/>
        <w:rPr>
          <w:sz w:val="20"/>
        </w:rPr>
      </w:pPr>
      <w:r>
        <w:rPr/>
        <w:br w:type="column"/>
      </w:r>
      <w:r>
        <w:rPr>
          <w:sz w:val="20"/>
        </w:rPr>
        <w:t>Prácticas institucionales P/G/N</w:t>
      </w:r>
    </w:p>
    <w:p>
      <w:pPr>
        <w:spacing w:before="1"/>
        <w:ind w:left="723" w:right="3855" w:firstLine="0"/>
        <w:jc w:val="center"/>
        <w:rPr>
          <w:sz w:val="20"/>
        </w:rPr>
      </w:pPr>
      <w:r>
        <w:rPr>
          <w:sz w:val="20"/>
        </w:rPr>
        <w:t>(6)</w:t>
      </w:r>
    </w:p>
    <w:p>
      <w:pPr>
        <w:spacing w:after="0"/>
        <w:jc w:val="center"/>
        <w:rPr>
          <w:sz w:val="20"/>
        </w:rPr>
        <w:sectPr>
          <w:type w:val="continuous"/>
          <w:pgSz w:w="12240" w:h="15840"/>
          <w:pgMar w:top="1500" w:bottom="280" w:left="1300" w:right="1300"/>
          <w:cols w:num="2" w:equalWidth="0">
            <w:col w:w="4737" w:space="40"/>
            <w:col w:w="4863"/>
          </w:cols>
        </w:sectPr>
      </w:pPr>
    </w:p>
    <w:p>
      <w:pPr>
        <w:pStyle w:val="BodyText"/>
        <w:spacing w:before="5"/>
        <w:rPr>
          <w:sz w:val="2"/>
        </w:rPr>
      </w:pPr>
    </w:p>
    <w:tbl>
      <w:tblPr>
        <w:tblW w:w="0" w:type="auto"/>
        <w:jc w:val="left"/>
        <w:tblInd w:w="6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37"/>
        <w:gridCol w:w="1684"/>
        <w:gridCol w:w="112"/>
        <w:gridCol w:w="636"/>
        <w:gridCol w:w="633"/>
        <w:gridCol w:w="740"/>
        <w:gridCol w:w="649"/>
        <w:gridCol w:w="1376"/>
        <w:gridCol w:w="1336"/>
      </w:tblGrid>
      <w:tr>
        <w:trPr>
          <w:trHeight w:val="612" w:hRule="exact"/>
        </w:trPr>
        <w:tc>
          <w:tcPr>
            <w:tcW w:w="1237" w:type="dxa"/>
            <w:vMerge w:val="restart"/>
            <w:tcBorders>
              <w:left w:val="nil"/>
              <w:right w:val="nil"/>
            </w:tcBorders>
            <w:shd w:val="clear" w:color="auto" w:fill="BEBEBE"/>
          </w:tcPr>
          <w:p>
            <w:pPr/>
          </w:p>
        </w:tc>
        <w:tc>
          <w:tcPr>
            <w:tcW w:w="1684" w:type="dxa"/>
            <w:vMerge w:val="restart"/>
            <w:tcBorders>
              <w:left w:val="nil"/>
              <w:right w:val="nil"/>
            </w:tcBorders>
          </w:tcPr>
          <w:p>
            <w:pPr>
              <w:pStyle w:val="TableParagraph"/>
              <w:spacing w:line="249" w:lineRule="auto" w:before="24"/>
              <w:ind w:left="211" w:right="212" w:hanging="4"/>
              <w:jc w:val="center"/>
              <w:rPr>
                <w:sz w:val="20"/>
              </w:rPr>
            </w:pPr>
            <w:r>
              <w:rPr>
                <w:sz w:val="20"/>
              </w:rPr>
              <w:t>Ubicación en México y Latinoamérica</w:t>
            </w:r>
          </w:p>
        </w:tc>
        <w:tc>
          <w:tcPr>
            <w:tcW w:w="112" w:type="dxa"/>
            <w:vMerge w:val="restart"/>
            <w:tcBorders>
              <w:left w:val="nil"/>
            </w:tcBorders>
          </w:tcPr>
          <w:p>
            <w:pPr/>
          </w:p>
        </w:tc>
        <w:tc>
          <w:tcPr>
            <w:tcW w:w="636" w:type="dxa"/>
            <w:tcBorders>
              <w:top w:val="double" w:sz="4" w:space="0" w:color="000000"/>
            </w:tcBorders>
          </w:tcPr>
          <w:p>
            <w:pPr>
              <w:pStyle w:val="TableParagraph"/>
              <w:spacing w:before="8"/>
              <w:rPr>
                <w:sz w:val="16"/>
              </w:rPr>
            </w:pPr>
          </w:p>
          <w:p>
            <w:pPr>
              <w:pStyle w:val="TableParagraph"/>
              <w:ind w:right="4"/>
              <w:jc w:val="center"/>
              <w:rPr>
                <w:sz w:val="20"/>
              </w:rPr>
            </w:pPr>
            <w:r>
              <w:rPr>
                <w:w w:val="99"/>
                <w:sz w:val="20"/>
              </w:rPr>
              <w:t>1</w:t>
            </w:r>
          </w:p>
        </w:tc>
        <w:tc>
          <w:tcPr>
            <w:tcW w:w="633" w:type="dxa"/>
            <w:tcBorders>
              <w:top w:val="double" w:sz="4" w:space="0" w:color="000000"/>
            </w:tcBorders>
          </w:tcPr>
          <w:p>
            <w:pPr>
              <w:pStyle w:val="TableParagraph"/>
              <w:spacing w:before="8"/>
              <w:rPr>
                <w:sz w:val="16"/>
              </w:rPr>
            </w:pPr>
          </w:p>
          <w:p>
            <w:pPr>
              <w:pStyle w:val="TableParagraph"/>
              <w:jc w:val="center"/>
              <w:rPr>
                <w:sz w:val="20"/>
              </w:rPr>
            </w:pPr>
            <w:r>
              <w:rPr>
                <w:w w:val="99"/>
                <w:sz w:val="20"/>
              </w:rPr>
              <w:t>5</w:t>
            </w:r>
          </w:p>
        </w:tc>
        <w:tc>
          <w:tcPr>
            <w:tcW w:w="740" w:type="dxa"/>
            <w:tcBorders>
              <w:top w:val="double" w:sz="4" w:space="0" w:color="000000"/>
            </w:tcBorders>
          </w:tcPr>
          <w:p>
            <w:pPr>
              <w:pStyle w:val="TableParagraph"/>
              <w:spacing w:before="8"/>
              <w:rPr>
                <w:sz w:val="16"/>
              </w:rPr>
            </w:pPr>
          </w:p>
          <w:p>
            <w:pPr>
              <w:pStyle w:val="TableParagraph"/>
              <w:ind w:right="2"/>
              <w:jc w:val="center"/>
              <w:rPr>
                <w:sz w:val="20"/>
              </w:rPr>
            </w:pPr>
            <w:r>
              <w:rPr>
                <w:w w:val="99"/>
                <w:sz w:val="20"/>
              </w:rPr>
              <w:t>1</w:t>
            </w:r>
          </w:p>
        </w:tc>
        <w:tc>
          <w:tcPr>
            <w:tcW w:w="649" w:type="dxa"/>
            <w:tcBorders>
              <w:top w:val="double" w:sz="4" w:space="0" w:color="000000"/>
            </w:tcBorders>
          </w:tcPr>
          <w:p>
            <w:pPr>
              <w:pStyle w:val="TableParagraph"/>
              <w:spacing w:before="8"/>
              <w:rPr>
                <w:sz w:val="16"/>
              </w:rPr>
            </w:pPr>
          </w:p>
          <w:p>
            <w:pPr>
              <w:pStyle w:val="TableParagraph"/>
              <w:jc w:val="center"/>
              <w:rPr>
                <w:sz w:val="20"/>
              </w:rPr>
            </w:pPr>
            <w:r>
              <w:rPr>
                <w:w w:val="99"/>
                <w:sz w:val="20"/>
              </w:rPr>
              <w:t>6</w:t>
            </w:r>
          </w:p>
        </w:tc>
        <w:tc>
          <w:tcPr>
            <w:tcW w:w="1376" w:type="dxa"/>
            <w:vMerge w:val="restart"/>
            <w:tcBorders>
              <w:right w:val="nil"/>
            </w:tcBorders>
          </w:tcPr>
          <w:p>
            <w:pPr>
              <w:pStyle w:val="TableParagraph"/>
              <w:spacing w:line="249" w:lineRule="auto" w:before="144"/>
              <w:ind w:left="620" w:right="212" w:hanging="281"/>
              <w:rPr>
                <w:sz w:val="20"/>
              </w:rPr>
            </w:pPr>
            <w:r>
              <w:rPr>
                <w:sz w:val="20"/>
              </w:rPr>
              <w:t>Instituido (7)</w:t>
            </w:r>
          </w:p>
        </w:tc>
        <w:tc>
          <w:tcPr>
            <w:tcW w:w="1336" w:type="dxa"/>
            <w:vMerge w:val="restart"/>
            <w:tcBorders>
              <w:left w:val="nil"/>
              <w:right w:val="nil"/>
            </w:tcBorders>
            <w:shd w:val="clear" w:color="auto" w:fill="BEBEBE"/>
          </w:tcPr>
          <w:p>
            <w:pPr/>
          </w:p>
        </w:tc>
      </w:tr>
      <w:tr>
        <w:trPr>
          <w:trHeight w:val="142" w:hRule="exact"/>
        </w:trPr>
        <w:tc>
          <w:tcPr>
            <w:tcW w:w="1237" w:type="dxa"/>
            <w:vMerge/>
            <w:tcBorders>
              <w:left w:val="nil"/>
              <w:bottom w:val="nil"/>
              <w:right w:val="nil"/>
            </w:tcBorders>
            <w:shd w:val="clear" w:color="auto" w:fill="BEBEBE"/>
          </w:tcPr>
          <w:p>
            <w:pPr/>
          </w:p>
        </w:tc>
        <w:tc>
          <w:tcPr>
            <w:tcW w:w="1684" w:type="dxa"/>
            <w:vMerge/>
            <w:tcBorders>
              <w:left w:val="nil"/>
              <w:bottom w:val="nil"/>
              <w:right w:val="nil"/>
            </w:tcBorders>
          </w:tcPr>
          <w:p>
            <w:pPr/>
          </w:p>
        </w:tc>
        <w:tc>
          <w:tcPr>
            <w:tcW w:w="112" w:type="dxa"/>
            <w:vMerge/>
            <w:tcBorders>
              <w:left w:val="nil"/>
            </w:tcBorders>
          </w:tcPr>
          <w:p>
            <w:pPr/>
          </w:p>
        </w:tc>
        <w:tc>
          <w:tcPr>
            <w:tcW w:w="636" w:type="dxa"/>
            <w:vMerge w:val="restart"/>
          </w:tcPr>
          <w:p>
            <w:pPr>
              <w:pStyle w:val="TableParagraph"/>
              <w:spacing w:before="168"/>
              <w:ind w:right="4"/>
              <w:jc w:val="center"/>
              <w:rPr>
                <w:sz w:val="20"/>
              </w:rPr>
            </w:pPr>
            <w:r>
              <w:rPr>
                <w:w w:val="99"/>
                <w:sz w:val="20"/>
              </w:rPr>
              <w:t>3</w:t>
            </w:r>
          </w:p>
        </w:tc>
        <w:tc>
          <w:tcPr>
            <w:tcW w:w="633" w:type="dxa"/>
            <w:vMerge w:val="restart"/>
          </w:tcPr>
          <w:p>
            <w:pPr>
              <w:pStyle w:val="TableParagraph"/>
              <w:spacing w:before="168"/>
              <w:jc w:val="center"/>
              <w:rPr>
                <w:sz w:val="20"/>
              </w:rPr>
            </w:pPr>
            <w:r>
              <w:rPr>
                <w:w w:val="99"/>
                <w:sz w:val="20"/>
              </w:rPr>
              <w:t>7</w:t>
            </w:r>
          </w:p>
        </w:tc>
        <w:tc>
          <w:tcPr>
            <w:tcW w:w="740" w:type="dxa"/>
            <w:vMerge w:val="restart"/>
          </w:tcPr>
          <w:p>
            <w:pPr>
              <w:pStyle w:val="TableParagraph"/>
              <w:spacing w:before="168"/>
              <w:ind w:right="2"/>
              <w:jc w:val="center"/>
              <w:rPr>
                <w:sz w:val="20"/>
              </w:rPr>
            </w:pPr>
            <w:r>
              <w:rPr>
                <w:w w:val="99"/>
                <w:sz w:val="20"/>
              </w:rPr>
              <w:t>4</w:t>
            </w:r>
          </w:p>
        </w:tc>
        <w:tc>
          <w:tcPr>
            <w:tcW w:w="649" w:type="dxa"/>
            <w:vMerge w:val="restart"/>
          </w:tcPr>
          <w:p>
            <w:pPr>
              <w:pStyle w:val="TableParagraph"/>
              <w:spacing w:before="168"/>
              <w:jc w:val="center"/>
              <w:rPr>
                <w:sz w:val="20"/>
              </w:rPr>
            </w:pPr>
            <w:r>
              <w:rPr>
                <w:w w:val="99"/>
                <w:sz w:val="20"/>
              </w:rPr>
              <w:t>7</w:t>
            </w:r>
          </w:p>
        </w:tc>
        <w:tc>
          <w:tcPr>
            <w:tcW w:w="1376" w:type="dxa"/>
            <w:vMerge/>
            <w:tcBorders>
              <w:bottom w:val="nil"/>
              <w:right w:val="nil"/>
            </w:tcBorders>
          </w:tcPr>
          <w:p>
            <w:pPr/>
          </w:p>
        </w:tc>
        <w:tc>
          <w:tcPr>
            <w:tcW w:w="1336" w:type="dxa"/>
            <w:vMerge/>
            <w:tcBorders>
              <w:left w:val="nil"/>
              <w:bottom w:val="nil"/>
              <w:right w:val="nil"/>
            </w:tcBorders>
            <w:shd w:val="clear" w:color="auto" w:fill="BEBEBE"/>
          </w:tcPr>
          <w:p>
            <w:pPr/>
          </w:p>
        </w:tc>
      </w:tr>
      <w:tr>
        <w:trPr>
          <w:trHeight w:val="230" w:hRule="exact"/>
        </w:trPr>
        <w:tc>
          <w:tcPr>
            <w:tcW w:w="1237" w:type="dxa"/>
            <w:tcBorders>
              <w:top w:val="nil"/>
              <w:left w:val="nil"/>
              <w:bottom w:val="nil"/>
              <w:right w:val="nil"/>
            </w:tcBorders>
            <w:shd w:val="clear" w:color="auto" w:fill="BEBEBE"/>
          </w:tcPr>
          <w:p>
            <w:pPr/>
          </w:p>
        </w:tc>
        <w:tc>
          <w:tcPr>
            <w:tcW w:w="1684" w:type="dxa"/>
            <w:tcBorders>
              <w:top w:val="nil"/>
              <w:left w:val="nil"/>
              <w:right w:val="nil"/>
            </w:tcBorders>
          </w:tcPr>
          <w:p>
            <w:pPr>
              <w:pStyle w:val="TableParagraph"/>
              <w:spacing w:line="224" w:lineRule="exact"/>
              <w:ind w:left="106" w:right="105"/>
              <w:jc w:val="center"/>
              <w:rPr>
                <w:sz w:val="20"/>
              </w:rPr>
            </w:pPr>
            <w:r>
              <w:rPr>
                <w:sz w:val="20"/>
              </w:rPr>
              <w:t>(1)</w:t>
            </w:r>
          </w:p>
        </w:tc>
        <w:tc>
          <w:tcPr>
            <w:tcW w:w="112" w:type="dxa"/>
            <w:vMerge/>
            <w:tcBorders>
              <w:left w:val="nil"/>
            </w:tcBorders>
          </w:tcPr>
          <w:p>
            <w:pPr/>
          </w:p>
        </w:tc>
        <w:tc>
          <w:tcPr>
            <w:tcW w:w="636" w:type="dxa"/>
            <w:vMerge/>
          </w:tcPr>
          <w:p>
            <w:pPr/>
          </w:p>
        </w:tc>
        <w:tc>
          <w:tcPr>
            <w:tcW w:w="633" w:type="dxa"/>
            <w:vMerge/>
          </w:tcPr>
          <w:p>
            <w:pPr/>
          </w:p>
        </w:tc>
        <w:tc>
          <w:tcPr>
            <w:tcW w:w="740" w:type="dxa"/>
            <w:vMerge/>
          </w:tcPr>
          <w:p>
            <w:pPr/>
          </w:p>
        </w:tc>
        <w:tc>
          <w:tcPr>
            <w:tcW w:w="649" w:type="dxa"/>
            <w:vMerge/>
          </w:tcPr>
          <w:p>
            <w:pPr/>
          </w:p>
        </w:tc>
        <w:tc>
          <w:tcPr>
            <w:tcW w:w="1376" w:type="dxa"/>
            <w:tcBorders>
              <w:top w:val="nil"/>
              <w:bottom w:val="nil"/>
              <w:right w:val="nil"/>
            </w:tcBorders>
          </w:tcPr>
          <w:p>
            <w:pPr/>
          </w:p>
        </w:tc>
        <w:tc>
          <w:tcPr>
            <w:tcW w:w="1336" w:type="dxa"/>
            <w:tcBorders>
              <w:top w:val="nil"/>
              <w:left w:val="nil"/>
              <w:bottom w:val="nil"/>
              <w:right w:val="nil"/>
            </w:tcBorders>
            <w:shd w:val="clear" w:color="auto" w:fill="BEBEBE"/>
          </w:tcPr>
          <w:p>
            <w:pPr/>
          </w:p>
        </w:tc>
      </w:tr>
      <w:tr>
        <w:trPr>
          <w:trHeight w:val="196" w:hRule="exact"/>
        </w:trPr>
        <w:tc>
          <w:tcPr>
            <w:tcW w:w="1237" w:type="dxa"/>
            <w:vMerge w:val="restart"/>
            <w:tcBorders>
              <w:top w:val="nil"/>
              <w:left w:val="nil"/>
              <w:right w:val="nil"/>
            </w:tcBorders>
            <w:shd w:val="clear" w:color="auto" w:fill="BEBEBE"/>
          </w:tcPr>
          <w:p>
            <w:pPr>
              <w:pStyle w:val="TableParagraph"/>
              <w:spacing w:before="92"/>
              <w:ind w:left="183"/>
              <w:rPr>
                <w:b/>
                <w:sz w:val="20"/>
              </w:rPr>
            </w:pPr>
            <w:r>
              <w:rPr>
                <w:b/>
                <w:sz w:val="20"/>
              </w:rPr>
              <w:t>Contexto</w:t>
            </w:r>
          </w:p>
        </w:tc>
        <w:tc>
          <w:tcPr>
            <w:tcW w:w="1684" w:type="dxa"/>
            <w:vMerge w:val="restart"/>
            <w:tcBorders>
              <w:left w:val="nil"/>
              <w:right w:val="nil"/>
            </w:tcBorders>
          </w:tcPr>
          <w:p>
            <w:pPr>
              <w:pStyle w:val="TableParagraph"/>
              <w:spacing w:line="249" w:lineRule="auto" w:before="36"/>
              <w:ind w:left="107" w:right="105"/>
              <w:jc w:val="center"/>
              <w:rPr>
                <w:sz w:val="20"/>
              </w:rPr>
            </w:pPr>
            <w:r>
              <w:rPr>
                <w:sz w:val="20"/>
              </w:rPr>
              <w:t>Posicionamiento geográfico y pedagógico</w:t>
            </w:r>
          </w:p>
          <w:p>
            <w:pPr>
              <w:pStyle w:val="TableParagraph"/>
              <w:spacing w:before="1"/>
              <w:ind w:left="106" w:right="105"/>
              <w:jc w:val="center"/>
              <w:rPr>
                <w:sz w:val="20"/>
              </w:rPr>
            </w:pPr>
            <w:r>
              <w:rPr>
                <w:sz w:val="20"/>
              </w:rPr>
              <w:t>(2)</w:t>
            </w:r>
          </w:p>
        </w:tc>
        <w:tc>
          <w:tcPr>
            <w:tcW w:w="112" w:type="dxa"/>
            <w:vMerge/>
            <w:tcBorders>
              <w:left w:val="nil"/>
            </w:tcBorders>
          </w:tcPr>
          <w:p>
            <w:pPr/>
          </w:p>
        </w:tc>
        <w:tc>
          <w:tcPr>
            <w:tcW w:w="636" w:type="dxa"/>
            <w:vMerge/>
          </w:tcPr>
          <w:p>
            <w:pPr/>
          </w:p>
        </w:tc>
        <w:tc>
          <w:tcPr>
            <w:tcW w:w="633" w:type="dxa"/>
            <w:vMerge/>
          </w:tcPr>
          <w:p>
            <w:pPr/>
          </w:p>
        </w:tc>
        <w:tc>
          <w:tcPr>
            <w:tcW w:w="740" w:type="dxa"/>
            <w:vMerge/>
          </w:tcPr>
          <w:p>
            <w:pPr/>
          </w:p>
        </w:tc>
        <w:tc>
          <w:tcPr>
            <w:tcW w:w="649" w:type="dxa"/>
            <w:vMerge/>
          </w:tcPr>
          <w:p>
            <w:pPr/>
          </w:p>
        </w:tc>
        <w:tc>
          <w:tcPr>
            <w:tcW w:w="1376" w:type="dxa"/>
            <w:vMerge w:val="restart"/>
            <w:tcBorders>
              <w:top w:val="nil"/>
              <w:right w:val="nil"/>
            </w:tcBorders>
          </w:tcPr>
          <w:p>
            <w:pPr>
              <w:pStyle w:val="TableParagraph"/>
              <w:rPr>
                <w:sz w:val="20"/>
              </w:rPr>
            </w:pPr>
          </w:p>
          <w:p>
            <w:pPr>
              <w:pStyle w:val="TableParagraph"/>
              <w:spacing w:line="252" w:lineRule="auto" w:before="122"/>
              <w:ind w:left="620" w:right="101" w:hanging="392"/>
              <w:rPr>
                <w:sz w:val="20"/>
              </w:rPr>
            </w:pPr>
            <w:r>
              <w:rPr>
                <w:sz w:val="20"/>
              </w:rPr>
              <w:t>Instituyente (8)</w:t>
            </w:r>
          </w:p>
        </w:tc>
        <w:tc>
          <w:tcPr>
            <w:tcW w:w="1336" w:type="dxa"/>
            <w:vMerge w:val="restart"/>
            <w:tcBorders>
              <w:top w:val="nil"/>
              <w:left w:val="nil"/>
              <w:right w:val="nil"/>
            </w:tcBorders>
            <w:shd w:val="clear" w:color="auto" w:fill="BEBEBE"/>
          </w:tcPr>
          <w:p>
            <w:pPr>
              <w:pStyle w:val="TableParagraph"/>
              <w:spacing w:before="92"/>
              <w:ind w:left="227"/>
              <w:rPr>
                <w:b/>
                <w:sz w:val="20"/>
              </w:rPr>
            </w:pPr>
            <w:r>
              <w:rPr>
                <w:b/>
                <w:sz w:val="20"/>
              </w:rPr>
              <w:t>Producto</w:t>
            </w:r>
          </w:p>
        </w:tc>
      </w:tr>
      <w:tr>
        <w:trPr>
          <w:trHeight w:val="588" w:hRule="exact"/>
        </w:trPr>
        <w:tc>
          <w:tcPr>
            <w:tcW w:w="1237" w:type="dxa"/>
            <w:vMerge/>
            <w:tcBorders>
              <w:left w:val="nil"/>
              <w:right w:val="nil"/>
            </w:tcBorders>
            <w:shd w:val="clear" w:color="auto" w:fill="BEBEBE"/>
          </w:tcPr>
          <w:p>
            <w:pPr/>
          </w:p>
        </w:tc>
        <w:tc>
          <w:tcPr>
            <w:tcW w:w="1684" w:type="dxa"/>
            <w:vMerge/>
            <w:tcBorders>
              <w:left w:val="nil"/>
              <w:right w:val="nil"/>
            </w:tcBorders>
          </w:tcPr>
          <w:p>
            <w:pPr/>
          </w:p>
        </w:tc>
        <w:tc>
          <w:tcPr>
            <w:tcW w:w="112" w:type="dxa"/>
            <w:vMerge/>
            <w:tcBorders>
              <w:left w:val="nil"/>
            </w:tcBorders>
          </w:tcPr>
          <w:p>
            <w:pPr/>
          </w:p>
        </w:tc>
        <w:tc>
          <w:tcPr>
            <w:tcW w:w="636" w:type="dxa"/>
          </w:tcPr>
          <w:p>
            <w:pPr>
              <w:pStyle w:val="TableParagraph"/>
              <w:spacing w:before="7"/>
              <w:rPr>
                <w:sz w:val="15"/>
              </w:rPr>
            </w:pPr>
          </w:p>
          <w:p>
            <w:pPr>
              <w:pStyle w:val="TableParagraph"/>
              <w:spacing w:before="1"/>
              <w:ind w:right="4"/>
              <w:jc w:val="center"/>
              <w:rPr>
                <w:sz w:val="20"/>
              </w:rPr>
            </w:pPr>
            <w:r>
              <w:rPr>
                <w:w w:val="99"/>
                <w:sz w:val="20"/>
              </w:rPr>
              <w:t>2</w:t>
            </w:r>
          </w:p>
        </w:tc>
        <w:tc>
          <w:tcPr>
            <w:tcW w:w="633" w:type="dxa"/>
          </w:tcPr>
          <w:p>
            <w:pPr>
              <w:pStyle w:val="TableParagraph"/>
              <w:spacing w:before="7"/>
              <w:rPr>
                <w:sz w:val="15"/>
              </w:rPr>
            </w:pPr>
          </w:p>
          <w:p>
            <w:pPr>
              <w:pStyle w:val="TableParagraph"/>
              <w:spacing w:before="1"/>
              <w:jc w:val="center"/>
              <w:rPr>
                <w:sz w:val="20"/>
              </w:rPr>
            </w:pPr>
            <w:r>
              <w:rPr>
                <w:w w:val="99"/>
                <w:sz w:val="20"/>
              </w:rPr>
              <w:t>5</w:t>
            </w:r>
          </w:p>
        </w:tc>
        <w:tc>
          <w:tcPr>
            <w:tcW w:w="740" w:type="dxa"/>
          </w:tcPr>
          <w:p>
            <w:pPr>
              <w:pStyle w:val="TableParagraph"/>
              <w:spacing w:before="7"/>
              <w:rPr>
                <w:sz w:val="15"/>
              </w:rPr>
            </w:pPr>
          </w:p>
          <w:p>
            <w:pPr>
              <w:pStyle w:val="TableParagraph"/>
              <w:spacing w:before="1"/>
              <w:ind w:right="2"/>
              <w:jc w:val="center"/>
              <w:rPr>
                <w:sz w:val="20"/>
              </w:rPr>
            </w:pPr>
            <w:r>
              <w:rPr>
                <w:w w:val="99"/>
                <w:sz w:val="20"/>
              </w:rPr>
              <w:t>2</w:t>
            </w:r>
          </w:p>
        </w:tc>
        <w:tc>
          <w:tcPr>
            <w:tcW w:w="649" w:type="dxa"/>
          </w:tcPr>
          <w:p>
            <w:pPr>
              <w:pStyle w:val="TableParagraph"/>
              <w:spacing w:before="7"/>
              <w:rPr>
                <w:sz w:val="15"/>
              </w:rPr>
            </w:pPr>
          </w:p>
          <w:p>
            <w:pPr>
              <w:pStyle w:val="TableParagraph"/>
              <w:spacing w:before="1"/>
              <w:jc w:val="center"/>
              <w:rPr>
                <w:sz w:val="20"/>
              </w:rPr>
            </w:pPr>
            <w:r>
              <w:rPr>
                <w:w w:val="99"/>
                <w:sz w:val="20"/>
              </w:rPr>
              <w:t>6</w:t>
            </w:r>
          </w:p>
        </w:tc>
        <w:tc>
          <w:tcPr>
            <w:tcW w:w="1376" w:type="dxa"/>
            <w:vMerge/>
            <w:tcBorders>
              <w:right w:val="nil"/>
            </w:tcBorders>
          </w:tcPr>
          <w:p>
            <w:pPr/>
          </w:p>
        </w:tc>
        <w:tc>
          <w:tcPr>
            <w:tcW w:w="1336" w:type="dxa"/>
            <w:vMerge/>
            <w:tcBorders>
              <w:left w:val="nil"/>
              <w:right w:val="nil"/>
            </w:tcBorders>
            <w:shd w:val="clear" w:color="auto" w:fill="BEBEBE"/>
          </w:tcPr>
          <w:p>
            <w:pPr/>
          </w:p>
        </w:tc>
      </w:tr>
      <w:tr>
        <w:trPr>
          <w:trHeight w:val="596" w:hRule="exact"/>
        </w:trPr>
        <w:tc>
          <w:tcPr>
            <w:tcW w:w="1237" w:type="dxa"/>
            <w:vMerge/>
            <w:tcBorders>
              <w:left w:val="nil"/>
              <w:right w:val="nil"/>
            </w:tcBorders>
            <w:shd w:val="clear" w:color="auto" w:fill="BEBEBE"/>
          </w:tcPr>
          <w:p>
            <w:pPr/>
          </w:p>
        </w:tc>
        <w:tc>
          <w:tcPr>
            <w:tcW w:w="1684" w:type="dxa"/>
            <w:vMerge/>
            <w:tcBorders>
              <w:left w:val="nil"/>
              <w:right w:val="nil"/>
            </w:tcBorders>
          </w:tcPr>
          <w:p>
            <w:pPr/>
          </w:p>
        </w:tc>
        <w:tc>
          <w:tcPr>
            <w:tcW w:w="112" w:type="dxa"/>
            <w:vMerge/>
            <w:tcBorders>
              <w:left w:val="nil"/>
            </w:tcBorders>
          </w:tcPr>
          <w:p>
            <w:pPr/>
          </w:p>
        </w:tc>
        <w:tc>
          <w:tcPr>
            <w:tcW w:w="636" w:type="dxa"/>
            <w:tcBorders>
              <w:bottom w:val="double" w:sz="3" w:space="0" w:color="000000"/>
            </w:tcBorders>
          </w:tcPr>
          <w:p>
            <w:pPr>
              <w:pStyle w:val="TableParagraph"/>
              <w:spacing w:before="176"/>
              <w:ind w:right="4"/>
              <w:jc w:val="center"/>
              <w:rPr>
                <w:sz w:val="20"/>
              </w:rPr>
            </w:pPr>
            <w:r>
              <w:rPr>
                <w:w w:val="99"/>
                <w:sz w:val="20"/>
              </w:rPr>
              <w:t>3</w:t>
            </w:r>
          </w:p>
        </w:tc>
        <w:tc>
          <w:tcPr>
            <w:tcW w:w="633" w:type="dxa"/>
            <w:tcBorders>
              <w:bottom w:val="double" w:sz="3" w:space="0" w:color="000000"/>
            </w:tcBorders>
          </w:tcPr>
          <w:p>
            <w:pPr>
              <w:pStyle w:val="TableParagraph"/>
              <w:spacing w:before="176"/>
              <w:jc w:val="center"/>
              <w:rPr>
                <w:sz w:val="20"/>
              </w:rPr>
            </w:pPr>
            <w:r>
              <w:rPr>
                <w:w w:val="99"/>
                <w:sz w:val="20"/>
              </w:rPr>
              <w:t>8</w:t>
            </w:r>
          </w:p>
        </w:tc>
        <w:tc>
          <w:tcPr>
            <w:tcW w:w="740" w:type="dxa"/>
            <w:tcBorders>
              <w:bottom w:val="double" w:sz="3" w:space="0" w:color="000000"/>
            </w:tcBorders>
          </w:tcPr>
          <w:p>
            <w:pPr>
              <w:pStyle w:val="TableParagraph"/>
              <w:spacing w:before="176"/>
              <w:ind w:right="2"/>
              <w:jc w:val="center"/>
              <w:rPr>
                <w:sz w:val="20"/>
              </w:rPr>
            </w:pPr>
            <w:r>
              <w:rPr>
                <w:w w:val="99"/>
                <w:sz w:val="20"/>
              </w:rPr>
              <w:t>4</w:t>
            </w:r>
          </w:p>
        </w:tc>
        <w:tc>
          <w:tcPr>
            <w:tcW w:w="649" w:type="dxa"/>
            <w:tcBorders>
              <w:bottom w:val="double" w:sz="3" w:space="0" w:color="000000"/>
            </w:tcBorders>
          </w:tcPr>
          <w:p>
            <w:pPr>
              <w:pStyle w:val="TableParagraph"/>
              <w:spacing w:before="176"/>
              <w:jc w:val="center"/>
              <w:rPr>
                <w:sz w:val="20"/>
              </w:rPr>
            </w:pPr>
            <w:r>
              <w:rPr>
                <w:w w:val="99"/>
                <w:sz w:val="20"/>
              </w:rPr>
              <w:t>8</w:t>
            </w:r>
          </w:p>
        </w:tc>
        <w:tc>
          <w:tcPr>
            <w:tcW w:w="1376" w:type="dxa"/>
            <w:vMerge/>
            <w:tcBorders>
              <w:right w:val="nil"/>
            </w:tcBorders>
          </w:tcPr>
          <w:p>
            <w:pPr/>
          </w:p>
        </w:tc>
        <w:tc>
          <w:tcPr>
            <w:tcW w:w="1336" w:type="dxa"/>
            <w:vMerge/>
            <w:tcBorders>
              <w:left w:val="nil"/>
              <w:right w:val="nil"/>
            </w:tcBorders>
            <w:shd w:val="clear" w:color="auto" w:fill="BEBEBE"/>
          </w:tcPr>
          <w:p>
            <w:pPr/>
          </w:p>
        </w:tc>
      </w:tr>
    </w:tbl>
    <w:p>
      <w:pPr>
        <w:spacing w:after="0"/>
        <w:sectPr>
          <w:type w:val="continuous"/>
          <w:pgSz w:w="12240" w:h="15840"/>
          <w:pgMar w:top="1500" w:bottom="280" w:left="1300" w:right="1300"/>
        </w:sectPr>
      </w:pPr>
    </w:p>
    <w:p>
      <w:pPr>
        <w:pStyle w:val="BodyText"/>
        <w:rPr>
          <w:sz w:val="20"/>
        </w:rPr>
      </w:pPr>
    </w:p>
    <w:p>
      <w:pPr>
        <w:pStyle w:val="BodyText"/>
        <w:spacing w:before="5"/>
        <w:rPr>
          <w:sz w:val="17"/>
        </w:rPr>
      </w:pPr>
    </w:p>
    <w:p>
      <w:pPr>
        <w:spacing w:before="1"/>
        <w:ind w:left="0" w:right="0" w:firstLine="0"/>
        <w:jc w:val="right"/>
        <w:rPr>
          <w:sz w:val="20"/>
        </w:rPr>
      </w:pPr>
      <w:r>
        <w:rPr>
          <w:sz w:val="20"/>
        </w:rPr>
        <w:t>Diseño</w:t>
      </w:r>
    </w:p>
    <w:p>
      <w:pPr>
        <w:spacing w:line="249" w:lineRule="auto" w:before="71"/>
        <w:ind w:left="637" w:right="0" w:hanging="4"/>
        <w:jc w:val="center"/>
        <w:rPr>
          <w:sz w:val="20"/>
        </w:rPr>
      </w:pPr>
      <w:r>
        <w:rPr/>
        <w:br w:type="column"/>
      </w:r>
      <w:r>
        <w:rPr>
          <w:sz w:val="20"/>
        </w:rPr>
        <w:t>Principios del MFP de la UAEM (3)</w:t>
      </w:r>
    </w:p>
    <w:p>
      <w:pPr>
        <w:spacing w:line="249" w:lineRule="auto" w:before="71"/>
        <w:ind w:left="362" w:right="3476" w:firstLine="3"/>
        <w:jc w:val="center"/>
        <w:rPr>
          <w:sz w:val="20"/>
        </w:rPr>
      </w:pPr>
      <w:r>
        <w:rPr/>
        <w:br w:type="column"/>
      </w:r>
      <w:r>
        <w:rPr>
          <w:sz w:val="20"/>
        </w:rPr>
        <w:t>Proyecto educativo </w:t>
      </w:r>
      <w:r>
        <w:rPr>
          <w:spacing w:val="-1"/>
          <w:sz w:val="20"/>
        </w:rPr>
        <w:t>institucional </w:t>
      </w:r>
      <w:r>
        <w:rPr>
          <w:sz w:val="20"/>
        </w:rPr>
        <w:t>(4)</w:t>
      </w:r>
    </w:p>
    <w:p>
      <w:pPr>
        <w:spacing w:after="0" w:line="249" w:lineRule="auto"/>
        <w:jc w:val="center"/>
        <w:rPr>
          <w:sz w:val="20"/>
        </w:rPr>
        <w:sectPr>
          <w:type w:val="continuous"/>
          <w:pgSz w:w="12240" w:h="15840"/>
          <w:pgMar w:top="1500" w:bottom="280" w:left="1300" w:right="1300"/>
          <w:cols w:num="3" w:equalWidth="0">
            <w:col w:w="3012" w:space="40"/>
            <w:col w:w="1665" w:space="40"/>
            <w:col w:w="4883"/>
          </w:cols>
        </w:sectPr>
      </w:pPr>
    </w:p>
    <w:p>
      <w:pPr>
        <w:pStyle w:val="BodyText"/>
        <w:spacing w:before="6"/>
        <w:rPr>
          <w:sz w:val="3"/>
        </w:rPr>
      </w:pPr>
    </w:p>
    <w:p>
      <w:pPr>
        <w:pStyle w:val="BodyText"/>
        <w:ind w:left="604"/>
        <w:rPr>
          <w:sz w:val="20"/>
        </w:rPr>
      </w:pPr>
      <w:r>
        <w:rPr>
          <w:sz w:val="20"/>
        </w:rPr>
        <w:pict>
          <v:group style="width:421.35pt;height:18.45pt;mso-position-horizontal-relative:char;mso-position-vertical-relative:line" coordorigin="0,0" coordsize="8427,369">
            <v:rect style="position:absolute;left:16;top:268;width:1237;height:88" filled="true" fillcolor="#bebebe" stroked="false">
              <v:fill type="solid"/>
            </v:rect>
            <v:rect style="position:absolute;left:16;top:28;width:1237;height:240" filled="true" fillcolor="#bebebe" stroked="false">
              <v:fill type="solid"/>
            </v:rect>
            <v:rect style="position:absolute;left:1253;top:12;width:1685;height:345" filled="true" fillcolor="#bebebe" stroked="false">
              <v:fill type="solid"/>
            </v:rect>
            <v:rect style="position:absolute;left:1361;top:28;width:1469;height:240" filled="true" fillcolor="#bebebe" stroked="false">
              <v:fill type="solid"/>
            </v:rect>
            <v:rect style="position:absolute;left:2937;top:12;width:2881;height:345" filled="true" fillcolor="#bebebe" stroked="false">
              <v:fill type="solid"/>
            </v:rect>
            <v:rect style="position:absolute;left:3045;top:28;width:2665;height:240" filled="true" fillcolor="#bebebe" stroked="false">
              <v:fill type="solid"/>
            </v:rect>
            <v:rect style="position:absolute;left:5818;top:12;width:1265;height:345" filled="true" fillcolor="#bebebe" stroked="false">
              <v:fill type="solid"/>
            </v:rect>
            <v:rect style="position:absolute;left:5926;top:28;width:1049;height:240" filled="true" fillcolor="#bebebe" stroked="false">
              <v:fill type="solid"/>
            </v:rect>
            <v:rect style="position:absolute;left:7083;top:268;width:1336;height:88" filled="true" fillcolor="#bebebe" stroked="false">
              <v:fill type="solid"/>
            </v:rect>
            <v:rect style="position:absolute;left:7083;top:28;width:1336;height:240" filled="true" fillcolor="#bebebe" stroked="false">
              <v:fill type="solid"/>
            </v:rect>
            <v:line style="position:absolute" from="16,4" to="1253,4" stroked="true" strokeweight=".39999pt" strokecolor="#000000"/>
            <v:line style="position:absolute" from="16,16" to="1253,16" stroked="true" strokeweight=".79999pt" strokecolor="#bebebe"/>
            <v:line style="position:absolute" from="1253,16" to="1260,16" stroked="true" strokeweight=".79999pt" strokecolor="#bebebe"/>
            <v:line style="position:absolute" from="1253,4" to="1260,4" stroked="true" strokeweight=".39999pt" strokecolor="#000000"/>
            <v:line style="position:absolute" from="1261,4" to="2937,4" stroked="true" strokeweight=".39999pt" strokecolor="#000000"/>
            <v:line style="position:absolute" from="1261,16" to="2937,16" stroked="true" strokeweight=".79999pt" strokecolor="#bebebe"/>
            <v:line style="position:absolute" from="2937,16" to="2945,16" stroked="true" strokeweight=".79999pt" strokecolor="#bebebe"/>
            <v:line style="position:absolute" from="2937,4" to="2945,4" stroked="true" strokeweight=".39999pt" strokecolor="#000000"/>
            <v:line style="position:absolute" from="2945,4" to="4262,4" stroked="true" strokeweight=".39999pt" strokecolor="#000000"/>
            <v:line style="position:absolute" from="2945,16" to="4262,16" stroked="true" strokeweight=".79999pt" strokecolor="#bebebe"/>
            <v:line style="position:absolute" from="4261,16" to="4269,16" stroked="true" strokeweight=".79999pt" strokecolor="#bebebe"/>
            <v:line style="position:absolute" from="4261,4" to="4269,4" stroked="true" strokeweight=".39999pt" strokecolor="#000000"/>
            <v:line style="position:absolute" from="4270,4" to="5818,4" stroked="true" strokeweight=".39999pt" strokecolor="#000000"/>
            <v:line style="position:absolute" from="4270,16" to="5818,16" stroked="true" strokeweight=".79999pt" strokecolor="#bebebe"/>
            <v:line style="position:absolute" from="5818,16" to="5826,16" stroked="true" strokeweight=".79999pt" strokecolor="#bebebe"/>
            <v:line style="position:absolute" from="5818,4" to="5826,4" stroked="true" strokeweight=".39999pt" strokecolor="#000000"/>
            <v:line style="position:absolute" from="5826,4" to="7082,4" stroked="true" strokeweight=".39999pt" strokecolor="#000000"/>
            <v:line style="position:absolute" from="5826,16" to="7082,16" stroked="true" strokeweight=".79999pt" strokecolor="#bebebe"/>
            <v:line style="position:absolute" from="7083,16" to="7090,16" stroked="true" strokeweight=".79999pt" strokecolor="#bebebe"/>
            <v:line style="position:absolute" from="7083,4" to="7090,4" stroked="true" strokeweight=".39999pt" strokecolor="#000000"/>
            <v:line style="position:absolute" from="7090,4" to="8418,4" stroked="true" strokeweight=".39999pt" strokecolor="#000000"/>
            <v:line style="position:absolute" from="7090,16" to="8418,16" stroked="true" strokeweight=".79999pt" strokecolor="#bebebe"/>
            <v:line style="position:absolute" from="4,364" to="1253,364" stroked="true" strokeweight=".39999pt" strokecolor="#000000"/>
            <v:line style="position:absolute" from="1241,364" to="1249,364" stroked="true" strokeweight=".39999pt" strokecolor="#000000"/>
            <v:line style="position:absolute" from="1248,364" to="2937,364" stroked="true" strokeweight=".39999pt" strokecolor="#000000"/>
            <v:line style="position:absolute" from="2925,364" to="2933,364" stroked="true" strokeweight=".39999pt" strokecolor="#000000"/>
            <v:line style="position:absolute" from="2933,364" to="5818,364" stroked="true" strokeweight=".39999pt" strokecolor="#000000"/>
            <v:line style="position:absolute" from="5806,364" to="5814,364" stroked="true" strokeweight=".39999pt" strokecolor="#000000"/>
            <v:line style="position:absolute" from="5814,364" to="7083,364" stroked="true" strokeweight=".39999pt" strokecolor="#000000"/>
            <v:line style="position:absolute" from="7070,364" to="7078,364" stroked="true" strokeweight=".39999pt" strokecolor="#000000"/>
            <v:line style="position:absolute" from="7078,364" to="8418,364" stroked="true" strokeweight=".39999pt" strokecolor="#000000"/>
            <v:shape style="position:absolute;left:16;top:6;width:8403;height:357" type="#_x0000_t202" filled="false" stroked="false">
              <v:textbox inset="0,0,0,0">
                <w:txbxContent>
                  <w:p>
                    <w:pPr>
                      <w:spacing w:before="26"/>
                      <w:ind w:left="3786" w:right="3472" w:firstLine="0"/>
                      <w:jc w:val="center"/>
                      <w:rPr>
                        <w:b/>
                        <w:sz w:val="20"/>
                      </w:rPr>
                    </w:pPr>
                    <w:r>
                      <w:rPr>
                        <w:b/>
                        <w:sz w:val="20"/>
                      </w:rPr>
                      <w:t>Diseño</w:t>
                    </w:r>
                  </w:p>
                </w:txbxContent>
              </v:textbox>
              <w10:wrap type="none"/>
            </v:shape>
          </v:group>
        </w:pict>
      </w:r>
      <w:r>
        <w:rPr>
          <w:sz w:val="20"/>
        </w:rPr>
      </w:r>
    </w:p>
    <w:p>
      <w:pPr>
        <w:spacing w:line="185" w:lineRule="exact" w:before="0"/>
        <w:ind w:left="4726" w:right="0" w:firstLine="0"/>
        <w:jc w:val="left"/>
        <w:rPr>
          <w:sz w:val="18"/>
        </w:rPr>
      </w:pPr>
      <w:r>
        <w:rPr>
          <w:sz w:val="18"/>
        </w:rPr>
        <w:t>Fuente: Diseño propio, en base a Carreto, F. (2016).</w:t>
      </w:r>
    </w:p>
    <w:p>
      <w:pPr>
        <w:pStyle w:val="BodyText"/>
        <w:rPr>
          <w:sz w:val="18"/>
        </w:rPr>
      </w:pPr>
    </w:p>
    <w:p>
      <w:pPr>
        <w:pStyle w:val="BodyText"/>
        <w:spacing w:before="10"/>
        <w:rPr>
          <w:sz w:val="17"/>
        </w:rPr>
      </w:pPr>
    </w:p>
    <w:p>
      <w:pPr>
        <w:pStyle w:val="BodyText"/>
        <w:spacing w:line="360" w:lineRule="auto"/>
        <w:ind w:left="116" w:right="227" w:firstLine="720"/>
        <w:jc w:val="both"/>
      </w:pPr>
      <w:r>
        <w:rPr/>
        <w:t>Para el análisis del proceso institucional se consideran los (5) Procesos académicos con sus actividades sustantivas, considerando la (1) Ubicación en México y Latinoamérica, los (3) Principios del MFP de la UAEM, así como lo (7) instituido, ver tabla 4.</w:t>
      </w:r>
    </w:p>
    <w:p>
      <w:pPr>
        <w:pStyle w:val="BodyText"/>
        <w:spacing w:line="360" w:lineRule="auto" w:before="2"/>
        <w:ind w:left="116" w:right="230" w:firstLine="720"/>
        <w:jc w:val="both"/>
      </w:pPr>
      <w:r>
        <w:rPr/>
        <w:t>En cuanto a las (6) Prácticas Institucionales, se considera (1) la Ubicación en México y Latinoamérica, el (4) Proyecto educativo institucional, con lo (7) Instituido, ver tabla 4.</w:t>
      </w:r>
    </w:p>
    <w:p>
      <w:pPr>
        <w:pStyle w:val="BodyText"/>
      </w:pPr>
    </w:p>
    <w:p>
      <w:pPr>
        <w:pStyle w:val="Heading2"/>
        <w:spacing w:before="138"/>
        <w:ind w:left="824"/>
      </w:pPr>
      <w:r>
        <w:rPr/>
        <w:t>El producto institucional.</w:t>
      </w:r>
    </w:p>
    <w:p>
      <w:pPr>
        <w:pStyle w:val="BodyText"/>
        <w:rPr>
          <w:b/>
        </w:rPr>
      </w:pPr>
    </w:p>
    <w:p>
      <w:pPr>
        <w:pStyle w:val="BodyText"/>
        <w:spacing w:before="4"/>
        <w:rPr>
          <w:b/>
        </w:rPr>
      </w:pPr>
    </w:p>
    <w:p>
      <w:pPr>
        <w:pStyle w:val="BodyText"/>
        <w:spacing w:line="360" w:lineRule="auto"/>
        <w:ind w:left="116" w:right="120"/>
        <w:jc w:val="both"/>
      </w:pPr>
      <w:r>
        <w:rPr/>
        <w:t>Para</w:t>
      </w:r>
      <w:r>
        <w:rPr>
          <w:spacing w:val="-16"/>
        </w:rPr>
        <w:t> </w:t>
      </w:r>
      <w:r>
        <w:rPr/>
        <w:t>el</w:t>
      </w:r>
      <w:r>
        <w:rPr>
          <w:spacing w:val="-15"/>
        </w:rPr>
        <w:t> </w:t>
      </w:r>
      <w:r>
        <w:rPr/>
        <w:t>análisis</w:t>
      </w:r>
      <w:r>
        <w:rPr>
          <w:spacing w:val="-14"/>
        </w:rPr>
        <w:t> </w:t>
      </w:r>
      <w:r>
        <w:rPr/>
        <w:t>del</w:t>
      </w:r>
      <w:r>
        <w:rPr>
          <w:spacing w:val="-15"/>
        </w:rPr>
        <w:t> </w:t>
      </w:r>
      <w:r>
        <w:rPr/>
        <w:t>Producto</w:t>
      </w:r>
      <w:r>
        <w:rPr>
          <w:spacing w:val="-16"/>
        </w:rPr>
        <w:t> </w:t>
      </w:r>
      <w:r>
        <w:rPr/>
        <w:t>se</w:t>
      </w:r>
      <w:r>
        <w:rPr>
          <w:spacing w:val="-16"/>
        </w:rPr>
        <w:t> </w:t>
      </w:r>
      <w:r>
        <w:rPr/>
        <w:t>consideran</w:t>
      </w:r>
      <w:r>
        <w:rPr>
          <w:spacing w:val="-16"/>
        </w:rPr>
        <w:t> </w:t>
      </w:r>
      <w:r>
        <w:rPr/>
        <w:t>lo</w:t>
      </w:r>
      <w:r>
        <w:rPr>
          <w:spacing w:val="-13"/>
        </w:rPr>
        <w:t> </w:t>
      </w:r>
      <w:r>
        <w:rPr/>
        <w:t>(7)</w:t>
      </w:r>
      <w:r>
        <w:rPr>
          <w:spacing w:val="-14"/>
        </w:rPr>
        <w:t> </w:t>
      </w:r>
      <w:r>
        <w:rPr/>
        <w:t>Instituido</w:t>
      </w:r>
      <w:r>
        <w:rPr>
          <w:spacing w:val="-16"/>
        </w:rPr>
        <w:t> </w:t>
      </w:r>
      <w:r>
        <w:rPr/>
        <w:t>con</w:t>
      </w:r>
      <w:r>
        <w:rPr>
          <w:spacing w:val="-16"/>
        </w:rPr>
        <w:t> </w:t>
      </w:r>
      <w:r>
        <w:rPr/>
        <w:t>la</w:t>
      </w:r>
      <w:r>
        <w:rPr>
          <w:spacing w:val="-16"/>
        </w:rPr>
        <w:t> </w:t>
      </w:r>
      <w:r>
        <w:rPr/>
        <w:t>(1)</w:t>
      </w:r>
      <w:r>
        <w:rPr>
          <w:spacing w:val="-14"/>
        </w:rPr>
        <w:t> </w:t>
      </w:r>
      <w:r>
        <w:rPr/>
        <w:t>Ubicación</w:t>
      </w:r>
      <w:r>
        <w:rPr>
          <w:spacing w:val="-16"/>
        </w:rPr>
        <w:t> </w:t>
      </w:r>
      <w:r>
        <w:rPr/>
        <w:t>en</w:t>
      </w:r>
      <w:r>
        <w:rPr>
          <w:spacing w:val="-16"/>
        </w:rPr>
        <w:t> </w:t>
      </w:r>
      <w:r>
        <w:rPr/>
        <w:t>México y</w:t>
      </w:r>
      <w:r>
        <w:rPr>
          <w:spacing w:val="-9"/>
        </w:rPr>
        <w:t> </w:t>
      </w:r>
      <w:r>
        <w:rPr/>
        <w:t>Latinoamérica,</w:t>
      </w:r>
      <w:r>
        <w:rPr>
          <w:spacing w:val="-5"/>
        </w:rPr>
        <w:t> </w:t>
      </w:r>
      <w:r>
        <w:rPr/>
        <w:t>el</w:t>
      </w:r>
      <w:r>
        <w:rPr>
          <w:spacing w:val="-6"/>
        </w:rPr>
        <w:t> </w:t>
      </w:r>
      <w:r>
        <w:rPr/>
        <w:t>(4)</w:t>
      </w:r>
      <w:r>
        <w:rPr>
          <w:spacing w:val="-5"/>
        </w:rPr>
        <w:t> </w:t>
      </w:r>
      <w:r>
        <w:rPr/>
        <w:t>Proyecto</w:t>
      </w:r>
      <w:r>
        <w:rPr>
          <w:spacing w:val="-6"/>
        </w:rPr>
        <w:t> </w:t>
      </w:r>
      <w:r>
        <w:rPr/>
        <w:t>educativo</w:t>
      </w:r>
      <w:r>
        <w:rPr>
          <w:spacing w:val="-6"/>
        </w:rPr>
        <w:t> </w:t>
      </w:r>
      <w:r>
        <w:rPr/>
        <w:t>institucional</w:t>
      </w:r>
      <w:r>
        <w:rPr>
          <w:spacing w:val="-6"/>
        </w:rPr>
        <w:t> </w:t>
      </w:r>
      <w:r>
        <w:rPr/>
        <w:t>y</w:t>
      </w:r>
      <w:r>
        <w:rPr>
          <w:spacing w:val="-9"/>
        </w:rPr>
        <w:t> </w:t>
      </w:r>
      <w:r>
        <w:rPr/>
        <w:t>las</w:t>
      </w:r>
      <w:r>
        <w:rPr>
          <w:spacing w:val="-5"/>
        </w:rPr>
        <w:t> </w:t>
      </w:r>
      <w:r>
        <w:rPr/>
        <w:t>(6)</w:t>
      </w:r>
      <w:r>
        <w:rPr>
          <w:spacing w:val="-5"/>
        </w:rPr>
        <w:t> </w:t>
      </w:r>
      <w:r>
        <w:rPr/>
        <w:t>Prácticas</w:t>
      </w:r>
      <w:r>
        <w:rPr>
          <w:spacing w:val="-5"/>
        </w:rPr>
        <w:t> </w:t>
      </w:r>
      <w:r>
        <w:rPr/>
        <w:t>institucionales. Por su parte lo (8) Instituyente considera (2) Posicionamiento geográfico y pedagógico, el (4) Proyecto educativo institucional y</w:t>
      </w:r>
      <w:r>
        <w:rPr>
          <w:spacing w:val="-48"/>
        </w:rPr>
        <w:t> </w:t>
      </w:r>
      <w:r>
        <w:rPr/>
        <w:t>las (6) Prácticas institucionales, ver tabla 5.</w:t>
      </w:r>
    </w:p>
    <w:p>
      <w:pPr>
        <w:spacing w:after="0" w:line="360" w:lineRule="auto"/>
        <w:jc w:val="both"/>
        <w:sectPr>
          <w:type w:val="continuous"/>
          <w:pgSz w:w="12240" w:h="15840"/>
          <w:pgMar w:top="1500" w:bottom="280" w:left="1300" w:right="1300"/>
        </w:sectPr>
      </w:pPr>
    </w:p>
    <w:p>
      <w:pPr>
        <w:spacing w:before="53"/>
        <w:ind w:left="116" w:right="0" w:firstLine="0"/>
        <w:jc w:val="left"/>
        <w:rPr>
          <w:sz w:val="20"/>
        </w:rPr>
      </w:pPr>
      <w:r>
        <w:rPr>
          <w:sz w:val="20"/>
        </w:rPr>
        <w:t>Tabla 5.</w:t>
      </w:r>
    </w:p>
    <w:p>
      <w:pPr>
        <w:spacing w:before="2"/>
        <w:ind w:left="116" w:right="0" w:firstLine="0"/>
        <w:jc w:val="left"/>
        <w:rPr>
          <w:i/>
          <w:sz w:val="20"/>
        </w:rPr>
      </w:pPr>
      <w:r>
        <w:rPr>
          <w:i/>
          <w:sz w:val="20"/>
        </w:rPr>
        <w:t>Análisis matricial del producto institucional de la Facultad de Geografía.</w:t>
      </w:r>
    </w:p>
    <w:p>
      <w:pPr>
        <w:pStyle w:val="BodyText"/>
        <w:ind w:left="600"/>
        <w:rPr>
          <w:sz w:val="20"/>
        </w:rPr>
      </w:pPr>
      <w:r>
        <w:rPr>
          <w:sz w:val="20"/>
        </w:rPr>
        <w:pict>
          <v:group style="width:421.95pt;height:14.25pt;mso-position-horizontal-relative:char;mso-position-vertical-relative:line" coordorigin="0,0" coordsize="8439,285">
            <v:rect style="position:absolute;left:4;top:12;width:8435;height:2" filled="true" fillcolor="#bebebe" stroked="false">
              <v:fill type="solid"/>
            </v:rect>
            <v:rect style="position:absolute;left:4;top:240;width:8435;height:36" filled="true" fillcolor="#bebebe" stroked="false">
              <v:fill type="solid"/>
            </v:rect>
            <v:rect style="position:absolute;left:4;top:12;width:8435;height:228" filled="true" fillcolor="#bebebe" stroked="false">
              <v:fill type="solid"/>
            </v:rect>
            <v:line style="position:absolute" from="4,4" to="8434,4" stroked="true" strokeweight=".39999pt" strokecolor="#000000"/>
            <v:line style="position:absolute" from="4,10" to="8434,10" stroked="true" strokeweight=".2pt" strokecolor="#bebebe"/>
            <v:line style="position:absolute" from="4,274" to="8434,274" stroked="true" strokeweight=".2pt" strokecolor="#ffffff"/>
            <v:line style="position:absolute" from="4,280" to="1269,280" stroked="true" strokeweight=".4pt" strokecolor="#000000"/>
            <v:line style="position:absolute" from="1268,280" to="1277,280" stroked="true" strokeweight=".4pt" strokecolor="#000000"/>
            <v:line style="position:absolute" from="1277,280" to="2953,280" stroked="true" strokeweight=".4pt" strokecolor="#000000"/>
            <v:line style="position:absolute" from="2953,280" to="2961,280" stroked="true" strokeweight=".4pt" strokecolor="#000000"/>
            <v:line style="position:absolute" from="2961,280" to="4282,280" stroked="true" strokeweight=".4pt" strokecolor="#000000"/>
            <v:line style="position:absolute" from="4281,280" to="4289,280" stroked="true" strokeweight=".4pt" strokecolor="#000000"/>
            <v:line style="position:absolute" from="4290,280" to="5842,280" stroked="true" strokeweight=".4pt" strokecolor="#000000"/>
            <v:line style="position:absolute" from="5842,280" to="5850,280" stroked="true" strokeweight=".4pt" strokecolor="#000000"/>
            <v:line style="position:absolute" from="5850,280" to="7114,280" stroked="true" strokeweight=".4pt" strokecolor="#000000"/>
            <v:line style="position:absolute" from="7115,280" to="7122,280" stroked="true" strokeweight=".4pt" strokecolor="#000000"/>
            <v:line style="position:absolute" from="7123,280" to="8435,280" stroked="true" strokeweight=".4pt" strokecolor="#000000"/>
            <v:shape style="position:absolute;left:4;top:6;width:8435;height:272" type="#_x0000_t202" filled="false" stroked="false">
              <v:textbox inset="0,0,0,0">
                <w:txbxContent>
                  <w:p>
                    <w:pPr>
                      <w:spacing w:line="228" w:lineRule="exact" w:before="0"/>
                      <w:ind w:left="3802" w:right="3802" w:firstLine="0"/>
                      <w:jc w:val="center"/>
                      <w:rPr>
                        <w:b/>
                        <w:sz w:val="20"/>
                      </w:rPr>
                    </w:pPr>
                    <w:r>
                      <w:rPr>
                        <w:b/>
                        <w:sz w:val="20"/>
                      </w:rPr>
                      <w:t>Proceso</w:t>
                    </w:r>
                  </w:p>
                </w:txbxContent>
              </v:textbox>
              <w10:wrap type="none"/>
            </v:shape>
          </v:group>
        </w:pict>
      </w:r>
      <w:r>
        <w:rPr>
          <w:sz w:val="20"/>
        </w:rPr>
      </w:r>
    </w:p>
    <w:p>
      <w:pPr>
        <w:spacing w:after="0"/>
        <w:rPr>
          <w:sz w:val="20"/>
        </w:rPr>
        <w:sectPr>
          <w:pgSz w:w="12240" w:h="15840"/>
          <w:pgMar w:header="0" w:footer="779" w:top="1360" w:bottom="960" w:left="1300" w:right="1300"/>
        </w:sectPr>
      </w:pPr>
    </w:p>
    <w:p>
      <w:pPr>
        <w:spacing w:line="213" w:lineRule="exact" w:before="0"/>
        <w:ind w:left="3778" w:right="97" w:firstLine="0"/>
        <w:jc w:val="center"/>
        <w:rPr>
          <w:sz w:val="20"/>
        </w:rPr>
      </w:pPr>
      <w:r>
        <w:rPr>
          <w:sz w:val="20"/>
        </w:rPr>
        <w:t>Procesos</w:t>
      </w:r>
    </w:p>
    <w:p>
      <w:pPr>
        <w:spacing w:line="240" w:lineRule="auto" w:before="0"/>
        <w:ind w:left="3686" w:right="5" w:firstLine="0"/>
        <w:jc w:val="center"/>
        <w:rPr>
          <w:sz w:val="20"/>
        </w:rPr>
      </w:pPr>
      <w:r>
        <w:rPr>
          <w:spacing w:val="-1"/>
          <w:sz w:val="20"/>
        </w:rPr>
        <w:t>académicos </w:t>
      </w:r>
      <w:r>
        <w:rPr>
          <w:sz w:val="20"/>
        </w:rPr>
        <w:t>D/I/D/EV (5)</w:t>
      </w:r>
    </w:p>
    <w:p>
      <w:pPr>
        <w:spacing w:line="213" w:lineRule="exact" w:before="0"/>
        <w:ind w:left="238" w:right="3345" w:firstLine="0"/>
        <w:jc w:val="center"/>
        <w:rPr>
          <w:sz w:val="20"/>
        </w:rPr>
      </w:pPr>
      <w:r>
        <w:rPr/>
        <w:br w:type="column"/>
      </w:r>
      <w:r>
        <w:rPr>
          <w:sz w:val="20"/>
        </w:rPr>
        <w:t>Prácticas</w:t>
      </w:r>
    </w:p>
    <w:p>
      <w:pPr>
        <w:spacing w:line="242" w:lineRule="auto" w:before="0"/>
        <w:ind w:left="245" w:right="3345" w:firstLine="0"/>
        <w:jc w:val="center"/>
        <w:rPr>
          <w:sz w:val="20"/>
        </w:rPr>
      </w:pPr>
      <w:r>
        <w:rPr>
          <w:sz w:val="20"/>
        </w:rPr>
        <w:t>institucionales P/G/N</w:t>
      </w:r>
    </w:p>
    <w:p>
      <w:pPr>
        <w:spacing w:line="226" w:lineRule="exact" w:before="0"/>
        <w:ind w:left="241" w:right="3345" w:firstLine="0"/>
        <w:jc w:val="center"/>
        <w:rPr>
          <w:sz w:val="20"/>
        </w:rPr>
      </w:pPr>
      <w:r>
        <w:rPr>
          <w:sz w:val="20"/>
        </w:rPr>
        <w:t>(6)</w:t>
      </w:r>
    </w:p>
    <w:p>
      <w:pPr>
        <w:spacing w:after="0" w:line="226" w:lineRule="exact"/>
        <w:jc w:val="center"/>
        <w:rPr>
          <w:sz w:val="20"/>
        </w:rPr>
        <w:sectPr>
          <w:type w:val="continuous"/>
          <w:pgSz w:w="12240" w:h="15840"/>
          <w:pgMar w:top="1500" w:bottom="280" w:left="1300" w:right="1300"/>
          <w:cols w:num="2" w:equalWidth="0">
            <w:col w:w="4749" w:space="40"/>
            <w:col w:w="4851"/>
          </w:cols>
        </w:sectPr>
      </w:pPr>
    </w:p>
    <w:tbl>
      <w:tblPr>
        <w:tblW w:w="0" w:type="auto"/>
        <w:jc w:val="left"/>
        <w:tblInd w:w="6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65"/>
        <w:gridCol w:w="1685"/>
        <w:gridCol w:w="116"/>
        <w:gridCol w:w="632"/>
        <w:gridCol w:w="632"/>
        <w:gridCol w:w="740"/>
        <w:gridCol w:w="649"/>
        <w:gridCol w:w="120"/>
        <w:gridCol w:w="1272"/>
        <w:gridCol w:w="1324"/>
      </w:tblGrid>
      <w:tr>
        <w:trPr>
          <w:trHeight w:val="704" w:hRule="exact"/>
        </w:trPr>
        <w:tc>
          <w:tcPr>
            <w:tcW w:w="1265"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18"/>
              </w:rPr>
            </w:pPr>
          </w:p>
          <w:p>
            <w:pPr>
              <w:pStyle w:val="TableParagraph"/>
              <w:ind w:left="195"/>
              <w:rPr>
                <w:b/>
                <w:sz w:val="20"/>
              </w:rPr>
            </w:pPr>
            <w:r>
              <w:rPr>
                <w:b/>
                <w:sz w:val="20"/>
              </w:rPr>
              <w:t>Contexto</w:t>
            </w:r>
          </w:p>
        </w:tc>
        <w:tc>
          <w:tcPr>
            <w:tcW w:w="1685" w:type="dxa"/>
            <w:vMerge w:val="restart"/>
            <w:tcBorders>
              <w:left w:val="nil"/>
              <w:right w:val="nil"/>
            </w:tcBorders>
          </w:tcPr>
          <w:p>
            <w:pPr>
              <w:pStyle w:val="TableParagraph"/>
              <w:spacing w:before="30"/>
              <w:ind w:left="212" w:right="212" w:hanging="4"/>
              <w:jc w:val="center"/>
              <w:rPr>
                <w:sz w:val="20"/>
              </w:rPr>
            </w:pPr>
            <w:r>
              <w:rPr>
                <w:sz w:val="20"/>
              </w:rPr>
              <w:t>Ubicación en México y Latinoamérica (1)</w:t>
            </w:r>
          </w:p>
        </w:tc>
        <w:tc>
          <w:tcPr>
            <w:tcW w:w="116" w:type="dxa"/>
            <w:vMerge w:val="restart"/>
            <w:tcBorders>
              <w:left w:val="nil"/>
            </w:tcBorders>
          </w:tcPr>
          <w:p>
            <w:pPr/>
          </w:p>
        </w:tc>
        <w:tc>
          <w:tcPr>
            <w:tcW w:w="632" w:type="dxa"/>
            <w:tcBorders>
              <w:top w:val="double" w:sz="4" w:space="0" w:color="000000"/>
              <w:right w:val="single" w:sz="3" w:space="0" w:color="000000"/>
            </w:tcBorders>
          </w:tcPr>
          <w:p>
            <w:pPr>
              <w:pStyle w:val="TableParagraph"/>
              <w:spacing w:before="8"/>
              <w:rPr>
                <w:sz w:val="19"/>
              </w:rPr>
            </w:pPr>
          </w:p>
          <w:p>
            <w:pPr>
              <w:pStyle w:val="TableParagraph"/>
              <w:jc w:val="center"/>
              <w:rPr>
                <w:sz w:val="20"/>
              </w:rPr>
            </w:pPr>
            <w:r>
              <w:rPr>
                <w:w w:val="99"/>
                <w:sz w:val="20"/>
              </w:rPr>
              <w:t>1</w:t>
            </w:r>
          </w:p>
        </w:tc>
        <w:tc>
          <w:tcPr>
            <w:tcW w:w="632" w:type="dxa"/>
            <w:tcBorders>
              <w:top w:val="double" w:sz="4" w:space="0" w:color="000000"/>
              <w:left w:val="single" w:sz="3" w:space="0" w:color="000000"/>
            </w:tcBorders>
          </w:tcPr>
          <w:p>
            <w:pPr>
              <w:pStyle w:val="TableParagraph"/>
              <w:spacing w:before="8"/>
              <w:rPr>
                <w:sz w:val="19"/>
              </w:rPr>
            </w:pPr>
          </w:p>
          <w:p>
            <w:pPr>
              <w:pStyle w:val="TableParagraph"/>
              <w:jc w:val="center"/>
              <w:rPr>
                <w:sz w:val="20"/>
              </w:rPr>
            </w:pPr>
            <w:r>
              <w:rPr>
                <w:w w:val="99"/>
                <w:sz w:val="20"/>
              </w:rPr>
              <w:t>5</w:t>
            </w:r>
          </w:p>
        </w:tc>
        <w:tc>
          <w:tcPr>
            <w:tcW w:w="740" w:type="dxa"/>
            <w:tcBorders>
              <w:top w:val="double" w:sz="4" w:space="0" w:color="000000"/>
            </w:tcBorders>
          </w:tcPr>
          <w:p>
            <w:pPr>
              <w:pStyle w:val="TableParagraph"/>
              <w:spacing w:before="8"/>
              <w:rPr>
                <w:sz w:val="19"/>
              </w:rPr>
            </w:pPr>
          </w:p>
          <w:p>
            <w:pPr>
              <w:pStyle w:val="TableParagraph"/>
              <w:ind w:right="2"/>
              <w:jc w:val="center"/>
              <w:rPr>
                <w:sz w:val="20"/>
              </w:rPr>
            </w:pPr>
            <w:r>
              <w:rPr>
                <w:w w:val="99"/>
                <w:sz w:val="20"/>
              </w:rPr>
              <w:t>1</w:t>
            </w:r>
          </w:p>
        </w:tc>
        <w:tc>
          <w:tcPr>
            <w:tcW w:w="649" w:type="dxa"/>
            <w:tcBorders>
              <w:top w:val="double" w:sz="4" w:space="0" w:color="000000"/>
            </w:tcBorders>
          </w:tcPr>
          <w:p>
            <w:pPr>
              <w:pStyle w:val="TableParagraph"/>
              <w:spacing w:before="8"/>
              <w:rPr>
                <w:sz w:val="19"/>
              </w:rPr>
            </w:pPr>
          </w:p>
          <w:p>
            <w:pPr>
              <w:pStyle w:val="TableParagraph"/>
              <w:ind w:right="262"/>
              <w:jc w:val="right"/>
              <w:rPr>
                <w:sz w:val="20"/>
              </w:rPr>
            </w:pPr>
            <w:r>
              <w:rPr>
                <w:w w:val="99"/>
                <w:sz w:val="20"/>
              </w:rPr>
              <w:t>6</w:t>
            </w:r>
          </w:p>
        </w:tc>
        <w:tc>
          <w:tcPr>
            <w:tcW w:w="120" w:type="dxa"/>
            <w:vMerge w:val="restart"/>
            <w:tcBorders>
              <w:right w:val="nil"/>
            </w:tcBorders>
          </w:tcPr>
          <w:p>
            <w:pPr/>
          </w:p>
        </w:tc>
        <w:tc>
          <w:tcPr>
            <w:tcW w:w="1272" w:type="dxa"/>
            <w:vMerge w:val="restart"/>
            <w:tcBorders>
              <w:left w:val="nil"/>
              <w:right w:val="nil"/>
            </w:tcBorders>
          </w:tcPr>
          <w:p>
            <w:pPr>
              <w:pStyle w:val="TableParagraph"/>
              <w:spacing w:before="146"/>
              <w:ind w:left="512" w:right="215" w:hanging="276"/>
              <w:rPr>
                <w:sz w:val="20"/>
              </w:rPr>
            </w:pPr>
            <w:r>
              <w:rPr>
                <w:sz w:val="20"/>
              </w:rPr>
              <w:t>Instituido (7)</w:t>
            </w:r>
          </w:p>
        </w:tc>
        <w:tc>
          <w:tcPr>
            <w:tcW w:w="1324" w:type="dxa"/>
            <w:vMerge w:val="restart"/>
            <w:tcBorders>
              <w:left w:val="nil"/>
              <w:right w:val="nil"/>
            </w:tcBorders>
            <w:shd w:val="clear" w:color="auto" w:fill="BEBEBE"/>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18"/>
              </w:rPr>
            </w:pPr>
          </w:p>
          <w:p>
            <w:pPr>
              <w:pStyle w:val="TableParagraph"/>
              <w:ind w:left="223"/>
              <w:rPr>
                <w:b/>
                <w:sz w:val="20"/>
              </w:rPr>
            </w:pPr>
            <w:r>
              <w:rPr>
                <w:b/>
                <w:sz w:val="20"/>
              </w:rPr>
              <w:t>Producto</w:t>
            </w:r>
          </w:p>
        </w:tc>
      </w:tr>
      <w:tr>
        <w:trPr>
          <w:trHeight w:val="288" w:hRule="exact"/>
        </w:trPr>
        <w:tc>
          <w:tcPr>
            <w:tcW w:w="1265" w:type="dxa"/>
            <w:vMerge/>
            <w:tcBorders>
              <w:left w:val="nil"/>
              <w:right w:val="nil"/>
            </w:tcBorders>
            <w:shd w:val="clear" w:color="auto" w:fill="BEBEBE"/>
          </w:tcPr>
          <w:p>
            <w:pPr/>
          </w:p>
        </w:tc>
        <w:tc>
          <w:tcPr>
            <w:tcW w:w="1685" w:type="dxa"/>
            <w:vMerge/>
            <w:tcBorders>
              <w:left w:val="nil"/>
              <w:right w:val="nil"/>
            </w:tcBorders>
          </w:tcPr>
          <w:p>
            <w:pPr/>
          </w:p>
        </w:tc>
        <w:tc>
          <w:tcPr>
            <w:tcW w:w="116" w:type="dxa"/>
            <w:vMerge/>
            <w:tcBorders>
              <w:left w:val="nil"/>
            </w:tcBorders>
          </w:tcPr>
          <w:p>
            <w:pPr/>
          </w:p>
        </w:tc>
        <w:tc>
          <w:tcPr>
            <w:tcW w:w="632" w:type="dxa"/>
            <w:vMerge w:val="restart"/>
            <w:tcBorders>
              <w:right w:val="single" w:sz="3" w:space="0" w:color="000000"/>
            </w:tcBorders>
          </w:tcPr>
          <w:p>
            <w:pPr>
              <w:pStyle w:val="TableParagraph"/>
              <w:spacing w:before="166"/>
              <w:jc w:val="center"/>
              <w:rPr>
                <w:sz w:val="20"/>
              </w:rPr>
            </w:pPr>
            <w:r>
              <w:rPr>
                <w:w w:val="99"/>
                <w:sz w:val="20"/>
              </w:rPr>
              <w:t>3</w:t>
            </w:r>
          </w:p>
        </w:tc>
        <w:tc>
          <w:tcPr>
            <w:tcW w:w="632" w:type="dxa"/>
            <w:vMerge w:val="restart"/>
            <w:tcBorders>
              <w:left w:val="single" w:sz="3" w:space="0" w:color="000000"/>
            </w:tcBorders>
          </w:tcPr>
          <w:p>
            <w:pPr>
              <w:pStyle w:val="TableParagraph"/>
              <w:spacing w:before="166"/>
              <w:jc w:val="center"/>
              <w:rPr>
                <w:sz w:val="20"/>
              </w:rPr>
            </w:pPr>
            <w:r>
              <w:rPr>
                <w:w w:val="99"/>
                <w:sz w:val="20"/>
              </w:rPr>
              <w:t>7</w:t>
            </w:r>
          </w:p>
        </w:tc>
        <w:tc>
          <w:tcPr>
            <w:tcW w:w="740" w:type="dxa"/>
            <w:vMerge w:val="restart"/>
          </w:tcPr>
          <w:p>
            <w:pPr>
              <w:pStyle w:val="TableParagraph"/>
              <w:spacing w:before="166"/>
              <w:ind w:right="2"/>
              <w:jc w:val="center"/>
              <w:rPr>
                <w:sz w:val="20"/>
              </w:rPr>
            </w:pPr>
            <w:r>
              <w:rPr>
                <w:w w:val="99"/>
                <w:sz w:val="20"/>
              </w:rPr>
              <w:t>4</w:t>
            </w:r>
          </w:p>
        </w:tc>
        <w:tc>
          <w:tcPr>
            <w:tcW w:w="649" w:type="dxa"/>
            <w:vMerge w:val="restart"/>
          </w:tcPr>
          <w:p>
            <w:pPr>
              <w:pStyle w:val="TableParagraph"/>
              <w:spacing w:before="166"/>
              <w:jc w:val="center"/>
              <w:rPr>
                <w:sz w:val="20"/>
              </w:rPr>
            </w:pPr>
            <w:r>
              <w:rPr>
                <w:w w:val="99"/>
                <w:sz w:val="20"/>
              </w:rPr>
              <w:t>7</w:t>
            </w:r>
          </w:p>
        </w:tc>
        <w:tc>
          <w:tcPr>
            <w:tcW w:w="120" w:type="dxa"/>
            <w:vMerge/>
            <w:tcBorders>
              <w:right w:val="nil"/>
            </w:tcBorders>
          </w:tcPr>
          <w:p>
            <w:pPr/>
          </w:p>
        </w:tc>
        <w:tc>
          <w:tcPr>
            <w:tcW w:w="1272" w:type="dxa"/>
            <w:vMerge/>
            <w:tcBorders>
              <w:left w:val="nil"/>
              <w:right w:val="nil"/>
            </w:tcBorders>
          </w:tcPr>
          <w:p>
            <w:pPr/>
          </w:p>
        </w:tc>
        <w:tc>
          <w:tcPr>
            <w:tcW w:w="1324" w:type="dxa"/>
            <w:vMerge/>
            <w:tcBorders>
              <w:left w:val="nil"/>
              <w:right w:val="nil"/>
            </w:tcBorders>
            <w:shd w:val="clear" w:color="auto" w:fill="BEBEBE"/>
          </w:tcPr>
          <w:p>
            <w:pPr/>
          </w:p>
        </w:tc>
      </w:tr>
      <w:tr>
        <w:trPr>
          <w:trHeight w:val="300" w:hRule="exact"/>
        </w:trPr>
        <w:tc>
          <w:tcPr>
            <w:tcW w:w="1265" w:type="dxa"/>
            <w:vMerge/>
            <w:tcBorders>
              <w:left w:val="nil"/>
              <w:right w:val="nil"/>
            </w:tcBorders>
            <w:shd w:val="clear" w:color="auto" w:fill="BEBEBE"/>
          </w:tcPr>
          <w:p>
            <w:pPr/>
          </w:p>
        </w:tc>
        <w:tc>
          <w:tcPr>
            <w:tcW w:w="1685" w:type="dxa"/>
            <w:vMerge w:val="restart"/>
            <w:tcBorders>
              <w:left w:val="nil"/>
              <w:right w:val="nil"/>
            </w:tcBorders>
          </w:tcPr>
          <w:p>
            <w:pPr>
              <w:pStyle w:val="TableParagraph"/>
              <w:spacing w:before="3"/>
              <w:rPr>
                <w:sz w:val="26"/>
              </w:rPr>
            </w:pPr>
          </w:p>
          <w:p>
            <w:pPr>
              <w:pStyle w:val="TableParagraph"/>
              <w:ind w:left="107" w:right="104"/>
              <w:jc w:val="center"/>
              <w:rPr>
                <w:sz w:val="20"/>
              </w:rPr>
            </w:pPr>
            <w:r>
              <w:rPr>
                <w:sz w:val="20"/>
              </w:rPr>
              <w:t>Posicionamiento geográfico y pedagógico</w:t>
            </w:r>
          </w:p>
          <w:p>
            <w:pPr>
              <w:pStyle w:val="TableParagraph"/>
              <w:spacing w:line="229" w:lineRule="exact"/>
              <w:ind w:left="106" w:right="105"/>
              <w:jc w:val="center"/>
              <w:rPr>
                <w:sz w:val="20"/>
              </w:rPr>
            </w:pPr>
            <w:r>
              <w:rPr>
                <w:sz w:val="20"/>
              </w:rPr>
              <w:t>(2)</w:t>
            </w:r>
          </w:p>
        </w:tc>
        <w:tc>
          <w:tcPr>
            <w:tcW w:w="116" w:type="dxa"/>
            <w:vMerge/>
            <w:tcBorders>
              <w:left w:val="nil"/>
            </w:tcBorders>
          </w:tcPr>
          <w:p>
            <w:pPr/>
          </w:p>
        </w:tc>
        <w:tc>
          <w:tcPr>
            <w:tcW w:w="632" w:type="dxa"/>
            <w:vMerge/>
            <w:tcBorders>
              <w:right w:val="single" w:sz="3" w:space="0" w:color="000000"/>
            </w:tcBorders>
          </w:tcPr>
          <w:p>
            <w:pPr/>
          </w:p>
        </w:tc>
        <w:tc>
          <w:tcPr>
            <w:tcW w:w="632" w:type="dxa"/>
            <w:vMerge/>
            <w:tcBorders>
              <w:left w:val="single" w:sz="3" w:space="0" w:color="000000"/>
            </w:tcBorders>
          </w:tcPr>
          <w:p>
            <w:pPr/>
          </w:p>
        </w:tc>
        <w:tc>
          <w:tcPr>
            <w:tcW w:w="740" w:type="dxa"/>
            <w:vMerge/>
          </w:tcPr>
          <w:p>
            <w:pPr/>
          </w:p>
        </w:tc>
        <w:tc>
          <w:tcPr>
            <w:tcW w:w="649" w:type="dxa"/>
            <w:vMerge/>
          </w:tcPr>
          <w:p>
            <w:pPr/>
          </w:p>
        </w:tc>
        <w:tc>
          <w:tcPr>
            <w:tcW w:w="120" w:type="dxa"/>
            <w:vMerge/>
            <w:tcBorders>
              <w:right w:val="nil"/>
            </w:tcBorders>
          </w:tcPr>
          <w:p>
            <w:pPr/>
          </w:p>
        </w:tc>
        <w:tc>
          <w:tcPr>
            <w:tcW w:w="1272" w:type="dxa"/>
            <w:vMerge w:val="restart"/>
            <w:tcBorders>
              <w:left w:val="nil"/>
              <w:right w:val="nil"/>
            </w:tcBorders>
          </w:tcPr>
          <w:p>
            <w:pPr>
              <w:pStyle w:val="TableParagraph"/>
              <w:rPr>
                <w:sz w:val="20"/>
              </w:rPr>
            </w:pPr>
          </w:p>
          <w:p>
            <w:pPr>
              <w:pStyle w:val="TableParagraph"/>
              <w:rPr>
                <w:sz w:val="16"/>
              </w:rPr>
            </w:pPr>
          </w:p>
          <w:p>
            <w:pPr>
              <w:pStyle w:val="TableParagraph"/>
              <w:spacing w:line="242" w:lineRule="auto"/>
              <w:ind w:left="512" w:right="105" w:hanging="388"/>
              <w:rPr>
                <w:sz w:val="20"/>
              </w:rPr>
            </w:pPr>
            <w:r>
              <w:rPr>
                <w:sz w:val="20"/>
              </w:rPr>
              <w:t>Instituyente (8)</w:t>
            </w:r>
          </w:p>
        </w:tc>
        <w:tc>
          <w:tcPr>
            <w:tcW w:w="1324" w:type="dxa"/>
            <w:vMerge/>
            <w:tcBorders>
              <w:left w:val="nil"/>
              <w:right w:val="nil"/>
            </w:tcBorders>
            <w:shd w:val="clear" w:color="auto" w:fill="BEBEBE"/>
          </w:tcPr>
          <w:p>
            <w:pPr/>
          </w:p>
        </w:tc>
      </w:tr>
      <w:tr>
        <w:trPr>
          <w:trHeight w:val="604" w:hRule="exact"/>
        </w:trPr>
        <w:tc>
          <w:tcPr>
            <w:tcW w:w="1265" w:type="dxa"/>
            <w:vMerge/>
            <w:tcBorders>
              <w:left w:val="nil"/>
              <w:right w:val="nil"/>
            </w:tcBorders>
            <w:shd w:val="clear" w:color="auto" w:fill="BEBEBE"/>
          </w:tcPr>
          <w:p>
            <w:pPr/>
          </w:p>
        </w:tc>
        <w:tc>
          <w:tcPr>
            <w:tcW w:w="1685" w:type="dxa"/>
            <w:vMerge/>
            <w:tcBorders>
              <w:left w:val="nil"/>
              <w:right w:val="nil"/>
            </w:tcBorders>
          </w:tcPr>
          <w:p>
            <w:pPr/>
          </w:p>
        </w:tc>
        <w:tc>
          <w:tcPr>
            <w:tcW w:w="116" w:type="dxa"/>
            <w:vMerge/>
            <w:tcBorders>
              <w:left w:val="nil"/>
            </w:tcBorders>
          </w:tcPr>
          <w:p>
            <w:pPr/>
          </w:p>
        </w:tc>
        <w:tc>
          <w:tcPr>
            <w:tcW w:w="632" w:type="dxa"/>
            <w:tcBorders>
              <w:right w:val="single" w:sz="3" w:space="0" w:color="000000"/>
            </w:tcBorders>
          </w:tcPr>
          <w:p>
            <w:pPr>
              <w:pStyle w:val="TableParagraph"/>
              <w:spacing w:before="174"/>
              <w:jc w:val="center"/>
              <w:rPr>
                <w:sz w:val="20"/>
              </w:rPr>
            </w:pPr>
            <w:r>
              <w:rPr>
                <w:w w:val="99"/>
                <w:sz w:val="20"/>
              </w:rPr>
              <w:t>2</w:t>
            </w:r>
          </w:p>
        </w:tc>
        <w:tc>
          <w:tcPr>
            <w:tcW w:w="632" w:type="dxa"/>
            <w:tcBorders>
              <w:left w:val="single" w:sz="3" w:space="0" w:color="000000"/>
            </w:tcBorders>
          </w:tcPr>
          <w:p>
            <w:pPr>
              <w:pStyle w:val="TableParagraph"/>
              <w:spacing w:before="174"/>
              <w:jc w:val="center"/>
              <w:rPr>
                <w:sz w:val="20"/>
              </w:rPr>
            </w:pPr>
            <w:r>
              <w:rPr>
                <w:w w:val="99"/>
                <w:sz w:val="20"/>
              </w:rPr>
              <w:t>5</w:t>
            </w:r>
          </w:p>
        </w:tc>
        <w:tc>
          <w:tcPr>
            <w:tcW w:w="740" w:type="dxa"/>
          </w:tcPr>
          <w:p>
            <w:pPr>
              <w:pStyle w:val="TableParagraph"/>
              <w:spacing w:before="174"/>
              <w:ind w:right="2"/>
              <w:jc w:val="center"/>
              <w:rPr>
                <w:sz w:val="20"/>
              </w:rPr>
            </w:pPr>
            <w:r>
              <w:rPr>
                <w:w w:val="99"/>
                <w:sz w:val="20"/>
              </w:rPr>
              <w:t>2</w:t>
            </w:r>
          </w:p>
        </w:tc>
        <w:tc>
          <w:tcPr>
            <w:tcW w:w="649" w:type="dxa"/>
          </w:tcPr>
          <w:p>
            <w:pPr>
              <w:pStyle w:val="TableParagraph"/>
              <w:spacing w:before="174"/>
              <w:ind w:right="262"/>
              <w:jc w:val="right"/>
              <w:rPr>
                <w:sz w:val="20"/>
              </w:rPr>
            </w:pPr>
            <w:r>
              <w:rPr>
                <w:w w:val="99"/>
                <w:sz w:val="20"/>
              </w:rPr>
              <w:t>6</w:t>
            </w:r>
          </w:p>
        </w:tc>
        <w:tc>
          <w:tcPr>
            <w:tcW w:w="120" w:type="dxa"/>
            <w:vMerge/>
            <w:tcBorders>
              <w:right w:val="nil"/>
            </w:tcBorders>
          </w:tcPr>
          <w:p>
            <w:pPr/>
          </w:p>
        </w:tc>
        <w:tc>
          <w:tcPr>
            <w:tcW w:w="1272" w:type="dxa"/>
            <w:vMerge/>
            <w:tcBorders>
              <w:left w:val="nil"/>
              <w:right w:val="nil"/>
            </w:tcBorders>
          </w:tcPr>
          <w:p>
            <w:pPr/>
          </w:p>
        </w:tc>
        <w:tc>
          <w:tcPr>
            <w:tcW w:w="1324" w:type="dxa"/>
            <w:vMerge/>
            <w:tcBorders>
              <w:left w:val="nil"/>
              <w:right w:val="nil"/>
            </w:tcBorders>
            <w:shd w:val="clear" w:color="auto" w:fill="BEBEBE"/>
          </w:tcPr>
          <w:p>
            <w:pPr/>
          </w:p>
        </w:tc>
      </w:tr>
      <w:tr>
        <w:trPr>
          <w:trHeight w:val="616" w:hRule="exact"/>
        </w:trPr>
        <w:tc>
          <w:tcPr>
            <w:tcW w:w="1265" w:type="dxa"/>
            <w:vMerge/>
            <w:tcBorders>
              <w:left w:val="nil"/>
              <w:right w:val="nil"/>
            </w:tcBorders>
            <w:shd w:val="clear" w:color="auto" w:fill="BEBEBE"/>
          </w:tcPr>
          <w:p>
            <w:pPr/>
          </w:p>
        </w:tc>
        <w:tc>
          <w:tcPr>
            <w:tcW w:w="1685" w:type="dxa"/>
            <w:vMerge/>
            <w:tcBorders>
              <w:left w:val="nil"/>
              <w:right w:val="nil"/>
            </w:tcBorders>
          </w:tcPr>
          <w:p>
            <w:pPr/>
          </w:p>
        </w:tc>
        <w:tc>
          <w:tcPr>
            <w:tcW w:w="116" w:type="dxa"/>
            <w:vMerge/>
            <w:tcBorders>
              <w:left w:val="nil"/>
            </w:tcBorders>
          </w:tcPr>
          <w:p>
            <w:pPr/>
          </w:p>
        </w:tc>
        <w:tc>
          <w:tcPr>
            <w:tcW w:w="632" w:type="dxa"/>
            <w:tcBorders>
              <w:bottom w:val="double" w:sz="3" w:space="0" w:color="000000"/>
              <w:right w:val="single" w:sz="3" w:space="0" w:color="000000"/>
            </w:tcBorders>
          </w:tcPr>
          <w:p>
            <w:pPr>
              <w:pStyle w:val="TableParagraph"/>
              <w:spacing w:before="178"/>
              <w:jc w:val="center"/>
              <w:rPr>
                <w:sz w:val="20"/>
              </w:rPr>
            </w:pPr>
            <w:r>
              <w:rPr>
                <w:w w:val="99"/>
                <w:sz w:val="20"/>
              </w:rPr>
              <w:t>3</w:t>
            </w:r>
          </w:p>
        </w:tc>
        <w:tc>
          <w:tcPr>
            <w:tcW w:w="632" w:type="dxa"/>
            <w:tcBorders>
              <w:left w:val="single" w:sz="3" w:space="0" w:color="000000"/>
              <w:bottom w:val="double" w:sz="3" w:space="0" w:color="000000"/>
            </w:tcBorders>
          </w:tcPr>
          <w:p>
            <w:pPr>
              <w:pStyle w:val="TableParagraph"/>
              <w:spacing w:before="178"/>
              <w:jc w:val="center"/>
              <w:rPr>
                <w:sz w:val="20"/>
              </w:rPr>
            </w:pPr>
            <w:r>
              <w:rPr>
                <w:w w:val="99"/>
                <w:sz w:val="20"/>
              </w:rPr>
              <w:t>8</w:t>
            </w:r>
          </w:p>
        </w:tc>
        <w:tc>
          <w:tcPr>
            <w:tcW w:w="740" w:type="dxa"/>
            <w:tcBorders>
              <w:bottom w:val="double" w:sz="3" w:space="0" w:color="000000"/>
            </w:tcBorders>
          </w:tcPr>
          <w:p>
            <w:pPr>
              <w:pStyle w:val="TableParagraph"/>
              <w:spacing w:before="178"/>
              <w:ind w:right="2"/>
              <w:jc w:val="center"/>
              <w:rPr>
                <w:sz w:val="20"/>
              </w:rPr>
            </w:pPr>
            <w:r>
              <w:rPr>
                <w:w w:val="99"/>
                <w:sz w:val="20"/>
              </w:rPr>
              <w:t>4</w:t>
            </w:r>
          </w:p>
        </w:tc>
        <w:tc>
          <w:tcPr>
            <w:tcW w:w="649" w:type="dxa"/>
            <w:tcBorders>
              <w:bottom w:val="double" w:sz="3" w:space="0" w:color="000000"/>
            </w:tcBorders>
          </w:tcPr>
          <w:p>
            <w:pPr>
              <w:pStyle w:val="TableParagraph"/>
              <w:spacing w:before="178"/>
              <w:ind w:right="262"/>
              <w:jc w:val="right"/>
              <w:rPr>
                <w:sz w:val="20"/>
              </w:rPr>
            </w:pPr>
            <w:r>
              <w:rPr>
                <w:w w:val="99"/>
                <w:sz w:val="20"/>
              </w:rPr>
              <w:t>8</w:t>
            </w:r>
          </w:p>
        </w:tc>
        <w:tc>
          <w:tcPr>
            <w:tcW w:w="120" w:type="dxa"/>
            <w:vMerge/>
            <w:tcBorders>
              <w:right w:val="nil"/>
            </w:tcBorders>
          </w:tcPr>
          <w:p>
            <w:pPr/>
          </w:p>
        </w:tc>
        <w:tc>
          <w:tcPr>
            <w:tcW w:w="1272" w:type="dxa"/>
            <w:vMerge/>
            <w:tcBorders>
              <w:left w:val="nil"/>
              <w:right w:val="nil"/>
            </w:tcBorders>
          </w:tcPr>
          <w:p>
            <w:pPr/>
          </w:p>
        </w:tc>
        <w:tc>
          <w:tcPr>
            <w:tcW w:w="1324" w:type="dxa"/>
            <w:vMerge/>
            <w:tcBorders>
              <w:left w:val="nil"/>
              <w:right w:val="nil"/>
            </w:tcBorders>
            <w:shd w:val="clear" w:color="auto" w:fill="BEBEBE"/>
          </w:tcPr>
          <w:p>
            <w:pPr/>
          </w:p>
        </w:tc>
      </w:tr>
    </w:tbl>
    <w:p>
      <w:pPr>
        <w:spacing w:after="0"/>
        <w:sectPr>
          <w:type w:val="continuous"/>
          <w:pgSz w:w="12240" w:h="15840"/>
          <w:pgMar w:top="1500" w:bottom="280" w:left="1300" w:right="1300"/>
        </w:sectPr>
      </w:pPr>
    </w:p>
    <w:p>
      <w:pPr>
        <w:tabs>
          <w:tab w:pos="3781" w:val="left" w:leader="none"/>
        </w:tabs>
        <w:spacing w:line="242" w:lineRule="auto" w:before="0"/>
        <w:ind w:left="3701" w:right="0" w:hanging="1669"/>
        <w:jc w:val="left"/>
        <w:rPr>
          <w:sz w:val="20"/>
        </w:rPr>
      </w:pPr>
      <w:r>
        <w:rPr>
          <w:sz w:val="20"/>
        </w:rPr>
        <w:t>Diseño</w:t>
        <w:tab/>
        <w:tab/>
        <w:t>Principios del MFP</w:t>
      </w:r>
      <w:r>
        <w:rPr>
          <w:spacing w:val="-1"/>
          <w:sz w:val="20"/>
        </w:rPr>
        <w:t> </w:t>
      </w:r>
      <w:r>
        <w:rPr>
          <w:sz w:val="20"/>
        </w:rPr>
        <w:t>de</w:t>
      </w:r>
    </w:p>
    <w:p>
      <w:pPr>
        <w:spacing w:line="242" w:lineRule="auto" w:before="0"/>
        <w:ind w:left="4093" w:right="97" w:hanging="272"/>
        <w:jc w:val="left"/>
        <w:rPr>
          <w:sz w:val="20"/>
        </w:rPr>
      </w:pPr>
      <w:r>
        <w:rPr>
          <w:sz w:val="20"/>
        </w:rPr>
        <w:t>la UAEM (3)</w:t>
      </w:r>
    </w:p>
    <w:p>
      <w:pPr>
        <w:spacing w:line="240" w:lineRule="auto" w:before="0"/>
        <w:ind w:left="370" w:right="3456" w:firstLine="3"/>
        <w:jc w:val="center"/>
        <w:rPr>
          <w:sz w:val="20"/>
        </w:rPr>
      </w:pPr>
      <w:r>
        <w:rPr/>
        <w:br w:type="column"/>
      </w:r>
      <w:r>
        <w:rPr>
          <w:sz w:val="20"/>
        </w:rPr>
        <w:t>Proyecto educativo institucional (4)</w:t>
      </w:r>
    </w:p>
    <w:p>
      <w:pPr>
        <w:spacing w:after="0" w:line="240" w:lineRule="auto"/>
        <w:jc w:val="center"/>
        <w:rPr>
          <w:sz w:val="20"/>
        </w:rPr>
        <w:sectPr>
          <w:type w:val="continuous"/>
          <w:pgSz w:w="12240" w:h="15840"/>
          <w:pgMar w:top="1500" w:bottom="280" w:left="1300" w:right="1300"/>
          <w:cols w:num="2" w:equalWidth="0">
            <w:col w:w="4728" w:space="40"/>
            <w:col w:w="4872"/>
          </w:cols>
        </w:sectPr>
      </w:pPr>
    </w:p>
    <w:p>
      <w:pPr>
        <w:pStyle w:val="BodyText"/>
        <w:spacing w:before="10"/>
        <w:rPr>
          <w:sz w:val="6"/>
        </w:rPr>
      </w:pPr>
    </w:p>
    <w:p>
      <w:pPr>
        <w:pStyle w:val="BodyText"/>
        <w:ind w:left="588"/>
        <w:rPr>
          <w:sz w:val="20"/>
        </w:rPr>
      </w:pPr>
      <w:r>
        <w:rPr>
          <w:sz w:val="20"/>
        </w:rPr>
        <w:pict>
          <v:group style="width:422.55pt;height:17.8pt;mso-position-horizontal-relative:char;mso-position-vertical-relative:line" coordorigin="0,0" coordsize="8451,356">
            <v:rect style="position:absolute;left:16;top:240;width:8435;height:108" filled="true" fillcolor="#bebebe" stroked="false">
              <v:fill type="solid"/>
            </v:rect>
            <v:rect style="position:absolute;left:16;top:8;width:8435;height:232" filled="true" fillcolor="#bebebe" stroked="false">
              <v:fill type="solid"/>
            </v:rect>
            <v:line style="position:absolute" from="16,4" to="1281,4" stroked="true" strokeweight=".39999pt" strokecolor="#000000"/>
            <v:line style="position:absolute" from="16,10" to="1281,10" stroked="true" strokeweight=".19998pt" strokecolor="#bebebe"/>
            <v:line style="position:absolute" from="1281,10" to="1289,10" stroked="true" strokeweight=".19998pt" strokecolor="#bebebe"/>
            <v:line style="position:absolute" from="1281,4" to="1289,4" stroked="true" strokeweight=".39999pt" strokecolor="#000000"/>
            <v:line style="position:absolute" from="1289,4" to="2965,4" stroked="true" strokeweight=".39999pt" strokecolor="#000000"/>
            <v:line style="position:absolute" from="1289,10" to="2965,10" stroked="true" strokeweight=".19998pt" strokecolor="#bebebe"/>
            <v:line style="position:absolute" from="2965,10" to="2973,10" stroked="true" strokeweight=".19998pt" strokecolor="#bebebe"/>
            <v:line style="position:absolute" from="2965,4" to="2973,4" stroked="true" strokeweight=".39999pt" strokecolor="#000000"/>
            <v:line style="position:absolute" from="2973,4" to="4294,4" stroked="true" strokeweight=".39999pt" strokecolor="#000000"/>
            <v:line style="position:absolute" from="2973,10" to="4294,10" stroked="true" strokeweight=".19998pt" strokecolor="#bebebe"/>
            <v:line style="position:absolute" from="4294,10" to="4301,10" stroked="true" strokeweight=".19998pt" strokecolor="#bebebe"/>
            <v:line style="position:absolute" from="4294,4" to="4301,4" stroked="true" strokeweight=".39999pt" strokecolor="#000000"/>
            <v:line style="position:absolute" from="4301,4" to="5854,4" stroked="true" strokeweight=".39999pt" strokecolor="#000000"/>
            <v:line style="position:absolute" from="4301,10" to="5854,10" stroked="true" strokeweight=".19998pt" strokecolor="#bebebe"/>
            <v:line style="position:absolute" from="5854,10" to="5862,10" stroked="true" strokeweight=".19998pt" strokecolor="#bebebe"/>
            <v:line style="position:absolute" from="5854,4" to="5862,4" stroked="true" strokeweight=".39999pt" strokecolor="#000000"/>
            <v:line style="position:absolute" from="5862,4" to="7126,4" stroked="true" strokeweight=".39999pt" strokecolor="#000000"/>
            <v:line style="position:absolute" from="5862,10" to="7126,10" stroked="true" strokeweight=".19998pt" strokecolor="#bebebe"/>
            <v:line style="position:absolute" from="7127,10" to="7135,10" stroked="true" strokeweight=".19998pt" strokecolor="#bebebe"/>
            <v:line style="position:absolute" from="7127,4" to="7135,4" stroked="true" strokeweight=".39999pt" strokecolor="#000000"/>
            <v:line style="position:absolute" from="7135,4" to="8447,4" stroked="true" strokeweight=".39999pt" strokecolor="#000000"/>
            <v:line style="position:absolute" from="7135,10" to="8447,10" stroked="true" strokeweight=".19998pt" strokecolor="#bebebe"/>
            <v:line style="position:absolute" from="16,346" to="8446,346" stroked="true" strokeweight=".20001pt" strokecolor="#ffffff"/>
            <v:line style="position:absolute" from="4,352" to="8447,352" stroked="true" strokeweight=".39999pt" strokecolor="#000000"/>
            <v:shape style="position:absolute;left:16;top:4;width:8435;height:346" type="#_x0000_t202" filled="false" stroked="false">
              <v:textbox inset="0,0,0,0">
                <w:txbxContent>
                  <w:p>
                    <w:pPr>
                      <w:spacing w:line="226" w:lineRule="exact" w:before="0"/>
                      <w:ind w:left="3799" w:right="3802" w:firstLine="0"/>
                      <w:jc w:val="center"/>
                      <w:rPr>
                        <w:b/>
                        <w:sz w:val="20"/>
                      </w:rPr>
                    </w:pPr>
                    <w:r>
                      <w:rPr>
                        <w:b/>
                        <w:sz w:val="20"/>
                      </w:rPr>
                      <w:t>Diseño</w:t>
                    </w:r>
                  </w:p>
                </w:txbxContent>
              </v:textbox>
              <w10:wrap type="none"/>
            </v:shape>
          </v:group>
        </w:pict>
      </w:r>
      <w:r>
        <w:rPr>
          <w:sz w:val="20"/>
        </w:rPr>
      </w:r>
    </w:p>
    <w:p>
      <w:pPr>
        <w:spacing w:line="172" w:lineRule="exact" w:before="0"/>
        <w:ind w:left="4826" w:right="0" w:firstLine="0"/>
        <w:jc w:val="left"/>
        <w:rPr>
          <w:sz w:val="18"/>
        </w:rPr>
      </w:pPr>
      <w:r>
        <w:rPr>
          <w:sz w:val="18"/>
        </w:rPr>
        <w:t>Fuente: Diseño propio, en base a Carreto, F. (2016).</w:t>
      </w:r>
    </w:p>
    <w:p>
      <w:pPr>
        <w:pStyle w:val="BodyText"/>
        <w:rPr>
          <w:sz w:val="20"/>
        </w:rPr>
      </w:pPr>
    </w:p>
    <w:p>
      <w:pPr>
        <w:pStyle w:val="Heading2"/>
        <w:spacing w:before="187"/>
        <w:jc w:val="both"/>
      </w:pPr>
      <w:r>
        <w:rPr/>
        <w:t>Conclusiones</w:t>
      </w:r>
    </w:p>
    <w:p>
      <w:pPr>
        <w:pStyle w:val="BodyText"/>
        <w:rPr>
          <w:b/>
        </w:rPr>
      </w:pPr>
    </w:p>
    <w:p>
      <w:pPr>
        <w:pStyle w:val="BodyText"/>
        <w:spacing w:before="4"/>
        <w:rPr>
          <w:b/>
        </w:rPr>
      </w:pPr>
    </w:p>
    <w:p>
      <w:pPr>
        <w:pStyle w:val="BodyText"/>
        <w:spacing w:line="360" w:lineRule="auto"/>
        <w:ind w:left="116" w:right="116"/>
        <w:jc w:val="both"/>
      </w:pPr>
      <w:r>
        <w:rPr/>
        <w:t>En cuanto a la caracterización de la institución y el problema objeto de estudio, la institución presenta discrepancia entre sus procesos académicos y las prácticas institucionales considerando la contratación de los datos oficiales con las evaluaciones externas e internas y con los testimonios de los actores sociales.</w:t>
      </w:r>
    </w:p>
    <w:p>
      <w:pPr>
        <w:pStyle w:val="BodyText"/>
        <w:spacing w:line="360" w:lineRule="auto" w:before="6"/>
        <w:ind w:left="116" w:right="114" w:firstLine="720"/>
        <w:jc w:val="both"/>
      </w:pPr>
      <w:r>
        <w:rPr/>
        <w:t>En cuanto a la metodología sobre los principios del método CIPP así como el modelo de análisis matricial, ésta permitió sistematizar la evaluación institucional en su Contexto, Insumo, Proceso y Producto, operativizándose a través del análisis matricial para correlacionar con sus funciones sustantivas para su interpretación.</w:t>
      </w:r>
    </w:p>
    <w:p>
      <w:pPr>
        <w:pStyle w:val="BodyText"/>
        <w:spacing w:line="360" w:lineRule="auto" w:before="6"/>
        <w:ind w:left="116" w:right="117" w:firstLine="720"/>
        <w:jc w:val="both"/>
      </w:pPr>
      <w:r>
        <w:rPr/>
        <w:t>Los resultados tanto de los datos institucionales como de la investigación se pueden</w:t>
      </w:r>
      <w:r>
        <w:rPr>
          <w:spacing w:val="-8"/>
        </w:rPr>
        <w:t> </w:t>
      </w:r>
      <w:r>
        <w:rPr/>
        <w:t>contrastar</w:t>
      </w:r>
      <w:r>
        <w:rPr>
          <w:spacing w:val="-1"/>
        </w:rPr>
        <w:t> </w:t>
      </w:r>
      <w:r>
        <w:rPr/>
        <w:t>en</w:t>
      </w:r>
      <w:r>
        <w:rPr>
          <w:spacing w:val="-8"/>
        </w:rPr>
        <w:t> </w:t>
      </w:r>
      <w:r>
        <w:rPr/>
        <w:t>el</w:t>
      </w:r>
      <w:r>
        <w:rPr>
          <w:spacing w:val="-7"/>
        </w:rPr>
        <w:t> </w:t>
      </w:r>
      <w:r>
        <w:rPr/>
        <w:t>primer</w:t>
      </w:r>
      <w:r>
        <w:rPr>
          <w:spacing w:val="-6"/>
        </w:rPr>
        <w:t> </w:t>
      </w:r>
      <w:r>
        <w:rPr/>
        <w:t>plano</w:t>
      </w:r>
      <w:r>
        <w:rPr>
          <w:spacing w:val="-3"/>
        </w:rPr>
        <w:t> </w:t>
      </w:r>
      <w:r>
        <w:rPr/>
        <w:t>con</w:t>
      </w:r>
      <w:r>
        <w:rPr>
          <w:spacing w:val="-8"/>
        </w:rPr>
        <w:t> </w:t>
      </w:r>
      <w:r>
        <w:rPr/>
        <w:t>las</w:t>
      </w:r>
      <w:r>
        <w:rPr>
          <w:spacing w:val="-6"/>
        </w:rPr>
        <w:t> </w:t>
      </w:r>
      <w:r>
        <w:rPr/>
        <w:t>evaluaciones</w:t>
      </w:r>
      <w:r>
        <w:rPr>
          <w:spacing w:val="-6"/>
        </w:rPr>
        <w:t> </w:t>
      </w:r>
      <w:r>
        <w:rPr/>
        <w:t>externas</w:t>
      </w:r>
      <w:r>
        <w:rPr>
          <w:spacing w:val="-2"/>
        </w:rPr>
        <w:t> </w:t>
      </w:r>
      <w:r>
        <w:rPr/>
        <w:t>e</w:t>
      </w:r>
      <w:r>
        <w:rPr>
          <w:spacing w:val="-8"/>
        </w:rPr>
        <w:t> </w:t>
      </w:r>
      <w:r>
        <w:rPr/>
        <w:t>internas,</w:t>
      </w:r>
      <w:r>
        <w:rPr>
          <w:spacing w:val="-5"/>
        </w:rPr>
        <w:t> </w:t>
      </w:r>
      <w:r>
        <w:rPr/>
        <w:t>así</w:t>
      </w:r>
      <w:r>
        <w:rPr>
          <w:spacing w:val="-5"/>
        </w:rPr>
        <w:t> </w:t>
      </w:r>
      <w:r>
        <w:rPr/>
        <w:t>como los resultados obtenidos en el segundo plano que se pueden discutir con los presupuestos</w:t>
      </w:r>
      <w:r>
        <w:rPr>
          <w:spacing w:val="-8"/>
        </w:rPr>
        <w:t> </w:t>
      </w:r>
      <w:r>
        <w:rPr/>
        <w:t>conceptuales</w:t>
      </w:r>
      <w:r>
        <w:rPr>
          <w:spacing w:val="-8"/>
        </w:rPr>
        <w:t> </w:t>
      </w:r>
      <w:r>
        <w:rPr/>
        <w:t>de</w:t>
      </w:r>
      <w:r>
        <w:rPr>
          <w:spacing w:val="-10"/>
        </w:rPr>
        <w:t> </w:t>
      </w:r>
      <w:r>
        <w:rPr/>
        <w:t>la</w:t>
      </w:r>
      <w:r>
        <w:rPr>
          <w:spacing w:val="-10"/>
        </w:rPr>
        <w:t> </w:t>
      </w:r>
      <w:r>
        <w:rPr/>
        <w:t>evaluación</w:t>
      </w:r>
      <w:r>
        <w:rPr>
          <w:spacing w:val="-10"/>
        </w:rPr>
        <w:t> </w:t>
      </w:r>
      <w:r>
        <w:rPr/>
        <w:t>institucional</w:t>
      </w:r>
      <w:r>
        <w:rPr>
          <w:spacing w:val="-9"/>
        </w:rPr>
        <w:t> </w:t>
      </w:r>
      <w:r>
        <w:rPr/>
        <w:t>y</w:t>
      </w:r>
      <w:r>
        <w:rPr>
          <w:spacing w:val="-11"/>
        </w:rPr>
        <w:t> </w:t>
      </w:r>
      <w:r>
        <w:rPr/>
        <w:t>de</w:t>
      </w:r>
      <w:r>
        <w:rPr>
          <w:spacing w:val="-10"/>
        </w:rPr>
        <w:t> </w:t>
      </w:r>
      <w:r>
        <w:rPr/>
        <w:t>la</w:t>
      </w:r>
      <w:r>
        <w:rPr>
          <w:spacing w:val="-10"/>
        </w:rPr>
        <w:t> </w:t>
      </w:r>
      <w:r>
        <w:rPr/>
        <w:t>institución</w:t>
      </w:r>
      <w:r>
        <w:rPr>
          <w:spacing w:val="-10"/>
        </w:rPr>
        <w:t> </w:t>
      </w:r>
      <w:r>
        <w:rPr/>
        <w:t>imaginaria</w:t>
      </w:r>
      <w:r>
        <w:rPr>
          <w:spacing w:val="-10"/>
        </w:rPr>
        <w:t> </w:t>
      </w:r>
      <w:r>
        <w:rPr/>
        <w:t>de la sociedad sobre el significado y sentido que los actores le dan a la construcción social de su realidad</w:t>
      </w:r>
      <w:r>
        <w:rPr>
          <w:spacing w:val="-21"/>
        </w:rPr>
        <w:t> </w:t>
      </w:r>
      <w:r>
        <w:rPr/>
        <w:t>institucional.</w:t>
      </w:r>
    </w:p>
    <w:p>
      <w:pPr>
        <w:spacing w:after="0" w:line="360" w:lineRule="auto"/>
        <w:jc w:val="both"/>
        <w:sectPr>
          <w:type w:val="continuous"/>
          <w:pgSz w:w="12240" w:h="15840"/>
          <w:pgMar w:top="1500" w:bottom="280" w:left="1300" w:right="1300"/>
        </w:sectPr>
      </w:pPr>
    </w:p>
    <w:p>
      <w:pPr>
        <w:pStyle w:val="BodyText"/>
        <w:spacing w:line="360" w:lineRule="auto" w:before="55"/>
        <w:ind w:left="116" w:right="117" w:firstLine="720"/>
        <w:jc w:val="both"/>
      </w:pPr>
      <w:r>
        <w:rPr/>
        <w:t>Los principales aportes con el modelo teórico explicativo desarrollado, es la posibilidad</w:t>
      </w:r>
      <w:r>
        <w:rPr>
          <w:spacing w:val="-10"/>
        </w:rPr>
        <w:t> </w:t>
      </w:r>
      <w:r>
        <w:rPr/>
        <w:t>de</w:t>
      </w:r>
      <w:r>
        <w:rPr>
          <w:spacing w:val="-10"/>
        </w:rPr>
        <w:t> </w:t>
      </w:r>
      <w:r>
        <w:rPr/>
        <w:t>poder</w:t>
      </w:r>
      <w:r>
        <w:rPr>
          <w:spacing w:val="-7"/>
        </w:rPr>
        <w:t> </w:t>
      </w:r>
      <w:r>
        <w:rPr/>
        <w:t>coadyuvar</w:t>
      </w:r>
      <w:r>
        <w:rPr>
          <w:spacing w:val="-8"/>
        </w:rPr>
        <w:t> </w:t>
      </w:r>
      <w:r>
        <w:rPr/>
        <w:t>en</w:t>
      </w:r>
      <w:r>
        <w:rPr>
          <w:spacing w:val="-10"/>
        </w:rPr>
        <w:t> </w:t>
      </w:r>
      <w:r>
        <w:rPr/>
        <w:t>la</w:t>
      </w:r>
      <w:r>
        <w:rPr>
          <w:spacing w:val="-9"/>
        </w:rPr>
        <w:t> </w:t>
      </w:r>
      <w:r>
        <w:rPr/>
        <w:t>preservación</w:t>
      </w:r>
      <w:r>
        <w:rPr>
          <w:spacing w:val="-9"/>
        </w:rPr>
        <w:t> </w:t>
      </w:r>
      <w:r>
        <w:rPr/>
        <w:t>y</w:t>
      </w:r>
      <w:r>
        <w:rPr>
          <w:spacing w:val="-12"/>
        </w:rPr>
        <w:t> </w:t>
      </w:r>
      <w:r>
        <w:rPr/>
        <w:t>perfeccionamiento</w:t>
      </w:r>
      <w:r>
        <w:rPr>
          <w:spacing w:val="-10"/>
        </w:rPr>
        <w:t> </w:t>
      </w:r>
      <w:r>
        <w:rPr/>
        <w:t>de</w:t>
      </w:r>
      <w:r>
        <w:rPr>
          <w:spacing w:val="-10"/>
        </w:rPr>
        <w:t> </w:t>
      </w:r>
      <w:r>
        <w:rPr/>
        <w:t>la</w:t>
      </w:r>
      <w:r>
        <w:rPr>
          <w:spacing w:val="-10"/>
        </w:rPr>
        <w:t> </w:t>
      </w:r>
      <w:r>
        <w:rPr/>
        <w:t>Facultad</w:t>
      </w:r>
      <w:r>
        <w:rPr>
          <w:spacing w:val="-10"/>
        </w:rPr>
        <w:t> </w:t>
      </w:r>
      <w:r>
        <w:rPr/>
        <w:t>de Geografía, amenazada por los embates de la dinámica política y económica que la obligan a una refuncionalización constante que provoca la erosión de sus principios e identidad</w:t>
      </w:r>
      <w:r>
        <w:rPr>
          <w:spacing w:val="-16"/>
        </w:rPr>
        <w:t> </w:t>
      </w:r>
      <w:r>
        <w:rPr/>
        <w:t>institucional.</w:t>
      </w:r>
    </w:p>
    <w:p>
      <w:pPr>
        <w:pStyle w:val="BodyText"/>
        <w:spacing w:line="360" w:lineRule="auto" w:before="6"/>
        <w:ind w:left="116" w:right="117" w:firstLine="720"/>
        <w:jc w:val="both"/>
      </w:pPr>
      <w:r>
        <w:rPr/>
        <w:t>De tal forma que nuestro imaginario, es aspirar a un desarrollo institucional sustentable</w:t>
      </w:r>
      <w:r>
        <w:rPr>
          <w:spacing w:val="-8"/>
        </w:rPr>
        <w:t> </w:t>
      </w:r>
      <w:r>
        <w:rPr/>
        <w:t>como</w:t>
      </w:r>
      <w:r>
        <w:rPr>
          <w:spacing w:val="-8"/>
        </w:rPr>
        <w:t> </w:t>
      </w:r>
      <w:r>
        <w:rPr/>
        <w:t>plataforma</w:t>
      </w:r>
      <w:r>
        <w:rPr>
          <w:spacing w:val="-5"/>
        </w:rPr>
        <w:t> </w:t>
      </w:r>
      <w:r>
        <w:rPr/>
        <w:t>y</w:t>
      </w:r>
      <w:r>
        <w:rPr>
          <w:spacing w:val="-10"/>
        </w:rPr>
        <w:t> </w:t>
      </w:r>
      <w:r>
        <w:rPr/>
        <w:t>núcleo</w:t>
      </w:r>
      <w:r>
        <w:rPr>
          <w:spacing w:val="-5"/>
        </w:rPr>
        <w:t> </w:t>
      </w:r>
      <w:r>
        <w:rPr/>
        <w:t>sólido</w:t>
      </w:r>
      <w:r>
        <w:rPr>
          <w:spacing w:val="-8"/>
        </w:rPr>
        <w:t> </w:t>
      </w:r>
      <w:r>
        <w:rPr/>
        <w:t>que</w:t>
      </w:r>
      <w:r>
        <w:rPr>
          <w:spacing w:val="-8"/>
        </w:rPr>
        <w:t> </w:t>
      </w:r>
      <w:r>
        <w:rPr/>
        <w:t>garantice</w:t>
      </w:r>
      <w:r>
        <w:rPr>
          <w:spacing w:val="-8"/>
        </w:rPr>
        <w:t> </w:t>
      </w:r>
      <w:r>
        <w:rPr/>
        <w:t>una</w:t>
      </w:r>
      <w:r>
        <w:rPr>
          <w:spacing w:val="-8"/>
        </w:rPr>
        <w:t> </w:t>
      </w:r>
      <w:r>
        <w:rPr/>
        <w:t>implicación</w:t>
      </w:r>
      <w:r>
        <w:rPr>
          <w:spacing w:val="-8"/>
        </w:rPr>
        <w:t> </w:t>
      </w:r>
      <w:r>
        <w:rPr/>
        <w:t>trascendente a través de la preservación de su esencia, consolidando su identidad y sentido de pertenencia con sus principios fundamentales que le dieron</w:t>
      </w:r>
      <w:r>
        <w:rPr>
          <w:spacing w:val="-32"/>
        </w:rPr>
        <w:t> </w:t>
      </w:r>
      <w:r>
        <w:rPr/>
        <w:t>origen.</w:t>
      </w:r>
    </w:p>
    <w:p>
      <w:pPr>
        <w:pStyle w:val="BodyText"/>
      </w:pPr>
    </w:p>
    <w:p>
      <w:pPr>
        <w:pStyle w:val="Heading2"/>
        <w:spacing w:before="138"/>
      </w:pPr>
      <w:r>
        <w:rPr/>
        <w:t>Referencias</w:t>
      </w:r>
    </w:p>
    <w:p>
      <w:pPr>
        <w:pStyle w:val="BodyText"/>
        <w:rPr>
          <w:b/>
        </w:rPr>
      </w:pPr>
    </w:p>
    <w:p>
      <w:pPr>
        <w:pStyle w:val="BodyText"/>
        <w:spacing w:before="4"/>
        <w:rPr>
          <w:b/>
        </w:rPr>
      </w:pPr>
    </w:p>
    <w:p>
      <w:pPr>
        <w:pStyle w:val="BodyText"/>
        <w:spacing w:line="362" w:lineRule="auto"/>
        <w:ind w:left="824" w:right="126" w:hanging="709"/>
        <w:jc w:val="both"/>
      </w:pPr>
      <w:r>
        <w:rPr/>
        <w:t>Carreto, F. (2016) Análisis de los procesos académicos y las prácticas institucionales de la Facultad de Geografía, significado y sentido, Tesis de Doctorado. UPN.</w:t>
      </w:r>
    </w:p>
    <w:p>
      <w:pPr>
        <w:pStyle w:val="BodyText"/>
        <w:spacing w:line="360" w:lineRule="auto"/>
        <w:ind w:left="824" w:right="118" w:hanging="709"/>
        <w:jc w:val="both"/>
      </w:pPr>
      <w:r>
        <w:rPr/>
        <w:t>Carreto, F. (2013) Metodología para la evaluación del Modelo de Formación Profesional de la UAEM en el Proyecto educativo de la Facultad de Geografía de la UAEM. Congreso Internacional de Educación Curriculum. 26 al 28 de septiembre Universidad Autónoma de Tlaxcala.</w:t>
      </w:r>
    </w:p>
    <w:p>
      <w:pPr>
        <w:pStyle w:val="BodyText"/>
        <w:spacing w:line="360" w:lineRule="auto" w:before="2"/>
        <w:ind w:left="824" w:right="116" w:hanging="709"/>
        <w:jc w:val="both"/>
      </w:pPr>
      <w:r>
        <w:rPr/>
        <w:t>Carreto,</w:t>
      </w:r>
      <w:r>
        <w:rPr>
          <w:spacing w:val="-7"/>
        </w:rPr>
        <w:t> </w:t>
      </w:r>
      <w:r>
        <w:rPr/>
        <w:t>F.</w:t>
      </w:r>
      <w:r>
        <w:rPr>
          <w:spacing w:val="-7"/>
        </w:rPr>
        <w:t> </w:t>
      </w:r>
      <w:r>
        <w:rPr/>
        <w:t>Pérez,</w:t>
      </w:r>
      <w:r>
        <w:rPr>
          <w:spacing w:val="-7"/>
        </w:rPr>
        <w:t> </w:t>
      </w:r>
      <w:r>
        <w:rPr/>
        <w:t>B</w:t>
      </w:r>
      <w:r>
        <w:rPr>
          <w:spacing w:val="-8"/>
        </w:rPr>
        <w:t> </w:t>
      </w:r>
      <w:r>
        <w:rPr/>
        <w:t>(2013)</w:t>
      </w:r>
      <w:r>
        <w:rPr>
          <w:spacing w:val="-8"/>
        </w:rPr>
        <w:t> </w:t>
      </w:r>
      <w:r>
        <w:rPr/>
        <w:t>El</w:t>
      </w:r>
      <w:r>
        <w:rPr>
          <w:spacing w:val="-10"/>
        </w:rPr>
        <w:t> </w:t>
      </w:r>
      <w:r>
        <w:rPr/>
        <w:t>Modelo</w:t>
      </w:r>
      <w:r>
        <w:rPr>
          <w:spacing w:val="-10"/>
        </w:rPr>
        <w:t> </w:t>
      </w:r>
      <w:r>
        <w:rPr/>
        <w:t>de</w:t>
      </w:r>
      <w:r>
        <w:rPr>
          <w:spacing w:val="-10"/>
        </w:rPr>
        <w:t> </w:t>
      </w:r>
      <w:r>
        <w:rPr/>
        <w:t>Innovación</w:t>
      </w:r>
      <w:r>
        <w:rPr>
          <w:spacing w:val="-10"/>
        </w:rPr>
        <w:t> </w:t>
      </w:r>
      <w:r>
        <w:rPr/>
        <w:t>Curricular</w:t>
      </w:r>
      <w:r>
        <w:rPr>
          <w:spacing w:val="-8"/>
        </w:rPr>
        <w:t> </w:t>
      </w:r>
      <w:r>
        <w:rPr/>
        <w:t>en</w:t>
      </w:r>
      <w:r>
        <w:rPr>
          <w:spacing w:val="-10"/>
        </w:rPr>
        <w:t> </w:t>
      </w:r>
      <w:r>
        <w:rPr/>
        <w:t>el</w:t>
      </w:r>
      <w:r>
        <w:rPr>
          <w:spacing w:val="-9"/>
        </w:rPr>
        <w:t> </w:t>
      </w:r>
      <w:r>
        <w:rPr/>
        <w:t>Plan</w:t>
      </w:r>
      <w:r>
        <w:rPr>
          <w:spacing w:val="-10"/>
        </w:rPr>
        <w:t> </w:t>
      </w:r>
      <w:r>
        <w:rPr/>
        <w:t>de</w:t>
      </w:r>
      <w:r>
        <w:rPr>
          <w:spacing w:val="-6"/>
        </w:rPr>
        <w:t> </w:t>
      </w:r>
      <w:r>
        <w:rPr/>
        <w:t>Estudios</w:t>
      </w:r>
      <w:r>
        <w:rPr>
          <w:spacing w:val="-3"/>
        </w:rPr>
        <w:t> </w:t>
      </w:r>
      <w:r>
        <w:rPr/>
        <w:t>de la Licenciatura en Geografía de la UAEM, 2003 - 2013. CEMYS, ISBN:978-607- 619- 013-5 Congreso Virtual Internacional sobre Educación Media y Superior Guadalajara, Jalisco, México. 10 al 14 de junio</w:t>
      </w:r>
      <w:r>
        <w:rPr>
          <w:spacing w:val="-33"/>
        </w:rPr>
        <w:t> </w:t>
      </w:r>
      <w:r>
        <w:rPr/>
        <w:t>de2013.</w:t>
      </w:r>
    </w:p>
    <w:p>
      <w:pPr>
        <w:pStyle w:val="BodyText"/>
        <w:spacing w:line="360" w:lineRule="auto" w:before="2"/>
        <w:ind w:left="824" w:right="117" w:hanging="709"/>
        <w:jc w:val="both"/>
      </w:pPr>
      <w:r>
        <w:rPr/>
        <w:t>Carreto,</w:t>
      </w:r>
      <w:r>
        <w:rPr>
          <w:spacing w:val="-16"/>
        </w:rPr>
        <w:t> </w:t>
      </w:r>
      <w:r>
        <w:rPr/>
        <w:t>F.</w:t>
      </w:r>
      <w:r>
        <w:rPr>
          <w:spacing w:val="-15"/>
        </w:rPr>
        <w:t> </w:t>
      </w:r>
      <w:r>
        <w:rPr/>
        <w:t>Reyes,</w:t>
      </w:r>
      <w:r>
        <w:rPr>
          <w:spacing w:val="-16"/>
        </w:rPr>
        <w:t> </w:t>
      </w:r>
      <w:r>
        <w:rPr/>
        <w:t>C.</w:t>
      </w:r>
      <w:r>
        <w:rPr>
          <w:spacing w:val="-16"/>
        </w:rPr>
        <w:t> </w:t>
      </w:r>
      <w:r>
        <w:rPr/>
        <w:t>Pérez,</w:t>
      </w:r>
      <w:r>
        <w:rPr>
          <w:spacing w:val="-15"/>
        </w:rPr>
        <w:t> </w:t>
      </w:r>
      <w:r>
        <w:rPr/>
        <w:t>B.(2013).</w:t>
      </w:r>
      <w:r>
        <w:rPr>
          <w:spacing w:val="-16"/>
        </w:rPr>
        <w:t> </w:t>
      </w:r>
      <w:r>
        <w:rPr/>
        <w:t>Evaluación</w:t>
      </w:r>
      <w:r>
        <w:rPr>
          <w:spacing w:val="-18"/>
        </w:rPr>
        <w:t> </w:t>
      </w:r>
      <w:r>
        <w:rPr/>
        <w:t>integral</w:t>
      </w:r>
      <w:r>
        <w:rPr>
          <w:spacing w:val="-17"/>
        </w:rPr>
        <w:t> </w:t>
      </w:r>
      <w:r>
        <w:rPr/>
        <w:t>para</w:t>
      </w:r>
      <w:r>
        <w:rPr>
          <w:spacing w:val="-19"/>
        </w:rPr>
        <w:t> </w:t>
      </w:r>
      <w:r>
        <w:rPr/>
        <w:t>la</w:t>
      </w:r>
      <w:r>
        <w:rPr>
          <w:spacing w:val="-18"/>
        </w:rPr>
        <w:t> </w:t>
      </w:r>
      <w:r>
        <w:rPr/>
        <w:t>restructuración</w:t>
      </w:r>
      <w:r>
        <w:rPr>
          <w:spacing w:val="-17"/>
        </w:rPr>
        <w:t> </w:t>
      </w:r>
      <w:r>
        <w:rPr/>
        <w:t>del</w:t>
      </w:r>
      <w:r>
        <w:rPr>
          <w:spacing w:val="-18"/>
        </w:rPr>
        <w:t> </w:t>
      </w:r>
      <w:r>
        <w:rPr/>
        <w:t>Plan de</w:t>
      </w:r>
      <w:r>
        <w:rPr>
          <w:spacing w:val="-10"/>
        </w:rPr>
        <w:t> </w:t>
      </w:r>
      <w:r>
        <w:rPr/>
        <w:t>Estudios</w:t>
      </w:r>
      <w:r>
        <w:rPr>
          <w:spacing w:val="-8"/>
        </w:rPr>
        <w:t> </w:t>
      </w:r>
      <w:r>
        <w:rPr/>
        <w:t>E</w:t>
      </w:r>
      <w:r>
        <w:rPr>
          <w:spacing w:val="-8"/>
        </w:rPr>
        <w:t> </w:t>
      </w:r>
      <w:r>
        <w:rPr/>
        <w:t>de</w:t>
      </w:r>
      <w:r>
        <w:rPr>
          <w:spacing w:val="-10"/>
        </w:rPr>
        <w:t> </w:t>
      </w:r>
      <w:r>
        <w:rPr/>
        <w:t>la</w:t>
      </w:r>
      <w:r>
        <w:rPr>
          <w:spacing w:val="-10"/>
        </w:rPr>
        <w:t> </w:t>
      </w:r>
      <w:r>
        <w:rPr/>
        <w:t>Licenciatura</w:t>
      </w:r>
      <w:r>
        <w:rPr>
          <w:spacing w:val="-10"/>
        </w:rPr>
        <w:t> </w:t>
      </w:r>
      <w:r>
        <w:rPr/>
        <w:t>en</w:t>
      </w:r>
      <w:r>
        <w:rPr>
          <w:spacing w:val="-10"/>
        </w:rPr>
        <w:t> </w:t>
      </w:r>
      <w:r>
        <w:rPr/>
        <w:t>Geografía</w:t>
      </w:r>
      <w:r>
        <w:rPr>
          <w:spacing w:val="-10"/>
        </w:rPr>
        <w:t> </w:t>
      </w:r>
      <w:r>
        <w:rPr/>
        <w:t>de</w:t>
      </w:r>
      <w:r>
        <w:rPr>
          <w:spacing w:val="-10"/>
        </w:rPr>
        <w:t> </w:t>
      </w:r>
      <w:r>
        <w:rPr/>
        <w:t>la</w:t>
      </w:r>
      <w:r>
        <w:rPr>
          <w:spacing w:val="-10"/>
        </w:rPr>
        <w:t> </w:t>
      </w:r>
      <w:r>
        <w:rPr/>
        <w:t>Facultad</w:t>
      </w:r>
      <w:r>
        <w:rPr>
          <w:spacing w:val="-10"/>
        </w:rPr>
        <w:t> </w:t>
      </w:r>
      <w:r>
        <w:rPr/>
        <w:t>de</w:t>
      </w:r>
      <w:r>
        <w:rPr>
          <w:spacing w:val="-10"/>
        </w:rPr>
        <w:t> </w:t>
      </w:r>
      <w:r>
        <w:rPr/>
        <w:t>Geografía</w:t>
      </w:r>
      <w:r>
        <w:rPr>
          <w:spacing w:val="-5"/>
        </w:rPr>
        <w:t> </w:t>
      </w:r>
      <w:r>
        <w:rPr/>
        <w:t>UAEM. Congreso Mexicano de Investigación Educativa COMIE 18 al 22 noviembre Universidad de Guanajuato. Guanajuato, México. (En proceso de</w:t>
      </w:r>
      <w:r>
        <w:rPr>
          <w:spacing w:val="-30"/>
        </w:rPr>
        <w:t> </w:t>
      </w:r>
      <w:r>
        <w:rPr/>
        <w:t>aceptación).</w:t>
      </w:r>
    </w:p>
    <w:p>
      <w:pPr>
        <w:pStyle w:val="BodyText"/>
        <w:spacing w:line="362" w:lineRule="auto" w:before="2"/>
        <w:ind w:left="824" w:right="119" w:hanging="709"/>
        <w:jc w:val="both"/>
      </w:pPr>
      <w:r>
        <w:rPr/>
        <w:t>Castoriadis,</w:t>
      </w:r>
      <w:r>
        <w:rPr>
          <w:spacing w:val="-13"/>
        </w:rPr>
        <w:t> </w:t>
      </w:r>
      <w:r>
        <w:rPr/>
        <w:t>Cornelius</w:t>
      </w:r>
      <w:r>
        <w:rPr>
          <w:spacing w:val="-13"/>
        </w:rPr>
        <w:t> </w:t>
      </w:r>
      <w:r>
        <w:rPr/>
        <w:t>(2007).</w:t>
      </w:r>
      <w:r>
        <w:rPr>
          <w:spacing w:val="-13"/>
        </w:rPr>
        <w:t> </w:t>
      </w:r>
      <w:r>
        <w:rPr/>
        <w:t>La</w:t>
      </w:r>
      <w:r>
        <w:rPr>
          <w:spacing w:val="-15"/>
        </w:rPr>
        <w:t> </w:t>
      </w:r>
      <w:r>
        <w:rPr/>
        <w:t>institución</w:t>
      </w:r>
      <w:r>
        <w:rPr>
          <w:spacing w:val="-15"/>
        </w:rPr>
        <w:t> </w:t>
      </w:r>
      <w:r>
        <w:rPr/>
        <w:t>imaginaria</w:t>
      </w:r>
      <w:r>
        <w:rPr>
          <w:spacing w:val="-15"/>
        </w:rPr>
        <w:t> </w:t>
      </w:r>
      <w:r>
        <w:rPr/>
        <w:t>de</w:t>
      </w:r>
      <w:r>
        <w:rPr>
          <w:spacing w:val="-15"/>
        </w:rPr>
        <w:t> </w:t>
      </w:r>
      <w:r>
        <w:rPr/>
        <w:t>la</w:t>
      </w:r>
      <w:r>
        <w:rPr>
          <w:spacing w:val="-15"/>
        </w:rPr>
        <w:t> </w:t>
      </w:r>
      <w:r>
        <w:rPr/>
        <w:t>sociedad,</w:t>
      </w:r>
      <w:r>
        <w:rPr>
          <w:spacing w:val="-8"/>
        </w:rPr>
        <w:t> </w:t>
      </w:r>
      <w:r>
        <w:rPr/>
        <w:t>Tusquets,</w:t>
      </w:r>
      <w:r>
        <w:rPr>
          <w:spacing w:val="-13"/>
        </w:rPr>
        <w:t> </w:t>
      </w:r>
      <w:r>
        <w:rPr/>
        <w:t>Buenos Aires.</w:t>
      </w:r>
    </w:p>
    <w:p>
      <w:pPr>
        <w:pStyle w:val="BodyText"/>
        <w:spacing w:line="362" w:lineRule="auto"/>
        <w:ind w:left="824" w:right="117" w:hanging="709"/>
        <w:jc w:val="both"/>
      </w:pPr>
      <w:r>
        <w:rPr/>
        <w:t>CIEES, (2009). Evaluación de la licenciatura en Geografía. Facultad de Geografía, UAEM.</w:t>
      </w:r>
    </w:p>
    <w:p>
      <w:pPr>
        <w:pStyle w:val="BodyText"/>
        <w:spacing w:line="275" w:lineRule="exact"/>
        <w:ind w:left="116"/>
      </w:pPr>
      <w:r>
        <w:rPr/>
        <w:t>De  Vincenzi,  Ariana  (2013),  “Evaluación  institucional  y  mejoramiento  de  la</w:t>
      </w:r>
      <w:r>
        <w:rPr>
          <w:spacing w:val="62"/>
        </w:rPr>
        <w:t> </w:t>
      </w:r>
      <w:r>
        <w:rPr/>
        <w:t>calidad</w:t>
      </w:r>
    </w:p>
    <w:p>
      <w:pPr>
        <w:spacing w:after="0" w:line="275" w:lineRule="exact"/>
        <w:sectPr>
          <w:pgSz w:w="12240" w:h="15840"/>
          <w:pgMar w:header="0" w:footer="779" w:top="1360" w:bottom="960" w:left="1300" w:right="1300"/>
        </w:sectPr>
      </w:pPr>
    </w:p>
    <w:p>
      <w:pPr>
        <w:pStyle w:val="BodyText"/>
        <w:spacing w:line="360" w:lineRule="auto" w:before="55"/>
        <w:ind w:left="824" w:right="119"/>
        <w:jc w:val="both"/>
      </w:pPr>
      <w:r>
        <w:rPr/>
        <w:t>educativa en tres universidades privadas argentinas”, en Revista Iberoamericana de Educación Superior (RIES), México, UNAM-IISUE/ Universia, vol. IV, núm. 9, pp.        76-94,       </w:t>
      </w:r>
      <w:hyperlink r:id="rId21">
        <w:r>
          <w:rPr/>
          <w:t>http://ries.universia.net/index.php/ries/article/view/132/html_45</w:t>
        </w:r>
      </w:hyperlink>
    </w:p>
    <w:p>
      <w:pPr>
        <w:pStyle w:val="BodyText"/>
        <w:spacing w:before="6"/>
        <w:ind w:left="824"/>
        <w:jc w:val="both"/>
      </w:pPr>
      <w:r>
        <w:rPr/>
        <w:t>[consulta: nov 2015].</w:t>
      </w:r>
    </w:p>
    <w:p>
      <w:pPr>
        <w:pStyle w:val="BodyText"/>
        <w:spacing w:line="362" w:lineRule="auto" w:before="136"/>
        <w:ind w:left="824" w:right="114" w:hanging="709"/>
        <w:jc w:val="both"/>
      </w:pPr>
      <w:r>
        <w:rPr/>
        <w:t>Pérez, A. B. (2007). Estudio de seguimiento de egresados de las generaciones 2005 y anteriores. Facultad de Geografía, UAEM. Toluca México.</w:t>
      </w:r>
    </w:p>
    <w:p>
      <w:pPr>
        <w:pStyle w:val="BodyText"/>
        <w:spacing w:line="360" w:lineRule="auto"/>
        <w:ind w:right="114"/>
        <w:jc w:val="right"/>
      </w:pPr>
      <w:r>
        <w:rPr/>
        <w:t>Pérez, Carreto, Torres (2011) Experiencias del trabajo docente en la Facultad de</w:t>
      </w:r>
      <w:r>
        <w:rPr>
          <w:w w:val="99"/>
        </w:rPr>
        <w:t> </w:t>
      </w:r>
      <w:r>
        <w:rPr/>
        <w:t>Geografía de la UAEM, en el marco de la innovación curricular. Dunken. Argentina.</w:t>
      </w:r>
      <w:r>
        <w:rPr>
          <w:w w:val="100"/>
        </w:rPr>
        <w:t> </w:t>
      </w:r>
      <w:r>
        <w:rPr/>
        <w:t>Restrepo, (2002). Investigación evaluativa. Especialización en teoría, métodos y técnicas de investigación social. Instituto Colombiano para el Fomento de la Educación</w:t>
      </w:r>
    </w:p>
    <w:p>
      <w:pPr>
        <w:pStyle w:val="BodyText"/>
        <w:spacing w:before="2"/>
        <w:ind w:left="824"/>
        <w:jc w:val="both"/>
      </w:pPr>
      <w:r>
        <w:rPr/>
        <w:t>Superior, ICFES.</w:t>
      </w:r>
    </w:p>
    <w:p>
      <w:pPr>
        <w:pStyle w:val="BodyText"/>
        <w:spacing w:line="360" w:lineRule="auto" w:before="140"/>
        <w:ind w:left="824" w:right="114" w:hanging="709"/>
        <w:jc w:val="both"/>
      </w:pPr>
      <w:r>
        <w:rPr/>
        <w:t>Reyes Torres, C. (2009). La Deserción en la Licenciatura en Geografía de la UAEM, un análisis desde las trayectorias escolares. Cohorte 2004-2009‖, Tesis doctoral, Centro de Estudios Superiores en Educación (Cese), México D. F.2009.</w:t>
      </w:r>
    </w:p>
    <w:p>
      <w:pPr>
        <w:pStyle w:val="BodyText"/>
        <w:spacing w:line="360" w:lineRule="auto" w:before="2"/>
        <w:ind w:left="824" w:right="114" w:hanging="709"/>
        <w:jc w:val="both"/>
      </w:pPr>
      <w:r>
        <w:rPr/>
        <w:t>Reyes y Pérez (2011) Devenir histórico de la Licenciatura en Geografía de la UAEM en Experiencias del trabajo docente en la Facultad de Geografía de la UAEM, en el marco de la innovación curricular. Dunken, Argentina.</w:t>
      </w:r>
    </w:p>
    <w:p>
      <w:pPr>
        <w:pStyle w:val="BodyText"/>
        <w:spacing w:line="357" w:lineRule="auto" w:before="6"/>
        <w:ind w:left="824" w:right="119" w:hanging="709"/>
        <w:jc w:val="both"/>
      </w:pPr>
      <w:r>
        <w:rPr/>
        <w:t>Reyes,</w:t>
      </w:r>
      <w:r>
        <w:rPr>
          <w:spacing w:val="-11"/>
        </w:rPr>
        <w:t> </w:t>
      </w:r>
      <w:r>
        <w:rPr/>
        <w:t>T.</w:t>
      </w:r>
      <w:r>
        <w:rPr>
          <w:spacing w:val="-14"/>
        </w:rPr>
        <w:t> </w:t>
      </w:r>
      <w:r>
        <w:rPr/>
        <w:t>C.</w:t>
      </w:r>
      <w:r>
        <w:rPr>
          <w:spacing w:val="-11"/>
        </w:rPr>
        <w:t> </w:t>
      </w:r>
      <w:r>
        <w:rPr/>
        <w:t>(2011).</w:t>
      </w:r>
      <w:r>
        <w:rPr>
          <w:spacing w:val="-11"/>
        </w:rPr>
        <w:t> </w:t>
      </w:r>
      <w:r>
        <w:rPr/>
        <w:t>La</w:t>
      </w:r>
      <w:r>
        <w:rPr>
          <w:spacing w:val="-14"/>
        </w:rPr>
        <w:t> </w:t>
      </w:r>
      <w:r>
        <w:rPr/>
        <w:t>deserción</w:t>
      </w:r>
      <w:r>
        <w:rPr>
          <w:spacing w:val="-13"/>
        </w:rPr>
        <w:t> </w:t>
      </w:r>
      <w:r>
        <w:rPr/>
        <w:t>en</w:t>
      </w:r>
      <w:r>
        <w:rPr>
          <w:spacing w:val="-14"/>
        </w:rPr>
        <w:t> </w:t>
      </w:r>
      <w:r>
        <w:rPr/>
        <w:t>la</w:t>
      </w:r>
      <w:r>
        <w:rPr>
          <w:spacing w:val="-14"/>
        </w:rPr>
        <w:t> </w:t>
      </w:r>
      <w:r>
        <w:rPr/>
        <w:t>licenciatura</w:t>
      </w:r>
      <w:r>
        <w:rPr>
          <w:spacing w:val="-13"/>
        </w:rPr>
        <w:t> </w:t>
      </w:r>
      <w:r>
        <w:rPr/>
        <w:t>en</w:t>
      </w:r>
      <w:r>
        <w:rPr>
          <w:spacing w:val="-14"/>
        </w:rPr>
        <w:t> </w:t>
      </w:r>
      <w:r>
        <w:rPr/>
        <w:t>Geografía</w:t>
      </w:r>
      <w:r>
        <w:rPr>
          <w:spacing w:val="-12"/>
        </w:rPr>
        <w:t> </w:t>
      </w:r>
      <w:r>
        <w:rPr/>
        <w:t>de</w:t>
      </w:r>
      <w:r>
        <w:rPr>
          <w:spacing w:val="-14"/>
        </w:rPr>
        <w:t> </w:t>
      </w:r>
      <w:r>
        <w:rPr/>
        <w:t>la</w:t>
      </w:r>
      <w:r>
        <w:rPr>
          <w:spacing w:val="-13"/>
        </w:rPr>
        <w:t> </w:t>
      </w:r>
      <w:r>
        <w:rPr/>
        <w:t>UAEM,</w:t>
      </w:r>
      <w:r>
        <w:rPr>
          <w:spacing w:val="-11"/>
        </w:rPr>
        <w:t> </w:t>
      </w:r>
      <w:r>
        <w:rPr/>
        <w:t>un</w:t>
      </w:r>
      <w:r>
        <w:rPr>
          <w:spacing w:val="-14"/>
        </w:rPr>
        <w:t> </w:t>
      </w:r>
      <w:r>
        <w:rPr/>
        <w:t>análisis desde las</w:t>
      </w:r>
      <w:r>
        <w:rPr>
          <w:spacing w:val="-13"/>
        </w:rPr>
        <w:t> </w:t>
      </w:r>
      <w:r>
        <w:rPr/>
        <w:t>trayectorias.</w:t>
      </w:r>
    </w:p>
    <w:p>
      <w:pPr>
        <w:pStyle w:val="BodyText"/>
        <w:spacing w:line="357" w:lineRule="auto" w:before="9"/>
        <w:ind w:left="824" w:right="114" w:hanging="709"/>
        <w:jc w:val="both"/>
      </w:pPr>
      <w:r>
        <w:rPr/>
        <w:t>Stfufellbeam, D.L. y Shinkfield A.J. (2011). Evaluación Sistemática. Guía teórica y práctica. Temas de educación Paidos / M.E.C</w:t>
      </w:r>
    </w:p>
    <w:p>
      <w:pPr>
        <w:pStyle w:val="BodyText"/>
        <w:spacing w:line="357" w:lineRule="auto" w:before="8"/>
        <w:ind w:left="824" w:right="112" w:hanging="709"/>
        <w:jc w:val="both"/>
      </w:pPr>
      <w:r>
        <w:rPr/>
        <w:t>UAEM</w:t>
      </w:r>
      <w:r>
        <w:rPr>
          <w:spacing w:val="-9"/>
        </w:rPr>
        <w:t> </w:t>
      </w:r>
      <w:r>
        <w:rPr/>
        <w:t>(2002)</w:t>
      </w:r>
      <w:r>
        <w:rPr>
          <w:spacing w:val="-6"/>
        </w:rPr>
        <w:t> </w:t>
      </w:r>
      <w:r>
        <w:rPr/>
        <w:t>Bases</w:t>
      </w:r>
      <w:r>
        <w:rPr>
          <w:spacing w:val="-6"/>
        </w:rPr>
        <w:t> </w:t>
      </w:r>
      <w:r>
        <w:rPr/>
        <w:t>para</w:t>
      </w:r>
      <w:r>
        <w:rPr>
          <w:spacing w:val="-7"/>
        </w:rPr>
        <w:t> </w:t>
      </w:r>
      <w:r>
        <w:rPr/>
        <w:t>el</w:t>
      </w:r>
      <w:r>
        <w:rPr>
          <w:spacing w:val="-6"/>
        </w:rPr>
        <w:t> </w:t>
      </w:r>
      <w:r>
        <w:rPr/>
        <w:t>modelo</w:t>
      </w:r>
      <w:r>
        <w:rPr>
          <w:spacing w:val="-7"/>
        </w:rPr>
        <w:t> </w:t>
      </w:r>
      <w:r>
        <w:rPr/>
        <w:t>de</w:t>
      </w:r>
      <w:r>
        <w:rPr>
          <w:spacing w:val="-7"/>
        </w:rPr>
        <w:t> </w:t>
      </w:r>
      <w:r>
        <w:rPr/>
        <w:t>innovación</w:t>
      </w:r>
      <w:r>
        <w:rPr>
          <w:spacing w:val="-7"/>
        </w:rPr>
        <w:t> </w:t>
      </w:r>
      <w:r>
        <w:rPr/>
        <w:t>curricular</w:t>
      </w:r>
      <w:r>
        <w:rPr>
          <w:spacing w:val="-6"/>
        </w:rPr>
        <w:t> </w:t>
      </w:r>
      <w:r>
        <w:rPr/>
        <w:t>de</w:t>
      </w:r>
      <w:r>
        <w:rPr>
          <w:spacing w:val="-7"/>
        </w:rPr>
        <w:t> </w:t>
      </w:r>
      <w:r>
        <w:rPr/>
        <w:t>la</w:t>
      </w:r>
      <w:r>
        <w:rPr>
          <w:spacing w:val="-7"/>
        </w:rPr>
        <w:t> </w:t>
      </w:r>
      <w:r>
        <w:rPr/>
        <w:t>UAEM.CGES.</w:t>
      </w:r>
      <w:r>
        <w:rPr>
          <w:spacing w:val="-8"/>
        </w:rPr>
        <w:t> </w:t>
      </w:r>
      <w:r>
        <w:rPr/>
        <w:t>Toluca, México.</w:t>
      </w:r>
    </w:p>
    <w:p>
      <w:pPr>
        <w:pStyle w:val="BodyText"/>
        <w:spacing w:before="9"/>
        <w:ind w:left="116"/>
      </w:pPr>
      <w:r>
        <w:rPr/>
        <w:t>UAEM</w:t>
      </w:r>
      <w:r>
        <w:rPr>
          <w:spacing w:val="-16"/>
        </w:rPr>
        <w:t> </w:t>
      </w:r>
      <w:r>
        <w:rPr/>
        <w:t>(2004)</w:t>
      </w:r>
      <w:r>
        <w:rPr>
          <w:spacing w:val="-12"/>
        </w:rPr>
        <w:t> </w:t>
      </w:r>
      <w:r>
        <w:rPr/>
        <w:t>Plan</w:t>
      </w:r>
      <w:r>
        <w:rPr>
          <w:spacing w:val="-14"/>
        </w:rPr>
        <w:t> </w:t>
      </w:r>
      <w:r>
        <w:rPr/>
        <w:t>de</w:t>
      </w:r>
      <w:r>
        <w:rPr>
          <w:spacing w:val="-14"/>
        </w:rPr>
        <w:t> </w:t>
      </w:r>
      <w:r>
        <w:rPr/>
        <w:t>estudios</w:t>
      </w:r>
      <w:r>
        <w:rPr>
          <w:spacing w:val="-12"/>
        </w:rPr>
        <w:t> </w:t>
      </w:r>
      <w:r>
        <w:rPr/>
        <w:t>E</w:t>
      </w:r>
      <w:r>
        <w:rPr>
          <w:spacing w:val="-12"/>
        </w:rPr>
        <w:t> </w:t>
      </w:r>
      <w:r>
        <w:rPr/>
        <w:t>de</w:t>
      </w:r>
      <w:r>
        <w:rPr>
          <w:spacing w:val="-14"/>
        </w:rPr>
        <w:t> </w:t>
      </w:r>
      <w:r>
        <w:rPr/>
        <w:t>la</w:t>
      </w:r>
      <w:r>
        <w:rPr>
          <w:spacing w:val="-10"/>
        </w:rPr>
        <w:t> </w:t>
      </w:r>
      <w:r>
        <w:rPr/>
        <w:t>Licenciatura</w:t>
      </w:r>
      <w:r>
        <w:rPr>
          <w:spacing w:val="-14"/>
        </w:rPr>
        <w:t> </w:t>
      </w:r>
      <w:r>
        <w:rPr/>
        <w:t>en</w:t>
      </w:r>
      <w:r>
        <w:rPr>
          <w:spacing w:val="-14"/>
        </w:rPr>
        <w:t> </w:t>
      </w:r>
      <w:r>
        <w:rPr/>
        <w:t>Geografía.</w:t>
      </w:r>
      <w:r>
        <w:rPr>
          <w:spacing w:val="-11"/>
        </w:rPr>
        <w:t> </w:t>
      </w:r>
      <w:r>
        <w:rPr/>
        <w:t>Facultad</w:t>
      </w:r>
      <w:r>
        <w:rPr>
          <w:spacing w:val="-8"/>
        </w:rPr>
        <w:t> </w:t>
      </w:r>
      <w:r>
        <w:rPr/>
        <w:t>de</w:t>
      </w:r>
      <w:r>
        <w:rPr>
          <w:spacing w:val="-14"/>
        </w:rPr>
        <w:t> </w:t>
      </w:r>
      <w:r>
        <w:rPr/>
        <w:t>Geografía.</w:t>
      </w:r>
    </w:p>
    <w:p>
      <w:pPr>
        <w:pStyle w:val="BodyText"/>
        <w:spacing w:before="136"/>
        <w:ind w:left="824"/>
        <w:jc w:val="both"/>
      </w:pPr>
      <w:r>
        <w:rPr/>
        <w:t>Toluca, México.</w:t>
      </w:r>
    </w:p>
    <w:p>
      <w:pPr>
        <w:pStyle w:val="BodyText"/>
        <w:spacing w:line="357" w:lineRule="auto" w:before="140"/>
        <w:ind w:left="824" w:right="119" w:hanging="709"/>
        <w:jc w:val="both"/>
      </w:pPr>
      <w:r>
        <w:rPr/>
        <w:t>UAEM (2013) Plan de Desarrollo 2012-2016. Facultad de Geografía, UAEM. Toluca México.</w:t>
      </w:r>
    </w:p>
    <w:p>
      <w:pPr>
        <w:pStyle w:val="BodyText"/>
        <w:spacing w:line="357" w:lineRule="auto" w:before="8"/>
        <w:ind w:left="824" w:right="115" w:hanging="709"/>
        <w:jc w:val="both"/>
      </w:pPr>
      <w:r>
        <w:rPr/>
        <w:t>UAEM (2014 -2106) Informes de Actividades. Facultad de Geografía, UAEM. Toluca, México.</w:t>
      </w:r>
    </w:p>
    <w:p>
      <w:pPr>
        <w:pStyle w:val="BodyText"/>
        <w:spacing w:line="357" w:lineRule="auto" w:before="9"/>
        <w:ind w:left="116" w:right="1167"/>
      </w:pPr>
      <w:r>
        <w:rPr/>
        <w:t>UAEM, (2012b). Informe del Comité Curricular. Facultad de Geografía, UAEM. UAEM, (2012c). Auditoría interna a la Facultad de Geografía, UAEM.</w:t>
      </w:r>
    </w:p>
    <w:p>
      <w:pPr>
        <w:spacing w:after="0" w:line="357" w:lineRule="auto"/>
        <w:sectPr>
          <w:pgSz w:w="12240" w:h="15840"/>
          <w:pgMar w:header="0" w:footer="779" w:top="1360" w:bottom="960" w:left="1300" w:right="1300"/>
        </w:sectPr>
      </w:pPr>
    </w:p>
    <w:p>
      <w:pPr>
        <w:pStyle w:val="BodyText"/>
        <w:spacing w:before="55"/>
        <w:ind w:left="116"/>
      </w:pPr>
      <w:r>
        <w:rPr/>
        <w:t>UAEM (2007) Informe de Evaluación del Programa de la Licenciatura en Geografía.</w:t>
      </w:r>
    </w:p>
    <w:p>
      <w:pPr>
        <w:pStyle w:val="BodyText"/>
        <w:spacing w:before="140"/>
        <w:ind w:left="824"/>
      </w:pPr>
      <w:r>
        <w:rPr/>
        <w:t>ACCECISO, Toluca, México.</w:t>
      </w:r>
    </w:p>
    <w:sectPr>
      <w:pgSz w:w="12240" w:h="15840"/>
      <w:pgMar w:header="0" w:footer="779" w:top="1360" w:bottom="960" w:left="130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780029pt;margin-top:742.051208pt;width:17.5pt;height:14pt;mso-position-horizontal-relative:page;mso-position-vertical-relative:page;z-index:-353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488" w:right="878"/>
      <w:jc w:val="center"/>
      <w:outlineLvl w:val="1"/>
    </w:pPr>
    <w:rPr>
      <w:rFonts w:ascii="Arial" w:hAnsi="Arial" w:eastAsia="Arial" w:cs="Arial"/>
      <w:b/>
      <w:bCs/>
      <w:sz w:val="28"/>
      <w:szCs w:val="28"/>
    </w:rPr>
  </w:style>
  <w:style w:styleId="Heading2" w:type="paragraph">
    <w:name w:val="Heading 2"/>
    <w:basedOn w:val="Normal"/>
    <w:uiPriority w:val="1"/>
    <w:qFormat/>
    <w:pPr>
      <w:ind w:left="116"/>
      <w:outlineLvl w:val="2"/>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pn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footer" Target="footer1.xml"/><Relationship Id="rId21" Type="http://schemas.openxmlformats.org/officeDocument/2006/relationships/hyperlink" Target="http://ries.universia.net/index.php/ries/article/view/132/html_4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2017-05-29T20:14:53Z</dcterms:created>
  <dcterms:modified xsi:type="dcterms:W3CDTF">2017-05-29T20:14:53Z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2017-02-07T00:00:00Z</vt:filetime>
  </property>
  <property fmtid="{D5CDD505-2E9C-101B-9397-08002B2CF9AE}" pid="3" name="LastSaved">
    <vt:filetime>2017-05-29T00:00:00Z</vt:filetime>
  </property>
</Properties>
</file>