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83" w:lineRule="auto" w:before="39"/>
        <w:ind w:left="2093" w:right="1610" w:hanging="180"/>
        <w:jc w:val="left"/>
        <w:rPr>
          <w:b/>
          <w:sz w:val="26"/>
        </w:rPr>
      </w:pPr>
      <w:r>
        <w:rPr/>
        <w:pict>
          <v:group style="position:absolute;margin-left:46.080002pt;margin-top:-71.493301pt;width:453.5pt;height:79.7pt;mso-position-horizontal-relative:page;mso-position-vertical-relative:paragraph;z-index:-409288" coordorigin="922,-1430" coordsize="9070,1594">
            <v:shape style="position:absolute;left:922;top:-1430;width:1879;height:1594" type="#_x0000_t75" stroked="false">
              <v:imagedata r:id="rId5" o:title=""/>
            </v:shape>
            <v:shape style="position:absolute;left:2863;top:-693;width:7128;height:194" type="#_x0000_t75" stroked="false">
              <v:imagedata r:id="rId6" o:title=""/>
            </v:shape>
            <v:line style="position:absolute" from="2932,-632" to="9894,-632" stroked="true" strokeweight="3pt" strokecolor="#000000"/>
            <v:shape style="position:absolute;left:3218;top:-347;width:6437;height:194" type="#_x0000_t75" stroked="false">
              <v:imagedata r:id="rId7" o:title=""/>
            </v:shape>
            <v:line style="position:absolute" from="3287,-286" to="9557,-286" stroked="true" strokeweight="3pt" strokecolor="#000000"/>
            <w10:wrap type="none"/>
          </v:group>
        </w:pict>
      </w:r>
      <w:r>
        <w:rPr/>
        <w:drawing>
          <wp:anchor distT="0" distB="0" distL="0" distR="0" allowOverlap="1" layoutInCell="1" locked="0" behindDoc="0" simplePos="0" relativeHeight="1048">
            <wp:simplePos x="0" y="0"/>
            <wp:positionH relativeFrom="page">
              <wp:posOffset>6397752</wp:posOffset>
            </wp:positionH>
            <wp:positionV relativeFrom="paragraph">
              <wp:posOffset>-734228</wp:posOffset>
            </wp:positionV>
            <wp:extent cx="838200" cy="838200"/>
            <wp:effectExtent l="0" t="0" r="0" b="0"/>
            <wp:wrapNone/>
            <wp:docPr id="1" name="image4.png" descr=""/>
            <wp:cNvGraphicFramePr>
              <a:graphicFrameLocks noChangeAspect="1"/>
            </wp:cNvGraphicFramePr>
            <a:graphic>
              <a:graphicData uri="http://schemas.openxmlformats.org/drawingml/2006/picture">
                <pic:pic>
                  <pic:nvPicPr>
                    <pic:cNvPr id="2" name="image4.png"/>
                    <pic:cNvPicPr/>
                  </pic:nvPicPr>
                  <pic:blipFill>
                    <a:blip r:embed="rId8" cstate="print"/>
                    <a:stretch>
                      <a:fillRect/>
                    </a:stretch>
                  </pic:blipFill>
                  <pic:spPr>
                    <a:xfrm>
                      <a:off x="0" y="0"/>
                      <a:ext cx="838200" cy="838200"/>
                    </a:xfrm>
                    <a:prstGeom prst="rect">
                      <a:avLst/>
                    </a:prstGeom>
                  </pic:spPr>
                </pic:pic>
              </a:graphicData>
            </a:graphic>
          </wp:anchor>
        </w:drawing>
      </w:r>
      <w:r>
        <w:rPr>
          <w:b/>
          <w:w w:val="105"/>
          <w:sz w:val="26"/>
        </w:rPr>
        <w:t>UNIVERSIDAD AUTÓNOMA DEL ESTADO DE MÉXICO CENTRO UNIVERSITARIO UAEM TEMASCALTEPEC</w:t>
      </w:r>
    </w:p>
    <w:p>
      <w:pPr>
        <w:pStyle w:val="BodyText"/>
        <w:rPr>
          <w:b/>
          <w:sz w:val="26"/>
        </w:rPr>
      </w:pPr>
    </w:p>
    <w:p>
      <w:pPr>
        <w:pStyle w:val="BodyText"/>
        <w:rPr>
          <w:b/>
          <w:sz w:val="26"/>
        </w:rPr>
      </w:pPr>
    </w:p>
    <w:p>
      <w:pPr>
        <w:pStyle w:val="BodyText"/>
        <w:rPr>
          <w:b/>
          <w:sz w:val="26"/>
        </w:rPr>
      </w:pPr>
    </w:p>
    <w:p>
      <w:pPr>
        <w:pStyle w:val="BodyText"/>
        <w:spacing w:before="9"/>
        <w:rPr>
          <w:b/>
          <w:sz w:val="21"/>
        </w:rPr>
      </w:pPr>
    </w:p>
    <w:p>
      <w:pPr>
        <w:spacing w:before="0"/>
        <w:ind w:left="2047" w:right="1187" w:firstLine="0"/>
        <w:jc w:val="center"/>
        <w:rPr>
          <w:rFonts w:ascii="Cambria"/>
          <w:b/>
          <w:sz w:val="28"/>
        </w:rPr>
      </w:pPr>
      <w:r>
        <w:rPr>
          <w:rFonts w:ascii="Cambria"/>
          <w:b/>
          <w:sz w:val="28"/>
        </w:rPr>
        <w:t>INEFICIENCIAS TEMPORALES Y ESPACIALES DE LAS</w:t>
      </w:r>
    </w:p>
    <w:p>
      <w:pPr>
        <w:spacing w:line="360" w:lineRule="auto" w:before="164"/>
        <w:ind w:left="2055" w:right="1187" w:firstLine="0"/>
        <w:jc w:val="center"/>
        <w:rPr>
          <w:rFonts w:ascii="Cambria" w:hAnsi="Cambria"/>
          <w:b/>
          <w:sz w:val="28"/>
        </w:rPr>
      </w:pPr>
      <w:r>
        <w:rPr>
          <w:rFonts w:ascii="Cambria" w:hAnsi="Cambria"/>
          <w:b/>
          <w:sz w:val="28"/>
        </w:rPr>
        <w:t>IMPORTACIONES DE SORGO GRANO (</w:t>
      </w:r>
      <w:r>
        <w:rPr>
          <w:rFonts w:ascii="Cambria" w:hAnsi="Cambria"/>
          <w:b/>
          <w:i/>
          <w:sz w:val="28"/>
        </w:rPr>
        <w:t>Sorghum vulgare </w:t>
      </w:r>
      <w:r>
        <w:rPr>
          <w:rFonts w:ascii="Cambria" w:hAnsi="Cambria"/>
          <w:b/>
          <w:i/>
          <w:sz w:val="28"/>
        </w:rPr>
        <w:t>Pers</w:t>
      </w:r>
      <w:r>
        <w:rPr>
          <w:rFonts w:ascii="Cambria" w:hAnsi="Cambria"/>
          <w:b/>
          <w:sz w:val="28"/>
        </w:rPr>
        <w:t>) EN MÉXICO, 2013</w:t>
      </w:r>
    </w:p>
    <w:p>
      <w:pPr>
        <w:pStyle w:val="BodyText"/>
        <w:rPr>
          <w:rFonts w:ascii="Cambria"/>
          <w:b/>
          <w:sz w:val="28"/>
        </w:rPr>
      </w:pPr>
    </w:p>
    <w:p>
      <w:pPr>
        <w:pStyle w:val="BodyText"/>
        <w:rPr>
          <w:rFonts w:ascii="Cambria"/>
          <w:b/>
          <w:sz w:val="28"/>
        </w:rPr>
      </w:pPr>
    </w:p>
    <w:p>
      <w:pPr>
        <w:pStyle w:val="BodyText"/>
        <w:rPr>
          <w:rFonts w:ascii="Cambria"/>
          <w:b/>
          <w:sz w:val="28"/>
        </w:rPr>
      </w:pPr>
    </w:p>
    <w:p>
      <w:pPr>
        <w:pStyle w:val="BodyText"/>
        <w:spacing w:before="6"/>
        <w:rPr>
          <w:rFonts w:ascii="Cambria"/>
          <w:b/>
          <w:sz w:val="22"/>
        </w:rPr>
      </w:pPr>
    </w:p>
    <w:p>
      <w:pPr>
        <w:spacing w:before="0"/>
        <w:ind w:left="2251" w:right="1187" w:firstLine="0"/>
        <w:jc w:val="center"/>
        <w:rPr>
          <w:b/>
          <w:sz w:val="44"/>
        </w:rPr>
      </w:pPr>
      <w:r>
        <w:rPr>
          <w:b/>
          <w:sz w:val="44"/>
        </w:rPr>
        <w:t>T E S I S</w:t>
      </w:r>
    </w:p>
    <w:p>
      <w:pPr>
        <w:pStyle w:val="BodyText"/>
        <w:rPr>
          <w:b/>
          <w:sz w:val="20"/>
        </w:rPr>
      </w:pPr>
    </w:p>
    <w:p>
      <w:pPr>
        <w:pStyle w:val="BodyText"/>
        <w:spacing w:before="10"/>
        <w:rPr>
          <w:b/>
          <w:sz w:val="22"/>
        </w:rPr>
      </w:pPr>
    </w:p>
    <w:p>
      <w:pPr>
        <w:spacing w:before="67"/>
        <w:ind w:left="2258" w:right="1187" w:firstLine="0"/>
        <w:jc w:val="center"/>
        <w:rPr>
          <w:rFonts w:ascii="Cambria" w:hAnsi="Cambria"/>
          <w:b/>
          <w:sz w:val="24"/>
        </w:rPr>
      </w:pPr>
      <w:r>
        <w:rPr>
          <w:rFonts w:ascii="Cambria" w:hAnsi="Cambria"/>
          <w:b/>
          <w:sz w:val="24"/>
        </w:rPr>
        <w:t>QUE PARA OBTENER EL TÍTULO DE LICENCIADO EN CONTADURÍA</w:t>
      </w:r>
    </w:p>
    <w:p>
      <w:pPr>
        <w:pStyle w:val="BodyText"/>
        <w:rPr>
          <w:rFonts w:ascii="Cambria"/>
          <w:b/>
        </w:rPr>
      </w:pPr>
    </w:p>
    <w:p>
      <w:pPr>
        <w:pStyle w:val="BodyText"/>
        <w:spacing w:before="8"/>
        <w:rPr>
          <w:rFonts w:ascii="Cambria"/>
          <w:b/>
          <w:sz w:val="25"/>
        </w:rPr>
      </w:pPr>
    </w:p>
    <w:p>
      <w:pPr>
        <w:spacing w:before="0"/>
        <w:ind w:left="4617" w:right="3545" w:firstLine="669"/>
        <w:jc w:val="left"/>
        <w:rPr>
          <w:rFonts w:ascii="Cambria"/>
          <w:b/>
          <w:sz w:val="24"/>
        </w:rPr>
      </w:pPr>
      <w:r>
        <w:rPr>
          <w:rFonts w:ascii="Cambria"/>
          <w:b/>
          <w:sz w:val="24"/>
        </w:rPr>
        <w:t>PRESENTA ITZEL ROJO</w:t>
      </w:r>
      <w:r>
        <w:rPr>
          <w:rFonts w:ascii="Cambria"/>
          <w:b/>
          <w:spacing w:val="-9"/>
          <w:sz w:val="24"/>
        </w:rPr>
        <w:t> </w:t>
      </w:r>
      <w:r>
        <w:rPr>
          <w:rFonts w:ascii="Cambria"/>
          <w:b/>
          <w:sz w:val="24"/>
        </w:rPr>
        <w:t>MARTINEZ</w:t>
      </w:r>
    </w:p>
    <w:p>
      <w:pPr>
        <w:pStyle w:val="BodyText"/>
        <w:rPr>
          <w:rFonts w:ascii="Cambria"/>
          <w:b/>
        </w:rPr>
      </w:pPr>
    </w:p>
    <w:p>
      <w:pPr>
        <w:pStyle w:val="BodyText"/>
        <w:rPr>
          <w:rFonts w:ascii="Cambria"/>
          <w:b/>
          <w:sz w:val="23"/>
        </w:rPr>
      </w:pPr>
    </w:p>
    <w:p>
      <w:pPr>
        <w:spacing w:before="0"/>
        <w:ind w:left="2246" w:right="1187" w:firstLine="0"/>
        <w:jc w:val="center"/>
        <w:rPr>
          <w:rFonts w:ascii="Cambria"/>
          <w:b/>
          <w:sz w:val="24"/>
        </w:rPr>
      </w:pPr>
      <w:r>
        <w:rPr>
          <w:rFonts w:ascii="Cambria"/>
          <w:b/>
          <w:sz w:val="24"/>
        </w:rPr>
        <w:t>DIRECTOR</w:t>
      </w:r>
    </w:p>
    <w:p>
      <w:pPr>
        <w:spacing w:before="2"/>
        <w:ind w:left="2245" w:right="1187" w:firstLine="0"/>
        <w:jc w:val="center"/>
        <w:rPr>
          <w:rFonts w:ascii="Cambria"/>
          <w:b/>
          <w:sz w:val="24"/>
        </w:rPr>
      </w:pPr>
      <w:r>
        <w:rPr>
          <w:rFonts w:ascii="Cambria"/>
          <w:b/>
          <w:sz w:val="24"/>
        </w:rPr>
        <w:t>DR. en C. SAMUEL REBOLLAR REBOLLAR</w:t>
      </w:r>
    </w:p>
    <w:p>
      <w:pPr>
        <w:pStyle w:val="BodyText"/>
        <w:rPr>
          <w:rFonts w:ascii="Cambria"/>
          <w:b/>
        </w:rPr>
      </w:pPr>
    </w:p>
    <w:p>
      <w:pPr>
        <w:pStyle w:val="BodyText"/>
        <w:rPr>
          <w:rFonts w:ascii="Cambria"/>
          <w:b/>
        </w:rPr>
      </w:pPr>
    </w:p>
    <w:p>
      <w:pPr>
        <w:spacing w:before="209"/>
        <w:ind w:left="2258" w:right="1187" w:firstLine="0"/>
        <w:jc w:val="center"/>
        <w:rPr>
          <w:rFonts w:ascii="Cambria"/>
          <w:b/>
          <w:sz w:val="24"/>
        </w:rPr>
      </w:pPr>
      <w:r>
        <w:rPr>
          <w:rFonts w:ascii="Cambria"/>
          <w:b/>
          <w:sz w:val="24"/>
        </w:rPr>
        <w:t>ASESOR</w:t>
      </w:r>
    </w:p>
    <w:p>
      <w:pPr>
        <w:spacing w:before="2"/>
        <w:ind w:left="2258" w:right="1175" w:firstLine="0"/>
        <w:jc w:val="center"/>
        <w:rPr>
          <w:rFonts w:ascii="Cambria" w:hAnsi="Cambria"/>
          <w:b/>
          <w:sz w:val="24"/>
        </w:rPr>
      </w:pPr>
      <w:r>
        <w:rPr>
          <w:rFonts w:ascii="Cambria" w:hAnsi="Cambria"/>
          <w:b/>
          <w:sz w:val="24"/>
        </w:rPr>
        <w:t>DR. en C. JUVENCIO HERNÁNDEZ MARTÍNEZ</w:t>
      </w: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spacing w:before="1"/>
        <w:rPr>
          <w:rFonts w:ascii="Cambria"/>
          <w:b/>
          <w:sz w:val="27"/>
        </w:rPr>
      </w:pPr>
    </w:p>
    <w:p>
      <w:pPr>
        <w:spacing w:before="0"/>
        <w:ind w:left="5118" w:right="0" w:firstLine="0"/>
        <w:jc w:val="left"/>
        <w:rPr>
          <w:b/>
          <w:sz w:val="24"/>
        </w:rPr>
      </w:pPr>
      <w:r>
        <w:rPr>
          <w:b/>
          <w:w w:val="105"/>
          <w:sz w:val="24"/>
        </w:rPr>
        <w:t>Temascaltepec, Méx. Diciembre de 2015</w:t>
      </w:r>
    </w:p>
    <w:p>
      <w:pPr>
        <w:spacing w:after="0"/>
        <w:jc w:val="left"/>
        <w:rPr>
          <w:sz w:val="24"/>
        </w:rPr>
        <w:sectPr>
          <w:type w:val="continuous"/>
          <w:pgSz w:w="12240" w:h="15840"/>
          <w:pgMar w:top="1020" w:bottom="280" w:left="820" w:right="740"/>
        </w:sectPr>
      </w:pPr>
    </w:p>
    <w:p>
      <w:pPr>
        <w:spacing w:before="35"/>
        <w:ind w:left="102" w:right="0" w:firstLine="0"/>
        <w:jc w:val="left"/>
        <w:rPr>
          <w:b/>
          <w:sz w:val="32"/>
        </w:rPr>
      </w:pPr>
      <w:r>
        <w:rPr>
          <w:b/>
          <w:sz w:val="32"/>
        </w:rPr>
        <w:t>ÍNDICE DE CONTENIDO</w:t>
      </w:r>
    </w:p>
    <w:p>
      <w:pPr>
        <w:spacing w:after="0"/>
        <w:jc w:val="left"/>
        <w:rPr>
          <w:sz w:val="32"/>
        </w:rPr>
        <w:sectPr>
          <w:footerReference w:type="default" r:id="rId9"/>
          <w:pgSz w:w="12240" w:h="15840"/>
          <w:pgMar w:footer="1035" w:header="0" w:top="1380" w:bottom="1450" w:left="1600" w:right="1580"/>
        </w:sectPr>
      </w:pPr>
    </w:p>
    <w:sdt>
      <w:sdtPr>
        <w:docPartObj>
          <w:docPartGallery w:val="Table of Contents"/>
          <w:docPartUnique/>
        </w:docPartObj>
      </w:sdtPr>
      <w:sdtEndPr/>
      <w:sdtContent>
        <w:p>
          <w:pPr>
            <w:pStyle w:val="TOC1"/>
            <w:tabs>
              <w:tab w:pos="8935" w:val="right" w:leader="dot"/>
            </w:tabs>
            <w:spacing w:before="546"/>
          </w:pPr>
          <w:hyperlink w:history="true" w:anchor="_bookmark0">
            <w:r>
              <w:rPr/>
              <w:t>RESUMEN</w:t>
              <w:tab/>
              <w:t>12</w:t>
            </w:r>
          </w:hyperlink>
        </w:p>
        <w:p>
          <w:pPr>
            <w:pStyle w:val="TOC1"/>
            <w:tabs>
              <w:tab w:pos="8935" w:val="right" w:leader="dot"/>
            </w:tabs>
            <w:spacing w:before="98"/>
          </w:pPr>
          <w:hyperlink w:history="true" w:anchor="_bookmark1">
            <w:r>
              <w:rPr/>
              <w:t>ABSTRACT</w:t>
              <w:tab/>
              <w:t>13</w:t>
            </w:r>
          </w:hyperlink>
        </w:p>
        <w:p>
          <w:pPr>
            <w:pStyle w:val="TOC1"/>
            <w:numPr>
              <w:ilvl w:val="0"/>
              <w:numId w:val="1"/>
            </w:numPr>
            <w:tabs>
              <w:tab w:pos="586" w:val="left" w:leader="none"/>
              <w:tab w:pos="587" w:val="left" w:leader="none"/>
              <w:tab w:pos="8935" w:val="right" w:leader="dot"/>
            </w:tabs>
            <w:spacing w:line="240" w:lineRule="auto" w:before="477" w:after="0"/>
            <w:ind w:left="586" w:right="0" w:hanging="480"/>
            <w:jc w:val="left"/>
          </w:pPr>
          <w:hyperlink w:history="true" w:anchor="_bookmark2">
            <w:r>
              <w:rPr/>
              <w:t>INTRODUCCIÓN</w:t>
              <w:tab/>
              <w:t>14</w:t>
            </w:r>
          </w:hyperlink>
        </w:p>
        <w:p>
          <w:pPr>
            <w:pStyle w:val="TOC2"/>
            <w:numPr>
              <w:ilvl w:val="1"/>
              <w:numId w:val="2"/>
            </w:numPr>
            <w:tabs>
              <w:tab w:pos="982" w:val="left" w:leader="none"/>
              <w:tab w:pos="983" w:val="left" w:leader="none"/>
              <w:tab w:pos="8930" w:val="right" w:leader="dot"/>
            </w:tabs>
            <w:spacing w:line="240" w:lineRule="auto" w:before="98" w:after="0"/>
            <w:ind w:left="982" w:right="0" w:hanging="640"/>
            <w:jc w:val="left"/>
          </w:pPr>
          <w:hyperlink w:history="true" w:anchor="_bookmark3">
            <w:r>
              <w:rPr/>
              <w:t>Justificación</w:t>
              <w:tab/>
              <w:t>18</w:t>
            </w:r>
          </w:hyperlink>
        </w:p>
        <w:p>
          <w:pPr>
            <w:pStyle w:val="TOC2"/>
            <w:numPr>
              <w:ilvl w:val="1"/>
              <w:numId w:val="2"/>
            </w:numPr>
            <w:tabs>
              <w:tab w:pos="982" w:val="left" w:leader="none"/>
              <w:tab w:pos="983" w:val="left" w:leader="none"/>
              <w:tab w:pos="8930" w:val="right" w:leader="dot"/>
            </w:tabs>
            <w:spacing w:line="240" w:lineRule="auto" w:before="101" w:after="0"/>
            <w:ind w:left="982" w:right="0" w:hanging="640"/>
            <w:jc w:val="left"/>
          </w:pPr>
          <w:hyperlink w:history="true" w:anchor="_bookmark4">
            <w:r>
              <w:rPr/>
              <w:t>Objetivos</w:t>
              <w:tab/>
              <w:t>21</w:t>
            </w:r>
          </w:hyperlink>
        </w:p>
        <w:p>
          <w:pPr>
            <w:pStyle w:val="TOC2"/>
            <w:numPr>
              <w:ilvl w:val="1"/>
              <w:numId w:val="2"/>
            </w:numPr>
            <w:tabs>
              <w:tab w:pos="982" w:val="left" w:leader="none"/>
              <w:tab w:pos="983" w:val="left" w:leader="none"/>
              <w:tab w:pos="8930" w:val="right" w:leader="dot"/>
            </w:tabs>
            <w:spacing w:line="240" w:lineRule="auto" w:before="101" w:after="0"/>
            <w:ind w:left="982" w:right="0" w:hanging="640"/>
            <w:jc w:val="left"/>
          </w:pPr>
          <w:hyperlink w:history="true" w:anchor="_bookmark5">
            <w:r>
              <w:rPr/>
              <w:t>Hipótesis</w:t>
              <w:tab/>
              <w:t>22</w:t>
            </w:r>
          </w:hyperlink>
        </w:p>
        <w:p>
          <w:pPr>
            <w:pStyle w:val="TOC1"/>
            <w:numPr>
              <w:ilvl w:val="0"/>
              <w:numId w:val="1"/>
            </w:numPr>
            <w:tabs>
              <w:tab w:pos="586" w:val="left" w:leader="none"/>
              <w:tab w:pos="587" w:val="left" w:leader="none"/>
              <w:tab w:pos="8935" w:val="right" w:leader="dot"/>
            </w:tabs>
            <w:spacing w:line="240" w:lineRule="auto" w:before="476" w:after="0"/>
            <w:ind w:left="586" w:right="0" w:hanging="480"/>
            <w:jc w:val="left"/>
          </w:pPr>
          <w:hyperlink w:history="true" w:anchor="_bookmark6">
            <w:r>
              <w:rPr/>
              <w:t>MATERIALES</w:t>
            </w:r>
            <w:r>
              <w:rPr>
                <w:spacing w:val="-1"/>
              </w:rPr>
              <w:t> </w:t>
            </w:r>
            <w:r>
              <w:rPr/>
              <w:t>Y</w:t>
            </w:r>
            <w:r>
              <w:rPr>
                <w:spacing w:val="-1"/>
              </w:rPr>
              <w:t> </w:t>
            </w:r>
            <w:r>
              <w:rPr/>
              <w:t>MÉTODOS</w:t>
              <w:tab/>
              <w:t>23</w:t>
            </w:r>
          </w:hyperlink>
        </w:p>
        <w:p>
          <w:pPr>
            <w:pStyle w:val="TOC2"/>
            <w:numPr>
              <w:ilvl w:val="1"/>
              <w:numId w:val="3"/>
            </w:numPr>
            <w:tabs>
              <w:tab w:pos="982" w:val="left" w:leader="none"/>
              <w:tab w:pos="983" w:val="left" w:leader="none"/>
              <w:tab w:pos="8930" w:val="right" w:leader="dot"/>
            </w:tabs>
            <w:spacing w:line="240" w:lineRule="auto" w:before="101" w:after="0"/>
            <w:ind w:left="982" w:right="0" w:hanging="640"/>
            <w:jc w:val="left"/>
          </w:pPr>
          <w:hyperlink w:history="true" w:anchor="_bookmark7">
            <w:r>
              <w:rPr/>
              <w:t>La</w:t>
            </w:r>
            <w:r>
              <w:rPr>
                <w:spacing w:val="2"/>
              </w:rPr>
              <w:t> </w:t>
            </w:r>
            <w:r>
              <w:rPr/>
              <w:t>Información</w:t>
              <w:tab/>
              <w:t>23</w:t>
            </w:r>
          </w:hyperlink>
        </w:p>
        <w:p>
          <w:pPr>
            <w:pStyle w:val="TOC2"/>
            <w:numPr>
              <w:ilvl w:val="1"/>
              <w:numId w:val="3"/>
            </w:numPr>
            <w:tabs>
              <w:tab w:pos="982" w:val="left" w:leader="none"/>
              <w:tab w:pos="983" w:val="left" w:leader="none"/>
              <w:tab w:pos="8930" w:val="right" w:leader="dot"/>
            </w:tabs>
            <w:spacing w:line="240" w:lineRule="auto" w:before="98" w:after="0"/>
            <w:ind w:left="982" w:right="0" w:hanging="640"/>
            <w:jc w:val="left"/>
          </w:pPr>
          <w:hyperlink w:history="true" w:anchor="_bookmark8">
            <w:r>
              <w:rPr/>
              <w:t>El Modelo</w:t>
              <w:tab/>
              <w:t>25</w:t>
            </w:r>
          </w:hyperlink>
        </w:p>
        <w:p>
          <w:pPr>
            <w:pStyle w:val="TOC2"/>
            <w:numPr>
              <w:ilvl w:val="1"/>
              <w:numId w:val="3"/>
            </w:numPr>
            <w:tabs>
              <w:tab w:pos="982" w:val="left" w:leader="none"/>
              <w:tab w:pos="983" w:val="left" w:leader="none"/>
              <w:tab w:pos="8930" w:val="right" w:leader="dot"/>
            </w:tabs>
            <w:spacing w:line="240" w:lineRule="auto" w:before="101" w:after="0"/>
            <w:ind w:left="982" w:right="0" w:hanging="640"/>
            <w:jc w:val="left"/>
          </w:pPr>
          <w:hyperlink w:history="true" w:anchor="_bookmark9">
            <w:r>
              <w:rPr/>
              <w:t>Fuentes</w:t>
            </w:r>
            <w:r>
              <w:rPr>
                <w:spacing w:val="-1"/>
              </w:rPr>
              <w:t> </w:t>
            </w:r>
            <w:r>
              <w:rPr/>
              <w:t>de</w:t>
            </w:r>
            <w:r>
              <w:rPr>
                <w:spacing w:val="-2"/>
              </w:rPr>
              <w:t> </w:t>
            </w:r>
            <w:r>
              <w:rPr/>
              <w:t>información</w:t>
              <w:tab/>
              <w:t>29</w:t>
            </w:r>
          </w:hyperlink>
        </w:p>
        <w:p>
          <w:pPr>
            <w:pStyle w:val="TOC1"/>
            <w:numPr>
              <w:ilvl w:val="0"/>
              <w:numId w:val="1"/>
            </w:numPr>
            <w:tabs>
              <w:tab w:pos="766" w:val="left" w:leader="none"/>
              <w:tab w:pos="767" w:val="left" w:leader="none"/>
              <w:tab w:pos="8935" w:val="right" w:leader="dot"/>
            </w:tabs>
            <w:spacing w:line="240" w:lineRule="auto" w:before="475" w:after="0"/>
            <w:ind w:left="766" w:right="0" w:hanging="660"/>
            <w:jc w:val="left"/>
          </w:pPr>
          <w:hyperlink w:history="true" w:anchor="_bookmark10">
            <w:r>
              <w:rPr/>
              <w:t>GENERALIDADES DEL CULTIVO  DE</w:t>
            </w:r>
            <w:r>
              <w:rPr>
                <w:spacing w:val="-5"/>
              </w:rPr>
              <w:t> </w:t>
            </w:r>
            <w:r>
              <w:rPr/>
              <w:t>SORGO</w:t>
            </w:r>
            <w:r>
              <w:rPr>
                <w:spacing w:val="-1"/>
              </w:rPr>
              <w:t> </w:t>
            </w:r>
            <w:r>
              <w:rPr/>
              <w:t>GRANO</w:t>
              <w:tab/>
              <w:t>32</w:t>
            </w:r>
          </w:hyperlink>
        </w:p>
        <w:p>
          <w:pPr>
            <w:pStyle w:val="TOC2"/>
            <w:numPr>
              <w:ilvl w:val="1"/>
              <w:numId w:val="4"/>
            </w:numPr>
            <w:tabs>
              <w:tab w:pos="982" w:val="left" w:leader="none"/>
              <w:tab w:pos="983" w:val="left" w:leader="none"/>
              <w:tab w:pos="8930" w:val="right" w:leader="dot"/>
            </w:tabs>
            <w:spacing w:line="240" w:lineRule="auto" w:before="101" w:after="0"/>
            <w:ind w:left="982" w:right="0" w:hanging="640"/>
            <w:jc w:val="left"/>
          </w:pPr>
          <w:hyperlink w:history="true" w:anchor="_bookmark11">
            <w:r>
              <w:rPr/>
              <w:t>Evolución del sorgo grano en el</w:t>
            </w:r>
            <w:r>
              <w:rPr>
                <w:spacing w:val="-1"/>
              </w:rPr>
              <w:t> </w:t>
            </w:r>
            <w:r>
              <w:rPr/>
              <w:t>mundo</w:t>
              <w:tab/>
              <w:t>32</w:t>
            </w:r>
          </w:hyperlink>
        </w:p>
        <w:p>
          <w:pPr>
            <w:pStyle w:val="TOC2"/>
            <w:numPr>
              <w:ilvl w:val="1"/>
              <w:numId w:val="4"/>
            </w:numPr>
            <w:tabs>
              <w:tab w:pos="982" w:val="left" w:leader="none"/>
              <w:tab w:pos="983" w:val="left" w:leader="none"/>
              <w:tab w:pos="8930" w:val="right" w:leader="dot"/>
            </w:tabs>
            <w:spacing w:line="240" w:lineRule="auto" w:before="101" w:after="0"/>
            <w:ind w:left="982" w:right="0" w:hanging="640"/>
            <w:jc w:val="left"/>
          </w:pPr>
          <w:hyperlink w:history="true" w:anchor="_bookmark12">
            <w:r>
              <w:rPr/>
              <w:t>Evolución del sorgo grano en</w:t>
            </w:r>
            <w:r>
              <w:rPr>
                <w:spacing w:val="-1"/>
              </w:rPr>
              <w:t> </w:t>
            </w:r>
            <w:r>
              <w:rPr/>
              <w:t>México</w:t>
              <w:tab/>
              <w:t>33</w:t>
            </w:r>
          </w:hyperlink>
        </w:p>
        <w:p>
          <w:pPr>
            <w:pStyle w:val="TOC2"/>
            <w:numPr>
              <w:ilvl w:val="1"/>
              <w:numId w:val="4"/>
            </w:numPr>
            <w:tabs>
              <w:tab w:pos="982" w:val="left" w:leader="none"/>
              <w:tab w:pos="983" w:val="left" w:leader="none"/>
              <w:tab w:pos="8930" w:val="right" w:leader="dot"/>
            </w:tabs>
            <w:spacing w:line="240" w:lineRule="auto" w:before="99" w:after="0"/>
            <w:ind w:left="982" w:right="0" w:hanging="640"/>
            <w:jc w:val="left"/>
          </w:pPr>
          <w:hyperlink w:history="true" w:anchor="_bookmark13">
            <w:r>
              <w:rPr/>
              <w:t>Morfología del</w:t>
            </w:r>
            <w:r>
              <w:rPr>
                <w:spacing w:val="-2"/>
              </w:rPr>
              <w:t> </w:t>
            </w:r>
            <w:r>
              <w:rPr/>
              <w:t>sorgo</w:t>
            </w:r>
            <w:r>
              <w:rPr>
                <w:spacing w:val="1"/>
              </w:rPr>
              <w:t> </w:t>
            </w:r>
            <w:r>
              <w:rPr/>
              <w:t>grano</w:t>
              <w:tab/>
              <w:t>35</w:t>
            </w:r>
          </w:hyperlink>
        </w:p>
        <w:p>
          <w:pPr>
            <w:pStyle w:val="TOC3"/>
            <w:numPr>
              <w:ilvl w:val="2"/>
              <w:numId w:val="4"/>
            </w:numPr>
            <w:tabs>
              <w:tab w:pos="1421" w:val="left" w:leader="none"/>
              <w:tab w:pos="1422" w:val="left" w:leader="none"/>
              <w:tab w:pos="8930" w:val="right" w:leader="dot"/>
            </w:tabs>
            <w:spacing w:line="240" w:lineRule="auto" w:before="101" w:after="0"/>
            <w:ind w:left="1422" w:right="0" w:hanging="840"/>
            <w:jc w:val="left"/>
          </w:pPr>
          <w:hyperlink w:history="true" w:anchor="_bookmark14">
            <w:r>
              <w:rPr/>
              <w:t>Raíz</w:t>
              <w:tab/>
              <w:t>35</w:t>
            </w:r>
          </w:hyperlink>
        </w:p>
        <w:p>
          <w:pPr>
            <w:pStyle w:val="TOC3"/>
            <w:numPr>
              <w:ilvl w:val="2"/>
              <w:numId w:val="4"/>
            </w:numPr>
            <w:tabs>
              <w:tab w:pos="1421" w:val="left" w:leader="none"/>
              <w:tab w:pos="1422" w:val="left" w:leader="none"/>
              <w:tab w:pos="8930" w:val="right" w:leader="dot"/>
            </w:tabs>
            <w:spacing w:line="240" w:lineRule="auto" w:before="101" w:after="0"/>
            <w:ind w:left="1422" w:right="0" w:hanging="840"/>
            <w:jc w:val="left"/>
          </w:pPr>
          <w:hyperlink w:history="true" w:anchor="_bookmark15">
            <w:r>
              <w:rPr/>
              <w:t>Tallo</w:t>
              <w:tab/>
              <w:t>36</w:t>
            </w:r>
          </w:hyperlink>
        </w:p>
        <w:p>
          <w:pPr>
            <w:pStyle w:val="TOC3"/>
            <w:numPr>
              <w:ilvl w:val="2"/>
              <w:numId w:val="4"/>
            </w:numPr>
            <w:tabs>
              <w:tab w:pos="1421" w:val="left" w:leader="none"/>
              <w:tab w:pos="1422" w:val="left" w:leader="none"/>
              <w:tab w:pos="8930" w:val="right" w:leader="dot"/>
            </w:tabs>
            <w:spacing w:line="240" w:lineRule="auto" w:before="98" w:after="0"/>
            <w:ind w:left="1422" w:right="0" w:hanging="840"/>
            <w:jc w:val="left"/>
          </w:pPr>
          <w:hyperlink w:history="true" w:anchor="_bookmark16">
            <w:r>
              <w:rPr/>
              <w:t>Hojas</w:t>
              <w:tab/>
              <w:t>36</w:t>
            </w:r>
          </w:hyperlink>
        </w:p>
        <w:p>
          <w:pPr>
            <w:pStyle w:val="TOC3"/>
            <w:numPr>
              <w:ilvl w:val="2"/>
              <w:numId w:val="4"/>
            </w:numPr>
            <w:tabs>
              <w:tab w:pos="1421" w:val="left" w:leader="none"/>
              <w:tab w:pos="1422" w:val="left" w:leader="none"/>
              <w:tab w:pos="8930" w:val="right" w:leader="dot"/>
            </w:tabs>
            <w:spacing w:line="240" w:lineRule="auto" w:before="101" w:after="0"/>
            <w:ind w:left="1422" w:right="0" w:hanging="840"/>
            <w:jc w:val="left"/>
          </w:pPr>
          <w:hyperlink w:history="true" w:anchor="_bookmark17">
            <w:r>
              <w:rPr/>
              <w:t>Macollos</w:t>
              <w:tab/>
              <w:t>36</w:t>
            </w:r>
          </w:hyperlink>
        </w:p>
        <w:p>
          <w:pPr>
            <w:pStyle w:val="TOC3"/>
            <w:numPr>
              <w:ilvl w:val="2"/>
              <w:numId w:val="4"/>
            </w:numPr>
            <w:tabs>
              <w:tab w:pos="1421" w:val="left" w:leader="none"/>
              <w:tab w:pos="1422" w:val="left" w:leader="none"/>
              <w:tab w:pos="8930" w:val="right" w:leader="dot"/>
            </w:tabs>
            <w:spacing w:line="240" w:lineRule="auto" w:before="101" w:after="0"/>
            <w:ind w:left="1422" w:right="0" w:hanging="840"/>
            <w:jc w:val="left"/>
          </w:pPr>
          <w:hyperlink w:history="true" w:anchor="_bookmark18">
            <w:r>
              <w:rPr/>
              <w:t>Inflorescencias</w:t>
              <w:tab/>
              <w:t>37</w:t>
            </w:r>
          </w:hyperlink>
        </w:p>
        <w:p>
          <w:pPr>
            <w:pStyle w:val="TOC3"/>
            <w:numPr>
              <w:ilvl w:val="2"/>
              <w:numId w:val="4"/>
            </w:numPr>
            <w:tabs>
              <w:tab w:pos="1421" w:val="left" w:leader="none"/>
              <w:tab w:pos="1422" w:val="left" w:leader="none"/>
              <w:tab w:pos="8930" w:val="right" w:leader="dot"/>
            </w:tabs>
            <w:spacing w:line="240" w:lineRule="auto" w:before="98" w:after="0"/>
            <w:ind w:left="1422" w:right="0" w:hanging="840"/>
            <w:jc w:val="left"/>
          </w:pPr>
          <w:hyperlink w:history="true" w:anchor="_bookmark19">
            <w:r>
              <w:rPr/>
              <w:t>Grano</w:t>
              <w:tab/>
              <w:t>37</w:t>
            </w:r>
          </w:hyperlink>
        </w:p>
        <w:p>
          <w:pPr>
            <w:pStyle w:val="TOC3"/>
            <w:numPr>
              <w:ilvl w:val="2"/>
              <w:numId w:val="4"/>
            </w:numPr>
            <w:tabs>
              <w:tab w:pos="1421" w:val="left" w:leader="none"/>
              <w:tab w:pos="1422" w:val="left" w:leader="none"/>
              <w:tab w:pos="8930" w:val="right" w:leader="dot"/>
            </w:tabs>
            <w:spacing w:line="240" w:lineRule="auto" w:before="101" w:after="0"/>
            <w:ind w:left="1422" w:right="0" w:hanging="840"/>
            <w:jc w:val="left"/>
          </w:pPr>
          <w:hyperlink w:history="true" w:anchor="_bookmark20">
            <w:r>
              <w:rPr/>
              <w:t>Semilla</w:t>
              <w:tab/>
              <w:t>37</w:t>
            </w:r>
          </w:hyperlink>
        </w:p>
        <w:p>
          <w:pPr>
            <w:pStyle w:val="TOC3"/>
            <w:numPr>
              <w:ilvl w:val="2"/>
              <w:numId w:val="4"/>
            </w:numPr>
            <w:tabs>
              <w:tab w:pos="1421" w:val="left" w:leader="none"/>
              <w:tab w:pos="1422" w:val="left" w:leader="none"/>
              <w:tab w:pos="8930" w:val="right" w:leader="dot"/>
            </w:tabs>
            <w:spacing w:line="240" w:lineRule="auto" w:before="98" w:after="0"/>
            <w:ind w:left="1422" w:right="0" w:hanging="840"/>
            <w:jc w:val="left"/>
          </w:pPr>
          <w:hyperlink w:history="true" w:anchor="_bookmark21">
            <w:r>
              <w:rPr/>
              <w:t>Contenido</w:t>
            </w:r>
            <w:r>
              <w:rPr>
                <w:spacing w:val="-1"/>
              </w:rPr>
              <w:t> </w:t>
            </w:r>
            <w:r>
              <w:rPr/>
              <w:t>de</w:t>
            </w:r>
            <w:r>
              <w:rPr>
                <w:spacing w:val="-1"/>
              </w:rPr>
              <w:t> </w:t>
            </w:r>
            <w:r>
              <w:rPr/>
              <w:t>Taninos</w:t>
              <w:tab/>
              <w:t>38</w:t>
            </w:r>
          </w:hyperlink>
        </w:p>
        <w:p>
          <w:pPr>
            <w:pStyle w:val="TOC2"/>
            <w:numPr>
              <w:ilvl w:val="1"/>
              <w:numId w:val="4"/>
            </w:numPr>
            <w:tabs>
              <w:tab w:pos="982" w:val="left" w:leader="none"/>
              <w:tab w:pos="983" w:val="left" w:leader="none"/>
              <w:tab w:pos="8930" w:val="right" w:leader="dot"/>
            </w:tabs>
            <w:spacing w:line="240" w:lineRule="auto" w:before="101" w:after="0"/>
            <w:ind w:left="982" w:right="0" w:hanging="640"/>
            <w:jc w:val="left"/>
          </w:pPr>
          <w:hyperlink w:history="true" w:anchor="_bookmark22">
            <w:r>
              <w:rPr/>
              <w:t>Valor</w:t>
            </w:r>
            <w:r>
              <w:rPr>
                <w:spacing w:val="-1"/>
              </w:rPr>
              <w:t> </w:t>
            </w:r>
            <w:r>
              <w:rPr/>
              <w:t>nutritivo</w:t>
              <w:tab/>
              <w:t>38</w:t>
            </w:r>
          </w:hyperlink>
        </w:p>
        <w:p>
          <w:pPr>
            <w:pStyle w:val="TOC2"/>
            <w:numPr>
              <w:ilvl w:val="1"/>
              <w:numId w:val="5"/>
            </w:numPr>
            <w:tabs>
              <w:tab w:pos="982" w:val="left" w:leader="none"/>
              <w:tab w:pos="983" w:val="left" w:leader="none"/>
              <w:tab w:pos="8930" w:val="right" w:leader="dot"/>
            </w:tabs>
            <w:spacing w:line="240" w:lineRule="auto" w:before="101" w:after="0"/>
            <w:ind w:left="982" w:right="0" w:hanging="640"/>
            <w:jc w:val="left"/>
          </w:pPr>
          <w:hyperlink w:history="true" w:anchor="_bookmark24">
            <w:r>
              <w:rPr/>
              <w:t>Etapas de crecimiento y desarrollo del</w:t>
            </w:r>
            <w:r>
              <w:rPr>
                <w:spacing w:val="-2"/>
              </w:rPr>
              <w:t> </w:t>
            </w:r>
            <w:r>
              <w:rPr/>
              <w:t>sorgo</w:t>
            </w:r>
            <w:r>
              <w:rPr>
                <w:spacing w:val="1"/>
              </w:rPr>
              <w:t> </w:t>
            </w:r>
            <w:r>
              <w:rPr/>
              <w:t>grano</w:t>
              <w:tab/>
              <w:t>39</w:t>
            </w:r>
          </w:hyperlink>
        </w:p>
        <w:p>
          <w:pPr>
            <w:pStyle w:val="TOC3"/>
            <w:numPr>
              <w:ilvl w:val="2"/>
              <w:numId w:val="5"/>
            </w:numPr>
            <w:tabs>
              <w:tab w:pos="1421" w:val="left" w:leader="none"/>
              <w:tab w:pos="1422" w:val="left" w:leader="none"/>
              <w:tab w:pos="8930" w:val="right" w:leader="dot"/>
            </w:tabs>
            <w:spacing w:line="240" w:lineRule="auto" w:before="98" w:after="0"/>
            <w:ind w:left="1422" w:right="0" w:hanging="840"/>
            <w:jc w:val="left"/>
          </w:pPr>
          <w:hyperlink w:history="true" w:anchor="_bookmark25">
            <w:r>
              <w:rPr/>
              <w:t>Etapa</w:t>
            </w:r>
            <w:r>
              <w:rPr>
                <w:spacing w:val="-2"/>
              </w:rPr>
              <w:t> </w:t>
            </w:r>
            <w:r>
              <w:rPr/>
              <w:t>vegetativa</w:t>
              <w:tab/>
              <w:t>39</w:t>
            </w:r>
          </w:hyperlink>
        </w:p>
        <w:p>
          <w:pPr>
            <w:pStyle w:val="TOC3"/>
            <w:numPr>
              <w:ilvl w:val="2"/>
              <w:numId w:val="5"/>
            </w:numPr>
            <w:tabs>
              <w:tab w:pos="1421" w:val="left" w:leader="none"/>
              <w:tab w:pos="1422" w:val="left" w:leader="none"/>
              <w:tab w:pos="8930" w:val="right" w:leader="dot"/>
            </w:tabs>
            <w:spacing w:line="240" w:lineRule="auto" w:before="101" w:after="0"/>
            <w:ind w:left="1422" w:right="0" w:hanging="840"/>
            <w:jc w:val="left"/>
          </w:pPr>
          <w:hyperlink w:history="true" w:anchor="_bookmark26">
            <w:r>
              <w:rPr/>
              <w:t>Etapa reproductiva o</w:t>
            </w:r>
            <w:r>
              <w:rPr>
                <w:spacing w:val="-3"/>
              </w:rPr>
              <w:t> </w:t>
            </w:r>
            <w:r>
              <w:rPr/>
              <w:t>de crecimiento</w:t>
              <w:tab/>
              <w:t>40</w:t>
            </w:r>
          </w:hyperlink>
        </w:p>
        <w:p>
          <w:pPr>
            <w:pStyle w:val="TOC3"/>
            <w:numPr>
              <w:ilvl w:val="2"/>
              <w:numId w:val="5"/>
            </w:numPr>
            <w:tabs>
              <w:tab w:pos="1421" w:val="left" w:leader="none"/>
              <w:tab w:pos="1422" w:val="left" w:leader="none"/>
              <w:tab w:pos="8930" w:val="right" w:leader="dot"/>
            </w:tabs>
            <w:spacing w:line="240" w:lineRule="auto" w:before="101" w:after="0"/>
            <w:ind w:left="1422" w:right="0" w:hanging="840"/>
            <w:jc w:val="left"/>
          </w:pPr>
          <w:hyperlink w:history="true" w:anchor="_bookmark27">
            <w:r>
              <w:rPr/>
              <w:t>Etapa de desarrollo y madurez fisiológica</w:t>
            </w:r>
            <w:r>
              <w:rPr>
                <w:spacing w:val="-5"/>
              </w:rPr>
              <w:t> </w:t>
            </w:r>
            <w:r>
              <w:rPr/>
              <w:t>del</w:t>
            </w:r>
            <w:r>
              <w:rPr>
                <w:spacing w:val="-1"/>
              </w:rPr>
              <w:t> </w:t>
            </w:r>
            <w:r>
              <w:rPr/>
              <w:t>grano</w:t>
              <w:tab/>
              <w:t>40</w:t>
            </w:r>
          </w:hyperlink>
        </w:p>
        <w:p>
          <w:pPr>
            <w:pStyle w:val="TOC2"/>
            <w:numPr>
              <w:ilvl w:val="1"/>
              <w:numId w:val="5"/>
            </w:numPr>
            <w:tabs>
              <w:tab w:pos="982" w:val="left" w:leader="none"/>
              <w:tab w:pos="983" w:val="left" w:leader="none"/>
              <w:tab w:pos="8930" w:val="right" w:leader="dot"/>
            </w:tabs>
            <w:spacing w:line="240" w:lineRule="auto" w:before="98" w:after="0"/>
            <w:ind w:left="982" w:right="0" w:hanging="640"/>
            <w:jc w:val="left"/>
          </w:pPr>
          <w:hyperlink w:history="true" w:anchor="_bookmark29">
            <w:r>
              <w:rPr/>
              <w:t>Condiciones Ambientales</w:t>
              <w:tab/>
              <w:t>41</w:t>
            </w:r>
          </w:hyperlink>
        </w:p>
        <w:p>
          <w:pPr>
            <w:pStyle w:val="TOC3"/>
            <w:numPr>
              <w:ilvl w:val="2"/>
              <w:numId w:val="5"/>
            </w:numPr>
            <w:tabs>
              <w:tab w:pos="1421" w:val="left" w:leader="none"/>
              <w:tab w:pos="1422" w:val="left" w:leader="none"/>
              <w:tab w:pos="8930" w:val="right" w:leader="dot"/>
            </w:tabs>
            <w:spacing w:line="240" w:lineRule="auto" w:before="100" w:after="0"/>
            <w:ind w:left="1422" w:right="0" w:hanging="840"/>
            <w:jc w:val="left"/>
          </w:pPr>
          <w:hyperlink w:history="true" w:anchor="_bookmark30">
            <w:r>
              <w:rPr/>
              <w:t>Adaptación del</w:t>
            </w:r>
            <w:r>
              <w:rPr>
                <w:spacing w:val="-2"/>
              </w:rPr>
              <w:t> </w:t>
            </w:r>
            <w:r>
              <w:rPr/>
              <w:t>sorgo</w:t>
            </w:r>
            <w:r>
              <w:rPr>
                <w:spacing w:val="1"/>
              </w:rPr>
              <w:t> </w:t>
            </w:r>
            <w:r>
              <w:rPr/>
              <w:t>grano</w:t>
              <w:tab/>
              <w:t>41</w:t>
            </w:r>
          </w:hyperlink>
        </w:p>
        <w:p>
          <w:pPr>
            <w:pStyle w:val="TOC3"/>
            <w:numPr>
              <w:ilvl w:val="2"/>
              <w:numId w:val="5"/>
            </w:numPr>
            <w:tabs>
              <w:tab w:pos="1421" w:val="left" w:leader="none"/>
              <w:tab w:pos="1422" w:val="left" w:leader="none"/>
              <w:tab w:pos="8930" w:val="right" w:leader="dot"/>
            </w:tabs>
            <w:spacing w:line="240" w:lineRule="auto" w:before="48" w:after="0"/>
            <w:ind w:left="1422" w:right="0" w:hanging="840"/>
            <w:jc w:val="left"/>
          </w:pPr>
          <w:hyperlink w:history="true" w:anchor="_bookmark31">
            <w:r>
              <w:rPr/>
              <w:t>Agua</w:t>
              <w:tab/>
              <w:t>42</w:t>
            </w:r>
          </w:hyperlink>
        </w:p>
        <w:p>
          <w:pPr>
            <w:pStyle w:val="TOC3"/>
            <w:numPr>
              <w:ilvl w:val="2"/>
              <w:numId w:val="5"/>
            </w:numPr>
            <w:tabs>
              <w:tab w:pos="1421" w:val="left" w:leader="none"/>
              <w:tab w:pos="1422" w:val="left" w:leader="none"/>
              <w:tab w:pos="8930" w:val="right" w:leader="dot"/>
            </w:tabs>
            <w:spacing w:line="240" w:lineRule="auto" w:before="101" w:after="0"/>
            <w:ind w:left="1422" w:right="0" w:hanging="840"/>
            <w:jc w:val="left"/>
          </w:pPr>
          <w:hyperlink w:history="true" w:anchor="_bookmark32">
            <w:r>
              <w:rPr/>
              <w:t>Temperatura</w:t>
              <w:tab/>
              <w:t>42</w:t>
            </w:r>
          </w:hyperlink>
        </w:p>
        <w:p>
          <w:pPr>
            <w:pStyle w:val="TOC2"/>
            <w:numPr>
              <w:ilvl w:val="1"/>
              <w:numId w:val="5"/>
            </w:numPr>
            <w:tabs>
              <w:tab w:pos="982" w:val="left" w:leader="none"/>
              <w:tab w:pos="983" w:val="left" w:leader="none"/>
              <w:tab w:pos="8930" w:val="right" w:leader="dot"/>
            </w:tabs>
            <w:spacing w:line="240" w:lineRule="auto" w:before="101" w:after="0"/>
            <w:ind w:left="982" w:right="0" w:hanging="640"/>
            <w:jc w:val="left"/>
          </w:pPr>
          <w:hyperlink w:history="true" w:anchor="_bookmark33">
            <w:r>
              <w:rPr/>
              <w:t>Épocas y sistemas</w:t>
            </w:r>
            <w:r>
              <w:rPr>
                <w:spacing w:val="-2"/>
              </w:rPr>
              <w:t> </w:t>
            </w:r>
            <w:r>
              <w:rPr/>
              <w:t>de</w:t>
            </w:r>
            <w:r>
              <w:rPr>
                <w:spacing w:val="-2"/>
              </w:rPr>
              <w:t> </w:t>
            </w:r>
            <w:r>
              <w:rPr/>
              <w:t>siembra</w:t>
              <w:tab/>
              <w:t>43</w:t>
            </w:r>
          </w:hyperlink>
        </w:p>
        <w:p>
          <w:pPr>
            <w:pStyle w:val="TOC3"/>
            <w:numPr>
              <w:ilvl w:val="2"/>
              <w:numId w:val="5"/>
            </w:numPr>
            <w:tabs>
              <w:tab w:pos="1421" w:val="left" w:leader="none"/>
              <w:tab w:pos="1422" w:val="left" w:leader="none"/>
              <w:tab w:pos="8930" w:val="right" w:leader="dot"/>
            </w:tabs>
            <w:spacing w:line="240" w:lineRule="auto" w:before="98" w:after="0"/>
            <w:ind w:left="1422" w:right="0" w:hanging="840"/>
            <w:jc w:val="left"/>
          </w:pPr>
          <w:hyperlink w:history="true" w:anchor="_bookmark34">
            <w:r>
              <w:rPr/>
              <w:t>Época</w:t>
            </w:r>
            <w:r>
              <w:rPr>
                <w:spacing w:val="-1"/>
              </w:rPr>
              <w:t> </w:t>
            </w:r>
            <w:r>
              <w:rPr/>
              <w:t>primera</w:t>
              <w:tab/>
              <w:t>43</w:t>
            </w:r>
          </w:hyperlink>
        </w:p>
        <w:p>
          <w:pPr>
            <w:pStyle w:val="TOC3"/>
            <w:numPr>
              <w:ilvl w:val="2"/>
              <w:numId w:val="5"/>
            </w:numPr>
            <w:tabs>
              <w:tab w:pos="1421" w:val="left" w:leader="none"/>
              <w:tab w:pos="1422" w:val="left" w:leader="none"/>
              <w:tab w:pos="8930" w:val="right" w:leader="dot"/>
            </w:tabs>
            <w:spacing w:line="240" w:lineRule="auto" w:before="101" w:after="0"/>
            <w:ind w:left="1422" w:right="0" w:hanging="840"/>
            <w:jc w:val="left"/>
          </w:pPr>
          <w:hyperlink w:history="true" w:anchor="_bookmark35">
            <w:r>
              <w:rPr/>
              <w:t>Época postrera</w:t>
            </w:r>
            <w:r>
              <w:rPr>
                <w:spacing w:val="-4"/>
              </w:rPr>
              <w:t> </w:t>
            </w:r>
            <w:r>
              <w:rPr/>
              <w:t>o</w:t>
            </w:r>
            <w:r>
              <w:rPr>
                <w:spacing w:val="-1"/>
              </w:rPr>
              <w:t> </w:t>
            </w:r>
            <w:r>
              <w:rPr/>
              <w:t>segunda</w:t>
              <w:tab/>
              <w:t>43</w:t>
            </w:r>
          </w:hyperlink>
        </w:p>
        <w:p>
          <w:pPr>
            <w:pStyle w:val="TOC3"/>
            <w:numPr>
              <w:ilvl w:val="2"/>
              <w:numId w:val="5"/>
            </w:numPr>
            <w:tabs>
              <w:tab w:pos="1421" w:val="left" w:leader="none"/>
              <w:tab w:pos="1422" w:val="left" w:leader="none"/>
              <w:tab w:pos="8930" w:val="right" w:leader="dot"/>
            </w:tabs>
            <w:spacing w:line="240" w:lineRule="auto" w:before="101" w:after="0"/>
            <w:ind w:left="1422" w:right="0" w:hanging="840"/>
            <w:jc w:val="left"/>
          </w:pPr>
          <w:hyperlink w:history="true" w:anchor="_bookmark36">
            <w:r>
              <w:rPr/>
              <w:t>Época de siembra de materiales de</w:t>
            </w:r>
            <w:r>
              <w:rPr>
                <w:spacing w:val="-6"/>
              </w:rPr>
              <w:t> </w:t>
            </w:r>
            <w:r>
              <w:rPr/>
              <w:t>doble</w:t>
            </w:r>
            <w:r>
              <w:rPr>
                <w:spacing w:val="-1"/>
              </w:rPr>
              <w:t> </w:t>
            </w:r>
            <w:r>
              <w:rPr/>
              <w:t>propósito</w:t>
              <w:tab/>
              <w:t>44</w:t>
            </w:r>
          </w:hyperlink>
        </w:p>
        <w:p>
          <w:pPr>
            <w:pStyle w:val="TOC2"/>
            <w:numPr>
              <w:ilvl w:val="1"/>
              <w:numId w:val="5"/>
            </w:numPr>
            <w:tabs>
              <w:tab w:pos="982" w:val="left" w:leader="none"/>
              <w:tab w:pos="983" w:val="left" w:leader="none"/>
              <w:tab w:pos="8930" w:val="right" w:leader="dot"/>
            </w:tabs>
            <w:spacing w:line="240" w:lineRule="auto" w:before="98" w:after="0"/>
            <w:ind w:left="982" w:right="0" w:hanging="640"/>
            <w:jc w:val="left"/>
          </w:pPr>
          <w:hyperlink w:history="true" w:anchor="_bookmark37">
            <w:r>
              <w:rPr/>
              <w:t>Grupos de</w:t>
            </w:r>
            <w:r>
              <w:rPr>
                <w:spacing w:val="-2"/>
              </w:rPr>
              <w:t> </w:t>
            </w:r>
            <w:r>
              <w:rPr/>
              <w:t>sorgo</w:t>
            </w:r>
            <w:r>
              <w:rPr>
                <w:spacing w:val="1"/>
              </w:rPr>
              <w:t> </w:t>
            </w:r>
            <w:r>
              <w:rPr/>
              <w:t>grano</w:t>
              <w:tab/>
              <w:t>44</w:t>
            </w:r>
          </w:hyperlink>
        </w:p>
        <w:p>
          <w:pPr>
            <w:pStyle w:val="TOC3"/>
            <w:numPr>
              <w:ilvl w:val="2"/>
              <w:numId w:val="6"/>
            </w:numPr>
            <w:tabs>
              <w:tab w:pos="1421" w:val="left" w:leader="none"/>
              <w:tab w:pos="1422" w:val="left" w:leader="none"/>
              <w:tab w:pos="8930" w:val="right" w:leader="dot"/>
            </w:tabs>
            <w:spacing w:line="240" w:lineRule="auto" w:before="101" w:after="0"/>
            <w:ind w:left="1422" w:right="0" w:hanging="840"/>
            <w:jc w:val="left"/>
          </w:pPr>
          <w:hyperlink w:history="true" w:anchor="_bookmark38">
            <w:r>
              <w:rPr/>
              <w:t>Kafir</w:t>
              <w:tab/>
              <w:t>44</w:t>
            </w:r>
          </w:hyperlink>
        </w:p>
        <w:p>
          <w:pPr>
            <w:pStyle w:val="TOC3"/>
            <w:numPr>
              <w:ilvl w:val="2"/>
              <w:numId w:val="6"/>
            </w:numPr>
            <w:tabs>
              <w:tab w:pos="1421" w:val="left" w:leader="none"/>
              <w:tab w:pos="1422" w:val="left" w:leader="none"/>
              <w:tab w:pos="8930" w:val="right" w:leader="dot"/>
            </w:tabs>
            <w:spacing w:line="240" w:lineRule="auto" w:before="101" w:after="0"/>
            <w:ind w:left="1422" w:right="0" w:hanging="840"/>
            <w:jc w:val="left"/>
          </w:pPr>
          <w:hyperlink w:history="true" w:anchor="_bookmark39">
            <w:r>
              <w:rPr/>
              <w:t>Kaoliang</w:t>
              <w:tab/>
              <w:t>44</w:t>
            </w:r>
          </w:hyperlink>
        </w:p>
        <w:p>
          <w:pPr>
            <w:pStyle w:val="TOC3"/>
            <w:numPr>
              <w:ilvl w:val="2"/>
              <w:numId w:val="6"/>
            </w:numPr>
            <w:tabs>
              <w:tab w:pos="1421" w:val="left" w:leader="none"/>
              <w:tab w:pos="1422" w:val="left" w:leader="none"/>
              <w:tab w:pos="8930" w:val="right" w:leader="dot"/>
            </w:tabs>
            <w:spacing w:line="240" w:lineRule="auto" w:before="98" w:after="0"/>
            <w:ind w:left="1422" w:right="0" w:hanging="840"/>
            <w:jc w:val="left"/>
          </w:pPr>
          <w:hyperlink w:history="true" w:anchor="_bookmark40">
            <w:r>
              <w:rPr/>
              <w:t>Shallu</w:t>
              <w:tab/>
              <w:t>44</w:t>
            </w:r>
          </w:hyperlink>
        </w:p>
        <w:p>
          <w:pPr>
            <w:pStyle w:val="TOC3"/>
            <w:numPr>
              <w:ilvl w:val="2"/>
              <w:numId w:val="6"/>
            </w:numPr>
            <w:tabs>
              <w:tab w:pos="1421" w:val="left" w:leader="none"/>
              <w:tab w:pos="1422" w:val="left" w:leader="none"/>
              <w:tab w:pos="8930" w:val="right" w:leader="dot"/>
            </w:tabs>
            <w:spacing w:line="240" w:lineRule="auto" w:before="101" w:after="0"/>
            <w:ind w:left="1422" w:right="0" w:hanging="840"/>
            <w:jc w:val="left"/>
          </w:pPr>
          <w:hyperlink w:history="true" w:anchor="_bookmark41">
            <w:r>
              <w:rPr/>
              <w:t>Durra</w:t>
              <w:tab/>
              <w:t>45</w:t>
            </w:r>
          </w:hyperlink>
        </w:p>
        <w:p>
          <w:pPr>
            <w:pStyle w:val="TOC3"/>
            <w:numPr>
              <w:ilvl w:val="2"/>
              <w:numId w:val="6"/>
            </w:numPr>
            <w:tabs>
              <w:tab w:pos="1421" w:val="left" w:leader="none"/>
              <w:tab w:pos="1422" w:val="left" w:leader="none"/>
              <w:tab w:pos="8930" w:val="right" w:leader="dot"/>
            </w:tabs>
            <w:spacing w:line="240" w:lineRule="auto" w:before="101" w:after="0"/>
            <w:ind w:left="1422" w:right="0" w:hanging="840"/>
            <w:jc w:val="left"/>
          </w:pPr>
          <w:hyperlink w:history="true" w:anchor="_bookmark42">
            <w:r>
              <w:rPr/>
              <w:t>Feterita</w:t>
              <w:tab/>
              <w:t>45</w:t>
            </w:r>
          </w:hyperlink>
        </w:p>
        <w:p>
          <w:pPr>
            <w:pStyle w:val="TOC3"/>
            <w:numPr>
              <w:ilvl w:val="2"/>
              <w:numId w:val="6"/>
            </w:numPr>
            <w:tabs>
              <w:tab w:pos="1421" w:val="left" w:leader="none"/>
              <w:tab w:pos="1422" w:val="left" w:leader="none"/>
              <w:tab w:pos="8930" w:val="right" w:leader="dot"/>
            </w:tabs>
            <w:spacing w:line="240" w:lineRule="auto" w:before="98" w:after="0"/>
            <w:ind w:left="1422" w:right="0" w:hanging="840"/>
            <w:jc w:val="left"/>
          </w:pPr>
          <w:hyperlink w:history="true" w:anchor="_bookmark43">
            <w:r>
              <w:rPr/>
              <w:t>Milo</w:t>
              <w:tab/>
              <w:t>45</w:t>
            </w:r>
          </w:hyperlink>
        </w:p>
        <w:p>
          <w:pPr>
            <w:pStyle w:val="TOC3"/>
            <w:numPr>
              <w:ilvl w:val="2"/>
              <w:numId w:val="6"/>
            </w:numPr>
            <w:tabs>
              <w:tab w:pos="1421" w:val="left" w:leader="none"/>
              <w:tab w:pos="1422" w:val="left" w:leader="none"/>
              <w:tab w:pos="8930" w:val="right" w:leader="dot"/>
            </w:tabs>
            <w:spacing w:line="240" w:lineRule="auto" w:before="101" w:after="0"/>
            <w:ind w:left="1422" w:right="0" w:hanging="840"/>
            <w:jc w:val="left"/>
          </w:pPr>
          <w:hyperlink w:history="true" w:anchor="_bookmark44">
            <w:r>
              <w:rPr/>
              <w:t>Hegary</w:t>
              <w:tab/>
              <w:t>45</w:t>
            </w:r>
          </w:hyperlink>
        </w:p>
        <w:p>
          <w:pPr>
            <w:pStyle w:val="TOC1"/>
            <w:numPr>
              <w:ilvl w:val="0"/>
              <w:numId w:val="7"/>
            </w:numPr>
            <w:tabs>
              <w:tab w:pos="586" w:val="left" w:leader="none"/>
              <w:tab w:pos="587" w:val="left" w:leader="none"/>
              <w:tab w:pos="8935" w:val="right" w:leader="dot"/>
            </w:tabs>
            <w:spacing w:line="240" w:lineRule="auto" w:before="475" w:after="0"/>
            <w:ind w:left="106" w:right="0" w:firstLine="0"/>
            <w:jc w:val="left"/>
          </w:pPr>
          <w:hyperlink w:history="true" w:anchor="_bookmark46">
            <w:r>
              <w:rPr/>
              <w:t>ENTORNO NACIONAL E INTERNACIONAL DE</w:t>
            </w:r>
            <w:r>
              <w:rPr>
                <w:spacing w:val="-7"/>
              </w:rPr>
              <w:t> </w:t>
            </w:r>
            <w:r>
              <w:rPr/>
              <w:t>SORGO</w:t>
            </w:r>
            <w:r>
              <w:rPr>
                <w:spacing w:val="-2"/>
              </w:rPr>
              <w:t> </w:t>
            </w:r>
            <w:r>
              <w:rPr/>
              <w:t>GRANO</w:t>
              <w:tab/>
              <w:t>47</w:t>
            </w:r>
          </w:hyperlink>
        </w:p>
        <w:p>
          <w:pPr>
            <w:pStyle w:val="TOC2"/>
            <w:numPr>
              <w:ilvl w:val="1"/>
              <w:numId w:val="8"/>
            </w:numPr>
            <w:tabs>
              <w:tab w:pos="982" w:val="left" w:leader="none"/>
              <w:tab w:pos="983" w:val="left" w:leader="none"/>
              <w:tab w:pos="8930" w:val="right" w:leader="dot"/>
            </w:tabs>
            <w:spacing w:line="240" w:lineRule="auto" w:before="101" w:after="0"/>
            <w:ind w:left="982" w:right="0" w:hanging="640"/>
            <w:jc w:val="left"/>
          </w:pPr>
          <w:hyperlink w:history="true" w:anchor="_bookmark47">
            <w:r>
              <w:rPr/>
              <w:t>ENTORNO INTERNACIONAL</w:t>
              <w:tab/>
              <w:t>48</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48">
            <w:r>
              <w:rPr/>
              <w:t>Producción mundial de</w:t>
            </w:r>
            <w:r>
              <w:rPr>
                <w:spacing w:val="-3"/>
              </w:rPr>
              <w:t> </w:t>
            </w:r>
            <w:r>
              <w:rPr/>
              <w:t>sorgo</w:t>
            </w:r>
            <w:r>
              <w:rPr>
                <w:spacing w:val="1"/>
              </w:rPr>
              <w:t> </w:t>
            </w:r>
            <w:r>
              <w:rPr/>
              <w:t>grano</w:t>
              <w:tab/>
              <w:t>48</w:t>
            </w:r>
          </w:hyperlink>
        </w:p>
        <w:p>
          <w:pPr>
            <w:pStyle w:val="TOC3"/>
            <w:numPr>
              <w:ilvl w:val="2"/>
              <w:numId w:val="8"/>
            </w:numPr>
            <w:tabs>
              <w:tab w:pos="1421" w:val="left" w:leader="none"/>
              <w:tab w:pos="1422" w:val="left" w:leader="none"/>
              <w:tab w:pos="8930" w:val="right" w:leader="dot"/>
            </w:tabs>
            <w:spacing w:line="240" w:lineRule="auto" w:before="99" w:after="0"/>
            <w:ind w:left="1422" w:right="0" w:hanging="840"/>
            <w:jc w:val="left"/>
          </w:pPr>
          <w:hyperlink w:history="true" w:anchor="_bookmark51">
            <w:r>
              <w:rPr/>
              <w:t>Países productores de</w:t>
            </w:r>
            <w:r>
              <w:rPr>
                <w:spacing w:val="-3"/>
              </w:rPr>
              <w:t> </w:t>
            </w:r>
            <w:r>
              <w:rPr/>
              <w:t>sorgo</w:t>
            </w:r>
            <w:r>
              <w:rPr>
                <w:spacing w:val="1"/>
              </w:rPr>
              <w:t> </w:t>
            </w:r>
            <w:r>
              <w:rPr/>
              <w:t>grano</w:t>
              <w:tab/>
              <w:t>50</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55">
            <w:r>
              <w:rPr/>
              <w:t>Países exportadores de</w:t>
            </w:r>
            <w:r>
              <w:rPr>
                <w:spacing w:val="-3"/>
              </w:rPr>
              <w:t> </w:t>
            </w:r>
            <w:r>
              <w:rPr/>
              <w:t>sorgo</w:t>
            </w:r>
            <w:r>
              <w:rPr>
                <w:spacing w:val="1"/>
              </w:rPr>
              <w:t> </w:t>
            </w:r>
            <w:r>
              <w:rPr/>
              <w:t>grano</w:t>
              <w:tab/>
              <w:t>53</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58">
            <w:r>
              <w:rPr/>
              <w:t>Países importadores de</w:t>
            </w:r>
            <w:r>
              <w:rPr>
                <w:spacing w:val="-3"/>
              </w:rPr>
              <w:t> </w:t>
            </w:r>
            <w:r>
              <w:rPr/>
              <w:t>sorgo</w:t>
            </w:r>
            <w:r>
              <w:rPr>
                <w:spacing w:val="1"/>
              </w:rPr>
              <w:t> </w:t>
            </w:r>
            <w:r>
              <w:rPr/>
              <w:t>grano</w:t>
              <w:tab/>
              <w:t>54</w:t>
            </w:r>
          </w:hyperlink>
        </w:p>
        <w:p>
          <w:pPr>
            <w:pStyle w:val="TOC3"/>
            <w:numPr>
              <w:ilvl w:val="2"/>
              <w:numId w:val="8"/>
            </w:numPr>
            <w:tabs>
              <w:tab w:pos="1421" w:val="left" w:leader="none"/>
              <w:tab w:pos="1422" w:val="left" w:leader="none"/>
              <w:tab w:pos="8930" w:val="right" w:leader="dot"/>
            </w:tabs>
            <w:spacing w:line="240" w:lineRule="auto" w:before="98" w:after="0"/>
            <w:ind w:left="1422" w:right="0" w:hanging="840"/>
            <w:jc w:val="left"/>
          </w:pPr>
          <w:hyperlink w:history="true" w:anchor="_bookmark61">
            <w:r>
              <w:rPr/>
              <w:t>Precios internacionales de</w:t>
            </w:r>
            <w:r>
              <w:rPr>
                <w:spacing w:val="-3"/>
              </w:rPr>
              <w:t> </w:t>
            </w:r>
            <w:r>
              <w:rPr/>
              <w:t>sorgo</w:t>
            </w:r>
            <w:r>
              <w:rPr>
                <w:spacing w:val="1"/>
              </w:rPr>
              <w:t> </w:t>
            </w:r>
            <w:r>
              <w:rPr/>
              <w:t>grano</w:t>
              <w:tab/>
              <w:t>56</w:t>
            </w:r>
          </w:hyperlink>
        </w:p>
        <w:p>
          <w:pPr>
            <w:pStyle w:val="TOC2"/>
            <w:numPr>
              <w:ilvl w:val="1"/>
              <w:numId w:val="8"/>
            </w:numPr>
            <w:tabs>
              <w:tab w:pos="982" w:val="left" w:leader="none"/>
              <w:tab w:pos="983" w:val="left" w:leader="none"/>
              <w:tab w:pos="8930" w:val="right" w:leader="dot"/>
            </w:tabs>
            <w:spacing w:line="240" w:lineRule="auto" w:before="101" w:after="0"/>
            <w:ind w:left="982" w:right="0" w:hanging="640"/>
            <w:jc w:val="left"/>
          </w:pPr>
          <w:hyperlink w:history="true" w:anchor="_bookmark72">
            <w:r>
              <w:rPr/>
              <w:t>ENTORNO</w:t>
            </w:r>
            <w:r>
              <w:rPr>
                <w:spacing w:val="-2"/>
              </w:rPr>
              <w:t> </w:t>
            </w:r>
            <w:r>
              <w:rPr/>
              <w:t>NACIONAL</w:t>
              <w:tab/>
              <w:t>61</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74">
            <w:r>
              <w:rPr/>
              <w:t>Producción nacional de</w:t>
            </w:r>
            <w:r>
              <w:rPr>
                <w:spacing w:val="-4"/>
              </w:rPr>
              <w:t> </w:t>
            </w:r>
            <w:r>
              <w:rPr/>
              <w:t>sorgo</w:t>
            </w:r>
            <w:r>
              <w:rPr>
                <w:spacing w:val="1"/>
              </w:rPr>
              <w:t> </w:t>
            </w:r>
            <w:r>
              <w:rPr/>
              <w:t>grano</w:t>
              <w:tab/>
              <w:t>63</w:t>
            </w:r>
          </w:hyperlink>
        </w:p>
        <w:p>
          <w:pPr>
            <w:pStyle w:val="TOC3"/>
            <w:numPr>
              <w:ilvl w:val="2"/>
              <w:numId w:val="8"/>
            </w:numPr>
            <w:tabs>
              <w:tab w:pos="1421" w:val="left" w:leader="none"/>
              <w:tab w:pos="1422" w:val="left" w:leader="none"/>
              <w:tab w:pos="8930" w:val="right" w:leader="dot"/>
            </w:tabs>
            <w:spacing w:line="240" w:lineRule="auto" w:before="98" w:after="0"/>
            <w:ind w:left="1422" w:right="0" w:hanging="840"/>
            <w:jc w:val="left"/>
          </w:pPr>
          <w:hyperlink w:history="true" w:anchor="_bookmark75">
            <w:r>
              <w:rPr/>
              <w:t>Evolución de la producción nacional de</w:t>
            </w:r>
            <w:r>
              <w:rPr>
                <w:spacing w:val="-5"/>
              </w:rPr>
              <w:t> </w:t>
            </w:r>
            <w:r>
              <w:rPr/>
              <w:t>sorgo</w:t>
            </w:r>
            <w:r>
              <w:rPr>
                <w:spacing w:val="1"/>
              </w:rPr>
              <w:t> </w:t>
            </w:r>
            <w:r>
              <w:rPr/>
              <w:t>grano</w:t>
              <w:tab/>
              <w:t>64</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78">
            <w:r>
              <w:rPr/>
              <w:t>Estados productores de</w:t>
            </w:r>
            <w:r>
              <w:rPr>
                <w:spacing w:val="-3"/>
              </w:rPr>
              <w:t> </w:t>
            </w:r>
            <w:r>
              <w:rPr/>
              <w:t>sorgo</w:t>
            </w:r>
            <w:r>
              <w:rPr>
                <w:spacing w:val="1"/>
              </w:rPr>
              <w:t> </w:t>
            </w:r>
            <w:r>
              <w:rPr/>
              <w:t>grano</w:t>
              <w:tab/>
              <w:t>65</w:t>
            </w:r>
          </w:hyperlink>
        </w:p>
        <w:p>
          <w:pPr>
            <w:pStyle w:val="TOC3"/>
            <w:numPr>
              <w:ilvl w:val="2"/>
              <w:numId w:val="8"/>
            </w:numPr>
            <w:tabs>
              <w:tab w:pos="1421" w:val="left" w:leader="none"/>
              <w:tab w:pos="1422" w:val="left" w:leader="none"/>
              <w:tab w:pos="8930" w:val="right" w:leader="dot"/>
            </w:tabs>
            <w:spacing w:line="240" w:lineRule="auto" w:before="98" w:after="0"/>
            <w:ind w:left="1422" w:right="0" w:hanging="840"/>
            <w:jc w:val="left"/>
          </w:pPr>
          <w:hyperlink w:history="true" w:anchor="_bookmark82">
            <w:r>
              <w:rPr/>
              <w:t>Consumo nacional de</w:t>
            </w:r>
            <w:r>
              <w:rPr>
                <w:spacing w:val="-3"/>
              </w:rPr>
              <w:t> </w:t>
            </w:r>
            <w:r>
              <w:rPr/>
              <w:t>sorgo</w:t>
            </w:r>
            <w:r>
              <w:rPr>
                <w:spacing w:val="1"/>
              </w:rPr>
              <w:t> </w:t>
            </w:r>
            <w:r>
              <w:rPr/>
              <w:t>grano</w:t>
              <w:tab/>
              <w:t>68</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87">
            <w:r>
              <w:rPr/>
              <w:t>Precios nacionales de</w:t>
            </w:r>
            <w:r>
              <w:rPr>
                <w:spacing w:val="-3"/>
              </w:rPr>
              <w:t> </w:t>
            </w:r>
            <w:r>
              <w:rPr/>
              <w:t>sorgo</w:t>
            </w:r>
            <w:r>
              <w:rPr>
                <w:spacing w:val="1"/>
              </w:rPr>
              <w:t> </w:t>
            </w:r>
            <w:r>
              <w:rPr/>
              <w:t>grano</w:t>
              <w:tab/>
              <w:t>71</w:t>
            </w:r>
          </w:hyperlink>
        </w:p>
        <w:p>
          <w:pPr>
            <w:pStyle w:val="TOC3"/>
            <w:numPr>
              <w:ilvl w:val="2"/>
              <w:numId w:val="8"/>
            </w:numPr>
            <w:tabs>
              <w:tab w:pos="1421" w:val="left" w:leader="none"/>
              <w:tab w:pos="1422" w:val="left" w:leader="none"/>
              <w:tab w:pos="8930" w:val="right" w:leader="dot"/>
            </w:tabs>
            <w:spacing w:line="240" w:lineRule="auto" w:before="101" w:after="0"/>
            <w:ind w:left="1422" w:right="0" w:hanging="840"/>
            <w:jc w:val="left"/>
          </w:pPr>
          <w:hyperlink w:history="true" w:anchor="_bookmark88">
            <w:r>
              <w:rPr/>
              <w:t>Comercialización del</w:t>
            </w:r>
            <w:r>
              <w:rPr>
                <w:spacing w:val="-2"/>
              </w:rPr>
              <w:t> </w:t>
            </w:r>
            <w:r>
              <w:rPr/>
              <w:t>sorgo</w:t>
            </w:r>
            <w:r>
              <w:rPr>
                <w:spacing w:val="1"/>
              </w:rPr>
              <w:t> </w:t>
            </w:r>
            <w:r>
              <w:rPr/>
              <w:t>grano</w:t>
              <w:tab/>
              <w:t>72</w:t>
            </w:r>
          </w:hyperlink>
        </w:p>
        <w:p>
          <w:pPr>
            <w:pStyle w:val="TOC1"/>
            <w:numPr>
              <w:ilvl w:val="0"/>
              <w:numId w:val="7"/>
            </w:numPr>
            <w:tabs>
              <w:tab w:pos="1006" w:val="left" w:leader="none"/>
              <w:tab w:pos="1007" w:val="left" w:leader="none"/>
              <w:tab w:pos="8935" w:val="right" w:leader="dot"/>
            </w:tabs>
            <w:spacing w:line="240" w:lineRule="auto" w:before="475" w:after="0"/>
            <w:ind w:left="106" w:right="122" w:firstLine="20"/>
            <w:jc w:val="left"/>
          </w:pPr>
          <w:hyperlink w:history="true" w:anchor="_bookmark92">
            <w:r>
              <w:rPr/>
              <w:t>ANÁLISIS REGIONAL DEL MERCADO DE SORGO GRANO, MAYO 2012 –</w:t>
            </w:r>
          </w:hyperlink>
          <w:r>
            <w:rPr/>
            <w:t> </w:t>
          </w:r>
          <w:hyperlink w:history="true" w:anchor="_bookmark92">
            <w:r>
              <w:rPr/>
              <w:t>ABRIL</w:t>
            </w:r>
            <w:r>
              <w:rPr>
                <w:spacing w:val="-4"/>
              </w:rPr>
              <w:t> </w:t>
            </w:r>
            <w:r>
              <w:rPr/>
              <w:t>2013</w:t>
              <w:tab/>
              <w:t>79</w:t>
            </w:r>
          </w:hyperlink>
        </w:p>
        <w:p>
          <w:pPr>
            <w:pStyle w:val="TOC1"/>
            <w:numPr>
              <w:ilvl w:val="0"/>
              <w:numId w:val="7"/>
            </w:numPr>
            <w:tabs>
              <w:tab w:pos="766" w:val="left" w:leader="none"/>
              <w:tab w:pos="767" w:val="left" w:leader="none"/>
              <w:tab w:pos="8935" w:val="right" w:leader="dot"/>
            </w:tabs>
            <w:spacing w:line="240" w:lineRule="auto" w:before="475" w:after="0"/>
            <w:ind w:left="766" w:right="0" w:hanging="660"/>
            <w:jc w:val="left"/>
          </w:pPr>
          <w:hyperlink w:history="true" w:anchor="_bookmark118">
            <w:r>
              <w:rPr/>
              <w:t>PRESENTACIÓN Y ANÁLISIS DE</w:t>
            </w:r>
            <w:r>
              <w:rPr>
                <w:spacing w:val="1"/>
              </w:rPr>
              <w:t> </w:t>
            </w:r>
            <w:r>
              <w:rPr/>
              <w:t>LOS</w:t>
            </w:r>
            <w:r>
              <w:rPr>
                <w:spacing w:val="-1"/>
              </w:rPr>
              <w:t> </w:t>
            </w:r>
            <w:r>
              <w:rPr/>
              <w:t>RESULTADOS</w:t>
              <w:tab/>
              <w:t>94</w:t>
            </w:r>
          </w:hyperlink>
        </w:p>
        <w:p>
          <w:pPr>
            <w:pStyle w:val="TOC2"/>
            <w:numPr>
              <w:ilvl w:val="1"/>
              <w:numId w:val="9"/>
            </w:numPr>
            <w:tabs>
              <w:tab w:pos="982" w:val="left" w:leader="none"/>
              <w:tab w:pos="983" w:val="left" w:leader="none"/>
              <w:tab w:pos="8930" w:val="right" w:leader="dot"/>
            </w:tabs>
            <w:spacing w:line="240" w:lineRule="auto" w:before="101" w:after="0"/>
            <w:ind w:left="342" w:right="0" w:firstLine="0"/>
            <w:jc w:val="left"/>
          </w:pPr>
          <w:hyperlink w:history="true" w:anchor="_bookmark119">
            <w:r>
              <w:rPr/>
              <w:t>Producción regional óptima de sorgo</w:t>
            </w:r>
            <w:r>
              <w:rPr>
                <w:spacing w:val="-5"/>
              </w:rPr>
              <w:t> </w:t>
            </w:r>
            <w:r>
              <w:rPr/>
              <w:t>en</w:t>
            </w:r>
            <w:r>
              <w:rPr>
                <w:spacing w:val="-1"/>
              </w:rPr>
              <w:t> </w:t>
            </w:r>
            <w:r>
              <w:rPr/>
              <w:t>México</w:t>
              <w:tab/>
              <w:t>94</w:t>
            </w:r>
          </w:hyperlink>
        </w:p>
        <w:p>
          <w:pPr>
            <w:pStyle w:val="TOC2"/>
            <w:numPr>
              <w:ilvl w:val="1"/>
              <w:numId w:val="9"/>
            </w:numPr>
            <w:tabs>
              <w:tab w:pos="982" w:val="left" w:leader="none"/>
              <w:tab w:pos="983" w:val="left" w:leader="none"/>
              <w:tab w:pos="8930" w:val="right" w:leader="dot"/>
            </w:tabs>
            <w:spacing w:line="240" w:lineRule="auto" w:before="48" w:after="0"/>
            <w:ind w:left="982" w:right="0" w:hanging="640"/>
            <w:jc w:val="left"/>
          </w:pPr>
          <w:hyperlink w:history="true" w:anchor="_bookmark122">
            <w:r>
              <w:rPr/>
              <w:t>Consumo regional óptimo de sorgo grano</w:t>
            </w:r>
            <w:r>
              <w:rPr>
                <w:spacing w:val="1"/>
              </w:rPr>
              <w:t> </w:t>
            </w:r>
            <w:r>
              <w:rPr/>
              <w:t>en</w:t>
            </w:r>
            <w:r>
              <w:rPr>
                <w:spacing w:val="-1"/>
              </w:rPr>
              <w:t> </w:t>
            </w:r>
            <w:r>
              <w:rPr/>
              <w:t>México</w:t>
              <w:tab/>
              <w:t>97</w:t>
            </w:r>
          </w:hyperlink>
        </w:p>
        <w:p>
          <w:pPr>
            <w:pStyle w:val="TOC2"/>
            <w:numPr>
              <w:ilvl w:val="1"/>
              <w:numId w:val="9"/>
            </w:numPr>
            <w:tabs>
              <w:tab w:pos="982" w:val="left" w:leader="none"/>
              <w:tab w:pos="983" w:val="left" w:leader="none"/>
              <w:tab w:pos="8930" w:val="right" w:leader="dot"/>
            </w:tabs>
            <w:spacing w:line="240" w:lineRule="auto" w:before="101" w:after="0"/>
            <w:ind w:left="982" w:right="0" w:hanging="640"/>
            <w:jc w:val="left"/>
          </w:pPr>
          <w:hyperlink w:history="true" w:anchor="_bookmark125">
            <w:r>
              <w:rPr/>
              <w:t>Almacenamiento óptimo de sorgo grano</w:t>
            </w:r>
            <w:r>
              <w:rPr>
                <w:spacing w:val="1"/>
              </w:rPr>
              <w:t> </w:t>
            </w:r>
            <w:r>
              <w:rPr/>
              <w:t>en</w:t>
            </w:r>
            <w:r>
              <w:rPr>
                <w:spacing w:val="-1"/>
              </w:rPr>
              <w:t> </w:t>
            </w:r>
            <w:r>
              <w:rPr/>
              <w:t>México</w:t>
              <w:tab/>
              <w:t>100</w:t>
            </w:r>
          </w:hyperlink>
        </w:p>
        <w:p>
          <w:pPr>
            <w:pStyle w:val="TOC2"/>
            <w:numPr>
              <w:ilvl w:val="1"/>
              <w:numId w:val="9"/>
            </w:numPr>
            <w:tabs>
              <w:tab w:pos="982" w:val="left" w:leader="none"/>
              <w:tab w:pos="983" w:val="left" w:leader="none"/>
              <w:tab w:pos="8930" w:val="right" w:leader="dot"/>
            </w:tabs>
            <w:spacing w:line="240" w:lineRule="auto" w:before="101" w:after="0"/>
            <w:ind w:left="342" w:right="127" w:firstLine="0"/>
            <w:jc w:val="left"/>
          </w:pPr>
          <w:hyperlink w:history="true" w:anchor="_bookmark128">
            <w:r>
              <w:rPr/>
              <w:t>Comercialización óptima por ferrocarril de sorgo grano de zonas productoras a</w:t>
            </w:r>
          </w:hyperlink>
          <w:r>
            <w:rPr/>
            <w:t> </w:t>
          </w:r>
          <w:hyperlink w:history="true" w:anchor="_bookmark128">
            <w:r>
              <w:rPr/>
              <w:t>zonas consumidoras</w:t>
            </w:r>
            <w:r>
              <w:rPr>
                <w:spacing w:val="-1"/>
              </w:rPr>
              <w:t> </w:t>
            </w:r>
            <w:r>
              <w:rPr/>
              <w:t>en</w:t>
            </w:r>
            <w:r>
              <w:rPr>
                <w:spacing w:val="1"/>
              </w:rPr>
              <w:t> </w:t>
            </w:r>
            <w:r>
              <w:rPr/>
              <w:t>México</w:t>
              <w:tab/>
              <w:t>104</w:t>
            </w:r>
          </w:hyperlink>
        </w:p>
        <w:p>
          <w:pPr>
            <w:pStyle w:val="TOC2"/>
            <w:numPr>
              <w:ilvl w:val="1"/>
              <w:numId w:val="9"/>
            </w:numPr>
            <w:tabs>
              <w:tab w:pos="982" w:val="left" w:leader="none"/>
              <w:tab w:pos="983" w:val="left" w:leader="none"/>
              <w:tab w:pos="8930" w:val="right" w:leader="dot"/>
            </w:tabs>
            <w:spacing w:line="240" w:lineRule="auto" w:before="98" w:after="0"/>
            <w:ind w:left="342" w:right="127" w:firstLine="0"/>
            <w:jc w:val="left"/>
          </w:pPr>
          <w:hyperlink w:history="true" w:anchor="_bookmark131">
            <w:r>
              <w:rPr/>
              <w:t>Comercialización óptima por camión de sorgo grano de zonas productoras a zonas</w:t>
            </w:r>
          </w:hyperlink>
          <w:r>
            <w:rPr/>
            <w:t> </w:t>
          </w:r>
          <w:hyperlink w:history="true" w:anchor="_bookmark131">
            <w:r>
              <w:rPr/>
              <w:t>consumidoras</w:t>
            </w:r>
            <w:r>
              <w:rPr>
                <w:spacing w:val="-1"/>
              </w:rPr>
              <w:t> </w:t>
            </w:r>
            <w:r>
              <w:rPr/>
              <w:t>en</w:t>
            </w:r>
            <w:r>
              <w:rPr>
                <w:spacing w:val="-1"/>
              </w:rPr>
              <w:t> </w:t>
            </w:r>
            <w:r>
              <w:rPr/>
              <w:t>México</w:t>
              <w:tab/>
              <w:t>106</w:t>
            </w:r>
          </w:hyperlink>
        </w:p>
        <w:p>
          <w:pPr>
            <w:pStyle w:val="TOC2"/>
            <w:numPr>
              <w:ilvl w:val="1"/>
              <w:numId w:val="9"/>
            </w:numPr>
            <w:tabs>
              <w:tab w:pos="982" w:val="left" w:leader="none"/>
              <w:tab w:pos="983" w:val="left" w:leader="none"/>
              <w:tab w:pos="8930" w:val="right" w:leader="dot"/>
            </w:tabs>
            <w:spacing w:line="240" w:lineRule="auto" w:before="101" w:after="0"/>
            <w:ind w:left="342" w:right="127" w:firstLine="0"/>
            <w:jc w:val="left"/>
          </w:pPr>
          <w:hyperlink w:history="true" w:anchor="_bookmark134">
            <w:r>
              <w:rPr/>
              <w:t>Comercialización óptima por camión de sorgo grano de puertos y/o fronteras a</w:t>
            </w:r>
          </w:hyperlink>
          <w:r>
            <w:rPr/>
            <w:t> </w:t>
          </w:r>
          <w:hyperlink w:history="true" w:anchor="_bookmark134">
            <w:r>
              <w:rPr/>
              <w:t>zonas</w:t>
            </w:r>
            <w:r>
              <w:rPr>
                <w:spacing w:val="-1"/>
              </w:rPr>
              <w:t> </w:t>
            </w:r>
            <w:r>
              <w:rPr/>
              <w:t>consumidoras</w:t>
              <w:tab/>
              <w:t>109</w:t>
            </w:r>
          </w:hyperlink>
        </w:p>
        <w:p>
          <w:pPr>
            <w:pStyle w:val="TOC2"/>
            <w:numPr>
              <w:ilvl w:val="1"/>
              <w:numId w:val="9"/>
            </w:numPr>
            <w:tabs>
              <w:tab w:pos="982" w:val="left" w:leader="none"/>
              <w:tab w:pos="983" w:val="left" w:leader="none"/>
              <w:tab w:pos="8930" w:val="right" w:leader="dot"/>
            </w:tabs>
            <w:spacing w:line="240" w:lineRule="auto" w:before="101" w:after="0"/>
            <w:ind w:left="342" w:right="127" w:firstLine="0"/>
            <w:jc w:val="left"/>
          </w:pPr>
          <w:hyperlink w:history="true" w:anchor="_bookmark137">
            <w:r>
              <w:rPr/>
              <w:t>Comercialización óptima de sorgo grano por ferrocarril de puertos y/o fronteras a</w:t>
            </w:r>
          </w:hyperlink>
          <w:r>
            <w:rPr/>
            <w:t> </w:t>
          </w:r>
          <w:hyperlink w:history="true" w:anchor="_bookmark137">
            <w:r>
              <w:rPr/>
              <w:t>zonas</w:t>
            </w:r>
            <w:r>
              <w:rPr>
                <w:spacing w:val="-1"/>
              </w:rPr>
              <w:t> </w:t>
            </w:r>
            <w:r>
              <w:rPr/>
              <w:t>consumidoras</w:t>
              <w:tab/>
              <w:t>111</w:t>
            </w:r>
          </w:hyperlink>
        </w:p>
        <w:p>
          <w:pPr>
            <w:pStyle w:val="TOC2"/>
            <w:numPr>
              <w:ilvl w:val="1"/>
              <w:numId w:val="9"/>
            </w:numPr>
            <w:tabs>
              <w:tab w:pos="982" w:val="left" w:leader="none"/>
              <w:tab w:pos="983" w:val="left" w:leader="none"/>
              <w:tab w:pos="8930" w:val="right" w:leader="dot"/>
            </w:tabs>
            <w:spacing w:line="240" w:lineRule="auto" w:before="98" w:after="0"/>
            <w:ind w:left="982" w:right="0" w:hanging="640"/>
            <w:jc w:val="left"/>
          </w:pPr>
          <w:hyperlink w:history="true" w:anchor="_bookmark140">
            <w:r>
              <w:rPr/>
              <w:t>Importaciones óptimas de sorgo por puerto</w:t>
            </w:r>
            <w:r>
              <w:rPr>
                <w:spacing w:val="-4"/>
              </w:rPr>
              <w:t> </w:t>
            </w:r>
            <w:r>
              <w:rPr/>
              <w:t>y/o</w:t>
            </w:r>
            <w:r>
              <w:rPr>
                <w:spacing w:val="1"/>
              </w:rPr>
              <w:t> </w:t>
            </w:r>
            <w:r>
              <w:rPr/>
              <w:t>frontera</w:t>
              <w:tab/>
              <w:t>112</w:t>
            </w:r>
          </w:hyperlink>
        </w:p>
        <w:p>
          <w:pPr>
            <w:pStyle w:val="TOC1"/>
            <w:numPr>
              <w:ilvl w:val="0"/>
              <w:numId w:val="7"/>
            </w:numPr>
            <w:tabs>
              <w:tab w:pos="987" w:val="left" w:leader="none"/>
              <w:tab w:pos="988" w:val="left" w:leader="none"/>
              <w:tab w:pos="8935" w:val="right" w:leader="dot"/>
            </w:tabs>
            <w:spacing w:line="240" w:lineRule="auto" w:before="478" w:after="0"/>
            <w:ind w:left="987" w:right="0" w:hanging="881"/>
            <w:jc w:val="left"/>
          </w:pPr>
          <w:hyperlink w:history="true" w:anchor="_bookmark143">
            <w:r>
              <w:rPr/>
              <w:t>CONCLUSIONES</w:t>
              <w:tab/>
              <w:t>114</w:t>
            </w:r>
          </w:hyperlink>
        </w:p>
        <w:p>
          <w:pPr>
            <w:pStyle w:val="TOC1"/>
            <w:numPr>
              <w:ilvl w:val="0"/>
              <w:numId w:val="7"/>
            </w:numPr>
            <w:tabs>
              <w:tab w:pos="766" w:val="left" w:leader="none"/>
              <w:tab w:pos="767" w:val="left" w:leader="none"/>
              <w:tab w:pos="8935" w:val="right" w:leader="dot"/>
            </w:tabs>
            <w:spacing w:line="240" w:lineRule="auto" w:before="98" w:after="0"/>
            <w:ind w:left="766" w:right="0" w:hanging="660"/>
            <w:jc w:val="left"/>
          </w:pPr>
          <w:hyperlink w:history="true" w:anchor="_bookmark144">
            <w:r>
              <w:rPr/>
              <w:t>LITERATURA</w:t>
            </w:r>
            <w:r>
              <w:rPr>
                <w:spacing w:val="-1"/>
              </w:rPr>
              <w:t> </w:t>
            </w:r>
            <w:r>
              <w:rPr/>
              <w:t>CITADA</w:t>
              <w:tab/>
              <w:t>115</w:t>
            </w:r>
          </w:hyperlink>
        </w:p>
        <w:p>
          <w:pPr>
            <w:pStyle w:val="TOC1"/>
            <w:tabs>
              <w:tab w:pos="8935" w:val="right" w:leader="dot"/>
            </w:tabs>
            <w:spacing w:before="477"/>
          </w:pPr>
          <w:hyperlink w:history="true" w:anchor="_bookmark145">
            <w:r>
              <w:rPr/>
              <w:t>ACRÓNIMOS</w:t>
            </w:r>
            <w:r>
              <w:rPr>
                <w:spacing w:val="-1"/>
              </w:rPr>
              <w:t> </w:t>
            </w:r>
            <w:r>
              <w:rPr/>
              <w:t>Y</w:t>
            </w:r>
            <w:r>
              <w:rPr>
                <w:spacing w:val="-1"/>
              </w:rPr>
              <w:t> </w:t>
            </w:r>
            <w:r>
              <w:rPr/>
              <w:t>ABREVIATURAS</w:t>
              <w:tab/>
              <w:t>119</w:t>
            </w:r>
          </w:hyperlink>
        </w:p>
        <w:p>
          <w:pPr>
            <w:pStyle w:val="TOC1"/>
            <w:tabs>
              <w:tab w:pos="8935" w:val="right" w:leader="dot"/>
            </w:tabs>
            <w:spacing w:before="98"/>
          </w:pPr>
          <w:hyperlink w:history="true" w:anchor="_bookmark146">
            <w:r>
              <w:rPr/>
              <w:t>ANEXOS</w:t>
              <w:tab/>
              <w:t>120</w:t>
            </w:r>
          </w:hyperlink>
        </w:p>
      </w:sdtContent>
    </w:sdt>
    <w:p>
      <w:pPr>
        <w:spacing w:after="0"/>
        <w:sectPr>
          <w:type w:val="continuous"/>
          <w:pgSz w:w="12240" w:h="15840"/>
          <w:pgMar w:top="1359" w:bottom="1450" w:left="1600" w:right="1580"/>
        </w:sectPr>
      </w:pPr>
    </w:p>
    <w:p>
      <w:pPr>
        <w:spacing w:before="35"/>
        <w:ind w:left="102" w:right="0" w:firstLine="0"/>
        <w:jc w:val="left"/>
        <w:rPr>
          <w:b/>
          <w:sz w:val="32"/>
        </w:rPr>
      </w:pPr>
      <w:r>
        <w:rPr>
          <w:b/>
          <w:sz w:val="32"/>
        </w:rPr>
        <w:t>ÍNDICE DE CUADROS</w:t>
      </w:r>
    </w:p>
    <w:p>
      <w:pPr>
        <w:pStyle w:val="BodyText"/>
        <w:tabs>
          <w:tab w:pos="8690" w:val="left" w:leader="dot"/>
        </w:tabs>
        <w:spacing w:before="273"/>
        <w:ind w:left="102"/>
      </w:pPr>
      <w:hyperlink w:history="true" w:anchor="_bookmark23">
        <w:r>
          <w:rPr/>
          <w:t>Cuadro 3.5.1 Contenido proteínico del</w:t>
        </w:r>
        <w:r>
          <w:rPr>
            <w:spacing w:val="-5"/>
          </w:rPr>
          <w:t> </w:t>
        </w:r>
        <w:r>
          <w:rPr/>
          <w:t>sorgo</w:t>
        </w:r>
        <w:r>
          <w:rPr>
            <w:spacing w:val="1"/>
          </w:rPr>
          <w:t> </w:t>
        </w:r>
        <w:r>
          <w:rPr/>
          <w:t>grano</w:t>
          <w:tab/>
          <w:t>39</w:t>
        </w:r>
      </w:hyperlink>
    </w:p>
    <w:p>
      <w:pPr>
        <w:pStyle w:val="BodyText"/>
        <w:tabs>
          <w:tab w:pos="8690" w:val="left" w:leader="dot"/>
        </w:tabs>
        <w:spacing w:before="137"/>
        <w:ind w:left="102"/>
      </w:pPr>
      <w:hyperlink w:history="true" w:anchor="_bookmark49">
        <w:r>
          <w:rPr/>
          <w:t>Cuadro 4.1.1.1 Producción mundial de sorgo grano,</w:t>
        </w:r>
        <w:r>
          <w:rPr>
            <w:spacing w:val="-5"/>
          </w:rPr>
          <w:t> </w:t>
        </w:r>
        <w:r>
          <w:rPr/>
          <w:t>2009-2013</w:t>
        </w:r>
        <w:r>
          <w:rPr>
            <w:spacing w:val="-1"/>
          </w:rPr>
          <w:t> </w:t>
        </w:r>
        <w:r>
          <w:rPr>
            <w:sz w:val="2"/>
          </w:rPr>
          <w:t>2</w:t>
        </w:r>
        <w:r>
          <w:rPr/>
          <w:tab/>
          <w:t>50</w:t>
        </w:r>
      </w:hyperlink>
    </w:p>
    <w:p>
      <w:pPr>
        <w:pStyle w:val="BodyText"/>
        <w:tabs>
          <w:tab w:pos="8690" w:val="left" w:leader="dot"/>
        </w:tabs>
        <w:spacing w:before="139"/>
        <w:ind w:left="102"/>
      </w:pPr>
      <w:hyperlink w:history="true" w:anchor="_bookmark52">
        <w:r>
          <w:rPr/>
          <w:t>Cuadro 4.1.2.1 Países productores de sorgo,</w:t>
        </w:r>
        <w:r>
          <w:rPr>
            <w:spacing w:val="-6"/>
          </w:rPr>
          <w:t> </w:t>
        </w:r>
        <w:r>
          <w:rPr/>
          <w:t>2009-2013</w:t>
        </w:r>
        <w:r>
          <w:rPr>
            <w:spacing w:val="-1"/>
          </w:rPr>
          <w:t> </w:t>
        </w:r>
        <w:r>
          <w:rPr>
            <w:sz w:val="2"/>
          </w:rPr>
          <w:t>3</w:t>
        </w:r>
        <w:r>
          <w:rPr/>
          <w:tab/>
          <w:t>51</w:t>
        </w:r>
      </w:hyperlink>
    </w:p>
    <w:p>
      <w:pPr>
        <w:pStyle w:val="BodyText"/>
        <w:tabs>
          <w:tab w:pos="8690" w:val="left" w:leader="dot"/>
        </w:tabs>
        <w:spacing w:before="137"/>
        <w:ind w:left="102"/>
      </w:pPr>
      <w:hyperlink w:history="true" w:anchor="_bookmark56">
        <w:r>
          <w:rPr/>
          <w:t>Cuadro 4.1.3.1 Países exportadores de sorgo</w:t>
        </w:r>
        <w:r>
          <w:rPr>
            <w:spacing w:val="-6"/>
          </w:rPr>
          <w:t> </w:t>
        </w:r>
        <w:r>
          <w:rPr/>
          <w:t>grano,</w:t>
        </w:r>
        <w:r>
          <w:rPr>
            <w:spacing w:val="-1"/>
          </w:rPr>
          <w:t> </w:t>
        </w:r>
        <w:r>
          <w:rPr/>
          <w:t>2009-2013</w:t>
          <w:tab/>
          <w:t>54</w:t>
        </w:r>
      </w:hyperlink>
    </w:p>
    <w:p>
      <w:pPr>
        <w:pStyle w:val="BodyText"/>
        <w:tabs>
          <w:tab w:pos="8690" w:val="left" w:leader="dot"/>
        </w:tabs>
        <w:spacing w:before="139"/>
        <w:ind w:left="102"/>
      </w:pPr>
      <w:hyperlink w:history="true" w:anchor="_bookmark59">
        <w:r>
          <w:rPr/>
          <w:t>Cuadro 4.1.4.1 Países importadores de sorgo</w:t>
        </w:r>
        <w:r>
          <w:rPr>
            <w:spacing w:val="-6"/>
          </w:rPr>
          <w:t> </w:t>
        </w:r>
        <w:r>
          <w:rPr/>
          <w:t>grano,</w:t>
        </w:r>
        <w:r>
          <w:rPr>
            <w:spacing w:val="-1"/>
          </w:rPr>
          <w:t> </w:t>
        </w:r>
        <w:r>
          <w:rPr/>
          <w:t>2009-2013</w:t>
          <w:tab/>
          <w:t>55</w:t>
        </w:r>
      </w:hyperlink>
    </w:p>
    <w:p>
      <w:pPr>
        <w:pStyle w:val="BodyText"/>
        <w:tabs>
          <w:tab w:pos="8690" w:val="left" w:leader="dot"/>
        </w:tabs>
        <w:spacing w:before="137"/>
        <w:ind w:left="102"/>
      </w:pPr>
      <w:hyperlink w:history="true" w:anchor="_bookmark62">
        <w:r>
          <w:rPr/>
          <w:t>Cuadro 4.2.5.1 Precios internacionales de sorgo</w:t>
        </w:r>
        <w:r>
          <w:rPr>
            <w:spacing w:val="-6"/>
          </w:rPr>
          <w:t> </w:t>
        </w:r>
        <w:r>
          <w:rPr/>
          <w:t>grano,</w:t>
        </w:r>
        <w:r>
          <w:rPr>
            <w:spacing w:val="-1"/>
          </w:rPr>
          <w:t> </w:t>
        </w:r>
        <w:r>
          <w:rPr/>
          <w:t>2009</w:t>
          <w:tab/>
          <w:t>56</w:t>
        </w:r>
      </w:hyperlink>
    </w:p>
    <w:p>
      <w:pPr>
        <w:pStyle w:val="BodyText"/>
        <w:tabs>
          <w:tab w:pos="8690" w:val="left" w:leader="dot"/>
        </w:tabs>
        <w:spacing w:before="139"/>
        <w:ind w:left="102"/>
      </w:pPr>
      <w:hyperlink w:history="true" w:anchor="_bookmark64">
        <w:r>
          <w:rPr/>
          <w:t>Cuadro 4.2.5.2 Precios internacionales de sorgo grano,</w:t>
        </w:r>
        <w:r>
          <w:rPr>
            <w:spacing w:val="-8"/>
          </w:rPr>
          <w:t> </w:t>
        </w:r>
        <w:r>
          <w:rPr/>
          <w:t>2010 </w:t>
        </w:r>
        <w:r>
          <w:rPr>
            <w:sz w:val="2"/>
          </w:rPr>
          <w:t>12</w:t>
        </w:r>
        <w:r>
          <w:rPr/>
          <w:tab/>
          <w:t>57</w:t>
        </w:r>
      </w:hyperlink>
    </w:p>
    <w:p>
      <w:pPr>
        <w:pStyle w:val="BodyText"/>
        <w:tabs>
          <w:tab w:pos="8690" w:val="left" w:leader="dot"/>
        </w:tabs>
        <w:spacing w:before="137"/>
        <w:ind w:left="102"/>
      </w:pPr>
      <w:hyperlink w:history="true" w:anchor="_bookmark66">
        <w:r>
          <w:rPr/>
          <w:t>Cuadro 4.2.5.3 Precios internacionales de sorgo grano,</w:t>
        </w:r>
        <w:r>
          <w:rPr>
            <w:spacing w:val="-7"/>
          </w:rPr>
          <w:t> </w:t>
        </w:r>
        <w:r>
          <w:rPr/>
          <w:t>2011 </w:t>
        </w:r>
        <w:r>
          <w:rPr>
            <w:sz w:val="2"/>
          </w:rPr>
          <w:t>13</w:t>
        </w:r>
        <w:r>
          <w:rPr/>
          <w:tab/>
          <w:t>58</w:t>
        </w:r>
      </w:hyperlink>
    </w:p>
    <w:p>
      <w:pPr>
        <w:pStyle w:val="BodyText"/>
        <w:tabs>
          <w:tab w:pos="8690" w:val="left" w:leader="dot"/>
        </w:tabs>
        <w:spacing w:before="139"/>
        <w:ind w:left="102"/>
      </w:pPr>
      <w:hyperlink w:history="true" w:anchor="_bookmark68">
        <w:r>
          <w:rPr/>
          <w:t>Cuadro 4.2.5.4 Precios internacionales de sorgo grano,</w:t>
        </w:r>
        <w:r>
          <w:rPr>
            <w:spacing w:val="-8"/>
          </w:rPr>
          <w:t> </w:t>
        </w:r>
        <w:r>
          <w:rPr/>
          <w:t>2012 </w:t>
        </w:r>
        <w:r>
          <w:rPr>
            <w:sz w:val="2"/>
          </w:rPr>
          <w:t>14</w:t>
        </w:r>
        <w:r>
          <w:rPr/>
          <w:tab/>
          <w:t>59</w:t>
        </w:r>
      </w:hyperlink>
    </w:p>
    <w:p>
      <w:pPr>
        <w:pStyle w:val="BodyText"/>
        <w:tabs>
          <w:tab w:pos="8690" w:val="left" w:leader="dot"/>
        </w:tabs>
        <w:spacing w:before="137"/>
        <w:ind w:left="102"/>
      </w:pPr>
      <w:hyperlink w:history="true" w:anchor="_bookmark70">
        <w:r>
          <w:rPr/>
          <w:t>Cu</w:t>
        </w:r>
        <w:r>
          <w:rPr>
            <w:spacing w:val="-1"/>
          </w:rPr>
          <w:t>a</w:t>
        </w:r>
        <w:r>
          <w:rPr/>
          <w:t>dro </w:t>
        </w:r>
        <w:r>
          <w:rPr>
            <w:spacing w:val="-1"/>
          </w:rPr>
          <w:t>4</w:t>
        </w:r>
        <w:r>
          <w:rPr/>
          <w:t>.2.5.5 </w:t>
        </w:r>
        <w:r>
          <w:rPr>
            <w:w w:val="99"/>
          </w:rPr>
          <w:t>P</w:t>
        </w:r>
        <w:r>
          <w:rPr>
            <w:w w:val="99"/>
          </w:rPr>
          <w:t>r</w:t>
        </w:r>
        <w:r>
          <w:rPr>
            <w:spacing w:val="-2"/>
            <w:w w:val="99"/>
          </w:rPr>
          <w:t>e</w:t>
        </w:r>
        <w:r>
          <w:rPr>
            <w:spacing w:val="-1"/>
            <w:w w:val="99"/>
          </w:rPr>
          <w:t>c</w:t>
        </w:r>
        <w:r>
          <w:rPr>
            <w:w w:val="99"/>
          </w:rPr>
          <w:t>ios</w:t>
        </w:r>
        <w:r>
          <w:rPr>
            <w:spacing w:val="-1"/>
          </w:rPr>
          <w:t> </w:t>
        </w:r>
        <w:r>
          <w:rPr>
            <w:spacing w:val="1"/>
          </w:rPr>
          <w:t>i</w:t>
        </w:r>
        <w:r>
          <w:rPr>
            <w:spacing w:val="2"/>
          </w:rPr>
          <w:t>n</w:t>
        </w:r>
        <w:r>
          <w:rPr/>
          <w:t>te</w:t>
        </w:r>
        <w:r>
          <w:rPr>
            <w:spacing w:val="-2"/>
          </w:rPr>
          <w:t>r</w:t>
        </w:r>
        <w:r>
          <w:rPr/>
          <w:t>n</w:t>
        </w:r>
        <w:r>
          <w:rPr>
            <w:spacing w:val="-1"/>
          </w:rPr>
          <w:t>ac</w:t>
        </w:r>
        <w:r>
          <w:rPr/>
          <w:t>iona</w:t>
        </w:r>
        <w:r>
          <w:rPr>
            <w:spacing w:val="2"/>
          </w:rPr>
          <w:t>l</w:t>
        </w:r>
        <w:r>
          <w:rPr>
            <w:spacing w:val="-1"/>
          </w:rPr>
          <w:t>e</w:t>
        </w:r>
        <w:r>
          <w:rPr>
            <w:w w:val="99"/>
          </w:rPr>
          <w:t>s</w:t>
        </w:r>
        <w:r>
          <w:rPr/>
          <w:t> de</w:t>
        </w:r>
        <w:r>
          <w:rPr>
            <w:spacing w:val="1"/>
          </w:rPr>
          <w:t> </w:t>
        </w:r>
        <w:r>
          <w:rPr>
            <w:w w:val="99"/>
          </w:rPr>
          <w:t>so</w:t>
        </w:r>
        <w:r>
          <w:rPr>
            <w:spacing w:val="1"/>
            <w:w w:val="99"/>
          </w:rPr>
          <w:t>r</w:t>
        </w:r>
        <w:r>
          <w:rPr>
            <w:spacing w:val="-3"/>
          </w:rPr>
          <w:t>g</w:t>
        </w:r>
        <w:r>
          <w:rPr/>
          <w:t>o</w:t>
        </w:r>
        <w:r>
          <w:rPr>
            <w:spacing w:val="2"/>
          </w:rPr>
          <w:t> </w:t>
        </w:r>
        <w:r>
          <w:rPr>
            <w:spacing w:val="-3"/>
          </w:rPr>
          <w:t>g</w:t>
        </w:r>
        <w:r>
          <w:rPr>
            <w:spacing w:val="1"/>
          </w:rPr>
          <w:t>r</w:t>
        </w:r>
        <w:r>
          <w:rPr>
            <w:spacing w:val="-1"/>
          </w:rPr>
          <w:t>a</w:t>
        </w:r>
        <w:r>
          <w:rPr/>
          <w:t>no, 201</w:t>
        </w:r>
        <w:r>
          <w:rPr>
            <w:spacing w:val="1"/>
          </w:rPr>
          <w:t>3</w:t>
        </w:r>
        <w:r>
          <w:rPr>
            <w:w w:val="96"/>
            <w:sz w:val="2"/>
          </w:rPr>
          <w:t>15</w:t>
        </w:r>
        <w:r>
          <w:rPr/>
          <w:t> </w:t>
          <w:tab/>
          <w:t>60</w:t>
        </w:r>
      </w:hyperlink>
    </w:p>
    <w:p>
      <w:pPr>
        <w:pStyle w:val="BodyText"/>
        <w:tabs>
          <w:tab w:pos="8690" w:val="left" w:leader="dot"/>
        </w:tabs>
        <w:spacing w:before="139"/>
        <w:ind w:left="102"/>
      </w:pPr>
      <w:hyperlink w:history="true" w:anchor="_bookmark76">
        <w:r>
          <w:rPr/>
          <w:t>Cu</w:t>
        </w:r>
        <w:r>
          <w:rPr>
            <w:spacing w:val="-1"/>
          </w:rPr>
          <w:t>a</w:t>
        </w:r>
        <w:r>
          <w:rPr/>
          <w:t>dro </w:t>
        </w:r>
        <w:r>
          <w:rPr>
            <w:spacing w:val="-1"/>
          </w:rPr>
          <w:t>4</w:t>
        </w:r>
        <w:r>
          <w:rPr/>
          <w:t>.2.2.1 Evolución</w:t>
        </w:r>
        <w:r>
          <w:rPr>
            <w:spacing w:val="-1"/>
          </w:rPr>
          <w:t> </w:t>
        </w:r>
        <w:r>
          <w:rPr/>
          <w:t>de</w:t>
        </w:r>
        <w:r>
          <w:rPr>
            <w:spacing w:val="-2"/>
          </w:rPr>
          <w:t> </w:t>
        </w:r>
        <w:r>
          <w:rPr/>
          <w:t>la p</w:t>
        </w:r>
        <w:r>
          <w:rPr>
            <w:spacing w:val="-2"/>
          </w:rPr>
          <w:t>r</w:t>
        </w:r>
        <w:r>
          <w:rPr/>
          <w:t>odu</w:t>
        </w:r>
        <w:r>
          <w:rPr>
            <w:spacing w:val="1"/>
          </w:rPr>
          <w:t>c</w:t>
        </w:r>
        <w:r>
          <w:rPr>
            <w:spacing w:val="-1"/>
          </w:rPr>
          <w:t>c</w:t>
        </w:r>
        <w:r>
          <w:rPr/>
          <w:t>ión</w:t>
        </w:r>
        <w:r>
          <w:rPr>
            <w:spacing w:val="-1"/>
          </w:rPr>
          <w:t> </w:t>
        </w:r>
        <w:r>
          <w:rPr/>
          <w:t>na</w:t>
        </w:r>
        <w:r>
          <w:rPr>
            <w:spacing w:val="-2"/>
          </w:rPr>
          <w:t>c</w:t>
        </w:r>
        <w:r>
          <w:rPr/>
          <w:t>i</w:t>
        </w:r>
        <w:r>
          <w:rPr>
            <w:spacing w:val="2"/>
          </w:rPr>
          <w:t>o</w:t>
        </w:r>
        <w:r>
          <w:rPr/>
          <w:t>n</w:t>
        </w:r>
        <w:r>
          <w:rPr>
            <w:spacing w:val="-1"/>
          </w:rPr>
          <w:t>a</w:t>
        </w:r>
        <w:r>
          <w:rPr/>
          <w:t>l de </w:t>
        </w:r>
        <w:r>
          <w:rPr>
            <w:w w:val="99"/>
          </w:rPr>
          <w:t>so</w:t>
        </w:r>
        <w:r>
          <w:rPr>
            <w:spacing w:val="1"/>
            <w:w w:val="99"/>
          </w:rPr>
          <w:t>r</w:t>
        </w:r>
        <w:r>
          <w:rPr>
            <w:spacing w:val="-3"/>
          </w:rPr>
          <w:t>g</w:t>
        </w:r>
        <w:r>
          <w:rPr/>
          <w:t>o</w:t>
        </w:r>
        <w:r>
          <w:rPr>
            <w:spacing w:val="2"/>
          </w:rPr>
          <w:t> </w:t>
        </w:r>
        <w:r>
          <w:rPr>
            <w:spacing w:val="-3"/>
          </w:rPr>
          <w:t>g</w:t>
        </w:r>
        <w:r>
          <w:rPr>
            <w:spacing w:val="1"/>
          </w:rPr>
          <w:t>r</w:t>
        </w:r>
        <w:r>
          <w:rPr>
            <w:spacing w:val="-1"/>
          </w:rPr>
          <w:t>a</w:t>
        </w:r>
        <w:r>
          <w:rPr/>
          <w:t>no </w:t>
        </w:r>
        <w:r>
          <w:rPr>
            <w:spacing w:val="-1"/>
          </w:rPr>
          <w:t>e</w:t>
        </w:r>
        <w:r>
          <w:rPr/>
          <w:t>n </w:t>
        </w:r>
        <w:r>
          <w:rPr>
            <w:w w:val="99"/>
          </w:rPr>
          <w:t>M</w:t>
        </w:r>
        <w:r>
          <w:rPr>
            <w:spacing w:val="1"/>
            <w:w w:val="99"/>
          </w:rPr>
          <w:t>é</w:t>
        </w:r>
        <w:r>
          <w:rPr>
            <w:spacing w:val="2"/>
          </w:rPr>
          <w:t>x</w:t>
        </w:r>
        <w:r>
          <w:rPr/>
          <w:t>ico</w:t>
        </w:r>
        <w:r>
          <w:rPr>
            <w:spacing w:val="7"/>
          </w:rPr>
          <w:t>,</w:t>
        </w:r>
        <w:r>
          <w:rPr>
            <w:w w:val="95"/>
            <w:sz w:val="2"/>
          </w:rPr>
          <w:t>7</w:t>
        </w:r>
        <w:r>
          <w:rPr/>
          <w:t> </w:t>
          <w:tab/>
          <w:t>65</w:t>
        </w:r>
      </w:hyperlink>
    </w:p>
    <w:p>
      <w:pPr>
        <w:pStyle w:val="BodyText"/>
        <w:tabs>
          <w:tab w:pos="8690" w:val="left" w:leader="dot"/>
        </w:tabs>
        <w:spacing w:before="137"/>
        <w:ind w:left="102"/>
      </w:pPr>
      <w:hyperlink w:history="true" w:anchor="_bookmark79">
        <w:r>
          <w:rPr/>
          <w:t>Cuadro 4.2.3.1 Estados productores de sorgo grano en</w:t>
        </w:r>
        <w:r>
          <w:rPr>
            <w:spacing w:val="-6"/>
          </w:rPr>
          <w:t> </w:t>
        </w:r>
        <w:r>
          <w:rPr/>
          <w:t>México,</w:t>
        </w:r>
        <w:r>
          <w:rPr>
            <w:spacing w:val="-2"/>
          </w:rPr>
          <w:t> </w:t>
        </w:r>
        <w:r>
          <w:rPr/>
          <w:t>2009-2013</w:t>
          <w:tab/>
          <w:t>66</w:t>
        </w:r>
      </w:hyperlink>
    </w:p>
    <w:p>
      <w:pPr>
        <w:pStyle w:val="BodyText"/>
        <w:tabs>
          <w:tab w:pos="8690" w:val="left" w:leader="dot"/>
        </w:tabs>
        <w:spacing w:before="139"/>
        <w:ind w:left="102"/>
      </w:pPr>
      <w:hyperlink w:history="true" w:anchor="_bookmark83">
        <w:r>
          <w:rPr/>
          <w:t>Cuadro 4.2.4.1 Consumo Nacional Aparente de sorgo</w:t>
        </w:r>
        <w:r>
          <w:rPr>
            <w:spacing w:val="-7"/>
          </w:rPr>
          <w:t> </w:t>
        </w:r>
        <w:r>
          <w:rPr/>
          <w:t>grano.</w:t>
        </w:r>
        <w:r>
          <w:rPr>
            <w:spacing w:val="-1"/>
          </w:rPr>
          <w:t> </w:t>
        </w:r>
        <w:r>
          <w:rPr/>
          <w:t>2009-2013</w:t>
          <w:tab/>
          <w:t>69</w:t>
        </w:r>
      </w:hyperlink>
    </w:p>
    <w:p>
      <w:pPr>
        <w:pStyle w:val="BodyText"/>
        <w:tabs>
          <w:tab w:pos="8690" w:val="left" w:leader="dot"/>
        </w:tabs>
        <w:spacing w:before="137"/>
        <w:ind w:left="102"/>
      </w:pPr>
      <w:hyperlink w:history="true" w:anchor="_bookmark85">
        <w:r>
          <w:rPr/>
          <w:t>Cuadro 4.2.4.2 Consumo total de sorgo grano,</w:t>
        </w:r>
        <w:r>
          <w:rPr>
            <w:spacing w:val="-3"/>
          </w:rPr>
          <w:t> </w:t>
        </w:r>
        <w:r>
          <w:rPr/>
          <w:t>2009-2013</w:t>
        </w:r>
        <w:r>
          <w:rPr>
            <w:spacing w:val="-1"/>
          </w:rPr>
          <w:t> </w:t>
        </w:r>
        <w:r>
          <w:rPr>
            <w:sz w:val="2"/>
          </w:rPr>
          <w:t>10</w:t>
        </w:r>
        <w:r>
          <w:rPr/>
          <w:tab/>
          <w:t>70</w:t>
        </w:r>
      </w:hyperlink>
    </w:p>
    <w:p>
      <w:pPr>
        <w:pStyle w:val="BodyText"/>
        <w:tabs>
          <w:tab w:pos="8690" w:val="left" w:leader="dot"/>
        </w:tabs>
        <w:spacing w:before="139"/>
        <w:ind w:left="102"/>
      </w:pPr>
      <w:hyperlink w:history="true" w:anchor="_bookmark90">
        <w:r>
          <w:rPr/>
          <w:t>Cu</w:t>
        </w:r>
        <w:r>
          <w:rPr>
            <w:spacing w:val="-1"/>
          </w:rPr>
          <w:t>a</w:t>
        </w:r>
        <w:r>
          <w:rPr/>
          <w:t>dro </w:t>
        </w:r>
        <w:r>
          <w:rPr>
            <w:spacing w:val="-1"/>
          </w:rPr>
          <w:t>4</w:t>
        </w:r>
        <w:r>
          <w:rPr/>
          <w:t>.2.6.1.1 </w:t>
        </w:r>
        <w:r>
          <w:rPr>
            <w:w w:val="99"/>
          </w:rPr>
          <w:t>No</w:t>
        </w:r>
        <w:r>
          <w:rPr>
            <w:spacing w:val="-2"/>
            <w:w w:val="99"/>
          </w:rPr>
          <w:t>r</w:t>
        </w:r>
        <w:r>
          <w:rPr/>
          <w:t>ma</w:t>
        </w:r>
        <w:r>
          <w:rPr>
            <w:spacing w:val="1"/>
          </w:rPr>
          <w:t> </w:t>
        </w:r>
        <w:r>
          <w:rPr>
            <w:w w:val="99"/>
          </w:rPr>
          <w:t>M</w:t>
        </w:r>
        <w:r>
          <w:rPr>
            <w:spacing w:val="-1"/>
            <w:w w:val="99"/>
          </w:rPr>
          <w:t>e</w:t>
        </w:r>
        <w:r>
          <w:rPr>
            <w:spacing w:val="2"/>
          </w:rPr>
          <w:t>x</w:t>
        </w:r>
        <w:r>
          <w:rPr/>
          <w:t>ic</w:t>
        </w:r>
        <w:r>
          <w:rPr>
            <w:spacing w:val="-2"/>
          </w:rPr>
          <w:t>a</w:t>
        </w:r>
        <w:r>
          <w:rPr/>
          <w:t>na</w:t>
        </w:r>
        <w:r>
          <w:rPr>
            <w:spacing w:val="-1"/>
          </w:rPr>
          <w:t> </w:t>
        </w:r>
        <w:r>
          <w:rPr/>
          <w:t>p</w:t>
        </w:r>
        <w:r>
          <w:rPr>
            <w:spacing w:val="-1"/>
          </w:rPr>
          <w:t>a</w:t>
        </w:r>
        <w:r>
          <w:rPr/>
          <w:t>ra</w:t>
        </w:r>
        <w:r>
          <w:rPr>
            <w:spacing w:val="-2"/>
          </w:rPr>
          <w:t> </w:t>
        </w:r>
        <w:r>
          <w:rPr>
            <w:spacing w:val="2"/>
          </w:rPr>
          <w:t>l</w:t>
        </w:r>
        <w:r>
          <w:rPr/>
          <w:t>a</w:t>
        </w:r>
        <w:r>
          <w:rPr>
            <w:spacing w:val="-1"/>
          </w:rPr>
          <w:t> </w:t>
        </w:r>
        <w:r>
          <w:rPr/>
          <w:t>Come</w:t>
        </w:r>
        <w:r>
          <w:rPr>
            <w:spacing w:val="1"/>
          </w:rPr>
          <w:t>r</w:t>
        </w:r>
        <w:r>
          <w:rPr>
            <w:spacing w:val="-1"/>
          </w:rPr>
          <w:t>c</w:t>
        </w:r>
        <w:r>
          <w:rPr/>
          <w:t>iali</w:t>
        </w:r>
        <w:r>
          <w:rPr>
            <w:spacing w:val="1"/>
          </w:rPr>
          <w:t>z</w:t>
        </w:r>
        <w:r>
          <w:rPr>
            <w:spacing w:val="-1"/>
          </w:rPr>
          <w:t>ac</w:t>
        </w:r>
        <w:r>
          <w:rPr/>
          <w:t>ión</w:t>
        </w:r>
        <w:r>
          <w:rPr>
            <w:spacing w:val="-1"/>
          </w:rPr>
          <w:t> </w:t>
        </w:r>
        <w:r>
          <w:rPr/>
          <w:t>de </w:t>
        </w:r>
        <w:r>
          <w:rPr>
            <w:w w:val="99"/>
          </w:rPr>
          <w:t>so</w:t>
        </w:r>
        <w:r>
          <w:rPr>
            <w:spacing w:val="1"/>
            <w:w w:val="99"/>
          </w:rPr>
          <w:t>r</w:t>
        </w:r>
        <w:r>
          <w:rPr>
            <w:spacing w:val="-3"/>
          </w:rPr>
          <w:t>g</w:t>
        </w:r>
        <w:r>
          <w:rPr/>
          <w:t>o</w:t>
        </w:r>
        <w:r>
          <w:rPr>
            <w:spacing w:val="2"/>
          </w:rPr>
          <w:t> </w:t>
        </w:r>
        <w:r>
          <w:rPr>
            <w:spacing w:val="-3"/>
          </w:rPr>
          <w:t>g</w:t>
        </w:r>
        <w:r>
          <w:rPr/>
          <w:t>r</w:t>
        </w:r>
        <w:r>
          <w:rPr>
            <w:spacing w:val="-2"/>
          </w:rPr>
          <w:t>a</w:t>
        </w:r>
        <w:r>
          <w:rPr>
            <w:spacing w:val="2"/>
          </w:rPr>
          <w:t>n</w:t>
        </w:r>
        <w:r>
          <w:rPr>
            <w:spacing w:val="3"/>
          </w:rPr>
          <w:t>o</w:t>
        </w:r>
        <w:r>
          <w:rPr>
            <w:w w:val="96"/>
            <w:sz w:val="2"/>
          </w:rPr>
          <w:t>16</w:t>
        </w:r>
        <w:r>
          <w:rPr/>
          <w:t> </w:t>
          <w:tab/>
          <w:t>75</w:t>
        </w:r>
      </w:hyperlink>
    </w:p>
    <w:p>
      <w:pPr>
        <w:pStyle w:val="BodyText"/>
        <w:tabs>
          <w:tab w:pos="8690" w:val="left" w:leader="dot"/>
        </w:tabs>
        <w:spacing w:before="137"/>
        <w:ind w:left="102"/>
      </w:pPr>
      <w:hyperlink w:history="true" w:anchor="_bookmark91">
        <w:r>
          <w:rPr/>
          <w:t>Cuadro 4.2.6.1.2.1 Clasificación y designación del</w:t>
        </w:r>
        <w:r>
          <w:rPr>
            <w:spacing w:val="-6"/>
          </w:rPr>
          <w:t> </w:t>
        </w:r>
        <w:r>
          <w:rPr/>
          <w:t>producto </w:t>
        </w:r>
        <w:r>
          <w:rPr>
            <w:sz w:val="2"/>
          </w:rPr>
          <w:t>17</w:t>
        </w:r>
        <w:r>
          <w:rPr/>
          <w:tab/>
          <w:t>78</w:t>
        </w:r>
      </w:hyperlink>
    </w:p>
    <w:p>
      <w:pPr>
        <w:pStyle w:val="BodyText"/>
        <w:tabs>
          <w:tab w:pos="8690" w:val="left" w:leader="dot"/>
        </w:tabs>
        <w:spacing w:before="137"/>
        <w:ind w:left="102"/>
      </w:pPr>
      <w:hyperlink w:history="true" w:anchor="_bookmark93">
        <w:r>
          <w:rPr/>
          <w:t>Cuadro 5.1 Producción de sorgo en México, mayo de 2012-abril</w:t>
        </w:r>
        <w:r>
          <w:rPr>
            <w:spacing w:val="-8"/>
          </w:rPr>
          <w:t> </w:t>
        </w:r>
        <w:r>
          <w:rPr/>
          <w:t>de</w:t>
        </w:r>
        <w:r>
          <w:rPr>
            <w:spacing w:val="-2"/>
          </w:rPr>
          <w:t> </w:t>
        </w:r>
        <w:r>
          <w:rPr/>
          <w:t>2013</w:t>
          <w:tab/>
          <w:t>80</w:t>
        </w:r>
      </w:hyperlink>
    </w:p>
    <w:p>
      <w:pPr>
        <w:pStyle w:val="BodyText"/>
        <w:tabs>
          <w:tab w:pos="8690" w:val="left" w:leader="dot"/>
        </w:tabs>
        <w:spacing w:before="139"/>
        <w:ind w:left="102"/>
      </w:pPr>
      <w:hyperlink w:history="true" w:anchor="_bookmark95">
        <w:r>
          <w:rPr/>
          <w:t>Cuadro 5.2 Producción regional mensual de sorgo grano. Mayo</w:t>
        </w:r>
        <w:r>
          <w:rPr>
            <w:spacing w:val="-9"/>
          </w:rPr>
          <w:t> </w:t>
        </w:r>
        <w:r>
          <w:rPr/>
          <w:t>2012-abril 2013</w:t>
          <w:tab/>
          <w:t>82</w:t>
        </w:r>
      </w:hyperlink>
    </w:p>
    <w:p>
      <w:pPr>
        <w:pStyle w:val="BodyText"/>
        <w:tabs>
          <w:tab w:pos="8690" w:val="left" w:leader="dot"/>
        </w:tabs>
        <w:spacing w:before="137"/>
        <w:ind w:left="102"/>
      </w:pPr>
      <w:hyperlink w:history="true" w:anchor="_bookmark108">
        <w:r>
          <w:rPr/>
          <w:t>Cuadro 5.3 Importaciones mensuales de sorgo, mayo 2012 abril</w:t>
        </w:r>
        <w:r>
          <w:rPr>
            <w:spacing w:val="-7"/>
          </w:rPr>
          <w:t> </w:t>
        </w:r>
        <w:r>
          <w:rPr/>
          <w:t>2013</w:t>
        </w:r>
        <w:r>
          <w:rPr>
            <w:spacing w:val="1"/>
          </w:rPr>
          <w:t> </w:t>
        </w:r>
        <w:r>
          <w:rPr>
            <w:sz w:val="2"/>
          </w:rPr>
          <w:t>20</w:t>
        </w:r>
        <w:r>
          <w:rPr/>
          <w:tab/>
          <w:t>87</w:t>
        </w:r>
      </w:hyperlink>
    </w:p>
    <w:p>
      <w:pPr>
        <w:pStyle w:val="BodyText"/>
        <w:tabs>
          <w:tab w:pos="8690" w:val="left" w:leader="dot"/>
        </w:tabs>
        <w:spacing w:before="139"/>
        <w:ind w:left="102"/>
      </w:pPr>
      <w:hyperlink w:history="true" w:anchor="_bookmark110">
        <w:r>
          <w:rPr/>
          <w:t>Cu</w:t>
        </w:r>
        <w:r>
          <w:rPr>
            <w:spacing w:val="-1"/>
          </w:rPr>
          <w:t>a</w:t>
        </w:r>
        <w:r>
          <w:rPr/>
          <w:t>dro </w:t>
        </w:r>
        <w:r>
          <w:rPr>
            <w:spacing w:val="-1"/>
          </w:rPr>
          <w:t>5</w:t>
        </w:r>
        <w:r>
          <w:rPr/>
          <w:t>.4</w:t>
        </w:r>
        <w:r>
          <w:rPr>
            <w:spacing w:val="2"/>
          </w:rPr>
          <w:t> </w:t>
        </w:r>
        <w:r>
          <w:rPr>
            <w:spacing w:val="-4"/>
          </w:rPr>
          <w:t>I</w:t>
        </w:r>
        <w:r>
          <w:rPr/>
          <w:t>mport</w:t>
        </w:r>
        <w:r>
          <w:rPr>
            <w:spacing w:val="-1"/>
          </w:rPr>
          <w:t>ac</w:t>
        </w:r>
        <w:r>
          <w:rPr/>
          <w:t>io</w:t>
        </w:r>
        <w:r>
          <w:rPr>
            <w:spacing w:val="2"/>
          </w:rPr>
          <w:t>n</w:t>
        </w:r>
        <w:r>
          <w:rPr>
            <w:spacing w:val="1"/>
          </w:rPr>
          <w:t>e</w:t>
        </w:r>
        <w:r>
          <w:rPr>
            <w:w w:val="99"/>
          </w:rPr>
          <w:t>s</w:t>
        </w:r>
        <w:r>
          <w:rPr/>
          <w:t> de</w:t>
        </w:r>
        <w:r>
          <w:rPr>
            <w:spacing w:val="-1"/>
          </w:rPr>
          <w:t> </w:t>
        </w:r>
        <w:r>
          <w:rPr>
            <w:w w:val="99"/>
          </w:rPr>
          <w:t>so</w:t>
        </w:r>
        <w:r>
          <w:rPr>
            <w:spacing w:val="1"/>
            <w:w w:val="99"/>
          </w:rPr>
          <w:t>r</w:t>
        </w:r>
        <w:r>
          <w:rPr>
            <w:spacing w:val="-3"/>
          </w:rPr>
          <w:t>g</w:t>
        </w:r>
        <w:r>
          <w:rPr/>
          <w:t>o, pr</w:t>
        </w:r>
        <w:r>
          <w:rPr>
            <w:spacing w:val="-1"/>
          </w:rPr>
          <w:t>o</w:t>
        </w:r>
        <w:r>
          <w:rPr/>
          <w:t>du</w:t>
        </w:r>
        <w:r>
          <w:rPr>
            <w:spacing w:val="1"/>
          </w:rPr>
          <w:t>c</w:t>
        </w:r>
        <w:r>
          <w:rPr>
            <w:spacing w:val="-1"/>
          </w:rPr>
          <w:t>c</w:t>
        </w:r>
        <w:r>
          <w:rPr/>
          <w:t>ión</w:t>
        </w:r>
        <w:r>
          <w:rPr>
            <w:spacing w:val="-1"/>
          </w:rPr>
          <w:t> </w:t>
        </w:r>
        <w:r>
          <w:rPr/>
          <w:t>m</w:t>
        </w:r>
        <w:r>
          <w:rPr>
            <w:spacing w:val="-1"/>
          </w:rPr>
          <w:t>e</w:t>
        </w:r>
        <w:r>
          <w:rPr/>
          <w:t>nsu</w:t>
        </w:r>
        <w:r>
          <w:rPr>
            <w:spacing w:val="-1"/>
          </w:rPr>
          <w:t>a</w:t>
        </w:r>
        <w:r>
          <w:rPr/>
          <w:t>l</w:t>
        </w:r>
        <w:r>
          <w:rPr>
            <w:spacing w:val="2"/>
          </w:rPr>
          <w:t> </w:t>
        </w:r>
        <w:r>
          <w:rPr/>
          <w:t>y</w:t>
        </w:r>
        <w:r>
          <w:rPr>
            <w:spacing w:val="-3"/>
          </w:rPr>
          <w:t> </w:t>
        </w:r>
        <w:r>
          <w:rPr/>
          <w:t>pre</w:t>
        </w:r>
        <w:r>
          <w:rPr>
            <w:spacing w:val="-1"/>
          </w:rPr>
          <w:t>c</w:t>
        </w:r>
        <w:r>
          <w:rPr/>
          <w:t>io inte</w:t>
        </w:r>
        <w:r>
          <w:rPr>
            <w:spacing w:val="-2"/>
          </w:rPr>
          <w:t>r</w:t>
        </w:r>
        <w:r>
          <w:rPr/>
          <w:t>n</w:t>
        </w:r>
        <w:r>
          <w:rPr>
            <w:spacing w:val="-1"/>
          </w:rPr>
          <w:t>ac</w:t>
        </w:r>
        <w:r>
          <w:rPr>
            <w:spacing w:val="2"/>
          </w:rPr>
          <w:t>i</w:t>
        </w:r>
        <w:r>
          <w:rPr/>
          <w:t>on</w:t>
        </w:r>
        <w:r>
          <w:rPr>
            <w:spacing w:val="-1"/>
          </w:rPr>
          <w:t>a</w:t>
        </w:r>
        <w:r>
          <w:rPr>
            <w:spacing w:val="4"/>
          </w:rPr>
          <w:t>l</w:t>
        </w:r>
        <w:r>
          <w:rPr>
            <w:w w:val="95"/>
            <w:sz w:val="2"/>
          </w:rPr>
          <w:t>21</w:t>
        </w:r>
        <w:r>
          <w:rPr/>
          <w:t> </w:t>
          <w:tab/>
          <w:t>89</w:t>
        </w:r>
      </w:hyperlink>
    </w:p>
    <w:p>
      <w:pPr>
        <w:pStyle w:val="BodyText"/>
        <w:tabs>
          <w:tab w:pos="8690" w:val="left" w:leader="dot"/>
        </w:tabs>
        <w:spacing w:before="137"/>
        <w:ind w:left="102"/>
      </w:pPr>
      <w:hyperlink w:history="true" w:anchor="_bookmark112">
        <w:r>
          <w:rPr/>
          <w:t>Cuadro 5.5 Importaciones de sorgo por puertos/fronteras en México,</w:t>
        </w:r>
        <w:r>
          <w:rPr>
            <w:spacing w:val="-7"/>
          </w:rPr>
          <w:t> </w:t>
        </w:r>
        <w:r>
          <w:rPr/>
          <w:t>2013 </w:t>
        </w:r>
        <w:r>
          <w:rPr>
            <w:spacing w:val="2"/>
          </w:rPr>
          <w:t> </w:t>
        </w:r>
        <w:r>
          <w:rPr>
            <w:sz w:val="2"/>
          </w:rPr>
          <w:t>22</w:t>
        </w:r>
        <w:r>
          <w:rPr/>
          <w:tab/>
          <w:t>90</w:t>
        </w:r>
      </w:hyperlink>
    </w:p>
    <w:p>
      <w:pPr>
        <w:pStyle w:val="BodyText"/>
        <w:tabs>
          <w:tab w:pos="8690" w:val="left" w:leader="dot"/>
        </w:tabs>
        <w:spacing w:before="139"/>
        <w:ind w:left="102"/>
      </w:pPr>
      <w:hyperlink w:history="true" w:anchor="_bookmark115">
        <w:r>
          <w:rPr/>
          <w:t>Cuadro 5.6 Capacidad de almacenamiento regional de granos en</w:t>
        </w:r>
        <w:r>
          <w:rPr>
            <w:spacing w:val="-8"/>
          </w:rPr>
          <w:t> </w:t>
        </w:r>
        <w:r>
          <w:rPr/>
          <w:t>México,</w:t>
        </w:r>
        <w:r>
          <w:rPr>
            <w:spacing w:val="2"/>
          </w:rPr>
          <w:t> </w:t>
        </w:r>
        <w:r>
          <w:rPr>
            <w:sz w:val="2"/>
          </w:rPr>
          <w:t>23</w:t>
        </w:r>
        <w:r>
          <w:rPr/>
          <w:tab/>
          <w:t>92</w:t>
        </w:r>
      </w:hyperlink>
    </w:p>
    <w:p>
      <w:pPr>
        <w:pStyle w:val="BodyText"/>
        <w:tabs>
          <w:tab w:pos="8690" w:val="left" w:leader="dot"/>
        </w:tabs>
        <w:spacing w:before="137"/>
        <w:ind w:left="102"/>
      </w:pPr>
      <w:hyperlink w:history="true" w:anchor="_bookmark120">
        <w:r>
          <w:rPr/>
          <w:t>Cu</w:t>
        </w:r>
        <w:r>
          <w:rPr>
            <w:spacing w:val="-1"/>
          </w:rPr>
          <w:t>a</w:t>
        </w:r>
        <w:r>
          <w:rPr/>
          <w:t>dro </w:t>
        </w:r>
        <w:r>
          <w:rPr>
            <w:spacing w:val="-1"/>
          </w:rPr>
          <w:t>6</w:t>
        </w:r>
        <w:r>
          <w:rPr/>
          <w:t>.1.1 </w:t>
        </w:r>
        <w:r>
          <w:rPr>
            <w:w w:val="99"/>
          </w:rPr>
          <w:t>P</w:t>
        </w:r>
        <w:r>
          <w:rPr>
            <w:w w:val="99"/>
          </w:rPr>
          <w:t>rodu</w:t>
        </w:r>
        <w:r>
          <w:rPr>
            <w:spacing w:val="-2"/>
            <w:w w:val="99"/>
          </w:rPr>
          <w:t>c</w:t>
        </w:r>
        <w:r>
          <w:rPr>
            <w:spacing w:val="-1"/>
            <w:w w:val="99"/>
          </w:rPr>
          <w:t>c</w:t>
        </w:r>
        <w:r>
          <w:rPr>
            <w:w w:val="99"/>
          </w:rPr>
          <w:t>ión</w:t>
        </w:r>
        <w:r>
          <w:rPr>
            <w:spacing w:val="2"/>
            <w:w w:val="99"/>
          </w:rPr>
          <w:t> </w:t>
        </w:r>
        <w:r>
          <w:rPr>
            <w:w w:val="99"/>
          </w:rPr>
          <w:t>óptima </w:t>
        </w:r>
        <w:r>
          <w:rPr>
            <w:spacing w:val="-2"/>
            <w:w w:val="99"/>
          </w:rPr>
          <w:t>r</w:t>
        </w:r>
        <w:r>
          <w:rPr>
            <w:spacing w:val="-1"/>
            <w:w w:val="99"/>
          </w:rPr>
          <w:t>e</w:t>
        </w:r>
        <w:r>
          <w:rPr>
            <w:spacing w:val="-3"/>
            <w:w w:val="99"/>
          </w:rPr>
          <w:t>g</w:t>
        </w:r>
        <w:r>
          <w:rPr>
            <w:w w:val="99"/>
          </w:rPr>
          <w:t>io</w:t>
        </w:r>
        <w:r>
          <w:rPr>
            <w:spacing w:val="2"/>
            <w:w w:val="99"/>
          </w:rPr>
          <w:t>n</w:t>
        </w:r>
        <w:r>
          <w:rPr>
            <w:spacing w:val="-1"/>
            <w:w w:val="99"/>
          </w:rPr>
          <w:t>a</w:t>
        </w:r>
        <w:r>
          <w:rPr>
            <w:w w:val="99"/>
          </w:rPr>
          <w:t>l de </w:t>
        </w:r>
        <w:r>
          <w:rPr>
            <w:w w:val="99"/>
          </w:rPr>
          <w:t>so</w:t>
        </w:r>
        <w:r>
          <w:rPr>
            <w:spacing w:val="1"/>
            <w:w w:val="99"/>
          </w:rPr>
          <w:t>r</w:t>
        </w:r>
        <w:r>
          <w:rPr>
            <w:spacing w:val="-3"/>
          </w:rPr>
          <w:t>g</w:t>
        </w:r>
        <w:r>
          <w:rPr/>
          <w:t>o</w:t>
        </w:r>
        <w:r>
          <w:rPr>
            <w:spacing w:val="2"/>
          </w:rPr>
          <w:t> </w:t>
        </w:r>
        <w:r>
          <w:rPr>
            <w:spacing w:val="-3"/>
          </w:rPr>
          <w:t>g</w:t>
        </w:r>
        <w:r>
          <w:rPr>
            <w:spacing w:val="1"/>
          </w:rPr>
          <w:t>r</w:t>
        </w:r>
        <w:r>
          <w:rPr>
            <w:spacing w:val="-1"/>
          </w:rPr>
          <w:t>a</w:t>
        </w:r>
        <w:r>
          <w:rPr/>
          <w:t>no</w:t>
        </w:r>
        <w:r>
          <w:rPr>
            <w:spacing w:val="7"/>
          </w:rPr>
          <w:t>.</w:t>
        </w:r>
        <w:r>
          <w:rPr>
            <w:w w:val="96"/>
            <w:sz w:val="2"/>
          </w:rPr>
          <w:t>24</w:t>
        </w:r>
        <w:r>
          <w:rPr/>
          <w:t> </w:t>
          <w:tab/>
          <w:t>96</w:t>
        </w:r>
      </w:hyperlink>
    </w:p>
    <w:p>
      <w:pPr>
        <w:pStyle w:val="BodyText"/>
        <w:tabs>
          <w:tab w:pos="8690" w:val="left" w:leader="dot"/>
        </w:tabs>
        <w:spacing w:before="140"/>
        <w:ind w:left="102"/>
      </w:pPr>
      <w:hyperlink w:history="true" w:anchor="_bookmark123">
        <w:r>
          <w:rPr/>
          <w:t>Cuadro 6.2.1 Consumo óptimo regional mensual de sorgo</w:t>
        </w:r>
        <w:r>
          <w:rPr>
            <w:spacing w:val="-10"/>
          </w:rPr>
          <w:t> </w:t>
        </w:r>
        <w:r>
          <w:rPr/>
          <w:t>grano.</w:t>
        </w:r>
        <w:r>
          <w:rPr>
            <w:spacing w:val="3"/>
          </w:rPr>
          <w:t> </w:t>
        </w:r>
        <w:r>
          <w:rPr>
            <w:sz w:val="2"/>
          </w:rPr>
          <w:t>25</w:t>
        </w:r>
        <w:r>
          <w:rPr/>
          <w:tab/>
          <w:t>99</w:t>
        </w:r>
      </w:hyperlink>
    </w:p>
    <w:p>
      <w:pPr>
        <w:pStyle w:val="BodyText"/>
        <w:tabs>
          <w:tab w:pos="8570" w:val="left" w:leader="dot"/>
        </w:tabs>
        <w:spacing w:before="137"/>
        <w:ind w:left="102"/>
      </w:pPr>
      <w:hyperlink w:history="true" w:anchor="_bookmark126">
        <w:r>
          <w:rPr/>
          <w:t>Cuadro 6.3.1 Almacenamiento óptimo regional mensual en</w:t>
        </w:r>
        <w:r>
          <w:rPr>
            <w:spacing w:val="-4"/>
          </w:rPr>
          <w:t> </w:t>
        </w:r>
        <w:r>
          <w:rPr/>
          <w:t>tiempo</w:t>
        </w:r>
        <w:r>
          <w:rPr>
            <w:spacing w:val="-1"/>
          </w:rPr>
          <w:t> </w:t>
        </w:r>
        <w:r>
          <w:rPr>
            <w:sz w:val="2"/>
          </w:rPr>
          <w:t>26</w:t>
        </w:r>
        <w:r>
          <w:rPr/>
          <w:tab/>
          <w:t>102</w:t>
        </w:r>
      </w:hyperlink>
    </w:p>
    <w:p>
      <w:pPr>
        <w:pStyle w:val="BodyText"/>
        <w:tabs>
          <w:tab w:pos="8570" w:val="left" w:leader="dot"/>
        </w:tabs>
        <w:spacing w:line="360" w:lineRule="auto" w:before="139"/>
        <w:ind w:left="102" w:right="127"/>
      </w:pPr>
      <w:hyperlink w:history="true" w:anchor="_bookmark129">
        <w:r>
          <w:rPr/>
          <w:t>Cuadro 6.4.1 Flujos comerciales óptimos por ferrocarril de puertos y/o fronteras a zonas</w:t>
        </w:r>
      </w:hyperlink>
      <w:r>
        <w:rPr/>
        <w:t> </w:t>
      </w:r>
      <w:hyperlink w:history="true" w:anchor="_bookmark129">
        <w:r>
          <w:rPr/>
          <w:t>consumidoras en</w:t>
        </w:r>
        <w:r>
          <w:rPr>
            <w:spacing w:val="-3"/>
          </w:rPr>
          <w:t> </w:t>
        </w:r>
        <w:r>
          <w:rPr/>
          <w:t>tiempo</w:t>
        </w:r>
        <w:r>
          <w:rPr>
            <w:spacing w:val="-1"/>
          </w:rPr>
          <w:t> </w:t>
        </w:r>
        <w:r>
          <w:rPr>
            <w:sz w:val="2"/>
          </w:rPr>
          <w:t>27</w:t>
        </w:r>
        <w:r>
          <w:rPr/>
          <w:tab/>
          <w:t>105</w:t>
        </w:r>
      </w:hyperlink>
    </w:p>
    <w:p>
      <w:pPr>
        <w:pStyle w:val="BodyText"/>
        <w:tabs>
          <w:tab w:pos="8570" w:val="left" w:leader="dot"/>
        </w:tabs>
        <w:spacing w:line="360" w:lineRule="auto" w:before="6"/>
        <w:ind w:left="102" w:right="127"/>
      </w:pPr>
      <w:hyperlink w:history="true" w:anchor="_bookmark132">
        <w:r>
          <w:rPr/>
          <w:t>Cuadro 6.5.1 Flujos comerciales óptimos por camión de puertos </w:t>
        </w:r>
        <w:r>
          <w:rPr>
            <w:spacing w:val="-3"/>
          </w:rPr>
          <w:t>y/o </w:t>
        </w:r>
        <w:r>
          <w:rPr/>
          <w:t>fronteras a zonas</w:t>
        </w:r>
      </w:hyperlink>
      <w:r>
        <w:rPr/>
        <w:t> </w:t>
      </w:r>
      <w:hyperlink w:history="true" w:anchor="_bookmark132">
        <w:r>
          <w:rPr/>
          <w:t>consumidoras en</w:t>
        </w:r>
        <w:r>
          <w:rPr>
            <w:spacing w:val="-2"/>
          </w:rPr>
          <w:t> </w:t>
        </w:r>
        <w:r>
          <w:rPr/>
          <w:t>tiempo </w:t>
        </w:r>
        <w:r>
          <w:rPr>
            <w:spacing w:val="1"/>
          </w:rPr>
          <w:t> </w:t>
        </w:r>
        <w:r>
          <w:rPr>
            <w:sz w:val="2"/>
          </w:rPr>
          <w:t>28</w:t>
        </w:r>
        <w:r>
          <w:rPr/>
          <w:tab/>
          <w:t>108</w:t>
        </w:r>
      </w:hyperlink>
    </w:p>
    <w:p>
      <w:pPr>
        <w:spacing w:after="0" w:line="360" w:lineRule="auto"/>
        <w:sectPr>
          <w:footerReference w:type="default" r:id="rId10"/>
          <w:pgSz w:w="12240" w:h="15840"/>
          <w:pgMar w:footer="1035" w:header="0" w:top="1380" w:bottom="1220" w:left="1600" w:right="1580"/>
          <w:pgNumType w:start="7"/>
        </w:sectPr>
      </w:pPr>
    </w:p>
    <w:p>
      <w:pPr>
        <w:pStyle w:val="BodyText"/>
        <w:tabs>
          <w:tab w:pos="8930" w:val="right" w:leader="dot"/>
        </w:tabs>
        <w:spacing w:line="362" w:lineRule="auto" w:before="50"/>
        <w:ind w:left="102" w:right="127"/>
      </w:pPr>
      <w:hyperlink w:history="true" w:anchor="_bookmark135">
        <w:r>
          <w:rPr/>
          <w:t>Cuadro 6.6.1 Flujos comerciales óptimos por camión de puertos/fronteras a zonas</w:t>
        </w:r>
      </w:hyperlink>
      <w:r>
        <w:rPr/>
        <w:t> </w:t>
      </w:r>
      <w:hyperlink w:history="true" w:anchor="_bookmark135">
        <w:r>
          <w:rPr/>
          <w:t>consumidoras en</w:t>
        </w:r>
        <w:r>
          <w:rPr>
            <w:spacing w:val="-1"/>
          </w:rPr>
          <w:t> </w:t>
        </w:r>
        <w:r>
          <w:rPr/>
          <w:t>tiempo </w:t>
        </w:r>
        <w:r>
          <w:rPr>
            <w:sz w:val="2"/>
          </w:rPr>
          <w:t>29</w:t>
        </w:r>
        <w:r>
          <w:rPr/>
          <w:tab/>
          <w:t>110</w:t>
        </w:r>
      </w:hyperlink>
    </w:p>
    <w:p>
      <w:pPr>
        <w:pStyle w:val="BodyText"/>
        <w:tabs>
          <w:tab w:pos="8930" w:val="right" w:leader="dot"/>
        </w:tabs>
        <w:spacing w:line="360" w:lineRule="auto" w:before="1"/>
        <w:ind w:left="102" w:right="127"/>
      </w:pPr>
      <w:hyperlink w:history="true" w:anchor="_bookmark138">
        <w:r>
          <w:rPr/>
          <w:t>Cuadro 6.7.1 Flujos comerciales óptimos por ferrocarril de puertos/ fronteras a zonas</w:t>
        </w:r>
      </w:hyperlink>
      <w:r>
        <w:rPr/>
        <w:t> </w:t>
      </w:r>
      <w:hyperlink w:history="true" w:anchor="_bookmark138">
        <w:r>
          <w:rPr/>
          <w:t>consumidoras en</w:t>
        </w:r>
        <w:r>
          <w:rPr>
            <w:spacing w:val="-1"/>
          </w:rPr>
          <w:t> </w:t>
        </w:r>
        <w:r>
          <w:rPr/>
          <w:t>tiempo </w:t>
        </w:r>
        <w:r>
          <w:rPr>
            <w:sz w:val="2"/>
          </w:rPr>
          <w:t>30</w:t>
        </w:r>
        <w:r>
          <w:rPr/>
          <w:tab/>
          <w:t>111</w:t>
        </w:r>
      </w:hyperlink>
    </w:p>
    <w:p>
      <w:pPr>
        <w:pStyle w:val="BodyText"/>
        <w:tabs>
          <w:tab w:pos="8930" w:val="right" w:leader="dot"/>
        </w:tabs>
        <w:spacing w:before="4"/>
        <w:ind w:left="102"/>
      </w:pPr>
      <w:hyperlink w:history="true" w:anchor="_bookmark141">
        <w:r>
          <w:rPr/>
          <w:t>Cuadro 6.8.1 Importaciones óptimas de sorgo por puertos/fronteras en</w:t>
        </w:r>
        <w:r>
          <w:rPr>
            <w:spacing w:val="-1"/>
          </w:rPr>
          <w:t> </w:t>
        </w:r>
        <w:r>
          <w:rPr/>
          <w:t>tiempo. </w:t>
        </w:r>
        <w:r>
          <w:rPr>
            <w:sz w:val="2"/>
          </w:rPr>
          <w:t>31</w:t>
        </w:r>
        <w:r>
          <w:rPr/>
          <w:tab/>
          <w:t>113</w:t>
        </w:r>
      </w:hyperlink>
    </w:p>
    <w:p>
      <w:pPr>
        <w:spacing w:after="0"/>
        <w:sectPr>
          <w:pgSz w:w="12240" w:h="15840"/>
          <w:pgMar w:header="0" w:footer="1035" w:top="1360" w:bottom="1220" w:left="1600" w:right="1580"/>
        </w:sectPr>
      </w:pPr>
    </w:p>
    <w:p>
      <w:pPr>
        <w:spacing w:before="35"/>
        <w:ind w:left="102" w:right="0" w:firstLine="0"/>
        <w:jc w:val="left"/>
        <w:rPr>
          <w:b/>
          <w:sz w:val="32"/>
        </w:rPr>
      </w:pPr>
      <w:r>
        <w:rPr>
          <w:b/>
          <w:sz w:val="32"/>
        </w:rPr>
        <w:t>ÍNDICE DE GRÁFICAS</w:t>
      </w:r>
    </w:p>
    <w:p>
      <w:pPr>
        <w:pStyle w:val="BodyText"/>
        <w:rPr>
          <w:b/>
          <w:sz w:val="32"/>
        </w:rPr>
      </w:pPr>
    </w:p>
    <w:p>
      <w:pPr>
        <w:pStyle w:val="BodyText"/>
        <w:tabs>
          <w:tab w:pos="8690" w:val="left" w:leader="dot"/>
        </w:tabs>
        <w:spacing w:before="272"/>
        <w:ind w:left="102"/>
      </w:pPr>
      <w:hyperlink w:history="true" w:anchor="_bookmark50">
        <w:r>
          <w:rPr/>
          <w:t>Gráfica 4.1.1.1. Producción mundial de</w:t>
        </w:r>
        <w:r>
          <w:rPr>
            <w:spacing w:val="-8"/>
          </w:rPr>
          <w:t> </w:t>
        </w:r>
        <w:r>
          <w:rPr/>
          <w:t>sorgo</w:t>
        </w:r>
        <w:r>
          <w:rPr>
            <w:spacing w:val="1"/>
          </w:rPr>
          <w:t> </w:t>
        </w:r>
        <w:r>
          <w:rPr/>
          <w:t>grano,</w:t>
          <w:tab/>
          <w:t>50</w:t>
        </w:r>
      </w:hyperlink>
    </w:p>
    <w:p>
      <w:pPr>
        <w:pStyle w:val="BodyText"/>
        <w:tabs>
          <w:tab w:pos="8690" w:val="left" w:leader="dot"/>
        </w:tabs>
        <w:spacing w:before="139"/>
        <w:ind w:left="102"/>
      </w:pPr>
      <w:hyperlink w:history="true" w:anchor="_bookmark53">
        <w:r>
          <w:rPr/>
          <w:t>Gráfica 4.2.2.1 Países productores</w:t>
        </w:r>
        <w:r>
          <w:rPr>
            <w:spacing w:val="-6"/>
          </w:rPr>
          <w:t> </w:t>
        </w:r>
        <w:r>
          <w:rPr/>
          <w:t>de</w:t>
        </w:r>
        <w:r>
          <w:rPr>
            <w:spacing w:val="-2"/>
          </w:rPr>
          <w:t> </w:t>
        </w:r>
        <w:r>
          <w:rPr/>
          <w:t>sorgo</w:t>
          <w:tab/>
          <w:t>52</w:t>
        </w:r>
      </w:hyperlink>
    </w:p>
    <w:p>
      <w:pPr>
        <w:pStyle w:val="BodyText"/>
        <w:tabs>
          <w:tab w:pos="8690" w:val="left" w:leader="dot"/>
        </w:tabs>
        <w:spacing w:before="137"/>
        <w:ind w:left="102"/>
      </w:pPr>
      <w:hyperlink w:history="true" w:anchor="_bookmark57">
        <w:r>
          <w:rPr/>
          <w:t>Grafica 4.1.3.1 Países exportadores de</w:t>
        </w:r>
        <w:r>
          <w:rPr>
            <w:spacing w:val="-9"/>
          </w:rPr>
          <w:t> </w:t>
        </w:r>
        <w:r>
          <w:rPr/>
          <w:t>sorgo grano</w:t>
          <w:tab/>
          <w:t>54</w:t>
        </w:r>
      </w:hyperlink>
    </w:p>
    <w:p>
      <w:pPr>
        <w:pStyle w:val="BodyText"/>
        <w:tabs>
          <w:tab w:pos="8690" w:val="left" w:leader="dot"/>
        </w:tabs>
        <w:spacing w:before="139"/>
        <w:ind w:left="102"/>
      </w:pPr>
      <w:hyperlink w:history="true" w:anchor="_bookmark60">
        <w:r>
          <w:rPr/>
          <w:t>Gráfica 4.1.4.1 Países importadores de</w:t>
        </w:r>
        <w:r>
          <w:rPr>
            <w:spacing w:val="-10"/>
          </w:rPr>
          <w:t> </w:t>
        </w:r>
        <w:r>
          <w:rPr/>
          <w:t>sorgo grano,</w:t>
          <w:tab/>
          <w:t>55</w:t>
        </w:r>
      </w:hyperlink>
    </w:p>
    <w:p>
      <w:pPr>
        <w:pStyle w:val="BodyText"/>
        <w:tabs>
          <w:tab w:pos="8690" w:val="left" w:leader="dot"/>
        </w:tabs>
        <w:spacing w:before="137"/>
        <w:ind w:left="102"/>
      </w:pPr>
      <w:hyperlink w:history="true" w:anchor="_bookmark63">
        <w:r>
          <w:rPr/>
          <w:t>Gráfica 4.2.5.1 Precios internacionales de sorgo</w:t>
        </w:r>
        <w:r>
          <w:rPr>
            <w:spacing w:val="-8"/>
          </w:rPr>
          <w:t> </w:t>
        </w:r>
        <w:r>
          <w:rPr/>
          <w:t>grano,</w:t>
        </w:r>
        <w:r>
          <w:rPr>
            <w:spacing w:val="-2"/>
          </w:rPr>
          <w:t> </w:t>
        </w:r>
        <w:r>
          <w:rPr/>
          <w:t>2009</w:t>
          <w:tab/>
          <w:t>57</w:t>
        </w:r>
      </w:hyperlink>
    </w:p>
    <w:p>
      <w:pPr>
        <w:pStyle w:val="BodyText"/>
        <w:tabs>
          <w:tab w:pos="8690" w:val="left" w:leader="dot"/>
        </w:tabs>
        <w:spacing w:before="137"/>
        <w:ind w:left="102"/>
      </w:pPr>
      <w:hyperlink w:history="true" w:anchor="_bookmark65">
        <w:r>
          <w:rPr/>
          <w:t>Gráfica 4.2.5.2 Precios internacionales de sorgo</w:t>
        </w:r>
        <w:r>
          <w:rPr>
            <w:spacing w:val="-8"/>
          </w:rPr>
          <w:t> </w:t>
        </w:r>
        <w:r>
          <w:rPr/>
          <w:t>grano, 2010</w:t>
          <w:tab/>
          <w:t>58</w:t>
        </w:r>
      </w:hyperlink>
    </w:p>
    <w:p>
      <w:pPr>
        <w:pStyle w:val="BodyText"/>
        <w:tabs>
          <w:tab w:pos="8690" w:val="left" w:leader="dot"/>
        </w:tabs>
        <w:spacing w:before="140"/>
        <w:ind w:left="102"/>
      </w:pPr>
      <w:hyperlink w:history="true" w:anchor="_bookmark67">
        <w:r>
          <w:rPr/>
          <w:t>Gráfica 4.2.5.3 Precios internacionales de sorgo</w:t>
        </w:r>
        <w:r>
          <w:rPr>
            <w:spacing w:val="-8"/>
          </w:rPr>
          <w:t> </w:t>
        </w:r>
        <w:r>
          <w:rPr/>
          <w:t>grano,</w:t>
        </w:r>
        <w:r>
          <w:rPr>
            <w:spacing w:val="-2"/>
          </w:rPr>
          <w:t> </w:t>
        </w:r>
        <w:r>
          <w:rPr/>
          <w:t>2011</w:t>
          <w:tab/>
          <w:t>59</w:t>
        </w:r>
      </w:hyperlink>
    </w:p>
    <w:p>
      <w:pPr>
        <w:pStyle w:val="BodyText"/>
        <w:tabs>
          <w:tab w:pos="8690" w:val="left" w:leader="dot"/>
        </w:tabs>
        <w:spacing w:before="137"/>
        <w:ind w:left="102"/>
      </w:pPr>
      <w:hyperlink w:history="true" w:anchor="_bookmark69">
        <w:r>
          <w:rPr/>
          <w:t>Gráfica 4.2.5.4 Precios internacionales de sorgo</w:t>
        </w:r>
        <w:r>
          <w:rPr>
            <w:spacing w:val="-7"/>
          </w:rPr>
          <w:t> </w:t>
        </w:r>
        <w:r>
          <w:rPr/>
          <w:t>grano,</w:t>
        </w:r>
        <w:r>
          <w:rPr>
            <w:spacing w:val="-1"/>
          </w:rPr>
          <w:t> </w:t>
        </w:r>
        <w:r>
          <w:rPr/>
          <w:t>2012</w:t>
          <w:tab/>
          <w:t>60</w:t>
        </w:r>
      </w:hyperlink>
    </w:p>
    <w:p>
      <w:pPr>
        <w:pStyle w:val="BodyText"/>
        <w:tabs>
          <w:tab w:pos="8690" w:val="left" w:leader="dot"/>
        </w:tabs>
        <w:spacing w:before="139"/>
        <w:ind w:left="102"/>
      </w:pPr>
      <w:hyperlink w:history="true" w:anchor="_bookmark71">
        <w:r>
          <w:rPr/>
          <w:t>Gráfica 4.2.5.5 Precios internacionales de sorgo</w:t>
        </w:r>
        <w:r>
          <w:rPr>
            <w:spacing w:val="-7"/>
          </w:rPr>
          <w:t> </w:t>
        </w:r>
        <w:r>
          <w:rPr/>
          <w:t>grano,</w:t>
        </w:r>
        <w:r>
          <w:rPr>
            <w:spacing w:val="-1"/>
          </w:rPr>
          <w:t> </w:t>
        </w:r>
        <w:r>
          <w:rPr/>
          <w:t>2013</w:t>
          <w:tab/>
          <w:t>61</w:t>
        </w:r>
      </w:hyperlink>
    </w:p>
    <w:p>
      <w:pPr>
        <w:pStyle w:val="BodyText"/>
        <w:tabs>
          <w:tab w:pos="8690" w:val="left" w:leader="dot"/>
        </w:tabs>
        <w:spacing w:before="137"/>
        <w:ind w:left="102"/>
      </w:pPr>
      <w:hyperlink w:history="true" w:anchor="_bookmark77">
        <w:r>
          <w:rPr/>
          <w:t>Grafica 4.2.2.1 Evolución de la producción nacional de sorgo grano</w:t>
        </w:r>
        <w:r>
          <w:rPr>
            <w:spacing w:val="-6"/>
          </w:rPr>
          <w:t> </w:t>
        </w:r>
        <w:r>
          <w:rPr/>
          <w:t>en</w:t>
        </w:r>
        <w:r>
          <w:rPr>
            <w:spacing w:val="-1"/>
          </w:rPr>
          <w:t> </w:t>
        </w:r>
        <w:r>
          <w:rPr/>
          <w:t>México</w:t>
          <w:tab/>
          <w:t>65</w:t>
        </w:r>
      </w:hyperlink>
    </w:p>
    <w:p>
      <w:pPr>
        <w:pStyle w:val="BodyText"/>
        <w:tabs>
          <w:tab w:pos="8690" w:val="left" w:leader="dot"/>
        </w:tabs>
        <w:spacing w:before="139"/>
        <w:ind w:left="102"/>
      </w:pPr>
      <w:hyperlink w:history="true" w:anchor="_bookmark80">
        <w:r>
          <w:rPr/>
          <w:t>Gráfica 4.2.3.1 Estados productores de sorgo grano</w:t>
        </w:r>
        <w:r>
          <w:rPr>
            <w:spacing w:val="-6"/>
          </w:rPr>
          <w:t> </w:t>
        </w:r>
        <w:r>
          <w:rPr/>
          <w:t>en</w:t>
        </w:r>
        <w:r>
          <w:rPr>
            <w:spacing w:val="-1"/>
          </w:rPr>
          <w:t> </w:t>
        </w:r>
        <w:r>
          <w:rPr/>
          <w:t>México</w:t>
          <w:tab/>
          <w:t>67</w:t>
        </w:r>
      </w:hyperlink>
    </w:p>
    <w:p>
      <w:pPr>
        <w:pStyle w:val="BodyText"/>
        <w:tabs>
          <w:tab w:pos="8690" w:val="left" w:leader="dot"/>
        </w:tabs>
        <w:spacing w:before="137"/>
        <w:ind w:left="102"/>
      </w:pPr>
      <w:hyperlink w:history="true" w:anchor="_bookmark84">
        <w:r>
          <w:rPr/>
          <w:t>Gráfica 4.2.4.1 Consumo nacional aparente de</w:t>
        </w:r>
        <w:r>
          <w:rPr>
            <w:spacing w:val="-10"/>
          </w:rPr>
          <w:t> </w:t>
        </w:r>
        <w:r>
          <w:rPr/>
          <w:t>sorgo grano</w:t>
          <w:tab/>
          <w:t>69</w:t>
        </w:r>
      </w:hyperlink>
    </w:p>
    <w:p>
      <w:pPr>
        <w:pStyle w:val="BodyText"/>
        <w:tabs>
          <w:tab w:pos="8690" w:val="left" w:leader="dot"/>
        </w:tabs>
        <w:spacing w:before="139"/>
        <w:ind w:left="102"/>
      </w:pPr>
      <w:hyperlink w:history="true" w:anchor="_bookmark86">
        <w:r>
          <w:rPr/>
          <w:t>Gráfica 4.2.4.2 Consumo total</w:t>
        </w:r>
        <w:r>
          <w:rPr>
            <w:spacing w:val="-5"/>
          </w:rPr>
          <w:t> </w:t>
        </w:r>
        <w:r>
          <w:rPr/>
          <w:t>de</w:t>
        </w:r>
        <w:r>
          <w:rPr>
            <w:spacing w:val="-1"/>
          </w:rPr>
          <w:t> </w:t>
        </w:r>
        <w:r>
          <w:rPr/>
          <w:t>sorgo</w:t>
          <w:tab/>
          <w:t>70</w:t>
        </w:r>
      </w:hyperlink>
    </w:p>
    <w:p>
      <w:pPr>
        <w:pStyle w:val="BodyText"/>
        <w:tabs>
          <w:tab w:pos="8690" w:val="left" w:leader="dot"/>
        </w:tabs>
        <w:spacing w:before="137"/>
        <w:ind w:left="102"/>
      </w:pPr>
      <w:hyperlink w:history="true" w:anchor="_bookmark94">
        <w:r>
          <w:rPr/>
          <w:t>Gráfica 5.1 México. Producción de sorgo, mayo de 2012-abril</w:t>
        </w:r>
        <w:r>
          <w:rPr>
            <w:spacing w:val="-9"/>
          </w:rPr>
          <w:t> </w:t>
        </w:r>
        <w:r>
          <w:rPr/>
          <w:t>de</w:t>
        </w:r>
        <w:r>
          <w:rPr>
            <w:spacing w:val="-2"/>
          </w:rPr>
          <w:t> </w:t>
        </w:r>
        <w:r>
          <w:rPr/>
          <w:t>201</w:t>
          <w:tab/>
          <w:t>80</w:t>
        </w:r>
      </w:hyperlink>
    </w:p>
    <w:p>
      <w:pPr>
        <w:pStyle w:val="BodyText"/>
        <w:tabs>
          <w:tab w:pos="8690" w:val="left" w:leader="dot"/>
        </w:tabs>
        <w:spacing w:before="139"/>
        <w:ind w:left="102"/>
      </w:pPr>
      <w:hyperlink w:history="true" w:anchor="_bookmark96">
        <w:r>
          <w:rPr/>
          <w:t>Gráfica 5.2 Producción regional de sorgo grano (Mayo</w:t>
        </w:r>
        <w:r>
          <w:rPr>
            <w:spacing w:val="-8"/>
          </w:rPr>
          <w:t> </w:t>
        </w:r>
        <w:r>
          <w:rPr/>
          <w:t>2012-abril</w:t>
        </w:r>
        <w:r>
          <w:rPr>
            <w:spacing w:val="-1"/>
          </w:rPr>
          <w:t> </w:t>
        </w:r>
        <w:r>
          <w:rPr/>
          <w:t>2013)</w:t>
          <w:tab/>
          <w:t>83</w:t>
        </w:r>
      </w:hyperlink>
    </w:p>
    <w:p>
      <w:pPr>
        <w:pStyle w:val="BodyText"/>
        <w:tabs>
          <w:tab w:pos="8690" w:val="left" w:leader="dot"/>
        </w:tabs>
        <w:spacing w:before="137"/>
        <w:ind w:left="102"/>
      </w:pPr>
      <w:hyperlink w:history="true" w:anchor="_bookmark97">
        <w:r>
          <w:rPr/>
          <w:t>Gráfica 5.2.1 Producción regional de sorgo grano</w:t>
        </w:r>
        <w:r>
          <w:rPr>
            <w:spacing w:val="-7"/>
          </w:rPr>
          <w:t> </w:t>
        </w:r>
        <w:r>
          <w:rPr/>
          <w:t>(Mayo</w:t>
        </w:r>
        <w:r>
          <w:rPr>
            <w:spacing w:val="-1"/>
          </w:rPr>
          <w:t> </w:t>
        </w:r>
        <w:r>
          <w:rPr/>
          <w:t>2012)</w:t>
          <w:tab/>
          <w:t>83</w:t>
        </w:r>
      </w:hyperlink>
    </w:p>
    <w:p>
      <w:pPr>
        <w:pStyle w:val="BodyText"/>
        <w:tabs>
          <w:tab w:pos="8690" w:val="left" w:leader="dot"/>
        </w:tabs>
        <w:spacing w:before="139"/>
        <w:ind w:left="102"/>
      </w:pPr>
      <w:hyperlink w:history="true" w:anchor="_bookmark98">
        <w:r>
          <w:rPr/>
          <w:t>Gráfica 5.2.2 México. Producción regional de sorgo grano</w:t>
        </w:r>
        <w:r>
          <w:rPr>
            <w:spacing w:val="-8"/>
          </w:rPr>
          <w:t> </w:t>
        </w:r>
        <w:r>
          <w:rPr/>
          <w:t>(Junio</w:t>
        </w:r>
        <w:r>
          <w:rPr>
            <w:spacing w:val="-1"/>
          </w:rPr>
          <w:t> </w:t>
        </w:r>
        <w:r>
          <w:rPr/>
          <w:t>2012)</w:t>
          <w:tab/>
          <w:t>83</w:t>
        </w:r>
      </w:hyperlink>
    </w:p>
    <w:p>
      <w:pPr>
        <w:pStyle w:val="BodyText"/>
        <w:tabs>
          <w:tab w:pos="8690" w:val="left" w:leader="dot"/>
        </w:tabs>
        <w:spacing w:before="137"/>
        <w:ind w:left="102"/>
      </w:pPr>
      <w:hyperlink w:history="true" w:anchor="_bookmark99">
        <w:r>
          <w:rPr/>
          <w:t>Gráfica 5.2.3 México. Producción regional de sorgo grano</w:t>
        </w:r>
        <w:r>
          <w:rPr>
            <w:spacing w:val="-9"/>
          </w:rPr>
          <w:t> </w:t>
        </w:r>
        <w:r>
          <w:rPr/>
          <w:t>(Julio</w:t>
        </w:r>
        <w:r>
          <w:rPr>
            <w:spacing w:val="-1"/>
          </w:rPr>
          <w:t> </w:t>
        </w:r>
        <w:r>
          <w:rPr/>
          <w:t>2012)</w:t>
          <w:tab/>
          <w:t>84</w:t>
        </w:r>
      </w:hyperlink>
    </w:p>
    <w:p>
      <w:pPr>
        <w:pStyle w:val="BodyText"/>
        <w:tabs>
          <w:tab w:pos="8690" w:val="left" w:leader="dot"/>
        </w:tabs>
        <w:spacing w:before="139"/>
        <w:ind w:left="102"/>
      </w:pPr>
      <w:hyperlink w:history="true" w:anchor="_bookmark100">
        <w:r>
          <w:rPr/>
          <w:t>Gráfica 5.2.4 México. Producción regional de sorgo grano</w:t>
        </w:r>
        <w:r>
          <w:rPr>
            <w:spacing w:val="-11"/>
          </w:rPr>
          <w:t> </w:t>
        </w:r>
        <w:r>
          <w:rPr/>
          <w:t>(Agosto</w:t>
        </w:r>
        <w:r>
          <w:rPr>
            <w:spacing w:val="-2"/>
          </w:rPr>
          <w:t> </w:t>
        </w:r>
        <w:r>
          <w:rPr/>
          <w:t>2012)</w:t>
          <w:tab/>
          <w:t>84</w:t>
        </w:r>
      </w:hyperlink>
    </w:p>
    <w:p>
      <w:pPr>
        <w:pStyle w:val="BodyText"/>
        <w:tabs>
          <w:tab w:pos="8690" w:val="left" w:leader="dot"/>
        </w:tabs>
        <w:spacing w:before="137"/>
        <w:ind w:left="102"/>
      </w:pPr>
      <w:hyperlink w:history="true" w:anchor="_bookmark101">
        <w:r>
          <w:rPr/>
          <w:t>Gráfica 5.2.5 México. Producción regional de sorgo grano</w:t>
        </w:r>
        <w:r>
          <w:rPr>
            <w:spacing w:val="-7"/>
          </w:rPr>
          <w:t> </w:t>
        </w:r>
        <w:r>
          <w:rPr/>
          <w:t>(Septiembre</w:t>
        </w:r>
        <w:r>
          <w:rPr>
            <w:spacing w:val="-3"/>
          </w:rPr>
          <w:t> </w:t>
        </w:r>
        <w:r>
          <w:rPr/>
          <w:t>2012)</w:t>
          <w:tab/>
          <w:t>84</w:t>
        </w:r>
      </w:hyperlink>
    </w:p>
    <w:p>
      <w:pPr>
        <w:pStyle w:val="BodyText"/>
        <w:tabs>
          <w:tab w:pos="8690" w:val="left" w:leader="dot"/>
        </w:tabs>
        <w:spacing w:before="139"/>
        <w:ind w:left="102"/>
      </w:pPr>
      <w:hyperlink w:history="true" w:anchor="_bookmark102">
        <w:r>
          <w:rPr/>
          <w:t>Gráfica 5.2.6 México. Producción regional de sorgo grano</w:t>
        </w:r>
        <w:r>
          <w:rPr>
            <w:spacing w:val="-9"/>
          </w:rPr>
          <w:t> </w:t>
        </w:r>
        <w:r>
          <w:rPr/>
          <w:t>(Octubre</w:t>
        </w:r>
        <w:r>
          <w:rPr>
            <w:spacing w:val="-3"/>
          </w:rPr>
          <w:t> </w:t>
        </w:r>
        <w:r>
          <w:rPr/>
          <w:t>2012)</w:t>
          <w:tab/>
          <w:t>85</w:t>
        </w:r>
      </w:hyperlink>
    </w:p>
    <w:p>
      <w:pPr>
        <w:pStyle w:val="BodyText"/>
        <w:tabs>
          <w:tab w:pos="8690" w:val="left" w:leader="dot"/>
        </w:tabs>
        <w:spacing w:before="137"/>
        <w:ind w:left="102"/>
      </w:pPr>
      <w:hyperlink w:history="true" w:anchor="_bookmark103">
        <w:r>
          <w:rPr/>
          <w:t>Gráfica 5.2.7 México. Producción regional  de sorgo grano</w:t>
        </w:r>
        <w:r>
          <w:rPr>
            <w:spacing w:val="52"/>
          </w:rPr>
          <w:t> </w:t>
        </w:r>
        <w:r>
          <w:rPr/>
          <w:t>(Noviembre</w:t>
        </w:r>
        <w:r>
          <w:rPr>
            <w:spacing w:val="-3"/>
          </w:rPr>
          <w:t> </w:t>
        </w:r>
        <w:r>
          <w:rPr/>
          <w:t>2012)</w:t>
          <w:tab/>
          <w:t>85</w:t>
        </w:r>
      </w:hyperlink>
    </w:p>
    <w:p>
      <w:pPr>
        <w:pStyle w:val="BodyText"/>
        <w:tabs>
          <w:tab w:pos="8690" w:val="left" w:leader="dot"/>
        </w:tabs>
        <w:spacing w:before="140"/>
        <w:ind w:left="102"/>
      </w:pPr>
      <w:hyperlink w:history="true" w:anchor="_bookmark104">
        <w:r>
          <w:rPr/>
          <w:t>Gráfica 5.2.8 México. Producción regional mensual de sorgo grano</w:t>
        </w:r>
        <w:r>
          <w:rPr>
            <w:spacing w:val="-11"/>
          </w:rPr>
          <w:t> </w:t>
        </w:r>
        <w:r>
          <w:rPr/>
          <w:t>(Diciembre</w:t>
        </w:r>
        <w:r>
          <w:rPr>
            <w:spacing w:val="-3"/>
          </w:rPr>
          <w:t> </w:t>
        </w:r>
        <w:r>
          <w:rPr/>
          <w:t>2012)</w:t>
          <w:tab/>
          <w:t>85</w:t>
        </w:r>
      </w:hyperlink>
    </w:p>
    <w:p>
      <w:pPr>
        <w:pStyle w:val="BodyText"/>
        <w:tabs>
          <w:tab w:pos="8690" w:val="left" w:leader="dot"/>
        </w:tabs>
        <w:spacing w:before="137"/>
        <w:ind w:left="102"/>
      </w:pPr>
      <w:hyperlink w:history="true" w:anchor="_bookmark105">
        <w:r>
          <w:rPr/>
          <w:t>Gráfica 5.2.9 México. Producción regional de sorgo grano</w:t>
        </w:r>
        <w:r>
          <w:rPr>
            <w:spacing w:val="-10"/>
          </w:rPr>
          <w:t> </w:t>
        </w:r>
        <w:r>
          <w:rPr/>
          <w:t>(Enero</w:t>
        </w:r>
        <w:r>
          <w:rPr>
            <w:spacing w:val="-1"/>
          </w:rPr>
          <w:t> </w:t>
        </w:r>
        <w:r>
          <w:rPr/>
          <w:t>2013)</w:t>
          <w:tab/>
          <w:t>86</w:t>
        </w:r>
      </w:hyperlink>
    </w:p>
    <w:p>
      <w:pPr>
        <w:pStyle w:val="BodyText"/>
        <w:tabs>
          <w:tab w:pos="8690" w:val="left" w:leader="dot"/>
        </w:tabs>
        <w:spacing w:before="139"/>
        <w:ind w:left="102"/>
      </w:pPr>
      <w:hyperlink w:history="true" w:anchor="_bookmark106">
        <w:r>
          <w:rPr/>
          <w:t>Gráfica 5.2.10 México. Producción regional de sorgo grano</w:t>
        </w:r>
        <w:r>
          <w:rPr>
            <w:spacing w:val="-11"/>
          </w:rPr>
          <w:t> </w:t>
        </w:r>
        <w:r>
          <w:rPr/>
          <w:t>(Febrero</w:t>
        </w:r>
        <w:r>
          <w:rPr>
            <w:spacing w:val="-1"/>
          </w:rPr>
          <w:t> </w:t>
        </w:r>
        <w:r>
          <w:rPr/>
          <w:t>2013)</w:t>
          <w:tab/>
          <w:t>86</w:t>
        </w:r>
      </w:hyperlink>
    </w:p>
    <w:p>
      <w:pPr>
        <w:pStyle w:val="BodyText"/>
        <w:tabs>
          <w:tab w:pos="8690" w:val="left" w:leader="dot"/>
        </w:tabs>
        <w:spacing w:before="137"/>
        <w:ind w:left="102"/>
      </w:pPr>
      <w:hyperlink w:history="true" w:anchor="_bookmark107">
        <w:r>
          <w:rPr/>
          <w:t>Gráfica 5.2.11 México. Producción regional de sorgo grano</w:t>
        </w:r>
        <w:r>
          <w:rPr>
            <w:spacing w:val="-8"/>
          </w:rPr>
          <w:t> </w:t>
        </w:r>
        <w:r>
          <w:rPr/>
          <w:t>(Marzo</w:t>
        </w:r>
        <w:r>
          <w:rPr>
            <w:spacing w:val="-1"/>
          </w:rPr>
          <w:t> </w:t>
        </w:r>
        <w:r>
          <w:rPr/>
          <w:t>2013)</w:t>
          <w:tab/>
          <w:t>86</w:t>
        </w:r>
      </w:hyperlink>
    </w:p>
    <w:p>
      <w:pPr>
        <w:pStyle w:val="BodyText"/>
        <w:tabs>
          <w:tab w:pos="8690" w:val="left" w:leader="dot"/>
        </w:tabs>
        <w:spacing w:before="139"/>
        <w:ind w:left="102"/>
      </w:pPr>
      <w:hyperlink w:history="true" w:anchor="_bookmark109">
        <w:r>
          <w:rPr/>
          <w:t>Gráfica 5.3 Importaciones mensuales de sorgo, mayo 2012-</w:t>
        </w:r>
        <w:r>
          <w:rPr>
            <w:spacing w:val="-5"/>
          </w:rPr>
          <w:t> </w:t>
        </w:r>
        <w:r>
          <w:rPr/>
          <w:t>abril</w:t>
        </w:r>
        <w:r>
          <w:rPr>
            <w:spacing w:val="-1"/>
          </w:rPr>
          <w:t> </w:t>
        </w:r>
        <w:r>
          <w:rPr/>
          <w:t>2013</w:t>
          <w:tab/>
          <w:t>88</w:t>
        </w:r>
      </w:hyperlink>
    </w:p>
    <w:p>
      <w:pPr>
        <w:pStyle w:val="BodyText"/>
        <w:tabs>
          <w:tab w:pos="8690" w:val="left" w:leader="dot"/>
        </w:tabs>
        <w:spacing w:before="137"/>
        <w:ind w:left="102"/>
      </w:pPr>
      <w:hyperlink w:history="true" w:anchor="_bookmark111">
        <w:r>
          <w:rPr/>
          <w:t>Gráfica 5.4 Importaciones de sorgo, producción mensual y</w:t>
        </w:r>
        <w:r>
          <w:rPr>
            <w:spacing w:val="-10"/>
          </w:rPr>
          <w:t> </w:t>
        </w:r>
        <w:r>
          <w:rPr/>
          <w:t>precio</w:t>
        </w:r>
        <w:r>
          <w:rPr>
            <w:spacing w:val="-1"/>
          </w:rPr>
          <w:t> </w:t>
        </w:r>
        <w:r>
          <w:rPr/>
          <w:t>internacional</w:t>
          <w:tab/>
          <w:t>89</w:t>
        </w:r>
      </w:hyperlink>
    </w:p>
    <w:p>
      <w:pPr>
        <w:pStyle w:val="BodyText"/>
        <w:tabs>
          <w:tab w:pos="8690" w:val="left" w:leader="dot"/>
        </w:tabs>
        <w:spacing w:before="139"/>
        <w:ind w:left="102"/>
      </w:pPr>
      <w:hyperlink w:history="true" w:anchor="_bookmark113">
        <w:r>
          <w:rPr/>
          <w:t>Gráfica 5.5 Importaciones de sorgo por puertos/fronteras en</w:t>
        </w:r>
        <w:r>
          <w:rPr>
            <w:spacing w:val="-7"/>
          </w:rPr>
          <w:t> </w:t>
        </w:r>
        <w:r>
          <w:rPr/>
          <w:t>México,</w:t>
        </w:r>
        <w:r>
          <w:rPr>
            <w:spacing w:val="-2"/>
          </w:rPr>
          <w:t> </w:t>
        </w:r>
        <w:r>
          <w:rPr/>
          <w:t>2013</w:t>
          <w:tab/>
          <w:t>91</w:t>
        </w:r>
      </w:hyperlink>
    </w:p>
    <w:p>
      <w:pPr>
        <w:spacing w:after="0"/>
        <w:sectPr>
          <w:pgSz w:w="12240" w:h="15840"/>
          <w:pgMar w:header="0" w:footer="1035" w:top="1380" w:bottom="1220" w:left="1600" w:right="1580"/>
        </w:sectPr>
      </w:pPr>
    </w:p>
    <w:p>
      <w:pPr>
        <w:pStyle w:val="BodyText"/>
        <w:tabs>
          <w:tab w:pos="8930" w:val="right" w:leader="dot"/>
        </w:tabs>
        <w:spacing w:before="50"/>
        <w:ind w:left="102"/>
      </w:pPr>
      <w:hyperlink w:history="true" w:anchor="_bookmark114">
        <w:r>
          <w:rPr/>
          <w:t>Gráfica 5.5.1 Importaciones espaciales de sorgo en</w:t>
        </w:r>
        <w:r>
          <w:rPr>
            <w:spacing w:val="-1"/>
          </w:rPr>
          <w:t> </w:t>
        </w:r>
        <w:r>
          <w:rPr/>
          <w:t>México</w:t>
          <w:tab/>
          <w:t>91</w:t>
        </w:r>
      </w:hyperlink>
    </w:p>
    <w:p>
      <w:pPr>
        <w:pStyle w:val="BodyText"/>
        <w:tabs>
          <w:tab w:pos="8930" w:val="right" w:leader="dot"/>
        </w:tabs>
        <w:spacing w:before="139"/>
        <w:ind w:left="102"/>
      </w:pPr>
      <w:hyperlink w:history="true" w:anchor="_bookmark116">
        <w:r>
          <w:rPr/>
          <w:t>Gráfica 5.6 Capacidad de almacenamiento regional en volumen de granos</w:t>
        </w:r>
        <w:r>
          <w:rPr>
            <w:spacing w:val="-4"/>
          </w:rPr>
          <w:t> </w:t>
        </w:r>
        <w:r>
          <w:rPr/>
          <w:t>en</w:t>
        </w:r>
        <w:r>
          <w:rPr>
            <w:spacing w:val="-1"/>
          </w:rPr>
          <w:t> </w:t>
        </w:r>
        <w:r>
          <w:rPr/>
          <w:t>México</w:t>
          <w:tab/>
          <w:t>93</w:t>
        </w:r>
      </w:hyperlink>
    </w:p>
    <w:p>
      <w:pPr>
        <w:pStyle w:val="BodyText"/>
        <w:tabs>
          <w:tab w:pos="8930" w:val="right" w:leader="dot"/>
        </w:tabs>
        <w:spacing w:before="137"/>
        <w:ind w:left="102"/>
      </w:pPr>
      <w:hyperlink w:history="true" w:anchor="_bookmark117">
        <w:r>
          <w:rPr/>
          <w:t>Gráfica 5.6.1 Capacidad de almacenamiento por mes de granos</w:t>
        </w:r>
        <w:r>
          <w:rPr>
            <w:spacing w:val="-3"/>
          </w:rPr>
          <w:t> </w:t>
        </w:r>
        <w:r>
          <w:rPr/>
          <w:t>en</w:t>
        </w:r>
        <w:r>
          <w:rPr>
            <w:spacing w:val="-1"/>
          </w:rPr>
          <w:t> </w:t>
        </w:r>
        <w:r>
          <w:rPr/>
          <w:t>México,</w:t>
          <w:tab/>
          <w:t>93</w:t>
        </w:r>
      </w:hyperlink>
    </w:p>
    <w:p>
      <w:pPr>
        <w:pStyle w:val="BodyText"/>
        <w:tabs>
          <w:tab w:pos="8930" w:val="right" w:leader="dot"/>
        </w:tabs>
        <w:spacing w:before="139"/>
        <w:ind w:left="102"/>
      </w:pPr>
      <w:hyperlink w:history="true" w:anchor="_bookmark121">
        <w:r>
          <w:rPr/>
          <w:t>Gráfica 6.1.1 Producción óptima regional de sorgo grano</w:t>
        </w:r>
        <w:r>
          <w:rPr>
            <w:spacing w:val="-4"/>
          </w:rPr>
          <w:t> </w:t>
        </w:r>
        <w:r>
          <w:rPr/>
          <w:t>en</w:t>
        </w:r>
        <w:r>
          <w:rPr>
            <w:spacing w:val="-1"/>
          </w:rPr>
          <w:t> </w:t>
        </w:r>
        <w:r>
          <w:rPr/>
          <w:t>tiempo</w:t>
          <w:tab/>
          <w:t>97</w:t>
        </w:r>
      </w:hyperlink>
    </w:p>
    <w:p>
      <w:pPr>
        <w:pStyle w:val="BodyText"/>
        <w:tabs>
          <w:tab w:pos="8930" w:val="right" w:leader="dot"/>
        </w:tabs>
        <w:spacing w:before="137"/>
        <w:ind w:left="102"/>
      </w:pPr>
      <w:hyperlink w:history="true" w:anchor="_bookmark124">
        <w:r>
          <w:rPr/>
          <w:t>Gráfica 6.2.1 Consumo óptimo regional/ mensual de</w:t>
        </w:r>
        <w:r>
          <w:rPr>
            <w:spacing w:val="-4"/>
          </w:rPr>
          <w:t> </w:t>
        </w:r>
        <w:r>
          <w:rPr/>
          <w:t>sorgo</w:t>
        </w:r>
        <w:r>
          <w:rPr>
            <w:spacing w:val="4"/>
          </w:rPr>
          <w:t> </w:t>
        </w:r>
        <w:r>
          <w:rPr/>
          <w:t>grano</w:t>
          <w:tab/>
          <w:t>100</w:t>
        </w:r>
      </w:hyperlink>
    </w:p>
    <w:p>
      <w:pPr>
        <w:pStyle w:val="BodyText"/>
        <w:tabs>
          <w:tab w:pos="8930" w:val="right" w:leader="dot"/>
        </w:tabs>
        <w:spacing w:before="139"/>
        <w:ind w:left="102"/>
      </w:pPr>
      <w:hyperlink w:history="true" w:anchor="_bookmark127">
        <w:r>
          <w:rPr/>
          <w:t>Gráfica 6.3.1 Almacenamiento óptimo de regional de</w:t>
        </w:r>
        <w:r>
          <w:rPr>
            <w:spacing w:val="-4"/>
          </w:rPr>
          <w:t> </w:t>
        </w:r>
        <w:r>
          <w:rPr/>
          <w:t>en</w:t>
        </w:r>
        <w:r>
          <w:rPr>
            <w:spacing w:val="-1"/>
          </w:rPr>
          <w:t> </w:t>
        </w:r>
        <w:r>
          <w:rPr/>
          <w:t>tiempo</w:t>
          <w:tab/>
          <w:t>104</w:t>
        </w:r>
      </w:hyperlink>
    </w:p>
    <w:p>
      <w:pPr>
        <w:pStyle w:val="BodyText"/>
        <w:tabs>
          <w:tab w:pos="8930" w:val="right" w:leader="dot"/>
        </w:tabs>
        <w:spacing w:line="360" w:lineRule="auto" w:before="137"/>
        <w:ind w:left="102" w:right="127"/>
      </w:pPr>
      <w:hyperlink w:history="true" w:anchor="_bookmark130">
        <w:r>
          <w:rPr/>
          <w:t>Gráfica 6.4.1 Flujos comerciales óptimos por ferrocarril de puertos/fronteras a zonas</w:t>
        </w:r>
      </w:hyperlink>
      <w:r>
        <w:rPr/>
        <w:t> </w:t>
      </w:r>
      <w:hyperlink w:history="true" w:anchor="_bookmark130">
        <w:r>
          <w:rPr/>
          <w:t>consumidoras</w:t>
        </w:r>
        <w:r>
          <w:rPr>
            <w:spacing w:val="-1"/>
          </w:rPr>
          <w:t> </w:t>
        </w:r>
        <w:r>
          <w:rPr/>
          <w:t>en</w:t>
        </w:r>
        <w:r>
          <w:rPr>
            <w:spacing w:val="-1"/>
          </w:rPr>
          <w:t> </w:t>
        </w:r>
        <w:r>
          <w:rPr/>
          <w:t>tiempo</w:t>
          <w:tab/>
          <w:t>106</w:t>
        </w:r>
      </w:hyperlink>
    </w:p>
    <w:p>
      <w:pPr>
        <w:pStyle w:val="BodyText"/>
        <w:tabs>
          <w:tab w:pos="8930" w:val="right" w:leader="dot"/>
        </w:tabs>
        <w:spacing w:line="362" w:lineRule="auto" w:before="4"/>
        <w:ind w:left="102" w:right="127"/>
      </w:pPr>
      <w:hyperlink w:history="true" w:anchor="_bookmark133">
        <w:r>
          <w:rPr/>
          <w:t>Gráfica 6.5.1 Flujos comerciales óptimos por camión de puertos/fronteras a zonas</w:t>
        </w:r>
      </w:hyperlink>
      <w:r>
        <w:rPr/>
        <w:t> </w:t>
      </w:r>
      <w:hyperlink w:history="true" w:anchor="_bookmark133">
        <w:r>
          <w:rPr/>
          <w:t>consumidoras</w:t>
        </w:r>
        <w:r>
          <w:rPr>
            <w:spacing w:val="-1"/>
          </w:rPr>
          <w:t> </w:t>
        </w:r>
        <w:r>
          <w:rPr/>
          <w:t>en</w:t>
        </w:r>
        <w:r>
          <w:rPr>
            <w:spacing w:val="-1"/>
          </w:rPr>
          <w:t> </w:t>
        </w:r>
        <w:r>
          <w:rPr/>
          <w:t>tiempo</w:t>
          <w:tab/>
          <w:t>109</w:t>
        </w:r>
      </w:hyperlink>
    </w:p>
    <w:p>
      <w:pPr>
        <w:pStyle w:val="BodyText"/>
        <w:tabs>
          <w:tab w:pos="8930" w:val="right" w:leader="dot"/>
        </w:tabs>
        <w:spacing w:line="360" w:lineRule="auto" w:before="1"/>
        <w:ind w:left="102" w:right="127"/>
      </w:pPr>
      <w:hyperlink w:history="true" w:anchor="_bookmark136">
        <w:r>
          <w:rPr/>
          <w:t>Gráfica 6.6.1 Flujos comerciales óptimos por camión de puertos/fronteras a zonas</w:t>
        </w:r>
      </w:hyperlink>
      <w:r>
        <w:rPr/>
        <w:t> </w:t>
      </w:r>
      <w:hyperlink w:history="true" w:anchor="_bookmark136">
        <w:r>
          <w:rPr/>
          <w:t>consumidoras</w:t>
        </w:r>
        <w:r>
          <w:rPr>
            <w:spacing w:val="-1"/>
          </w:rPr>
          <w:t> </w:t>
        </w:r>
        <w:r>
          <w:rPr/>
          <w:t>en</w:t>
        </w:r>
        <w:r>
          <w:rPr>
            <w:spacing w:val="-1"/>
          </w:rPr>
          <w:t> </w:t>
        </w:r>
        <w:r>
          <w:rPr/>
          <w:t>tiempo</w:t>
          <w:tab/>
          <w:t>110</w:t>
        </w:r>
      </w:hyperlink>
    </w:p>
    <w:p>
      <w:pPr>
        <w:pStyle w:val="BodyText"/>
        <w:tabs>
          <w:tab w:pos="8930" w:val="right" w:leader="dot"/>
        </w:tabs>
        <w:spacing w:line="360" w:lineRule="auto" w:before="4"/>
        <w:ind w:left="102" w:right="127"/>
      </w:pPr>
      <w:hyperlink w:history="true" w:anchor="_bookmark139">
        <w:r>
          <w:rPr/>
          <w:t>Gráfica 6.7.1 Flujos comerciales óptimos por ferrocarril de puertos/fronteras a zonas</w:t>
        </w:r>
      </w:hyperlink>
      <w:r>
        <w:rPr/>
        <w:t> </w:t>
      </w:r>
      <w:hyperlink w:history="true" w:anchor="_bookmark139">
        <w:r>
          <w:rPr/>
          <w:t>consumidoras</w:t>
        </w:r>
        <w:r>
          <w:rPr>
            <w:spacing w:val="-1"/>
          </w:rPr>
          <w:t> </w:t>
        </w:r>
        <w:r>
          <w:rPr/>
          <w:t>en</w:t>
        </w:r>
        <w:r>
          <w:rPr>
            <w:spacing w:val="-1"/>
          </w:rPr>
          <w:t> </w:t>
        </w:r>
        <w:r>
          <w:rPr/>
          <w:t>tiempo</w:t>
          <w:tab/>
          <w:t>111</w:t>
        </w:r>
      </w:hyperlink>
    </w:p>
    <w:p>
      <w:pPr>
        <w:pStyle w:val="BodyText"/>
        <w:tabs>
          <w:tab w:pos="8930" w:val="right" w:leader="dot"/>
        </w:tabs>
        <w:spacing w:before="4"/>
        <w:ind w:left="102"/>
      </w:pPr>
      <w:hyperlink w:history="true" w:anchor="_bookmark142">
        <w:r>
          <w:rPr/>
          <w:t>Gráfica 6.8.1 Importaciones óptimas de sorgo por puertos/fronteras en</w:t>
        </w:r>
        <w:r>
          <w:rPr>
            <w:spacing w:val="-1"/>
          </w:rPr>
          <w:t> </w:t>
        </w:r>
        <w:r>
          <w:rPr/>
          <w:t>tiempo</w:t>
          <w:tab/>
          <w:t>113</w:t>
        </w:r>
      </w:hyperlink>
    </w:p>
    <w:p>
      <w:pPr>
        <w:spacing w:after="0"/>
        <w:sectPr>
          <w:pgSz w:w="12240" w:h="15840"/>
          <w:pgMar w:header="0" w:footer="1035" w:top="1360" w:bottom="1220" w:left="1600" w:right="1580"/>
        </w:sectPr>
      </w:pPr>
    </w:p>
    <w:p>
      <w:pPr>
        <w:spacing w:before="54"/>
        <w:ind w:left="102" w:right="0" w:firstLine="0"/>
        <w:jc w:val="left"/>
        <w:rPr>
          <w:b/>
          <w:sz w:val="28"/>
        </w:rPr>
      </w:pPr>
      <w:r>
        <w:rPr>
          <w:b/>
          <w:sz w:val="28"/>
        </w:rPr>
        <w:t>ÍNDICE DE FIGURAS</w:t>
      </w:r>
    </w:p>
    <w:p>
      <w:pPr>
        <w:pStyle w:val="BodyText"/>
        <w:spacing w:before="9"/>
        <w:rPr>
          <w:b/>
          <w:sz w:val="27"/>
        </w:rPr>
      </w:pPr>
    </w:p>
    <w:p>
      <w:pPr>
        <w:pStyle w:val="BodyText"/>
        <w:tabs>
          <w:tab w:pos="8609" w:val="left" w:leader="dot"/>
        </w:tabs>
        <w:ind w:left="102"/>
      </w:pPr>
      <w:r>
        <w:rPr/>
        <w:t>Figura</w:t>
      </w:r>
      <w:r>
        <w:rPr>
          <w:spacing w:val="-3"/>
        </w:rPr>
        <w:t> </w:t>
      </w:r>
      <w:r>
        <w:rPr/>
        <w:t>3.3.1.1</w:t>
      </w:r>
      <w:r>
        <w:rPr>
          <w:spacing w:val="-1"/>
        </w:rPr>
        <w:t> </w:t>
      </w:r>
      <w:r>
        <w:rPr/>
        <w:t>Raíz</w:t>
        <w:tab/>
        <w:t>35</w:t>
      </w:r>
    </w:p>
    <w:p>
      <w:pPr>
        <w:pStyle w:val="BodyText"/>
        <w:tabs>
          <w:tab w:pos="8616" w:val="left" w:leader="dot"/>
        </w:tabs>
        <w:spacing w:before="137"/>
        <w:ind w:left="102"/>
      </w:pPr>
      <w:r>
        <w:rPr/>
        <w:t>Figura</w:t>
      </w:r>
      <w:r>
        <w:rPr>
          <w:spacing w:val="-3"/>
        </w:rPr>
        <w:t> </w:t>
      </w:r>
      <w:r>
        <w:rPr/>
        <w:t>3.3.2.1</w:t>
      </w:r>
      <w:r>
        <w:rPr>
          <w:spacing w:val="-1"/>
        </w:rPr>
        <w:t> </w:t>
      </w:r>
      <w:r>
        <w:rPr/>
        <w:t>Tallo</w:t>
        <w:tab/>
        <w:t>36</w:t>
      </w:r>
    </w:p>
    <w:p>
      <w:pPr>
        <w:pStyle w:val="BodyText"/>
        <w:tabs>
          <w:tab w:pos="8609" w:val="left" w:leader="dot"/>
        </w:tabs>
        <w:spacing w:before="139"/>
        <w:ind w:left="102"/>
      </w:pPr>
      <w:r>
        <w:rPr/>
        <w:t>Figura</w:t>
      </w:r>
      <w:r>
        <w:rPr>
          <w:spacing w:val="-3"/>
        </w:rPr>
        <w:t> </w:t>
      </w:r>
      <w:r>
        <w:rPr/>
        <w:t>3.3.3.1</w:t>
      </w:r>
      <w:r>
        <w:rPr>
          <w:spacing w:val="-1"/>
        </w:rPr>
        <w:t> </w:t>
      </w:r>
      <w:r>
        <w:rPr/>
        <w:t>Hojas</w:t>
        <w:tab/>
        <w:t>36</w:t>
      </w:r>
    </w:p>
    <w:p>
      <w:pPr>
        <w:pStyle w:val="BodyText"/>
        <w:tabs>
          <w:tab w:pos="8642" w:val="left" w:leader="dot"/>
        </w:tabs>
        <w:spacing w:before="137"/>
        <w:ind w:left="102"/>
      </w:pPr>
      <w:r>
        <w:rPr/>
        <w:t>Figura</w:t>
      </w:r>
      <w:r>
        <w:rPr>
          <w:spacing w:val="-3"/>
        </w:rPr>
        <w:t> </w:t>
      </w:r>
      <w:r>
        <w:rPr/>
        <w:t>3.3.4.1</w:t>
      </w:r>
      <w:r>
        <w:rPr>
          <w:spacing w:val="-1"/>
        </w:rPr>
        <w:t> </w:t>
      </w:r>
      <w:r>
        <w:rPr/>
        <w:t>Macollos</w:t>
        <w:tab/>
        <w:t>36</w:t>
      </w:r>
    </w:p>
    <w:p>
      <w:pPr>
        <w:pStyle w:val="BodyText"/>
        <w:tabs>
          <w:tab w:pos="8664" w:val="left" w:leader="dot"/>
        </w:tabs>
        <w:spacing w:before="139"/>
        <w:ind w:left="102"/>
      </w:pPr>
      <w:r>
        <w:rPr/>
        <w:t>Figura</w:t>
      </w:r>
      <w:r>
        <w:rPr>
          <w:spacing w:val="-4"/>
        </w:rPr>
        <w:t> </w:t>
      </w:r>
      <w:r>
        <w:rPr/>
        <w:t>3.3.5.1 Inflorescencias</w:t>
        <w:tab/>
        <w:t>37</w:t>
      </w:r>
    </w:p>
    <w:p>
      <w:pPr>
        <w:pStyle w:val="BodyText"/>
        <w:tabs>
          <w:tab w:pos="8649" w:val="left" w:leader="dot"/>
        </w:tabs>
        <w:spacing w:before="137"/>
        <w:ind w:left="102"/>
      </w:pPr>
      <w:r>
        <w:rPr/>
        <w:t>Figura</w:t>
      </w:r>
      <w:r>
        <w:rPr>
          <w:spacing w:val="-3"/>
        </w:rPr>
        <w:t> </w:t>
      </w:r>
      <w:r>
        <w:rPr/>
        <w:t>3.3.6.1</w:t>
      </w:r>
      <w:r>
        <w:rPr>
          <w:spacing w:val="-1"/>
        </w:rPr>
        <w:t> </w:t>
      </w:r>
      <w:r>
        <w:rPr/>
        <w:t>Grano</w:t>
        <w:tab/>
        <w:t>37</w:t>
      </w:r>
    </w:p>
    <w:p>
      <w:pPr>
        <w:pStyle w:val="BodyText"/>
        <w:tabs>
          <w:tab w:pos="8649" w:val="left" w:leader="dot"/>
        </w:tabs>
        <w:spacing w:before="139"/>
        <w:ind w:left="102"/>
      </w:pPr>
      <w:r>
        <w:rPr/>
        <w:t>Figura 3.3.8.1 Contenido</w:t>
      </w:r>
      <w:r>
        <w:rPr>
          <w:spacing w:val="-1"/>
        </w:rPr>
        <w:t> </w:t>
      </w:r>
      <w:r>
        <w:rPr/>
        <w:t>de</w:t>
      </w:r>
      <w:r>
        <w:rPr>
          <w:spacing w:val="-2"/>
        </w:rPr>
        <w:t> </w:t>
      </w:r>
      <w:r>
        <w:rPr/>
        <w:t>taninos.</w:t>
        <w:tab/>
        <w:t>38</w:t>
      </w:r>
    </w:p>
    <w:p>
      <w:pPr>
        <w:pStyle w:val="BodyText"/>
        <w:tabs>
          <w:tab w:pos="8690" w:val="left" w:leader="dot"/>
        </w:tabs>
        <w:spacing w:before="137"/>
        <w:ind w:left="102"/>
      </w:pPr>
      <w:hyperlink w:history="true" w:anchor="_bookmark28">
        <w:r>
          <w:rPr>
            <w:spacing w:val="-2"/>
            <w:w w:val="99"/>
          </w:rPr>
          <w:t>F</w:t>
        </w:r>
        <w:r>
          <w:rPr/>
          <w:t>i</w:t>
        </w:r>
        <w:r>
          <w:rPr>
            <w:spacing w:val="-2"/>
          </w:rPr>
          <w:t>g</w:t>
        </w:r>
        <w:r>
          <w:rPr>
            <w:spacing w:val="2"/>
          </w:rPr>
          <w:t>u</w:t>
        </w:r>
        <w:r>
          <w:rPr/>
          <w:t>ra</w:t>
        </w:r>
        <w:r>
          <w:rPr>
            <w:spacing w:val="-2"/>
          </w:rPr>
          <w:t> </w:t>
        </w:r>
        <w:r>
          <w:rPr/>
          <w:t>3.4.3.1.  Eta</w:t>
        </w:r>
        <w:r>
          <w:rPr>
            <w:spacing w:val="1"/>
          </w:rPr>
          <w:t>p</w:t>
        </w:r>
        <w:r>
          <w:rPr>
            <w:spacing w:val="-1"/>
          </w:rPr>
          <w:t>a</w:t>
        </w:r>
        <w:r>
          <w:rPr>
            <w:w w:val="99"/>
          </w:rPr>
          <w:t>s</w:t>
        </w:r>
        <w:r>
          <w:rPr/>
          <w:t> de</w:t>
        </w:r>
        <w:r>
          <w:rPr>
            <w:spacing w:val="1"/>
          </w:rPr>
          <w:t> </w:t>
        </w:r>
        <w:r>
          <w:rPr>
            <w:spacing w:val="-1"/>
          </w:rPr>
          <w:t>c</w:t>
        </w:r>
        <w:r>
          <w:rPr/>
          <w:t>r</w:t>
        </w:r>
        <w:r>
          <w:rPr>
            <w:spacing w:val="-2"/>
          </w:rPr>
          <w:t>e</w:t>
        </w:r>
        <w:r>
          <w:rPr>
            <w:spacing w:val="-1"/>
          </w:rPr>
          <w:t>c</w:t>
        </w:r>
        <w:r>
          <w:rPr/>
          <w:t>imiento</w:t>
        </w:r>
        <w:r>
          <w:rPr>
            <w:spacing w:val="4"/>
          </w:rPr>
          <w:t> </w:t>
        </w:r>
        <w:r>
          <w:rPr/>
          <w:t>y</w:t>
        </w:r>
        <w:r>
          <w:rPr>
            <w:spacing w:val="-5"/>
          </w:rPr>
          <w:t> </w:t>
        </w:r>
        <w:r>
          <w:rPr/>
          <w:t>d</w:t>
        </w:r>
        <w:r>
          <w:rPr>
            <w:spacing w:val="-1"/>
          </w:rPr>
          <w:t>e</w:t>
        </w:r>
        <w:r>
          <w:rPr>
            <w:spacing w:val="2"/>
            <w:w w:val="99"/>
          </w:rPr>
          <w:t>s</w:t>
        </w:r>
        <w:r>
          <w:rPr>
            <w:spacing w:val="-1"/>
          </w:rPr>
          <w:t>a</w:t>
        </w:r>
        <w:r>
          <w:rPr/>
          <w:t>r</w:t>
        </w:r>
        <w:r>
          <w:rPr>
            <w:spacing w:val="-2"/>
          </w:rPr>
          <w:t>r</w:t>
        </w:r>
        <w:r>
          <w:rPr/>
          <w:t>ollo</w:t>
        </w:r>
        <w:r>
          <w:rPr>
            <w:spacing w:val="2"/>
          </w:rPr>
          <w:t> </w:t>
        </w:r>
        <w:r>
          <w:rPr/>
          <w:t>d</w:t>
        </w:r>
        <w:r>
          <w:rPr>
            <w:spacing w:val="-1"/>
          </w:rPr>
          <w:t>e</w:t>
        </w:r>
        <w:r>
          <w:rPr/>
          <w:t>l sor</w:t>
        </w:r>
        <w:r>
          <w:rPr>
            <w:spacing w:val="-3"/>
          </w:rPr>
          <w:t>g</w:t>
        </w:r>
        <w:r>
          <w:rPr/>
          <w:t>o</w:t>
        </w:r>
        <w:r>
          <w:rPr>
            <w:spacing w:val="2"/>
          </w:rPr>
          <w:t> </w:t>
        </w:r>
        <w:r>
          <w:rPr/>
          <w:t>gr</w:t>
        </w:r>
        <w:r>
          <w:rPr>
            <w:spacing w:val="-2"/>
          </w:rPr>
          <w:t>a</w:t>
        </w:r>
        <w:r>
          <w:rPr/>
          <w:t>n</w:t>
        </w:r>
        <w:r>
          <w:rPr>
            <w:spacing w:val="3"/>
          </w:rPr>
          <w:t>o</w:t>
        </w:r>
        <w:r>
          <w:rPr>
            <w:w w:val="96"/>
            <w:sz w:val="2"/>
          </w:rPr>
          <w:t>1</w:t>
        </w:r>
        <w:r>
          <w:rPr/>
          <w:t> </w:t>
          <w:tab/>
          <w:t>41</w:t>
        </w:r>
      </w:hyperlink>
    </w:p>
    <w:p>
      <w:pPr>
        <w:pStyle w:val="BodyText"/>
        <w:tabs>
          <w:tab w:pos="8690" w:val="left" w:leader="dot"/>
        </w:tabs>
        <w:spacing w:before="139"/>
        <w:ind w:left="102"/>
      </w:pPr>
      <w:hyperlink w:history="true" w:anchor="_bookmark45">
        <w:r>
          <w:rPr>
            <w:spacing w:val="-2"/>
            <w:w w:val="99"/>
          </w:rPr>
          <w:t>F</w:t>
        </w:r>
        <w:r>
          <w:rPr/>
          <w:t>i</w:t>
        </w:r>
        <w:r>
          <w:rPr>
            <w:spacing w:val="-2"/>
          </w:rPr>
          <w:t>g</w:t>
        </w:r>
        <w:r>
          <w:rPr>
            <w:spacing w:val="2"/>
          </w:rPr>
          <w:t>u</w:t>
        </w:r>
        <w:r>
          <w:rPr/>
          <w:t>ra</w:t>
        </w:r>
        <w:r>
          <w:rPr>
            <w:spacing w:val="-2"/>
          </w:rPr>
          <w:t> </w:t>
        </w:r>
        <w:r>
          <w:rPr/>
          <w:t>3.7.1 </w:t>
        </w:r>
        <w:r>
          <w:rPr>
            <w:spacing w:val="1"/>
            <w:w w:val="99"/>
          </w:rPr>
          <w:t>G</w:t>
        </w:r>
        <w:r>
          <w:rPr>
            <w:w w:val="99"/>
          </w:rPr>
          <w:t>rupos de</w:t>
        </w:r>
        <w:r>
          <w:rPr>
            <w:spacing w:val="-2"/>
            <w:w w:val="99"/>
          </w:rPr>
          <w:t> </w:t>
        </w:r>
        <w:r>
          <w:rPr>
            <w:spacing w:val="2"/>
            <w:w w:val="99"/>
          </w:rPr>
          <w:t>s</w:t>
        </w:r>
        <w:r>
          <w:rPr>
            <w:w w:val="99"/>
          </w:rPr>
          <w:t>or</w:t>
        </w:r>
        <w:r>
          <w:rPr>
            <w:spacing w:val="-4"/>
            <w:w w:val="99"/>
          </w:rPr>
          <w:t>g</w:t>
        </w:r>
        <w:r>
          <w:rPr>
            <w:w w:val="99"/>
          </w:rPr>
          <w:t>o</w:t>
        </w:r>
        <w:r>
          <w:rPr>
            <w:spacing w:val="2"/>
            <w:w w:val="99"/>
          </w:rPr>
          <w:t> </w:t>
        </w:r>
        <w:r>
          <w:rPr>
            <w:w w:val="99"/>
          </w:rPr>
          <w:t>gr</w:t>
        </w:r>
        <w:r>
          <w:rPr>
            <w:spacing w:val="-2"/>
            <w:w w:val="99"/>
          </w:rPr>
          <w:t>a</w:t>
        </w:r>
        <w:r>
          <w:rPr>
            <w:w w:val="99"/>
          </w:rPr>
          <w:t>n</w:t>
        </w:r>
        <w:r>
          <w:rPr>
            <w:spacing w:val="1"/>
            <w:w w:val="99"/>
          </w:rPr>
          <w:t>o</w:t>
        </w:r>
        <w:r>
          <w:rPr>
            <w:w w:val="96"/>
            <w:sz w:val="2"/>
          </w:rPr>
          <w:t>2</w:t>
        </w:r>
        <w:r>
          <w:rPr/>
          <w:t> </w:t>
          <w:tab/>
          <w:t>46</w:t>
        </w:r>
      </w:hyperlink>
    </w:p>
    <w:p>
      <w:pPr>
        <w:pStyle w:val="BodyText"/>
        <w:tabs>
          <w:tab w:pos="8690" w:val="left" w:leader="dot"/>
        </w:tabs>
        <w:spacing w:before="137"/>
        <w:ind w:left="102"/>
      </w:pPr>
      <w:hyperlink w:history="true" w:anchor="_bookmark54">
        <w:r>
          <w:rPr>
            <w:spacing w:val="-2"/>
            <w:w w:val="99"/>
          </w:rPr>
          <w:t>F</w:t>
        </w:r>
        <w:r>
          <w:rPr/>
          <w:t>i</w:t>
        </w:r>
        <w:r>
          <w:rPr>
            <w:spacing w:val="-2"/>
          </w:rPr>
          <w:t>g</w:t>
        </w:r>
        <w:r>
          <w:rPr>
            <w:spacing w:val="2"/>
          </w:rPr>
          <w:t>u</w:t>
        </w:r>
        <w:r>
          <w:rPr/>
          <w:t>ra</w:t>
        </w:r>
        <w:r>
          <w:rPr>
            <w:spacing w:val="-2"/>
          </w:rPr>
          <w:t> </w:t>
        </w:r>
        <w:r>
          <w:rPr/>
          <w:t>4.1.2.1 </w:t>
        </w:r>
        <w:r>
          <w:rPr>
            <w:w w:val="99"/>
          </w:rPr>
          <w:t>P</w:t>
        </w:r>
        <w:r>
          <w:rPr>
            <w:w w:val="99"/>
          </w:rPr>
          <w:t>rin</w:t>
        </w:r>
        <w:r>
          <w:rPr>
            <w:spacing w:val="-2"/>
            <w:w w:val="99"/>
          </w:rPr>
          <w:t>c</w:t>
        </w:r>
        <w:r>
          <w:rPr>
            <w:w w:val="99"/>
          </w:rPr>
          <w:t>ipa</w:t>
        </w:r>
        <w:r>
          <w:rPr>
            <w:spacing w:val="2"/>
            <w:w w:val="99"/>
          </w:rPr>
          <w:t>l</w:t>
        </w:r>
        <w:r>
          <w:rPr>
            <w:spacing w:val="1"/>
            <w:w w:val="99"/>
          </w:rPr>
          <w:t>e</w:t>
        </w:r>
        <w:r>
          <w:rPr>
            <w:w w:val="99"/>
          </w:rPr>
          <w:t>s</w:t>
        </w:r>
        <w:r>
          <w:rPr/>
          <w:t> produ</w:t>
        </w:r>
        <w:r>
          <w:rPr>
            <w:spacing w:val="-2"/>
          </w:rPr>
          <w:t>c</w:t>
        </w:r>
        <w:r>
          <w:rPr/>
          <w:t>tor</w:t>
        </w:r>
        <w:r>
          <w:rPr>
            <w:spacing w:val="-2"/>
          </w:rPr>
          <w:t>e</w:t>
        </w:r>
        <w:r>
          <w:rPr>
            <w:w w:val="99"/>
          </w:rPr>
          <w:t>s</w:t>
        </w:r>
        <w:r>
          <w:rPr/>
          <w:t> de</w:t>
        </w:r>
        <w:r>
          <w:rPr>
            <w:spacing w:val="-1"/>
          </w:rPr>
          <w:t> </w:t>
        </w:r>
        <w:r>
          <w:rPr>
            <w:w w:val="99"/>
          </w:rPr>
          <w:t>s</w:t>
        </w:r>
        <w:r>
          <w:rPr>
            <w:spacing w:val="2"/>
            <w:w w:val="99"/>
          </w:rPr>
          <w:t>o</w:t>
        </w:r>
        <w:r>
          <w:rPr>
            <w:spacing w:val="1"/>
            <w:w w:val="99"/>
          </w:rPr>
          <w:t>r</w:t>
        </w:r>
        <w:r>
          <w:rPr>
            <w:spacing w:val="-3"/>
            <w:w w:val="99"/>
          </w:rPr>
          <w:t>g</w:t>
        </w:r>
        <w:r>
          <w:rPr>
            <w:w w:val="99"/>
          </w:rPr>
          <w:t>o d</w:t>
        </w:r>
        <w:r>
          <w:rPr>
            <w:spacing w:val="1"/>
            <w:w w:val="99"/>
          </w:rPr>
          <w:t>e</w:t>
        </w:r>
        <w:r>
          <w:rPr>
            <w:w w:val="99"/>
          </w:rPr>
          <w:t>l mund</w:t>
        </w:r>
        <w:r>
          <w:rPr>
            <w:spacing w:val="2"/>
            <w:w w:val="99"/>
          </w:rPr>
          <w:t>o</w:t>
        </w:r>
        <w:r>
          <w:rPr>
            <w:w w:val="96"/>
            <w:sz w:val="2"/>
          </w:rPr>
          <w:t>3</w:t>
        </w:r>
        <w:r>
          <w:rPr/>
          <w:t> </w:t>
          <w:tab/>
          <w:t>52</w:t>
        </w:r>
      </w:hyperlink>
    </w:p>
    <w:p>
      <w:pPr>
        <w:pStyle w:val="BodyText"/>
        <w:tabs>
          <w:tab w:pos="8690" w:val="left" w:leader="dot"/>
        </w:tabs>
        <w:spacing w:before="139"/>
        <w:ind w:left="102"/>
      </w:pPr>
      <w:hyperlink w:history="true" w:anchor="_bookmark73">
        <w:r>
          <w:rPr/>
          <w:t>Figura 4.2.1 Cadena Productiva del</w:t>
        </w:r>
        <w:r>
          <w:rPr>
            <w:spacing w:val="-8"/>
          </w:rPr>
          <w:t> </w:t>
        </w:r>
        <w:r>
          <w:rPr/>
          <w:t>Sorgo</w:t>
        </w:r>
        <w:r>
          <w:rPr>
            <w:spacing w:val="3"/>
          </w:rPr>
          <w:t> </w:t>
        </w:r>
        <w:r>
          <w:rPr>
            <w:sz w:val="2"/>
          </w:rPr>
          <w:t>4</w:t>
        </w:r>
        <w:r>
          <w:rPr/>
          <w:tab/>
          <w:t>62</w:t>
        </w:r>
      </w:hyperlink>
    </w:p>
    <w:p>
      <w:pPr>
        <w:pStyle w:val="BodyText"/>
        <w:tabs>
          <w:tab w:pos="8690" w:val="left" w:leader="dot"/>
        </w:tabs>
        <w:spacing w:before="137"/>
        <w:ind w:left="102"/>
      </w:pPr>
      <w:hyperlink w:history="true" w:anchor="_bookmark81">
        <w:r>
          <w:rPr/>
          <w:t>Figura 4.2.3.1 Principales Estados Productores de sorgo grano en</w:t>
        </w:r>
        <w:r>
          <w:rPr>
            <w:spacing w:val="-6"/>
          </w:rPr>
          <w:t> </w:t>
        </w:r>
        <w:r>
          <w:rPr/>
          <w:t>México </w:t>
        </w:r>
        <w:r>
          <w:rPr>
            <w:sz w:val="2"/>
          </w:rPr>
          <w:t>5</w:t>
        </w:r>
        <w:r>
          <w:rPr/>
          <w:tab/>
          <w:t>67</w:t>
        </w:r>
      </w:hyperlink>
    </w:p>
    <w:p>
      <w:pPr>
        <w:pStyle w:val="BodyText"/>
        <w:tabs>
          <w:tab w:pos="8690" w:val="left" w:leader="dot"/>
        </w:tabs>
        <w:spacing w:before="139"/>
        <w:ind w:left="102"/>
      </w:pPr>
      <w:hyperlink w:history="true" w:anchor="_bookmark89">
        <w:r>
          <w:rPr/>
          <w:t>Figura  4.2.6.1 Cadena agroalimentaria de comercialización de sorgo grano en</w:t>
        </w:r>
        <w:r>
          <w:rPr>
            <w:spacing w:val="-10"/>
          </w:rPr>
          <w:t> </w:t>
        </w:r>
        <w:r>
          <w:rPr/>
          <w:t>México</w:t>
        </w:r>
        <w:r>
          <w:rPr>
            <w:spacing w:val="3"/>
          </w:rPr>
          <w:t> </w:t>
        </w:r>
        <w:r>
          <w:rPr>
            <w:sz w:val="2"/>
          </w:rPr>
          <w:t>6</w:t>
        </w:r>
        <w:r>
          <w:rPr/>
          <w:tab/>
          <w:t>74</w:t>
        </w:r>
      </w:hyperlink>
    </w:p>
    <w:p>
      <w:pPr>
        <w:pStyle w:val="BodyText"/>
        <w:tabs>
          <w:tab w:pos="8570" w:val="left" w:leader="dot"/>
        </w:tabs>
        <w:spacing w:before="137"/>
        <w:ind w:left="102"/>
      </w:pPr>
      <w:hyperlink w:history="true" w:anchor="_bookmark147">
        <w:r>
          <w:rPr/>
          <w:t>Figura 10.1 Semilla de sorgo</w:t>
        </w:r>
        <w:r>
          <w:rPr>
            <w:spacing w:val="-7"/>
          </w:rPr>
          <w:t> </w:t>
        </w:r>
        <w:r>
          <w:rPr/>
          <w:t>grano </w:t>
        </w:r>
        <w:r>
          <w:rPr>
            <w:sz w:val="2"/>
          </w:rPr>
          <w:t>7</w:t>
        </w:r>
        <w:r>
          <w:rPr/>
          <w:tab/>
          <w:t>120</w:t>
        </w:r>
      </w:hyperlink>
    </w:p>
    <w:p>
      <w:pPr>
        <w:pStyle w:val="BodyText"/>
        <w:tabs>
          <w:tab w:pos="8570" w:val="left" w:leader="dot"/>
        </w:tabs>
        <w:spacing w:before="139"/>
        <w:ind w:left="102"/>
      </w:pPr>
      <w:hyperlink w:history="true" w:anchor="_bookmark148">
        <w:r>
          <w:rPr/>
          <w:t>Figura 10.2 Siembra de sorgo</w:t>
        </w:r>
        <w:r>
          <w:rPr>
            <w:spacing w:val="-6"/>
          </w:rPr>
          <w:t> </w:t>
        </w:r>
        <w:r>
          <w:rPr/>
          <w:t>grano </w:t>
        </w:r>
        <w:r>
          <w:rPr>
            <w:sz w:val="2"/>
          </w:rPr>
          <w:t>8</w:t>
        </w:r>
        <w:r>
          <w:rPr/>
          <w:tab/>
          <w:t>120</w:t>
        </w:r>
      </w:hyperlink>
    </w:p>
    <w:p>
      <w:pPr>
        <w:pStyle w:val="BodyText"/>
        <w:tabs>
          <w:tab w:pos="8570" w:val="left" w:leader="dot"/>
        </w:tabs>
        <w:spacing w:before="137"/>
        <w:ind w:left="102"/>
      </w:pPr>
      <w:hyperlink w:history="true" w:anchor="_bookmark149">
        <w:r>
          <w:rPr/>
          <w:t>Figura 10.3 Sorgo grano (Sorghun vulgare</w:t>
        </w:r>
        <w:r>
          <w:rPr>
            <w:spacing w:val="-5"/>
          </w:rPr>
          <w:t> </w:t>
        </w:r>
        <w:r>
          <w:rPr/>
          <w:t>Pers)</w:t>
        </w:r>
        <w:r>
          <w:rPr>
            <w:spacing w:val="-3"/>
          </w:rPr>
          <w:t> </w:t>
        </w:r>
        <w:r>
          <w:rPr>
            <w:sz w:val="2"/>
          </w:rPr>
          <w:t>9</w:t>
        </w:r>
        <w:r>
          <w:rPr/>
          <w:tab/>
          <w:t>121</w:t>
        </w:r>
      </w:hyperlink>
    </w:p>
    <w:p>
      <w:pPr>
        <w:pStyle w:val="BodyText"/>
        <w:tabs>
          <w:tab w:pos="8570" w:val="left" w:leader="dot"/>
        </w:tabs>
        <w:spacing w:before="137"/>
        <w:ind w:left="102"/>
      </w:pPr>
      <w:hyperlink w:history="true" w:anchor="_bookmark150">
        <w:r>
          <w:rPr/>
          <w:t>Figura 10.4 Inflorescencias de sorgo</w:t>
        </w:r>
        <w:r>
          <w:rPr>
            <w:spacing w:val="-7"/>
          </w:rPr>
          <w:t> </w:t>
        </w:r>
        <w:r>
          <w:rPr/>
          <w:t>grano </w:t>
        </w:r>
        <w:r>
          <w:rPr>
            <w:sz w:val="2"/>
          </w:rPr>
          <w:t>10</w:t>
        </w:r>
        <w:r>
          <w:rPr/>
          <w:tab/>
          <w:t>121</w:t>
        </w:r>
      </w:hyperlink>
    </w:p>
    <w:p>
      <w:pPr>
        <w:pStyle w:val="BodyText"/>
        <w:tabs>
          <w:tab w:pos="8570" w:val="left" w:leader="dot"/>
        </w:tabs>
        <w:spacing w:before="139"/>
        <w:ind w:left="102"/>
      </w:pPr>
      <w:hyperlink w:history="true" w:anchor="_bookmark151">
        <w:r>
          <w:rPr/>
          <w:t>Figura 10.5 Riego de sorgo</w:t>
        </w:r>
        <w:r>
          <w:rPr>
            <w:spacing w:val="-6"/>
          </w:rPr>
          <w:t> </w:t>
        </w:r>
        <w:r>
          <w:rPr/>
          <w:t>grano</w:t>
        </w:r>
        <w:r>
          <w:rPr>
            <w:spacing w:val="1"/>
          </w:rPr>
          <w:t> </w:t>
        </w:r>
        <w:r>
          <w:rPr>
            <w:sz w:val="2"/>
          </w:rPr>
          <w:t>11</w:t>
        </w:r>
        <w:r>
          <w:rPr/>
          <w:tab/>
          <w:t>122</w:t>
        </w:r>
      </w:hyperlink>
    </w:p>
    <w:p>
      <w:pPr>
        <w:pStyle w:val="BodyText"/>
        <w:tabs>
          <w:tab w:pos="8570" w:val="left" w:leader="dot"/>
        </w:tabs>
        <w:spacing w:before="137"/>
        <w:ind w:left="102"/>
      </w:pPr>
      <w:hyperlink w:history="true" w:anchor="_bookmark152">
        <w:r>
          <w:rPr/>
          <w:t>Figura 10.6 Comercialización del sorgo</w:t>
        </w:r>
        <w:r>
          <w:rPr>
            <w:spacing w:val="-7"/>
          </w:rPr>
          <w:t> </w:t>
        </w:r>
        <w:r>
          <w:rPr/>
          <w:t>grano</w:t>
        </w:r>
        <w:r>
          <w:rPr>
            <w:spacing w:val="-1"/>
          </w:rPr>
          <w:t> </w:t>
        </w:r>
        <w:r>
          <w:rPr>
            <w:sz w:val="2"/>
          </w:rPr>
          <w:t>12</w:t>
        </w:r>
        <w:r>
          <w:rPr/>
          <w:tab/>
          <w:t>122</w:t>
        </w:r>
      </w:hyperlink>
    </w:p>
    <w:p>
      <w:pPr>
        <w:pStyle w:val="BodyText"/>
        <w:tabs>
          <w:tab w:pos="8570" w:val="left" w:leader="dot"/>
        </w:tabs>
        <w:spacing w:before="139"/>
        <w:ind w:left="102"/>
      </w:pPr>
      <w:hyperlink w:history="true" w:anchor="_bookmark153">
        <w:r>
          <w:rPr>
            <w:spacing w:val="-2"/>
            <w:w w:val="99"/>
          </w:rPr>
          <w:t>F</w:t>
        </w:r>
        <w:r>
          <w:rPr/>
          <w:t>i</w:t>
        </w:r>
        <w:r>
          <w:rPr>
            <w:spacing w:val="-2"/>
          </w:rPr>
          <w:t>g</w:t>
        </w:r>
        <w:r>
          <w:rPr>
            <w:spacing w:val="2"/>
          </w:rPr>
          <w:t>u</w:t>
        </w:r>
        <w:r>
          <w:rPr/>
          <w:t>ra</w:t>
        </w:r>
        <w:r>
          <w:rPr>
            <w:spacing w:val="-2"/>
          </w:rPr>
          <w:t> </w:t>
        </w:r>
        <w:r>
          <w:rPr/>
          <w:t>10.7  </w:t>
        </w:r>
        <w:r>
          <w:rPr>
            <w:w w:val="99"/>
          </w:rPr>
          <w:t>S</w:t>
        </w:r>
        <w:r>
          <w:rPr>
            <w:w w:val="99"/>
          </w:rPr>
          <w:t>o</w:t>
        </w:r>
        <w:r>
          <w:rPr>
            <w:spacing w:val="1"/>
            <w:w w:val="99"/>
          </w:rPr>
          <w:t>r</w:t>
        </w:r>
        <w:r>
          <w:rPr>
            <w:spacing w:val="-3"/>
            <w:w w:val="99"/>
          </w:rPr>
          <w:t>g</w:t>
        </w:r>
        <w:r>
          <w:rPr>
            <w:w w:val="99"/>
          </w:rPr>
          <w:t>o</w:t>
        </w:r>
        <w:r>
          <w:rPr>
            <w:spacing w:val="2"/>
            <w:w w:val="99"/>
          </w:rPr>
          <w:t> </w:t>
        </w:r>
        <w:r>
          <w:rPr>
            <w:spacing w:val="-3"/>
            <w:w w:val="99"/>
          </w:rPr>
          <w:t>g</w:t>
        </w:r>
        <w:r>
          <w:rPr>
            <w:spacing w:val="1"/>
            <w:w w:val="99"/>
          </w:rPr>
          <w:t>r</w:t>
        </w:r>
        <w:r>
          <w:rPr>
            <w:spacing w:val="-1"/>
            <w:w w:val="99"/>
          </w:rPr>
          <w:t>a</w:t>
        </w:r>
        <w:r>
          <w:rPr>
            <w:w w:val="99"/>
          </w:rPr>
          <w:t>no</w:t>
        </w:r>
        <w:r>
          <w:rPr>
            <w:spacing w:val="2"/>
            <w:w w:val="99"/>
          </w:rPr>
          <w:t> </w:t>
        </w:r>
        <w:r>
          <w:rPr>
            <w:w w:val="99"/>
          </w:rPr>
          <w:t>(</w:t>
        </w:r>
        <w:r>
          <w:rPr>
            <w:spacing w:val="-1"/>
            <w:w w:val="99"/>
          </w:rPr>
          <w:t>E</w:t>
        </w:r>
        <w:r>
          <w:rPr>
            <w:w w:val="99"/>
          </w:rPr>
          <w:t>l </w:t>
        </w:r>
        <w:r>
          <w:rPr>
            <w:spacing w:val="-2"/>
            <w:w w:val="99"/>
          </w:rPr>
          <w:t>B</w:t>
        </w:r>
        <w:r>
          <w:rPr>
            <w:spacing w:val="-1"/>
            <w:w w:val="99"/>
          </w:rPr>
          <w:t>a</w:t>
        </w:r>
        <w:r>
          <w:rPr>
            <w:w w:val="99"/>
          </w:rPr>
          <w:t>jío</w:t>
        </w:r>
        <w:r>
          <w:rPr>
            <w:spacing w:val="1"/>
            <w:w w:val="99"/>
          </w:rPr>
          <w:t>)</w:t>
        </w:r>
        <w:r>
          <w:rPr>
            <w:w w:val="95"/>
            <w:sz w:val="2"/>
          </w:rPr>
          <w:t>13</w:t>
        </w:r>
        <w:r>
          <w:rPr/>
          <w:t> </w:t>
          <w:tab/>
          <w:t>123</w:t>
        </w:r>
      </w:hyperlink>
    </w:p>
    <w:p>
      <w:pPr>
        <w:pStyle w:val="BodyText"/>
        <w:tabs>
          <w:tab w:pos="8570" w:val="left" w:leader="dot"/>
        </w:tabs>
        <w:spacing w:before="137"/>
        <w:ind w:left="102"/>
      </w:pPr>
      <w:hyperlink w:history="true" w:anchor="_bookmark154">
        <w:r>
          <w:rPr>
            <w:spacing w:val="-2"/>
            <w:w w:val="99"/>
          </w:rPr>
          <w:t>F</w:t>
        </w:r>
        <w:r>
          <w:rPr/>
          <w:t>i</w:t>
        </w:r>
        <w:r>
          <w:rPr>
            <w:spacing w:val="-2"/>
          </w:rPr>
          <w:t>g</w:t>
        </w:r>
        <w:r>
          <w:rPr>
            <w:spacing w:val="2"/>
          </w:rPr>
          <w:t>u</w:t>
        </w:r>
        <w:r>
          <w:rPr/>
          <w:t>ra</w:t>
        </w:r>
        <w:r>
          <w:rPr>
            <w:spacing w:val="-2"/>
          </w:rPr>
          <w:t> </w:t>
        </w:r>
        <w:r>
          <w:rPr/>
          <w:t>10.8  </w:t>
        </w:r>
        <w:r>
          <w:rPr>
            <w:w w:val="99"/>
          </w:rPr>
          <w:t>S</w:t>
        </w:r>
        <w:r>
          <w:rPr>
            <w:w w:val="99"/>
          </w:rPr>
          <w:t>o</w:t>
        </w:r>
        <w:r>
          <w:rPr>
            <w:spacing w:val="1"/>
            <w:w w:val="99"/>
          </w:rPr>
          <w:t>r</w:t>
        </w:r>
        <w:r>
          <w:rPr>
            <w:spacing w:val="-3"/>
            <w:w w:val="99"/>
          </w:rPr>
          <w:t>g</w:t>
        </w:r>
        <w:r>
          <w:rPr>
            <w:w w:val="99"/>
          </w:rPr>
          <w:t>o</w:t>
        </w:r>
        <w:r>
          <w:rPr>
            <w:spacing w:val="2"/>
            <w:w w:val="99"/>
          </w:rPr>
          <w:t> </w:t>
        </w:r>
        <w:r>
          <w:rPr>
            <w:spacing w:val="-3"/>
            <w:w w:val="99"/>
          </w:rPr>
          <w:t>g</w:t>
        </w:r>
        <w:r>
          <w:rPr>
            <w:spacing w:val="1"/>
            <w:w w:val="99"/>
          </w:rPr>
          <w:t>r</w:t>
        </w:r>
        <w:r>
          <w:rPr>
            <w:spacing w:val="-1"/>
            <w:w w:val="99"/>
          </w:rPr>
          <w:t>a</w:t>
        </w:r>
        <w:r>
          <w:rPr>
            <w:w w:val="99"/>
          </w:rPr>
          <w:t>no</w:t>
        </w:r>
        <w:r>
          <w:rPr>
            <w:spacing w:val="2"/>
            <w:w w:val="99"/>
          </w:rPr>
          <w:t> </w:t>
        </w:r>
        <w:r>
          <w:rPr>
            <w:w w:val="99"/>
          </w:rPr>
          <w:t>(</w:t>
        </w:r>
        <w:r>
          <w:rPr>
            <w:spacing w:val="-1"/>
            <w:w w:val="99"/>
          </w:rPr>
          <w:t>E</w:t>
        </w:r>
        <w:r>
          <w:rPr>
            <w:w w:val="99"/>
          </w:rPr>
          <w:t>l </w:t>
        </w:r>
        <w:r>
          <w:rPr>
            <w:spacing w:val="-2"/>
            <w:w w:val="99"/>
          </w:rPr>
          <w:t>B</w:t>
        </w:r>
        <w:r>
          <w:rPr>
            <w:spacing w:val="-1"/>
            <w:w w:val="99"/>
          </w:rPr>
          <w:t>a</w:t>
        </w:r>
        <w:r>
          <w:rPr>
            <w:w w:val="99"/>
          </w:rPr>
          <w:t>jío</w:t>
        </w:r>
        <w:r>
          <w:rPr>
            <w:spacing w:val="1"/>
            <w:w w:val="99"/>
          </w:rPr>
          <w:t>)</w:t>
        </w:r>
        <w:r>
          <w:rPr>
            <w:w w:val="96"/>
            <w:sz w:val="2"/>
          </w:rPr>
          <w:t>14</w:t>
        </w:r>
        <w:r>
          <w:rPr/>
          <w:t> </w:t>
          <w:tab/>
          <w:t>123</w:t>
        </w:r>
      </w:hyperlink>
    </w:p>
    <w:p>
      <w:pPr>
        <w:spacing w:after="0"/>
        <w:sectPr>
          <w:pgSz w:w="12240" w:h="15840"/>
          <w:pgMar w:header="0" w:footer="1035" w:top="1360" w:bottom="1220" w:left="1600" w:right="1580"/>
        </w:sectPr>
      </w:pPr>
    </w:p>
    <w:p>
      <w:pPr>
        <w:pStyle w:val="Heading1"/>
        <w:ind w:left="102" w:firstLine="0"/>
      </w:pPr>
      <w:bookmarkStart w:name="_bookmark0" w:id="1"/>
      <w:bookmarkEnd w:id="1"/>
      <w:r>
        <w:rPr>
          <w:b w:val="0"/>
        </w:rPr>
      </w:r>
      <w:r>
        <w:rPr/>
        <w:t>RESUMEN</w:t>
      </w:r>
    </w:p>
    <w:p>
      <w:pPr>
        <w:pStyle w:val="BodyText"/>
        <w:rPr>
          <w:b/>
          <w:sz w:val="28"/>
        </w:rPr>
      </w:pPr>
    </w:p>
    <w:p>
      <w:pPr>
        <w:pStyle w:val="BodyText"/>
        <w:spacing w:line="360" w:lineRule="auto" w:before="231"/>
        <w:ind w:left="102" w:right="117"/>
        <w:jc w:val="both"/>
      </w:pPr>
      <w:r>
        <w:rPr/>
        <w:t>La liberación comercial y el aumento en el consumo pecuario y humano han originado un incremento en las importaciones de sorgo grano en México. Debido a esta necesidad parece inevitable buscar una forma más eficiente de realizarlas tanto en espacio como en tiempo, para evitar los altos costos de adquisición, transporte y almacenamiento del grano, que además obstaculizan la distribución ineficiente de la producción nacional y como consecuencia aumentan los precios del producto final. Con el objetivo de dar recomendaciones respecto a políticas comerciales que mejoren la forma en que se realizan las importaciones de sorgo grano en espacio y tiempo, se usó un modelo de programación lineal GAMS p/w para analizar si en el período que va de mayo de 2012 a abril de 2013, las compras</w:t>
      </w:r>
      <w:r>
        <w:rPr>
          <w:spacing w:val="-4"/>
        </w:rPr>
        <w:t> </w:t>
      </w:r>
      <w:r>
        <w:rPr/>
        <w:t>al</w:t>
      </w:r>
      <w:r>
        <w:rPr>
          <w:spacing w:val="-3"/>
        </w:rPr>
        <w:t> </w:t>
      </w:r>
      <w:r>
        <w:rPr/>
        <w:t>exterior</w:t>
      </w:r>
      <w:r>
        <w:rPr>
          <w:spacing w:val="-4"/>
        </w:rPr>
        <w:t> </w:t>
      </w:r>
      <w:r>
        <w:rPr/>
        <w:t>de</w:t>
      </w:r>
      <w:r>
        <w:rPr>
          <w:spacing w:val="-5"/>
        </w:rPr>
        <w:t> </w:t>
      </w:r>
      <w:r>
        <w:rPr/>
        <w:t>sorgo</w:t>
      </w:r>
      <w:r>
        <w:rPr>
          <w:spacing w:val="-4"/>
        </w:rPr>
        <w:t> </w:t>
      </w:r>
      <w:r>
        <w:rPr/>
        <w:t>se</w:t>
      </w:r>
      <w:r>
        <w:rPr>
          <w:spacing w:val="-5"/>
        </w:rPr>
        <w:t> </w:t>
      </w:r>
      <w:r>
        <w:rPr/>
        <w:t>realizaron</w:t>
      </w:r>
      <w:r>
        <w:rPr>
          <w:spacing w:val="-5"/>
        </w:rPr>
        <w:t> </w:t>
      </w:r>
      <w:r>
        <w:rPr/>
        <w:t>de</w:t>
      </w:r>
      <w:r>
        <w:rPr>
          <w:spacing w:val="-5"/>
        </w:rPr>
        <w:t> </w:t>
      </w:r>
      <w:r>
        <w:rPr/>
        <w:t>manera</w:t>
      </w:r>
      <w:r>
        <w:rPr>
          <w:spacing w:val="-3"/>
        </w:rPr>
        <w:t> </w:t>
      </w:r>
      <w:r>
        <w:rPr/>
        <w:t>eficiente. Los</w:t>
      </w:r>
      <w:r>
        <w:rPr>
          <w:spacing w:val="-4"/>
        </w:rPr>
        <w:t> </w:t>
      </w:r>
      <w:r>
        <w:rPr/>
        <w:t>resultados</w:t>
      </w:r>
      <w:r>
        <w:rPr>
          <w:spacing w:val="-4"/>
        </w:rPr>
        <w:t> </w:t>
      </w:r>
      <w:r>
        <w:rPr/>
        <w:t>indican</w:t>
      </w:r>
      <w:r>
        <w:rPr>
          <w:spacing w:val="-4"/>
        </w:rPr>
        <w:t> </w:t>
      </w:r>
      <w:r>
        <w:rPr/>
        <w:t>que</w:t>
      </w:r>
      <w:r>
        <w:rPr>
          <w:spacing w:val="-5"/>
        </w:rPr>
        <w:t> </w:t>
      </w:r>
      <w:r>
        <w:rPr/>
        <w:t>la distribución de las importaciones de este grano se llevó a cabo de manera ineficiente porque en el período de análisis los costos de adquisición, transporte y almacenamiento fueron mayores en 8,413 mil millones de pesos, respecto a una situación de distribución óptima, la cual requeriría que la mayor parte de las importaciones se realicen por Tamaulipas, Nuevo León, Chihuahua, Guerrero y Veracruz en los meses de julio, agosto y septiembre, cuando el precio internacional presenta su nivel más bajo. Estas ineficiencias están introducidas en un marco institucional y de infraestructura de almacenamiento disponible insuficiente. La construcción</w:t>
      </w:r>
      <w:r>
        <w:rPr>
          <w:spacing w:val="-8"/>
        </w:rPr>
        <w:t> </w:t>
      </w:r>
      <w:r>
        <w:rPr/>
        <w:t>de</w:t>
      </w:r>
      <w:r>
        <w:rPr>
          <w:spacing w:val="-10"/>
        </w:rPr>
        <w:t> </w:t>
      </w:r>
      <w:r>
        <w:rPr/>
        <w:t>infraestructura</w:t>
      </w:r>
      <w:r>
        <w:rPr>
          <w:spacing w:val="-6"/>
        </w:rPr>
        <w:t> </w:t>
      </w:r>
      <w:r>
        <w:rPr/>
        <w:t>y</w:t>
      </w:r>
      <w:r>
        <w:rPr>
          <w:spacing w:val="-13"/>
        </w:rPr>
        <w:t> </w:t>
      </w:r>
      <w:r>
        <w:rPr/>
        <w:t>el</w:t>
      </w:r>
      <w:r>
        <w:rPr>
          <w:spacing w:val="-8"/>
        </w:rPr>
        <w:t> </w:t>
      </w:r>
      <w:r>
        <w:rPr/>
        <w:t>establecimiento</w:t>
      </w:r>
      <w:r>
        <w:rPr>
          <w:spacing w:val="-9"/>
        </w:rPr>
        <w:t> </w:t>
      </w:r>
      <w:r>
        <w:rPr/>
        <w:t>de</w:t>
      </w:r>
      <w:r>
        <w:rPr>
          <w:spacing w:val="-10"/>
        </w:rPr>
        <w:t> </w:t>
      </w:r>
      <w:r>
        <w:rPr/>
        <w:t>un</w:t>
      </w:r>
      <w:r>
        <w:rPr>
          <w:spacing w:val="-9"/>
        </w:rPr>
        <w:t> </w:t>
      </w:r>
      <w:r>
        <w:rPr/>
        <w:t>programa</w:t>
      </w:r>
      <w:r>
        <w:rPr>
          <w:spacing w:val="-9"/>
        </w:rPr>
        <w:t> </w:t>
      </w:r>
      <w:r>
        <w:rPr/>
        <w:t>de</w:t>
      </w:r>
      <w:r>
        <w:rPr>
          <w:spacing w:val="-10"/>
        </w:rPr>
        <w:t> </w:t>
      </w:r>
      <w:r>
        <w:rPr/>
        <w:t>cupos</w:t>
      </w:r>
      <w:r>
        <w:rPr>
          <w:spacing w:val="-8"/>
        </w:rPr>
        <w:t> </w:t>
      </w:r>
      <w:r>
        <w:rPr/>
        <w:t>de</w:t>
      </w:r>
      <w:r>
        <w:rPr>
          <w:spacing w:val="-10"/>
        </w:rPr>
        <w:t> </w:t>
      </w:r>
      <w:r>
        <w:rPr/>
        <w:t>importación que contemplará la distribución de la producción y el consumo espacial e intertemporal, seguramente</w:t>
      </w:r>
      <w:r>
        <w:rPr>
          <w:spacing w:val="-9"/>
        </w:rPr>
        <w:t> </w:t>
      </w:r>
      <w:r>
        <w:rPr/>
        <w:t>induciría</w:t>
      </w:r>
      <w:r>
        <w:rPr>
          <w:spacing w:val="-12"/>
        </w:rPr>
        <w:t> </w:t>
      </w:r>
      <w:r>
        <w:rPr/>
        <w:t>hacia</w:t>
      </w:r>
      <w:r>
        <w:rPr>
          <w:spacing w:val="-12"/>
        </w:rPr>
        <w:t> </w:t>
      </w:r>
      <w:r>
        <w:rPr/>
        <w:t>una</w:t>
      </w:r>
      <w:r>
        <w:rPr>
          <w:spacing w:val="-10"/>
        </w:rPr>
        <w:t> </w:t>
      </w:r>
      <w:r>
        <w:rPr/>
        <w:t>situación</w:t>
      </w:r>
      <w:r>
        <w:rPr>
          <w:spacing w:val="-11"/>
        </w:rPr>
        <w:t> </w:t>
      </w:r>
      <w:r>
        <w:rPr/>
        <w:t>de</w:t>
      </w:r>
      <w:r>
        <w:rPr>
          <w:spacing w:val="-10"/>
        </w:rPr>
        <w:t> </w:t>
      </w:r>
      <w:r>
        <w:rPr/>
        <w:t>mejor</w:t>
      </w:r>
      <w:r>
        <w:rPr>
          <w:spacing w:val="-12"/>
        </w:rPr>
        <w:t> </w:t>
      </w:r>
      <w:r>
        <w:rPr/>
        <w:t>planeación</w:t>
      </w:r>
      <w:r>
        <w:rPr>
          <w:spacing w:val="-11"/>
        </w:rPr>
        <w:t> </w:t>
      </w:r>
      <w:r>
        <w:rPr/>
        <w:t>de</w:t>
      </w:r>
      <w:r>
        <w:rPr>
          <w:spacing w:val="-12"/>
        </w:rPr>
        <w:t> </w:t>
      </w:r>
      <w:r>
        <w:rPr/>
        <w:t>las</w:t>
      </w:r>
      <w:r>
        <w:rPr>
          <w:spacing w:val="-11"/>
        </w:rPr>
        <w:t> </w:t>
      </w:r>
      <w:r>
        <w:rPr/>
        <w:t>importaciones</w:t>
      </w:r>
      <w:r>
        <w:rPr>
          <w:spacing w:val="-11"/>
        </w:rPr>
        <w:t> </w:t>
      </w:r>
      <w:r>
        <w:rPr/>
        <w:t>de</w:t>
      </w:r>
      <w:r>
        <w:rPr>
          <w:spacing w:val="-10"/>
        </w:rPr>
        <w:t> </w:t>
      </w:r>
      <w:r>
        <w:rPr/>
        <w:t>sorgo grano al</w:t>
      </w:r>
      <w:r>
        <w:rPr>
          <w:spacing w:val="-4"/>
        </w:rPr>
        <w:t> </w:t>
      </w:r>
      <w:r>
        <w:rPr/>
        <w:t>país.</w:t>
      </w:r>
    </w:p>
    <w:p>
      <w:pPr>
        <w:pStyle w:val="BodyText"/>
        <w:spacing w:before="4"/>
        <w:ind w:left="102"/>
        <w:jc w:val="both"/>
      </w:pPr>
      <w:r>
        <w:rPr>
          <w:b/>
        </w:rPr>
        <w:t>Palabras clave</w:t>
      </w:r>
      <w:r>
        <w:rPr/>
        <w:t>: sorgo grano, distribución óptima, México, modelo de programación.</w:t>
      </w:r>
    </w:p>
    <w:p>
      <w:pPr>
        <w:spacing w:after="0"/>
        <w:jc w:val="both"/>
        <w:sectPr>
          <w:pgSz w:w="12240" w:h="15840"/>
          <w:pgMar w:header="0" w:footer="1035" w:top="1360" w:bottom="1220" w:left="1600" w:right="1580"/>
        </w:sectPr>
      </w:pPr>
    </w:p>
    <w:p>
      <w:pPr>
        <w:pStyle w:val="Heading1"/>
        <w:ind w:left="102" w:firstLine="0"/>
      </w:pPr>
      <w:bookmarkStart w:name="_bookmark1" w:id="2"/>
      <w:bookmarkEnd w:id="2"/>
      <w:r>
        <w:rPr>
          <w:b w:val="0"/>
        </w:rPr>
      </w:r>
      <w:r>
        <w:rPr/>
        <w:t>ABSTRACT</w:t>
      </w:r>
    </w:p>
    <w:p>
      <w:pPr>
        <w:pStyle w:val="BodyText"/>
        <w:rPr>
          <w:b/>
          <w:sz w:val="28"/>
        </w:rPr>
      </w:pPr>
    </w:p>
    <w:p>
      <w:pPr>
        <w:pStyle w:val="BodyText"/>
        <w:spacing w:line="360" w:lineRule="auto" w:before="192"/>
        <w:ind w:left="102" w:right="117"/>
        <w:jc w:val="both"/>
      </w:pPr>
      <w:r>
        <w:rPr/>
        <w:t>Trade liberalization and increased livestock and human consumption have led to an</w:t>
      </w:r>
      <w:r>
        <w:rPr>
          <w:spacing w:val="-23"/>
        </w:rPr>
        <w:t> </w:t>
      </w:r>
      <w:r>
        <w:rPr/>
        <w:t>increase in imports of grain sorghum in Mexico. Because of this need it seems inevitable to seek a more</w:t>
      </w:r>
      <w:r>
        <w:rPr>
          <w:spacing w:val="-10"/>
        </w:rPr>
        <w:t> </w:t>
      </w:r>
      <w:r>
        <w:rPr/>
        <w:t>efficient</w:t>
      </w:r>
      <w:r>
        <w:rPr>
          <w:spacing w:val="-9"/>
        </w:rPr>
        <w:t> </w:t>
      </w:r>
      <w:r>
        <w:rPr/>
        <w:t>way</w:t>
      </w:r>
      <w:r>
        <w:rPr>
          <w:spacing w:val="-13"/>
        </w:rPr>
        <w:t> </w:t>
      </w:r>
      <w:r>
        <w:rPr/>
        <w:t>to</w:t>
      </w:r>
      <w:r>
        <w:rPr>
          <w:spacing w:val="-8"/>
        </w:rPr>
        <w:t> </w:t>
      </w:r>
      <w:r>
        <w:rPr/>
        <w:t>carry</w:t>
      </w:r>
      <w:r>
        <w:rPr>
          <w:spacing w:val="-13"/>
        </w:rPr>
        <w:t> </w:t>
      </w:r>
      <w:r>
        <w:rPr/>
        <w:t>them</w:t>
      </w:r>
      <w:r>
        <w:rPr>
          <w:spacing w:val="-9"/>
        </w:rPr>
        <w:t> </w:t>
      </w:r>
      <w:r>
        <w:rPr/>
        <w:t>out</w:t>
      </w:r>
      <w:r>
        <w:rPr>
          <w:spacing w:val="-8"/>
        </w:rPr>
        <w:t> </w:t>
      </w:r>
      <w:r>
        <w:rPr/>
        <w:t>in</w:t>
      </w:r>
      <w:r>
        <w:rPr>
          <w:spacing w:val="-8"/>
        </w:rPr>
        <w:t> </w:t>
      </w:r>
      <w:r>
        <w:rPr/>
        <w:t>space</w:t>
      </w:r>
      <w:r>
        <w:rPr>
          <w:spacing w:val="-10"/>
        </w:rPr>
        <w:t> </w:t>
      </w:r>
      <w:r>
        <w:rPr/>
        <w:t>and</w:t>
      </w:r>
      <w:r>
        <w:rPr>
          <w:spacing w:val="-9"/>
        </w:rPr>
        <w:t> </w:t>
      </w:r>
      <w:r>
        <w:rPr/>
        <w:t>time,</w:t>
      </w:r>
      <w:r>
        <w:rPr>
          <w:spacing w:val="-9"/>
        </w:rPr>
        <w:t> </w:t>
      </w:r>
      <w:r>
        <w:rPr/>
        <w:t>to</w:t>
      </w:r>
      <w:r>
        <w:rPr>
          <w:spacing w:val="-8"/>
        </w:rPr>
        <w:t> </w:t>
      </w:r>
      <w:r>
        <w:rPr/>
        <w:t>avoid</w:t>
      </w:r>
      <w:r>
        <w:rPr>
          <w:spacing w:val="-8"/>
        </w:rPr>
        <w:t> </w:t>
      </w:r>
      <w:r>
        <w:rPr/>
        <w:t>the</w:t>
      </w:r>
      <w:r>
        <w:rPr>
          <w:spacing w:val="-9"/>
        </w:rPr>
        <w:t> </w:t>
      </w:r>
      <w:r>
        <w:rPr/>
        <w:t>high</w:t>
      </w:r>
      <w:r>
        <w:rPr>
          <w:spacing w:val="-9"/>
        </w:rPr>
        <w:t> </w:t>
      </w:r>
      <w:r>
        <w:rPr/>
        <w:t>costs</w:t>
      </w:r>
      <w:r>
        <w:rPr>
          <w:spacing w:val="-8"/>
        </w:rPr>
        <w:t> </w:t>
      </w:r>
      <w:r>
        <w:rPr/>
        <w:t>of</w:t>
      </w:r>
      <w:r>
        <w:rPr>
          <w:spacing w:val="-9"/>
        </w:rPr>
        <w:t> </w:t>
      </w:r>
      <w:r>
        <w:rPr/>
        <w:t>acquisition, transport and storage of grain, further hampering the distribution of inefficient domestic production and consequently increase final product prices. With the aim of making recommendations on trade policies that will improve the way imports of sorghum in space and</w:t>
      </w:r>
      <w:r>
        <w:rPr>
          <w:spacing w:val="-6"/>
        </w:rPr>
        <w:t> </w:t>
      </w:r>
      <w:r>
        <w:rPr/>
        <w:t>time</w:t>
      </w:r>
      <w:r>
        <w:rPr>
          <w:spacing w:val="-7"/>
        </w:rPr>
        <w:t> </w:t>
      </w:r>
      <w:r>
        <w:rPr/>
        <w:t>is</w:t>
      </w:r>
      <w:r>
        <w:rPr>
          <w:spacing w:val="-8"/>
        </w:rPr>
        <w:t> </w:t>
      </w:r>
      <w:r>
        <w:rPr/>
        <w:t>made</w:t>
      </w:r>
      <w:r>
        <w:rPr>
          <w:spacing w:val="-8"/>
        </w:rPr>
        <w:t> </w:t>
      </w:r>
      <w:r>
        <w:rPr/>
        <w:t>a</w:t>
      </w:r>
      <w:r>
        <w:rPr>
          <w:spacing w:val="-7"/>
        </w:rPr>
        <w:t> </w:t>
      </w:r>
      <w:r>
        <w:rPr/>
        <w:t>linear</w:t>
      </w:r>
      <w:r>
        <w:rPr>
          <w:spacing w:val="-7"/>
        </w:rPr>
        <w:t> </w:t>
      </w:r>
      <w:r>
        <w:rPr/>
        <w:t>programming</w:t>
      </w:r>
      <w:r>
        <w:rPr>
          <w:spacing w:val="-8"/>
        </w:rPr>
        <w:t> </w:t>
      </w:r>
      <w:r>
        <w:rPr/>
        <w:t>model</w:t>
      </w:r>
      <w:r>
        <w:rPr>
          <w:spacing w:val="-6"/>
        </w:rPr>
        <w:t> </w:t>
      </w:r>
      <w:r>
        <w:rPr/>
        <w:t>GAMS</w:t>
      </w:r>
      <w:r>
        <w:rPr>
          <w:spacing w:val="-5"/>
        </w:rPr>
        <w:t> </w:t>
      </w:r>
      <w:r>
        <w:rPr/>
        <w:t>w</w:t>
      </w:r>
      <w:r>
        <w:rPr>
          <w:spacing w:val="-7"/>
        </w:rPr>
        <w:t> </w:t>
      </w:r>
      <w:r>
        <w:rPr/>
        <w:t>/</w:t>
      </w:r>
      <w:r>
        <w:rPr>
          <w:spacing w:val="-8"/>
        </w:rPr>
        <w:t> </w:t>
      </w:r>
      <w:r>
        <w:rPr/>
        <w:t>w</w:t>
      </w:r>
      <w:r>
        <w:rPr>
          <w:spacing w:val="-7"/>
        </w:rPr>
        <w:t> </w:t>
      </w:r>
      <w:r>
        <w:rPr/>
        <w:t>was</w:t>
      </w:r>
      <w:r>
        <w:rPr>
          <w:spacing w:val="-6"/>
        </w:rPr>
        <w:t> </w:t>
      </w:r>
      <w:r>
        <w:rPr/>
        <w:t>used</w:t>
      </w:r>
      <w:r>
        <w:rPr>
          <w:spacing w:val="-6"/>
        </w:rPr>
        <w:t> </w:t>
      </w:r>
      <w:r>
        <w:rPr/>
        <w:t>to</w:t>
      </w:r>
      <w:r>
        <w:rPr>
          <w:spacing w:val="-8"/>
        </w:rPr>
        <w:t> </w:t>
      </w:r>
      <w:r>
        <w:rPr/>
        <w:t>analyze</w:t>
      </w:r>
      <w:r>
        <w:rPr>
          <w:spacing w:val="-7"/>
        </w:rPr>
        <w:t> </w:t>
      </w:r>
      <w:r>
        <w:rPr/>
        <w:t>whether</w:t>
      </w:r>
      <w:r>
        <w:rPr>
          <w:spacing w:val="-7"/>
        </w:rPr>
        <w:t> </w:t>
      </w:r>
      <w:r>
        <w:rPr/>
        <w:t>the period May 2012 in April 2013, foreign purchases of sorghum were conducted efficiently. The results indicate that the distribution of imports of this grain was conducted inefficiently because the analysis period acquisition costs, transport and storage were higher at 8.413 billion</w:t>
      </w:r>
      <w:r>
        <w:rPr>
          <w:spacing w:val="-4"/>
        </w:rPr>
        <w:t> </w:t>
      </w:r>
      <w:r>
        <w:rPr/>
        <w:t>pesos,</w:t>
      </w:r>
      <w:r>
        <w:rPr>
          <w:spacing w:val="-3"/>
        </w:rPr>
        <w:t> </w:t>
      </w:r>
      <w:r>
        <w:rPr/>
        <w:t>compared</w:t>
      </w:r>
      <w:r>
        <w:rPr>
          <w:spacing w:val="-4"/>
        </w:rPr>
        <w:t> </w:t>
      </w:r>
      <w:r>
        <w:rPr/>
        <w:t>to</w:t>
      </w:r>
      <w:r>
        <w:rPr>
          <w:spacing w:val="-3"/>
        </w:rPr>
        <w:t> </w:t>
      </w:r>
      <w:r>
        <w:rPr/>
        <w:t>a</w:t>
      </w:r>
      <w:r>
        <w:rPr>
          <w:spacing w:val="-5"/>
        </w:rPr>
        <w:t> </w:t>
      </w:r>
      <w:r>
        <w:rPr/>
        <w:t>situation</w:t>
      </w:r>
      <w:r>
        <w:rPr>
          <w:spacing w:val="-4"/>
        </w:rPr>
        <w:t> </w:t>
      </w:r>
      <w:r>
        <w:rPr/>
        <w:t>of</w:t>
      </w:r>
      <w:r>
        <w:rPr>
          <w:spacing w:val="-5"/>
        </w:rPr>
        <w:t> </w:t>
      </w:r>
      <w:r>
        <w:rPr/>
        <w:t>optimal</w:t>
      </w:r>
      <w:r>
        <w:rPr>
          <w:spacing w:val="-4"/>
        </w:rPr>
        <w:t> </w:t>
      </w:r>
      <w:r>
        <w:rPr/>
        <w:t>distribution,</w:t>
      </w:r>
      <w:r>
        <w:rPr>
          <w:spacing w:val="-4"/>
        </w:rPr>
        <w:t> </w:t>
      </w:r>
      <w:r>
        <w:rPr/>
        <w:t>which</w:t>
      </w:r>
      <w:r>
        <w:rPr>
          <w:spacing w:val="-4"/>
        </w:rPr>
        <w:t> </w:t>
      </w:r>
      <w:r>
        <w:rPr/>
        <w:t>it</w:t>
      </w:r>
      <w:r>
        <w:rPr>
          <w:spacing w:val="-3"/>
        </w:rPr>
        <w:t> </w:t>
      </w:r>
      <w:r>
        <w:rPr/>
        <w:t>would</w:t>
      </w:r>
      <w:r>
        <w:rPr>
          <w:spacing w:val="-4"/>
        </w:rPr>
        <w:t> </w:t>
      </w:r>
      <w:r>
        <w:rPr/>
        <w:t>require</w:t>
      </w:r>
      <w:r>
        <w:rPr>
          <w:spacing w:val="-5"/>
        </w:rPr>
        <w:t> </w:t>
      </w:r>
      <w:r>
        <w:rPr/>
        <w:t>that</w:t>
      </w:r>
      <w:r>
        <w:rPr>
          <w:spacing w:val="-4"/>
        </w:rPr>
        <w:t> </w:t>
      </w:r>
      <w:r>
        <w:rPr/>
        <w:t>the majority of imports are made by Tamaulipas, Nuevo Leon, Chihuahua, Guerrero and Veracruz in the months of July, August and September, when the international price has the lowest level. These inefficiencies are introduced into an institutional framework and infrastructure Insufficient storage available. The construction of infrastructure and the establishment</w:t>
      </w:r>
      <w:r>
        <w:rPr>
          <w:spacing w:val="-7"/>
        </w:rPr>
        <w:t> </w:t>
      </w:r>
      <w:r>
        <w:rPr/>
        <w:t>of</w:t>
      </w:r>
      <w:r>
        <w:rPr>
          <w:spacing w:val="-8"/>
        </w:rPr>
        <w:t> </w:t>
      </w:r>
      <w:r>
        <w:rPr/>
        <w:t>a</w:t>
      </w:r>
      <w:r>
        <w:rPr>
          <w:spacing w:val="-8"/>
        </w:rPr>
        <w:t> </w:t>
      </w:r>
      <w:r>
        <w:rPr/>
        <w:t>program</w:t>
      </w:r>
      <w:r>
        <w:rPr>
          <w:spacing w:val="-7"/>
        </w:rPr>
        <w:t> </w:t>
      </w:r>
      <w:r>
        <w:rPr/>
        <w:t>of</w:t>
      </w:r>
      <w:r>
        <w:rPr>
          <w:spacing w:val="-8"/>
        </w:rPr>
        <w:t> </w:t>
      </w:r>
      <w:r>
        <w:rPr/>
        <w:t>import</w:t>
      </w:r>
      <w:r>
        <w:rPr>
          <w:spacing w:val="-7"/>
        </w:rPr>
        <w:t> </w:t>
      </w:r>
      <w:r>
        <w:rPr/>
        <w:t>quotas</w:t>
      </w:r>
      <w:r>
        <w:rPr>
          <w:spacing w:val="-8"/>
        </w:rPr>
        <w:t> </w:t>
      </w:r>
      <w:r>
        <w:rPr/>
        <w:t>that</w:t>
      </w:r>
      <w:r>
        <w:rPr>
          <w:spacing w:val="-9"/>
        </w:rPr>
        <w:t> </w:t>
      </w:r>
      <w:r>
        <w:rPr/>
        <w:t>will</w:t>
      </w:r>
      <w:r>
        <w:rPr>
          <w:spacing w:val="-6"/>
        </w:rPr>
        <w:t> </w:t>
      </w:r>
      <w:r>
        <w:rPr/>
        <w:t>include</w:t>
      </w:r>
      <w:r>
        <w:rPr>
          <w:spacing w:val="-8"/>
        </w:rPr>
        <w:t> </w:t>
      </w:r>
      <w:r>
        <w:rPr/>
        <w:t>the</w:t>
      </w:r>
      <w:r>
        <w:rPr>
          <w:spacing w:val="-8"/>
        </w:rPr>
        <w:t> </w:t>
      </w:r>
      <w:r>
        <w:rPr/>
        <w:t>production</w:t>
      </w:r>
      <w:r>
        <w:rPr>
          <w:spacing w:val="-7"/>
        </w:rPr>
        <w:t> </w:t>
      </w:r>
      <w:r>
        <w:rPr/>
        <w:t>and</w:t>
      </w:r>
      <w:r>
        <w:rPr>
          <w:spacing w:val="-7"/>
        </w:rPr>
        <w:t> </w:t>
      </w:r>
      <w:r>
        <w:rPr/>
        <w:t>distribution of spatial and intertemporal consumption would lead to a situation probably better planning of sorghum grain imports to the</w:t>
      </w:r>
      <w:r>
        <w:rPr>
          <w:spacing w:val="-12"/>
        </w:rPr>
        <w:t> </w:t>
      </w:r>
      <w:r>
        <w:rPr/>
        <w:t>country.</w:t>
      </w:r>
    </w:p>
    <w:p>
      <w:pPr>
        <w:pStyle w:val="BodyText"/>
        <w:spacing w:before="4"/>
        <w:ind w:left="102"/>
        <w:jc w:val="both"/>
      </w:pPr>
      <w:r>
        <w:rPr>
          <w:b/>
        </w:rPr>
        <w:t>Keywords: </w:t>
      </w:r>
      <w:r>
        <w:rPr/>
        <w:t>grain sorghum, optimal distribution, Mexico, programming model.</w:t>
      </w:r>
    </w:p>
    <w:p>
      <w:pPr>
        <w:spacing w:after="0"/>
        <w:jc w:val="both"/>
        <w:sectPr>
          <w:pgSz w:w="12240" w:h="15840"/>
          <w:pgMar w:header="0" w:footer="1035" w:top="1360" w:bottom="1220" w:left="1600" w:right="1580"/>
        </w:sectPr>
      </w:pPr>
    </w:p>
    <w:p>
      <w:pPr>
        <w:pStyle w:val="Heading1"/>
        <w:numPr>
          <w:ilvl w:val="0"/>
          <w:numId w:val="10"/>
        </w:numPr>
        <w:tabs>
          <w:tab w:pos="629" w:val="left" w:leader="none"/>
          <w:tab w:pos="630" w:val="left" w:leader="none"/>
        </w:tabs>
        <w:spacing w:line="240" w:lineRule="auto" w:before="54" w:after="0"/>
        <w:ind w:left="629" w:right="0" w:hanging="528"/>
        <w:jc w:val="left"/>
      </w:pPr>
      <w:bookmarkStart w:name="_bookmark2" w:id="3"/>
      <w:bookmarkEnd w:id="3"/>
      <w:r>
        <w:rPr>
          <w:b w:val="0"/>
        </w:rPr>
      </w:r>
      <w:bookmarkStart w:name="_bookmark2" w:id="4"/>
      <w:bookmarkEnd w:id="4"/>
      <w:r>
        <w:rPr/>
        <w:t>I</w:t>
      </w:r>
      <w:r>
        <w:rPr/>
        <w:t>NTRODUCCIÓN</w:t>
      </w:r>
    </w:p>
    <w:p>
      <w:pPr>
        <w:pStyle w:val="BodyText"/>
        <w:rPr>
          <w:b/>
          <w:sz w:val="28"/>
        </w:rPr>
      </w:pPr>
    </w:p>
    <w:p>
      <w:pPr>
        <w:pStyle w:val="BodyText"/>
        <w:spacing w:line="360" w:lineRule="auto" w:before="231"/>
        <w:ind w:left="202" w:right="117"/>
        <w:jc w:val="both"/>
      </w:pPr>
      <w:r>
        <w:rPr/>
        <w:t>El sorgo, es uno de los principales granos básicos del país, su crecimiento se ubica en la década de los sesenta, cuando se produce un cambio en el patrón de cultivos no sólo </w:t>
      </w:r>
      <w:r>
        <w:rPr>
          <w:spacing w:val="3"/>
        </w:rPr>
        <w:t>en </w:t>
      </w:r>
      <w:r>
        <w:rPr/>
        <w:t>México, sino de América Latina; llegando a formar parte de la cadena de producción que ha permitido suministrar al mercado de alimentos proteína de origen animal. Después del</w:t>
      </w:r>
      <w:r>
        <w:rPr>
          <w:spacing w:val="-41"/>
        </w:rPr>
        <w:t> </w:t>
      </w:r>
      <w:r>
        <w:rPr/>
        <w:t>maíz, trigo, arroz y cebada, el sorgo grano es uno de los cereales de mayor producción y consumo en el mundo. Alrededor del 60 % de la oferta de este grano se destina para la alimentación humana, en tanto que el resto se utiliza para la alimentación animal. El comercio internacional del sorgo, se concentra en los volúmenes destinados a la industria ganadera. Argentina y Estados Unidos destacan como exportadores, mientras que México y Japón sobresalen como compradores para abastecer sus requerimientos para uso pecuario (FIRA, 2012; FAPRI,</w:t>
      </w:r>
      <w:r>
        <w:rPr>
          <w:spacing w:val="-3"/>
        </w:rPr>
        <w:t> </w:t>
      </w:r>
      <w:r>
        <w:rPr/>
        <w:t>2014).</w:t>
      </w:r>
    </w:p>
    <w:p>
      <w:pPr>
        <w:pStyle w:val="BodyText"/>
      </w:pPr>
    </w:p>
    <w:p>
      <w:pPr>
        <w:pStyle w:val="BodyText"/>
        <w:spacing w:line="360" w:lineRule="auto" w:before="143"/>
        <w:ind w:left="202" w:right="118"/>
        <w:jc w:val="both"/>
      </w:pPr>
      <w:r>
        <w:rPr/>
        <w:t>Nigeria es el principal productor mundial de sorgo. El USDA (Departamento de</w:t>
      </w:r>
      <w:r>
        <w:rPr>
          <w:spacing w:val="-18"/>
        </w:rPr>
        <w:t> </w:t>
      </w:r>
      <w:r>
        <w:rPr/>
        <w:t>Agricultura de Estados Unidos, por sus siglas en inglés) prevé que al cierre del ciclo 2012/13, la producción</w:t>
      </w:r>
      <w:r>
        <w:rPr>
          <w:spacing w:val="-8"/>
        </w:rPr>
        <w:t> </w:t>
      </w:r>
      <w:r>
        <w:rPr/>
        <w:t>del</w:t>
      </w:r>
      <w:r>
        <w:rPr>
          <w:spacing w:val="-8"/>
        </w:rPr>
        <w:t> </w:t>
      </w:r>
      <w:r>
        <w:rPr/>
        <w:t>país</w:t>
      </w:r>
      <w:r>
        <w:rPr>
          <w:spacing w:val="-8"/>
        </w:rPr>
        <w:t> </w:t>
      </w:r>
      <w:r>
        <w:rPr/>
        <w:t>africano</w:t>
      </w:r>
      <w:r>
        <w:rPr>
          <w:spacing w:val="-9"/>
        </w:rPr>
        <w:t> </w:t>
      </w:r>
      <w:r>
        <w:rPr/>
        <w:t>represente</w:t>
      </w:r>
      <w:r>
        <w:rPr>
          <w:spacing w:val="-7"/>
        </w:rPr>
        <w:t> </w:t>
      </w:r>
      <w:r>
        <w:rPr/>
        <w:t>cerca</w:t>
      </w:r>
      <w:r>
        <w:rPr>
          <w:spacing w:val="-10"/>
        </w:rPr>
        <w:t> </w:t>
      </w:r>
      <w:r>
        <w:rPr/>
        <w:t>del</w:t>
      </w:r>
      <w:r>
        <w:rPr>
          <w:spacing w:val="-7"/>
        </w:rPr>
        <w:t> </w:t>
      </w:r>
      <w:r>
        <w:rPr/>
        <w:t>12.6</w:t>
      </w:r>
      <w:r>
        <w:rPr>
          <w:spacing w:val="-9"/>
        </w:rPr>
        <w:t> </w:t>
      </w:r>
      <w:r>
        <w:rPr/>
        <w:t>%</w:t>
      </w:r>
      <w:r>
        <w:rPr>
          <w:spacing w:val="-9"/>
        </w:rPr>
        <w:t> </w:t>
      </w:r>
      <w:r>
        <w:rPr/>
        <w:t>del</w:t>
      </w:r>
      <w:r>
        <w:rPr>
          <w:spacing w:val="-8"/>
        </w:rPr>
        <w:t> </w:t>
      </w:r>
      <w:r>
        <w:rPr/>
        <w:t>total</w:t>
      </w:r>
      <w:r>
        <w:rPr>
          <w:spacing w:val="-7"/>
        </w:rPr>
        <w:t> </w:t>
      </w:r>
      <w:r>
        <w:rPr/>
        <w:t>global.</w:t>
      </w:r>
      <w:r>
        <w:rPr>
          <w:spacing w:val="-7"/>
        </w:rPr>
        <w:t> </w:t>
      </w:r>
      <w:r>
        <w:rPr/>
        <w:t>Le</w:t>
      </w:r>
      <w:r>
        <w:rPr>
          <w:spacing w:val="-10"/>
        </w:rPr>
        <w:t> </w:t>
      </w:r>
      <w:r>
        <w:rPr/>
        <w:t>siguen,</w:t>
      </w:r>
      <w:r>
        <w:rPr>
          <w:spacing w:val="-9"/>
        </w:rPr>
        <w:t> </w:t>
      </w:r>
      <w:r>
        <w:rPr/>
        <w:t>en</w:t>
      </w:r>
      <w:r>
        <w:rPr>
          <w:spacing w:val="-9"/>
        </w:rPr>
        <w:t> </w:t>
      </w:r>
      <w:r>
        <w:rPr/>
        <w:t>orden de importancia, México e India. Estados Unidos, que históricamente había sido el principal productor del grano, se ubicaría en la cuarta posición, superado por primera ocasión por México (FIRA, 2012), sin embargo, cifras oficiales del FAPRI en 2013, EU superó el volumen producido con relación a</w:t>
      </w:r>
      <w:r>
        <w:rPr>
          <w:spacing w:val="-8"/>
        </w:rPr>
        <w:t> </w:t>
      </w:r>
      <w:r>
        <w:rPr/>
        <w:t>México.</w:t>
      </w:r>
    </w:p>
    <w:p>
      <w:pPr>
        <w:pStyle w:val="BodyText"/>
      </w:pPr>
    </w:p>
    <w:p>
      <w:pPr>
        <w:pStyle w:val="BodyText"/>
        <w:spacing w:line="360" w:lineRule="auto" w:before="143"/>
        <w:ind w:left="202" w:right="119"/>
        <w:jc w:val="both"/>
      </w:pPr>
      <w:r>
        <w:rPr/>
        <w:t>Desde</w:t>
      </w:r>
      <w:r>
        <w:rPr>
          <w:spacing w:val="-7"/>
        </w:rPr>
        <w:t> </w:t>
      </w:r>
      <w:r>
        <w:rPr/>
        <w:t>hace</w:t>
      </w:r>
      <w:r>
        <w:rPr>
          <w:spacing w:val="-2"/>
        </w:rPr>
        <w:t> </w:t>
      </w:r>
      <w:r>
        <w:rPr>
          <w:spacing w:val="-3"/>
        </w:rPr>
        <w:t>ya</w:t>
      </w:r>
      <w:r>
        <w:rPr>
          <w:spacing w:val="-7"/>
        </w:rPr>
        <w:t> </w:t>
      </w:r>
      <w:r>
        <w:rPr/>
        <w:t>varios</w:t>
      </w:r>
      <w:r>
        <w:rPr>
          <w:spacing w:val="-6"/>
        </w:rPr>
        <w:t> </w:t>
      </w:r>
      <w:r>
        <w:rPr/>
        <w:t>años,</w:t>
      </w:r>
      <w:r>
        <w:rPr>
          <w:spacing w:val="-6"/>
        </w:rPr>
        <w:t> </w:t>
      </w:r>
      <w:r>
        <w:rPr/>
        <w:t>México</w:t>
      </w:r>
      <w:r>
        <w:rPr>
          <w:spacing w:val="-7"/>
        </w:rPr>
        <w:t> </w:t>
      </w:r>
      <w:r>
        <w:rPr/>
        <w:t>ha</w:t>
      </w:r>
      <w:r>
        <w:rPr>
          <w:spacing w:val="-7"/>
        </w:rPr>
        <w:t> </w:t>
      </w:r>
      <w:r>
        <w:rPr/>
        <w:t>realizado</w:t>
      </w:r>
      <w:r>
        <w:rPr>
          <w:spacing w:val="-6"/>
        </w:rPr>
        <w:t> </w:t>
      </w:r>
      <w:r>
        <w:rPr/>
        <w:t>grandes</w:t>
      </w:r>
      <w:r>
        <w:rPr>
          <w:spacing w:val="-6"/>
        </w:rPr>
        <w:t> </w:t>
      </w:r>
      <w:r>
        <w:rPr/>
        <w:t>volúmenes</w:t>
      </w:r>
      <w:r>
        <w:rPr>
          <w:spacing w:val="-6"/>
        </w:rPr>
        <w:t> </w:t>
      </w:r>
      <w:r>
        <w:rPr/>
        <w:t>de</w:t>
      </w:r>
      <w:r>
        <w:rPr>
          <w:spacing w:val="-7"/>
        </w:rPr>
        <w:t> </w:t>
      </w:r>
      <w:r>
        <w:rPr/>
        <w:t>compras</w:t>
      </w:r>
      <w:r>
        <w:rPr>
          <w:spacing w:val="-6"/>
        </w:rPr>
        <w:t> </w:t>
      </w:r>
      <w:r>
        <w:rPr/>
        <w:t>de</w:t>
      </w:r>
      <w:r>
        <w:rPr>
          <w:spacing w:val="-7"/>
        </w:rPr>
        <w:t> </w:t>
      </w:r>
      <w:r>
        <w:rPr/>
        <w:t>sorgo</w:t>
      </w:r>
      <w:r>
        <w:rPr>
          <w:spacing w:val="-6"/>
        </w:rPr>
        <w:t> </w:t>
      </w:r>
      <w:r>
        <w:rPr/>
        <w:t>del exterior, con la finalidad de satisfacer la demanda interna de este grano básico. Así por ejemplo, después de 1980 las importaciones del grano se han comportado de manera creciente, agudizándose después de la liberación comercial del mismo (octubre de 1989) (ASERCA,</w:t>
      </w:r>
      <w:r>
        <w:rPr>
          <w:spacing w:val="-5"/>
        </w:rPr>
        <w:t> </w:t>
      </w:r>
      <w:r>
        <w:rPr/>
        <w:t>1997).</w:t>
      </w:r>
    </w:p>
    <w:p>
      <w:pPr>
        <w:pStyle w:val="BodyText"/>
      </w:pPr>
    </w:p>
    <w:p>
      <w:pPr>
        <w:pStyle w:val="BodyText"/>
        <w:spacing w:before="143"/>
        <w:ind w:left="202"/>
        <w:jc w:val="both"/>
      </w:pPr>
      <w:r>
        <w:rPr/>
        <w:t>En</w:t>
      </w:r>
      <w:r>
        <w:rPr>
          <w:spacing w:val="-9"/>
        </w:rPr>
        <w:t> </w:t>
      </w:r>
      <w:r>
        <w:rPr/>
        <w:t>1983</w:t>
      </w:r>
      <w:r>
        <w:rPr>
          <w:spacing w:val="-9"/>
        </w:rPr>
        <w:t> </w:t>
      </w:r>
      <w:r>
        <w:rPr/>
        <w:t>el</w:t>
      </w:r>
      <w:r>
        <w:rPr>
          <w:spacing w:val="-8"/>
        </w:rPr>
        <w:t> </w:t>
      </w:r>
      <w:r>
        <w:rPr/>
        <w:t>volumen</w:t>
      </w:r>
      <w:r>
        <w:rPr>
          <w:spacing w:val="-9"/>
        </w:rPr>
        <w:t> </w:t>
      </w:r>
      <w:r>
        <w:rPr/>
        <w:t>importado</w:t>
      </w:r>
      <w:r>
        <w:rPr>
          <w:spacing w:val="-9"/>
        </w:rPr>
        <w:t> </w:t>
      </w:r>
      <w:r>
        <w:rPr/>
        <w:t>de</w:t>
      </w:r>
      <w:r>
        <w:rPr>
          <w:spacing w:val="-10"/>
        </w:rPr>
        <w:t> </w:t>
      </w:r>
      <w:r>
        <w:rPr/>
        <w:t>sorgo</w:t>
      </w:r>
      <w:r>
        <w:rPr>
          <w:spacing w:val="-6"/>
        </w:rPr>
        <w:t> </w:t>
      </w:r>
      <w:r>
        <w:rPr/>
        <w:t>fue</w:t>
      </w:r>
      <w:r>
        <w:rPr>
          <w:spacing w:val="-10"/>
        </w:rPr>
        <w:t> </w:t>
      </w:r>
      <w:r>
        <w:rPr/>
        <w:t>3.3</w:t>
      </w:r>
      <w:r>
        <w:rPr>
          <w:spacing w:val="-9"/>
        </w:rPr>
        <w:t> </w:t>
      </w:r>
      <w:r>
        <w:rPr/>
        <w:t>millones</w:t>
      </w:r>
      <w:r>
        <w:rPr>
          <w:spacing w:val="-9"/>
        </w:rPr>
        <w:t> </w:t>
      </w:r>
      <w:r>
        <w:rPr/>
        <w:t>de</w:t>
      </w:r>
      <w:r>
        <w:rPr>
          <w:spacing w:val="-10"/>
        </w:rPr>
        <w:t> </w:t>
      </w:r>
      <w:r>
        <w:rPr/>
        <w:t>toneladas</w:t>
      </w:r>
      <w:r>
        <w:rPr>
          <w:spacing w:val="-8"/>
        </w:rPr>
        <w:t> </w:t>
      </w:r>
      <w:r>
        <w:rPr/>
        <w:t>(t)</w:t>
      </w:r>
      <w:r>
        <w:rPr>
          <w:spacing w:val="-5"/>
        </w:rPr>
        <w:t> </w:t>
      </w:r>
      <w:r>
        <w:rPr/>
        <w:t>y</w:t>
      </w:r>
      <w:r>
        <w:rPr>
          <w:spacing w:val="-11"/>
        </w:rPr>
        <w:t> </w:t>
      </w:r>
      <w:r>
        <w:rPr/>
        <w:t>para</w:t>
      </w:r>
      <w:r>
        <w:rPr>
          <w:spacing w:val="-10"/>
        </w:rPr>
        <w:t> </w:t>
      </w:r>
      <w:r>
        <w:rPr/>
        <w:t>1999</w:t>
      </w:r>
      <w:r>
        <w:rPr>
          <w:spacing w:val="-9"/>
        </w:rPr>
        <w:t> </w:t>
      </w:r>
      <w:r>
        <w:rPr/>
        <w:t>de</w:t>
      </w:r>
      <w:r>
        <w:rPr>
          <w:spacing w:val="-10"/>
        </w:rPr>
        <w:t> </w:t>
      </w:r>
      <w:r>
        <w:rPr/>
        <w:t>sólo</w:t>
      </w:r>
    </w:p>
    <w:p>
      <w:pPr>
        <w:pStyle w:val="BodyText"/>
        <w:spacing w:before="137"/>
        <w:ind w:left="202"/>
        <w:jc w:val="both"/>
      </w:pPr>
      <w:r>
        <w:rPr/>
        <w:t>0.7 millones, mientras que la producción nacional, para este mismo año (1999), registró  un</w:t>
      </w:r>
    </w:p>
    <w:p>
      <w:pPr>
        <w:spacing w:after="0"/>
        <w:jc w:val="both"/>
        <w:sectPr>
          <w:pgSz w:w="12240" w:h="15840"/>
          <w:pgMar w:header="0" w:footer="1035" w:top="1360" w:bottom="1220" w:left="1500" w:right="1580"/>
        </w:sectPr>
      </w:pPr>
    </w:p>
    <w:p>
      <w:pPr>
        <w:pStyle w:val="BodyText"/>
        <w:spacing w:line="362" w:lineRule="auto" w:before="50"/>
        <w:ind w:left="102" w:right="120"/>
        <w:jc w:val="both"/>
      </w:pPr>
      <w:r>
        <w:rPr/>
        <w:t>máximo histórico de 6.3 millones de toneladas (el mayor volumen producido en toda la década).</w:t>
      </w:r>
    </w:p>
    <w:p>
      <w:pPr>
        <w:pStyle w:val="BodyText"/>
      </w:pPr>
    </w:p>
    <w:p>
      <w:pPr>
        <w:pStyle w:val="BodyText"/>
        <w:spacing w:line="360" w:lineRule="auto" w:before="140"/>
        <w:ind w:left="102" w:right="119"/>
        <w:jc w:val="both"/>
      </w:pPr>
      <w:r>
        <w:rPr/>
        <w:t>Por su parte, durante los trienios 2006-2008 y 2009-2011 las importaciones de sorgo, en promedio, fueron 2.1 y 2.4, millones de toneladas. Esto es, los volúmenes importados del grano en el trienio 2009-2011 fueron mayores en 12.5 % con relación a las del trienio 2006- 2008 (FAO, 2012). El aumento de las importaciones, ha sido significativo en relación a los primeros años en que el sorgo fue liberado.</w:t>
      </w:r>
    </w:p>
    <w:p>
      <w:pPr>
        <w:pStyle w:val="BodyText"/>
      </w:pPr>
    </w:p>
    <w:p>
      <w:pPr>
        <w:pStyle w:val="BodyText"/>
        <w:spacing w:line="360" w:lineRule="auto" w:before="143"/>
        <w:ind w:left="102" w:right="117"/>
        <w:jc w:val="both"/>
      </w:pPr>
      <w:r>
        <w:rPr/>
        <w:t>La mayor participación de las importaciones en el consumo total del grano en México, se ubica después de 1989, pues la eliminación del permiso previo de importación y un arancel de cero generó problemas de sobreoferta nacional debido a una importación excesiva; tal medida no fue percibida por productores de baja productividad, quienes no modificaron sus decisiones</w:t>
      </w:r>
      <w:r>
        <w:rPr>
          <w:spacing w:val="-9"/>
        </w:rPr>
        <w:t> </w:t>
      </w:r>
      <w:r>
        <w:rPr/>
        <w:t>de</w:t>
      </w:r>
      <w:r>
        <w:rPr>
          <w:spacing w:val="-11"/>
        </w:rPr>
        <w:t> </w:t>
      </w:r>
      <w:r>
        <w:rPr/>
        <w:t>siembra,</w:t>
      </w:r>
      <w:r>
        <w:rPr>
          <w:spacing w:val="-10"/>
        </w:rPr>
        <w:t> </w:t>
      </w:r>
      <w:r>
        <w:rPr/>
        <w:t>generando</w:t>
      </w:r>
      <w:r>
        <w:rPr>
          <w:spacing w:val="-10"/>
        </w:rPr>
        <w:t> </w:t>
      </w:r>
      <w:r>
        <w:rPr/>
        <w:t>con</w:t>
      </w:r>
      <w:r>
        <w:rPr>
          <w:spacing w:val="-10"/>
        </w:rPr>
        <w:t> </w:t>
      </w:r>
      <w:r>
        <w:rPr/>
        <w:t>ello</w:t>
      </w:r>
      <w:r>
        <w:rPr>
          <w:spacing w:val="-10"/>
        </w:rPr>
        <w:t> </w:t>
      </w:r>
      <w:r>
        <w:rPr/>
        <w:t>grandes</w:t>
      </w:r>
      <w:r>
        <w:rPr>
          <w:spacing w:val="-7"/>
        </w:rPr>
        <w:t> </w:t>
      </w:r>
      <w:r>
        <w:rPr/>
        <w:t>dificultades</w:t>
      </w:r>
      <w:r>
        <w:rPr>
          <w:spacing w:val="-9"/>
        </w:rPr>
        <w:t> </w:t>
      </w:r>
      <w:r>
        <w:rPr/>
        <w:t>para</w:t>
      </w:r>
      <w:r>
        <w:rPr>
          <w:spacing w:val="-11"/>
        </w:rPr>
        <w:t> </w:t>
      </w:r>
      <w:r>
        <w:rPr/>
        <w:t>comercializar</w:t>
      </w:r>
      <w:r>
        <w:rPr>
          <w:spacing w:val="-10"/>
        </w:rPr>
        <w:t> </w:t>
      </w:r>
      <w:r>
        <w:rPr/>
        <w:t>la</w:t>
      </w:r>
      <w:r>
        <w:rPr>
          <w:spacing w:val="-10"/>
        </w:rPr>
        <w:t> </w:t>
      </w:r>
      <w:r>
        <w:rPr/>
        <w:t>cosecha (ASERCA,</w:t>
      </w:r>
      <w:r>
        <w:rPr>
          <w:spacing w:val="-4"/>
        </w:rPr>
        <w:t> </w:t>
      </w:r>
      <w:r>
        <w:rPr/>
        <w:t>1997).</w:t>
      </w:r>
    </w:p>
    <w:p>
      <w:pPr>
        <w:pStyle w:val="BodyText"/>
      </w:pPr>
    </w:p>
    <w:p>
      <w:pPr>
        <w:pStyle w:val="BodyText"/>
        <w:spacing w:line="360" w:lineRule="auto" w:before="143"/>
        <w:ind w:left="102" w:right="117"/>
        <w:jc w:val="both"/>
      </w:pPr>
      <w:r>
        <w:rPr/>
        <w:t>Algunos</w:t>
      </w:r>
      <w:r>
        <w:rPr>
          <w:spacing w:val="-14"/>
        </w:rPr>
        <w:t> </w:t>
      </w:r>
      <w:r>
        <w:rPr/>
        <w:t>trabajos</w:t>
      </w:r>
      <w:r>
        <w:rPr>
          <w:spacing w:val="-14"/>
        </w:rPr>
        <w:t> </w:t>
      </w:r>
      <w:r>
        <w:rPr/>
        <w:t>que</w:t>
      </w:r>
      <w:r>
        <w:rPr>
          <w:spacing w:val="-15"/>
        </w:rPr>
        <w:t> </w:t>
      </w:r>
      <w:r>
        <w:rPr/>
        <w:t>han</w:t>
      </w:r>
      <w:r>
        <w:rPr>
          <w:spacing w:val="-12"/>
        </w:rPr>
        <w:t> </w:t>
      </w:r>
      <w:r>
        <w:rPr/>
        <w:t>abordado</w:t>
      </w:r>
      <w:r>
        <w:rPr>
          <w:spacing w:val="-14"/>
        </w:rPr>
        <w:t> </w:t>
      </w:r>
      <w:r>
        <w:rPr/>
        <w:t>la</w:t>
      </w:r>
      <w:r>
        <w:rPr>
          <w:spacing w:val="-15"/>
        </w:rPr>
        <w:t> </w:t>
      </w:r>
      <w:r>
        <w:rPr/>
        <w:t>distribución</w:t>
      </w:r>
      <w:r>
        <w:rPr>
          <w:spacing w:val="-14"/>
        </w:rPr>
        <w:t> </w:t>
      </w:r>
      <w:r>
        <w:rPr/>
        <w:t>de</w:t>
      </w:r>
      <w:r>
        <w:rPr>
          <w:spacing w:val="-15"/>
        </w:rPr>
        <w:t> </w:t>
      </w:r>
      <w:r>
        <w:rPr/>
        <w:t>sorgo</w:t>
      </w:r>
      <w:r>
        <w:rPr>
          <w:spacing w:val="-14"/>
        </w:rPr>
        <w:t> </w:t>
      </w:r>
      <w:r>
        <w:rPr/>
        <w:t>en</w:t>
      </w:r>
      <w:r>
        <w:rPr>
          <w:spacing w:val="-14"/>
        </w:rPr>
        <w:t> </w:t>
      </w:r>
      <w:r>
        <w:rPr/>
        <w:t>México</w:t>
      </w:r>
      <w:r>
        <w:rPr>
          <w:spacing w:val="-13"/>
        </w:rPr>
        <w:t> </w:t>
      </w:r>
      <w:r>
        <w:rPr/>
        <w:t>y</w:t>
      </w:r>
      <w:r>
        <w:rPr>
          <w:spacing w:val="-19"/>
        </w:rPr>
        <w:t> </w:t>
      </w:r>
      <w:r>
        <w:rPr/>
        <w:t>que</w:t>
      </w:r>
      <w:r>
        <w:rPr>
          <w:spacing w:val="-13"/>
        </w:rPr>
        <w:t> </w:t>
      </w:r>
      <w:r>
        <w:rPr/>
        <w:t>en</w:t>
      </w:r>
      <w:r>
        <w:rPr>
          <w:spacing w:val="-14"/>
        </w:rPr>
        <w:t> </w:t>
      </w:r>
      <w:r>
        <w:rPr/>
        <w:t>cierta</w:t>
      </w:r>
      <w:r>
        <w:rPr>
          <w:spacing w:val="-15"/>
        </w:rPr>
        <w:t> </w:t>
      </w:r>
      <w:r>
        <w:rPr/>
        <w:t>manera han analizado alguna de las ineficiencias en la comercialización de este grano se han enfocado a la siguiente postulación: Bivings (1997) estudió el efecto de la liberalización del mercado del sorgo en México </w:t>
      </w:r>
      <w:r>
        <w:rPr>
          <w:spacing w:val="-4"/>
        </w:rPr>
        <w:t>y, </w:t>
      </w:r>
      <w:r>
        <w:rPr/>
        <w:t>utilizó un modelo de equilibrio espacial e intertemporal. Concluyó</w:t>
      </w:r>
      <w:r>
        <w:rPr>
          <w:spacing w:val="-14"/>
        </w:rPr>
        <w:t> </w:t>
      </w:r>
      <w:r>
        <w:rPr/>
        <w:t>que</w:t>
      </w:r>
      <w:r>
        <w:rPr>
          <w:spacing w:val="-15"/>
        </w:rPr>
        <w:t> </w:t>
      </w:r>
      <w:r>
        <w:rPr/>
        <w:t>el</w:t>
      </w:r>
      <w:r>
        <w:rPr>
          <w:spacing w:val="-14"/>
        </w:rPr>
        <w:t> </w:t>
      </w:r>
      <w:r>
        <w:rPr/>
        <w:t>intento</w:t>
      </w:r>
      <w:r>
        <w:rPr>
          <w:spacing w:val="-14"/>
        </w:rPr>
        <w:t> </w:t>
      </w:r>
      <w:r>
        <w:rPr/>
        <w:t>de</w:t>
      </w:r>
      <w:r>
        <w:rPr>
          <w:spacing w:val="-15"/>
        </w:rPr>
        <w:t> </w:t>
      </w:r>
      <w:r>
        <w:rPr/>
        <w:t>México</w:t>
      </w:r>
      <w:r>
        <w:rPr>
          <w:spacing w:val="-15"/>
        </w:rPr>
        <w:t> </w:t>
      </w:r>
      <w:r>
        <w:rPr/>
        <w:t>por</w:t>
      </w:r>
      <w:r>
        <w:rPr>
          <w:spacing w:val="-15"/>
        </w:rPr>
        <w:t> </w:t>
      </w:r>
      <w:r>
        <w:rPr/>
        <w:t>desregular</w:t>
      </w:r>
      <w:r>
        <w:rPr>
          <w:spacing w:val="-15"/>
        </w:rPr>
        <w:t> </w:t>
      </w:r>
      <w:r>
        <w:rPr/>
        <w:t>el</w:t>
      </w:r>
      <w:r>
        <w:rPr>
          <w:spacing w:val="-14"/>
        </w:rPr>
        <w:t> </w:t>
      </w:r>
      <w:r>
        <w:rPr/>
        <w:t>mercado</w:t>
      </w:r>
      <w:r>
        <w:rPr>
          <w:spacing w:val="-14"/>
        </w:rPr>
        <w:t> </w:t>
      </w:r>
      <w:r>
        <w:rPr/>
        <w:t>del</w:t>
      </w:r>
      <w:r>
        <w:rPr>
          <w:spacing w:val="-14"/>
        </w:rPr>
        <w:t> </w:t>
      </w:r>
      <w:r>
        <w:rPr/>
        <w:t>sorgo</w:t>
      </w:r>
      <w:r>
        <w:rPr>
          <w:spacing w:val="-14"/>
        </w:rPr>
        <w:t> </w:t>
      </w:r>
      <w:r>
        <w:rPr/>
        <w:t>no</w:t>
      </w:r>
      <w:r>
        <w:rPr>
          <w:spacing w:val="-14"/>
        </w:rPr>
        <w:t> </w:t>
      </w:r>
      <w:r>
        <w:rPr/>
        <w:t>fue</w:t>
      </w:r>
      <w:r>
        <w:rPr>
          <w:spacing w:val="-15"/>
        </w:rPr>
        <w:t> </w:t>
      </w:r>
      <w:r>
        <w:rPr/>
        <w:t>exitoso</w:t>
      </w:r>
      <w:r>
        <w:rPr>
          <w:spacing w:val="-14"/>
        </w:rPr>
        <w:t> </w:t>
      </w:r>
      <w:r>
        <w:rPr/>
        <w:t>porque los</w:t>
      </w:r>
      <w:r>
        <w:rPr>
          <w:spacing w:val="-10"/>
        </w:rPr>
        <w:t> </w:t>
      </w:r>
      <w:r>
        <w:rPr/>
        <w:t>diseñadores</w:t>
      </w:r>
      <w:r>
        <w:rPr>
          <w:spacing w:val="-11"/>
        </w:rPr>
        <w:t> </w:t>
      </w:r>
      <w:r>
        <w:rPr/>
        <w:t>de</w:t>
      </w:r>
      <w:r>
        <w:rPr>
          <w:spacing w:val="-12"/>
        </w:rPr>
        <w:t> </w:t>
      </w:r>
      <w:r>
        <w:rPr/>
        <w:t>política</w:t>
      </w:r>
      <w:r>
        <w:rPr>
          <w:spacing w:val="-12"/>
        </w:rPr>
        <w:t> </w:t>
      </w:r>
      <w:r>
        <w:rPr/>
        <w:t>no</w:t>
      </w:r>
      <w:r>
        <w:rPr>
          <w:spacing w:val="-11"/>
        </w:rPr>
        <w:t> </w:t>
      </w:r>
      <w:r>
        <w:rPr/>
        <w:t>consideraron</w:t>
      </w:r>
      <w:r>
        <w:rPr>
          <w:spacing w:val="-12"/>
        </w:rPr>
        <w:t> </w:t>
      </w:r>
      <w:r>
        <w:rPr/>
        <w:t>las</w:t>
      </w:r>
      <w:r>
        <w:rPr>
          <w:spacing w:val="-11"/>
        </w:rPr>
        <w:t> </w:t>
      </w:r>
      <w:r>
        <w:rPr/>
        <w:t>dimensiones</w:t>
      </w:r>
      <w:r>
        <w:rPr>
          <w:spacing w:val="-11"/>
        </w:rPr>
        <w:t> </w:t>
      </w:r>
      <w:r>
        <w:rPr/>
        <w:t>espaciales</w:t>
      </w:r>
      <w:r>
        <w:rPr>
          <w:spacing w:val="-11"/>
        </w:rPr>
        <w:t> </w:t>
      </w:r>
      <w:r>
        <w:rPr/>
        <w:t>e</w:t>
      </w:r>
      <w:r>
        <w:rPr>
          <w:spacing w:val="-12"/>
        </w:rPr>
        <w:t> </w:t>
      </w:r>
      <w:r>
        <w:rPr/>
        <w:t>intertemporales,</w:t>
      </w:r>
      <w:r>
        <w:rPr>
          <w:spacing w:val="-11"/>
        </w:rPr>
        <w:t> </w:t>
      </w:r>
      <w:r>
        <w:rPr/>
        <w:t>una vez que se compararon los resultados con otros modelos en los que se ignoraron estas características.</w:t>
      </w:r>
    </w:p>
    <w:p>
      <w:pPr>
        <w:pStyle w:val="BodyText"/>
      </w:pPr>
    </w:p>
    <w:p>
      <w:pPr>
        <w:pStyle w:val="BodyText"/>
        <w:spacing w:line="360" w:lineRule="auto" w:before="143"/>
        <w:ind w:left="102" w:right="118"/>
        <w:jc w:val="both"/>
      </w:pPr>
      <w:r>
        <w:rPr/>
        <w:t>Tal</w:t>
      </w:r>
      <w:r>
        <w:rPr>
          <w:spacing w:val="-11"/>
        </w:rPr>
        <w:t> </w:t>
      </w:r>
      <w:r>
        <w:rPr/>
        <w:t>comparación</w:t>
      </w:r>
      <w:r>
        <w:rPr>
          <w:spacing w:val="-11"/>
        </w:rPr>
        <w:t> </w:t>
      </w:r>
      <w:r>
        <w:rPr/>
        <w:t>demostró</w:t>
      </w:r>
      <w:r>
        <w:rPr>
          <w:spacing w:val="-11"/>
        </w:rPr>
        <w:t> </w:t>
      </w:r>
      <w:r>
        <w:rPr/>
        <w:t>que</w:t>
      </w:r>
      <w:r>
        <w:rPr>
          <w:spacing w:val="-12"/>
        </w:rPr>
        <w:t> </w:t>
      </w:r>
      <w:r>
        <w:rPr/>
        <w:t>el</w:t>
      </w:r>
      <w:r>
        <w:rPr>
          <w:spacing w:val="-11"/>
        </w:rPr>
        <w:t> </w:t>
      </w:r>
      <w:r>
        <w:rPr/>
        <w:t>no</w:t>
      </w:r>
      <w:r>
        <w:rPr>
          <w:spacing w:val="-11"/>
        </w:rPr>
        <w:t> </w:t>
      </w:r>
      <w:r>
        <w:rPr/>
        <w:t>incorporar</w:t>
      </w:r>
      <w:r>
        <w:rPr>
          <w:spacing w:val="-12"/>
        </w:rPr>
        <w:t> </w:t>
      </w:r>
      <w:r>
        <w:rPr/>
        <w:t>tales</w:t>
      </w:r>
      <w:r>
        <w:rPr>
          <w:spacing w:val="-11"/>
        </w:rPr>
        <w:t> </w:t>
      </w:r>
      <w:r>
        <w:rPr/>
        <w:t>características</w:t>
      </w:r>
      <w:r>
        <w:rPr>
          <w:spacing w:val="-11"/>
        </w:rPr>
        <w:t> </w:t>
      </w:r>
      <w:r>
        <w:rPr/>
        <w:t>en</w:t>
      </w:r>
      <w:r>
        <w:rPr>
          <w:spacing w:val="-11"/>
        </w:rPr>
        <w:t> </w:t>
      </w:r>
      <w:r>
        <w:rPr/>
        <w:t>modelos</w:t>
      </w:r>
      <w:r>
        <w:rPr>
          <w:spacing w:val="-10"/>
        </w:rPr>
        <w:t> </w:t>
      </w:r>
      <w:r>
        <w:rPr/>
        <w:t>de</w:t>
      </w:r>
      <w:r>
        <w:rPr>
          <w:spacing w:val="-12"/>
        </w:rPr>
        <w:t> </w:t>
      </w:r>
      <w:r>
        <w:rPr/>
        <w:t>comercio, pudo haber conducido a la instrumentación de políticas erróneas. Por su parte, Rebollar (2003) analizó los efectos de políticas comerciales alternativas sobre el mercado del sorgo para el año 2000, a través de un modelo de distribución espacial e intertemporal. Concluyó que si en el ciclo de consumo 1999-2000 se hubiera permitido el libre comercio, la producción</w:t>
      </w:r>
      <w:r>
        <w:rPr>
          <w:spacing w:val="-8"/>
        </w:rPr>
        <w:t> </w:t>
      </w:r>
      <w:r>
        <w:rPr/>
        <w:t>se</w:t>
      </w:r>
      <w:r>
        <w:rPr>
          <w:spacing w:val="-9"/>
        </w:rPr>
        <w:t> </w:t>
      </w:r>
      <w:r>
        <w:rPr/>
        <w:t>habría</w:t>
      </w:r>
      <w:r>
        <w:rPr>
          <w:spacing w:val="-10"/>
        </w:rPr>
        <w:t> </w:t>
      </w:r>
      <w:r>
        <w:rPr/>
        <w:t>colocado</w:t>
      </w:r>
      <w:r>
        <w:rPr>
          <w:spacing w:val="-9"/>
        </w:rPr>
        <w:t> </w:t>
      </w:r>
      <w:r>
        <w:rPr/>
        <w:t>en</w:t>
      </w:r>
      <w:r>
        <w:rPr>
          <w:spacing w:val="-9"/>
        </w:rPr>
        <w:t> </w:t>
      </w:r>
      <w:r>
        <w:rPr/>
        <w:t>5.4</w:t>
      </w:r>
      <w:r>
        <w:rPr>
          <w:spacing w:val="-9"/>
        </w:rPr>
        <w:t> </w:t>
      </w:r>
      <w:r>
        <w:rPr/>
        <w:t>millones</w:t>
      </w:r>
      <w:r>
        <w:rPr>
          <w:spacing w:val="-8"/>
        </w:rPr>
        <w:t> </w:t>
      </w:r>
      <w:r>
        <w:rPr/>
        <w:t>de</w:t>
      </w:r>
      <w:r>
        <w:rPr>
          <w:spacing w:val="-10"/>
        </w:rPr>
        <w:t> </w:t>
      </w:r>
      <w:r>
        <w:rPr/>
        <w:t>t,</w:t>
      </w:r>
      <w:r>
        <w:rPr>
          <w:spacing w:val="-8"/>
        </w:rPr>
        <w:t> </w:t>
      </w:r>
      <w:r>
        <w:rPr/>
        <w:t>mientras</w:t>
      </w:r>
      <w:r>
        <w:rPr>
          <w:spacing w:val="-8"/>
        </w:rPr>
        <w:t> </w:t>
      </w:r>
      <w:r>
        <w:rPr/>
        <w:t>que</w:t>
      </w:r>
      <w:r>
        <w:rPr>
          <w:spacing w:val="-10"/>
        </w:rPr>
        <w:t> </w:t>
      </w:r>
      <w:r>
        <w:rPr/>
        <w:t>el</w:t>
      </w:r>
      <w:r>
        <w:rPr>
          <w:spacing w:val="-8"/>
        </w:rPr>
        <w:t> </w:t>
      </w:r>
      <w:r>
        <w:rPr/>
        <w:t>Valor</w:t>
      </w:r>
      <w:r>
        <w:rPr>
          <w:spacing w:val="-9"/>
        </w:rPr>
        <w:t> </w:t>
      </w:r>
      <w:r>
        <w:rPr/>
        <w:t>Social</w:t>
      </w:r>
      <w:r>
        <w:rPr>
          <w:spacing w:val="-9"/>
        </w:rPr>
        <w:t> </w:t>
      </w:r>
      <w:r>
        <w:rPr/>
        <w:t>Neto</w:t>
      </w:r>
      <w:r>
        <w:rPr>
          <w:spacing w:val="-8"/>
        </w:rPr>
        <w:t> </w:t>
      </w:r>
      <w:r>
        <w:rPr/>
        <w:t>(VSN)</w:t>
      </w:r>
    </w:p>
    <w:p>
      <w:pPr>
        <w:spacing w:after="0" w:line="360" w:lineRule="auto"/>
        <w:jc w:val="both"/>
        <w:sectPr>
          <w:pgSz w:w="12240" w:h="15840"/>
          <w:pgMar w:header="0" w:footer="1035" w:top="1360" w:bottom="1220" w:left="1600" w:right="1580"/>
        </w:sectPr>
      </w:pPr>
    </w:p>
    <w:p>
      <w:pPr>
        <w:pStyle w:val="BodyText"/>
        <w:spacing w:line="362" w:lineRule="auto" w:before="50"/>
        <w:ind w:left="102" w:right="125"/>
        <w:jc w:val="both"/>
      </w:pPr>
      <w:r>
        <w:rPr/>
        <w:t>habría sido de 29,699 millones de pesos (mdp) en relación a los niveles de observados en 2000.</w:t>
      </w:r>
    </w:p>
    <w:p>
      <w:pPr>
        <w:pStyle w:val="BodyText"/>
      </w:pPr>
    </w:p>
    <w:p>
      <w:pPr>
        <w:pStyle w:val="BodyText"/>
        <w:spacing w:line="360" w:lineRule="auto" w:before="140"/>
        <w:ind w:left="102" w:right="118"/>
        <w:jc w:val="both"/>
      </w:pPr>
      <w:r>
        <w:rPr/>
        <w:t>Por</w:t>
      </w:r>
      <w:r>
        <w:rPr>
          <w:spacing w:val="-5"/>
        </w:rPr>
        <w:t> </w:t>
      </w:r>
      <w:r>
        <w:rPr/>
        <w:t>su</w:t>
      </w:r>
      <w:r>
        <w:rPr>
          <w:spacing w:val="-4"/>
        </w:rPr>
        <w:t> </w:t>
      </w:r>
      <w:r>
        <w:rPr/>
        <w:t>parte,</w:t>
      </w:r>
      <w:r>
        <w:rPr>
          <w:spacing w:val="-6"/>
        </w:rPr>
        <w:t> </w:t>
      </w:r>
      <w:r>
        <w:rPr/>
        <w:t>otros</w:t>
      </w:r>
      <w:r>
        <w:rPr>
          <w:spacing w:val="-4"/>
        </w:rPr>
        <w:t> </w:t>
      </w:r>
      <w:r>
        <w:rPr/>
        <w:t>autores</w:t>
      </w:r>
      <w:r>
        <w:rPr>
          <w:spacing w:val="-4"/>
        </w:rPr>
        <w:t> </w:t>
      </w:r>
      <w:r>
        <w:rPr/>
        <w:t>han</w:t>
      </w:r>
      <w:r>
        <w:rPr>
          <w:spacing w:val="-6"/>
        </w:rPr>
        <w:t> </w:t>
      </w:r>
      <w:r>
        <w:rPr/>
        <w:t>aplicado</w:t>
      </w:r>
      <w:r>
        <w:rPr>
          <w:spacing w:val="-4"/>
        </w:rPr>
        <w:t> </w:t>
      </w:r>
      <w:r>
        <w:rPr/>
        <w:t>una</w:t>
      </w:r>
      <w:r>
        <w:rPr>
          <w:spacing w:val="-7"/>
        </w:rPr>
        <w:t> </w:t>
      </w:r>
      <w:r>
        <w:rPr/>
        <w:t>metodología</w:t>
      </w:r>
      <w:r>
        <w:rPr>
          <w:spacing w:val="-4"/>
        </w:rPr>
        <w:t> </w:t>
      </w:r>
      <w:r>
        <w:rPr/>
        <w:t>similar</w:t>
      </w:r>
      <w:r>
        <w:rPr>
          <w:spacing w:val="-5"/>
        </w:rPr>
        <w:t> </w:t>
      </w:r>
      <w:r>
        <w:rPr/>
        <w:t>pero</w:t>
      </w:r>
      <w:r>
        <w:rPr>
          <w:spacing w:val="-7"/>
        </w:rPr>
        <w:t> </w:t>
      </w:r>
      <w:r>
        <w:rPr/>
        <w:t>en</w:t>
      </w:r>
      <w:r>
        <w:rPr>
          <w:spacing w:val="-4"/>
        </w:rPr>
        <w:t> </w:t>
      </w:r>
      <w:r>
        <w:rPr/>
        <w:t>productos</w:t>
      </w:r>
      <w:r>
        <w:rPr>
          <w:spacing w:val="-6"/>
        </w:rPr>
        <w:t> </w:t>
      </w:r>
      <w:r>
        <w:rPr/>
        <w:t>distintos, por ejemplo García (1994) utilizó un modelo de equilibrio espacial para determinar rutas óptimas de transporte de frijol en México, así como los precios de equilibrio espacial que deberían prevalecer  tanto en zonas productoras como en consumidoras (García,</w:t>
      </w:r>
      <w:r>
        <w:rPr>
          <w:spacing w:val="-12"/>
        </w:rPr>
        <w:t> </w:t>
      </w:r>
      <w:r>
        <w:rPr/>
        <w:t>1994).</w:t>
      </w:r>
    </w:p>
    <w:p>
      <w:pPr>
        <w:pStyle w:val="BodyText"/>
      </w:pPr>
    </w:p>
    <w:p>
      <w:pPr>
        <w:pStyle w:val="BodyText"/>
        <w:spacing w:line="360" w:lineRule="auto" w:before="143"/>
        <w:ind w:left="102" w:right="118"/>
        <w:jc w:val="both"/>
      </w:pPr>
      <w:r>
        <w:rPr/>
        <w:t>En adición, García (1999) utilizó un modelo de equilibrio espacial e intertemporal para la determinación de la demanda óptima de almacenamiento de maíz en México, cuyo objetivo fue establecer recomendaciones a corto plazo relativas a una política de inversión en infraestructura de almacenamiento en regiones productoras de maíz. Concluyó que si en 1994/1996 la distribución espacial e intertemporal de la producción e importaciones</w:t>
      </w:r>
      <w:r>
        <w:rPr>
          <w:spacing w:val="-17"/>
        </w:rPr>
        <w:t> </w:t>
      </w:r>
      <w:r>
        <w:rPr/>
        <w:t>anuales de maíz se hubiera realizado de manera óptima, la sociedad podría haber ganado un Valor Social Neto de 59,496 millones de pesos de</w:t>
      </w:r>
      <w:r>
        <w:rPr>
          <w:spacing w:val="-8"/>
        </w:rPr>
        <w:t> </w:t>
      </w:r>
      <w:r>
        <w:rPr/>
        <w:t>1994.</w:t>
      </w:r>
    </w:p>
    <w:p>
      <w:pPr>
        <w:pStyle w:val="BodyText"/>
      </w:pPr>
    </w:p>
    <w:p>
      <w:pPr>
        <w:pStyle w:val="BodyText"/>
        <w:spacing w:line="360" w:lineRule="auto" w:before="143"/>
        <w:ind w:left="102" w:right="115"/>
        <w:jc w:val="both"/>
      </w:pPr>
      <w:r>
        <w:rPr/>
        <w:t>Kawaguchi </w:t>
      </w:r>
      <w:r>
        <w:rPr>
          <w:i/>
        </w:rPr>
        <w:t>et al</w:t>
      </w:r>
      <w:r>
        <w:rPr/>
        <w:t>. (1997) aplicaron un modelo de equilibrio espacial para los mercados de la leche</w:t>
      </w:r>
      <w:r>
        <w:rPr>
          <w:spacing w:val="-15"/>
        </w:rPr>
        <w:t> </w:t>
      </w:r>
      <w:r>
        <w:rPr/>
        <w:t>imperfectamente</w:t>
      </w:r>
      <w:r>
        <w:rPr>
          <w:spacing w:val="-15"/>
        </w:rPr>
        <w:t> </w:t>
      </w:r>
      <w:r>
        <w:rPr/>
        <w:t>competitivos</w:t>
      </w:r>
      <w:r>
        <w:rPr>
          <w:spacing w:val="-14"/>
        </w:rPr>
        <w:t> </w:t>
      </w:r>
      <w:r>
        <w:rPr/>
        <w:t>en</w:t>
      </w:r>
      <w:r>
        <w:rPr>
          <w:spacing w:val="-17"/>
        </w:rPr>
        <w:t> </w:t>
      </w:r>
      <w:r>
        <w:rPr/>
        <w:t>Japón,</w:t>
      </w:r>
      <w:r>
        <w:rPr>
          <w:spacing w:val="-14"/>
        </w:rPr>
        <w:t> </w:t>
      </w:r>
      <w:r>
        <w:rPr/>
        <w:t>cuyos</w:t>
      </w:r>
      <w:r>
        <w:rPr>
          <w:spacing w:val="-14"/>
        </w:rPr>
        <w:t> </w:t>
      </w:r>
      <w:r>
        <w:rPr/>
        <w:t>resultados</w:t>
      </w:r>
      <w:r>
        <w:rPr>
          <w:spacing w:val="-14"/>
        </w:rPr>
        <w:t> </w:t>
      </w:r>
      <w:r>
        <w:rPr/>
        <w:t>indicaron</w:t>
      </w:r>
      <w:r>
        <w:rPr>
          <w:spacing w:val="-15"/>
        </w:rPr>
        <w:t> </w:t>
      </w:r>
      <w:r>
        <w:rPr/>
        <w:t>que</w:t>
      </w:r>
      <w:r>
        <w:rPr>
          <w:spacing w:val="-15"/>
        </w:rPr>
        <w:t> </w:t>
      </w:r>
      <w:r>
        <w:rPr/>
        <w:t>en</w:t>
      </w:r>
      <w:r>
        <w:rPr>
          <w:spacing w:val="-14"/>
        </w:rPr>
        <w:t> </w:t>
      </w:r>
      <w:r>
        <w:rPr/>
        <w:t>condiciones de</w:t>
      </w:r>
      <w:r>
        <w:rPr>
          <w:spacing w:val="-10"/>
        </w:rPr>
        <w:t> </w:t>
      </w:r>
      <w:r>
        <w:rPr/>
        <w:t>competencia</w:t>
      </w:r>
      <w:r>
        <w:rPr>
          <w:spacing w:val="-7"/>
        </w:rPr>
        <w:t> </w:t>
      </w:r>
      <w:r>
        <w:rPr/>
        <w:t>perfecta</w:t>
      </w:r>
      <w:r>
        <w:rPr>
          <w:spacing w:val="46"/>
        </w:rPr>
        <w:t> </w:t>
      </w:r>
      <w:r>
        <w:rPr/>
        <w:t>y</w:t>
      </w:r>
      <w:r>
        <w:rPr>
          <w:spacing w:val="-11"/>
        </w:rPr>
        <w:t> </w:t>
      </w:r>
      <w:r>
        <w:rPr/>
        <w:t>equilibrio</w:t>
      </w:r>
      <w:r>
        <w:rPr>
          <w:spacing w:val="-9"/>
        </w:rPr>
        <w:t> </w:t>
      </w:r>
      <w:r>
        <w:rPr/>
        <w:t>monopólico,</w:t>
      </w:r>
      <w:r>
        <w:rPr>
          <w:spacing w:val="-7"/>
        </w:rPr>
        <w:t> </w:t>
      </w:r>
      <w:r>
        <w:rPr/>
        <w:t>se</w:t>
      </w:r>
      <w:r>
        <w:rPr>
          <w:spacing w:val="-9"/>
        </w:rPr>
        <w:t> </w:t>
      </w:r>
      <w:r>
        <w:rPr/>
        <w:t>tiene</w:t>
      </w:r>
      <w:r>
        <w:rPr>
          <w:spacing w:val="-7"/>
        </w:rPr>
        <w:t> </w:t>
      </w:r>
      <w:r>
        <w:rPr/>
        <w:t>un</w:t>
      </w:r>
      <w:r>
        <w:rPr>
          <w:spacing w:val="-9"/>
        </w:rPr>
        <w:t> </w:t>
      </w:r>
      <w:r>
        <w:rPr/>
        <w:t>precio</w:t>
      </w:r>
      <w:r>
        <w:rPr>
          <w:spacing w:val="-8"/>
        </w:rPr>
        <w:t> </w:t>
      </w:r>
      <w:r>
        <w:rPr/>
        <w:t>bajo</w:t>
      </w:r>
      <w:r>
        <w:rPr>
          <w:spacing w:val="-3"/>
        </w:rPr>
        <w:t> </w:t>
      </w:r>
      <w:r>
        <w:rPr/>
        <w:t>y</w:t>
      </w:r>
      <w:r>
        <w:rPr>
          <w:spacing w:val="-11"/>
        </w:rPr>
        <w:t> </w:t>
      </w:r>
      <w:r>
        <w:rPr/>
        <w:t>uno</w:t>
      </w:r>
      <w:r>
        <w:rPr>
          <w:spacing w:val="-9"/>
        </w:rPr>
        <w:t> </w:t>
      </w:r>
      <w:r>
        <w:rPr/>
        <w:t>alto</w:t>
      </w:r>
      <w:r>
        <w:rPr>
          <w:spacing w:val="-9"/>
        </w:rPr>
        <w:t> </w:t>
      </w:r>
      <w:r>
        <w:rPr/>
        <w:t>respecto al nivel de precios observados. Incluso, las soluciones de equilibrio Cournot-Nash son las más</w:t>
      </w:r>
      <w:r>
        <w:rPr>
          <w:spacing w:val="-11"/>
        </w:rPr>
        <w:t> </w:t>
      </w:r>
      <w:r>
        <w:rPr/>
        <w:t>cercanas</w:t>
      </w:r>
      <w:r>
        <w:rPr>
          <w:spacing w:val="-11"/>
        </w:rPr>
        <w:t> </w:t>
      </w:r>
      <w:r>
        <w:rPr/>
        <w:t>a</w:t>
      </w:r>
      <w:r>
        <w:rPr>
          <w:spacing w:val="-12"/>
        </w:rPr>
        <w:t> </w:t>
      </w:r>
      <w:r>
        <w:rPr/>
        <w:t>situaciones</w:t>
      </w:r>
      <w:r>
        <w:rPr>
          <w:spacing w:val="-11"/>
        </w:rPr>
        <w:t> </w:t>
      </w:r>
      <w:r>
        <w:rPr/>
        <w:t>reales,</w:t>
      </w:r>
      <w:r>
        <w:rPr>
          <w:spacing w:val="-7"/>
        </w:rPr>
        <w:t> </w:t>
      </w:r>
      <w:r>
        <w:rPr/>
        <w:t>y</w:t>
      </w:r>
      <w:r>
        <w:rPr>
          <w:spacing w:val="-13"/>
        </w:rPr>
        <w:t> </w:t>
      </w:r>
      <w:r>
        <w:rPr/>
        <w:t>que</w:t>
      </w:r>
      <w:r>
        <w:rPr>
          <w:spacing w:val="-12"/>
        </w:rPr>
        <w:t> </w:t>
      </w:r>
      <w:r>
        <w:rPr/>
        <w:t>los</w:t>
      </w:r>
      <w:r>
        <w:rPr>
          <w:spacing w:val="-10"/>
        </w:rPr>
        <w:t> </w:t>
      </w:r>
      <w:r>
        <w:rPr/>
        <w:t>movimientos</w:t>
      </w:r>
      <w:r>
        <w:rPr>
          <w:spacing w:val="-11"/>
        </w:rPr>
        <w:t> </w:t>
      </w:r>
      <w:r>
        <w:rPr/>
        <w:t>interregionales</w:t>
      </w:r>
      <w:r>
        <w:rPr>
          <w:spacing w:val="-9"/>
        </w:rPr>
        <w:t> </w:t>
      </w:r>
      <w:r>
        <w:rPr/>
        <w:t>de</w:t>
      </w:r>
      <w:r>
        <w:rPr>
          <w:spacing w:val="-12"/>
        </w:rPr>
        <w:t> </w:t>
      </w:r>
      <w:r>
        <w:rPr/>
        <w:t>leche</w:t>
      </w:r>
      <w:r>
        <w:rPr>
          <w:spacing w:val="-12"/>
        </w:rPr>
        <w:t> </w:t>
      </w:r>
      <w:r>
        <w:rPr/>
        <w:t>se</w:t>
      </w:r>
      <w:r>
        <w:rPr>
          <w:spacing w:val="-12"/>
        </w:rPr>
        <w:t> </w:t>
      </w:r>
      <w:r>
        <w:rPr/>
        <w:t>explican mejor a través del mercado imperfectamente</w:t>
      </w:r>
      <w:r>
        <w:rPr>
          <w:spacing w:val="-9"/>
        </w:rPr>
        <w:t> </w:t>
      </w:r>
      <w:r>
        <w:rPr/>
        <w:t>competitivo.</w:t>
      </w:r>
    </w:p>
    <w:p>
      <w:pPr>
        <w:pStyle w:val="BodyText"/>
      </w:pPr>
    </w:p>
    <w:p>
      <w:pPr>
        <w:pStyle w:val="BodyText"/>
        <w:spacing w:line="360" w:lineRule="auto" w:before="143"/>
        <w:ind w:left="102" w:right="118"/>
        <w:jc w:val="both"/>
      </w:pPr>
      <w:r>
        <w:rPr/>
        <w:t>García y Santiago (2004), propusieron un modelo de programación lineal que analizó la distribución óptima de importaciones de maíz en México </w:t>
      </w:r>
      <w:r>
        <w:rPr>
          <w:spacing w:val="-4"/>
        </w:rPr>
        <w:t>y, </w:t>
      </w:r>
      <w:r>
        <w:rPr/>
        <w:t>concluyeron sobre la existencia de</w:t>
      </w:r>
      <w:r>
        <w:rPr>
          <w:spacing w:val="-6"/>
        </w:rPr>
        <w:t> </w:t>
      </w:r>
      <w:r>
        <w:rPr/>
        <w:t>ineficiencias</w:t>
      </w:r>
      <w:r>
        <w:rPr>
          <w:spacing w:val="-6"/>
        </w:rPr>
        <w:t> </w:t>
      </w:r>
      <w:r>
        <w:rPr/>
        <w:t>de</w:t>
      </w:r>
      <w:r>
        <w:rPr>
          <w:spacing w:val="-6"/>
        </w:rPr>
        <w:t> </w:t>
      </w:r>
      <w:r>
        <w:rPr/>
        <w:t>un</w:t>
      </w:r>
      <w:r>
        <w:rPr>
          <w:spacing w:val="-3"/>
        </w:rPr>
        <w:t> </w:t>
      </w:r>
      <w:r>
        <w:rPr/>
        <w:t>patrón</w:t>
      </w:r>
      <w:r>
        <w:rPr>
          <w:spacing w:val="-6"/>
        </w:rPr>
        <w:t> </w:t>
      </w:r>
      <w:r>
        <w:rPr/>
        <w:t>de</w:t>
      </w:r>
      <w:r>
        <w:rPr>
          <w:spacing w:val="-6"/>
        </w:rPr>
        <w:t> </w:t>
      </w:r>
      <w:r>
        <w:rPr/>
        <w:t>importaciones</w:t>
      </w:r>
      <w:r>
        <w:rPr>
          <w:spacing w:val="-6"/>
        </w:rPr>
        <w:t> </w:t>
      </w:r>
      <w:r>
        <w:rPr/>
        <w:t>mensuales</w:t>
      </w:r>
      <w:r>
        <w:rPr>
          <w:spacing w:val="-6"/>
        </w:rPr>
        <w:t> </w:t>
      </w:r>
      <w:r>
        <w:rPr/>
        <w:t>por</w:t>
      </w:r>
      <w:r>
        <w:rPr>
          <w:spacing w:val="-6"/>
        </w:rPr>
        <w:t> </w:t>
      </w:r>
      <w:r>
        <w:rPr/>
        <w:t>puerto y</w:t>
      </w:r>
      <w:r>
        <w:rPr>
          <w:spacing w:val="-8"/>
        </w:rPr>
        <w:t> </w:t>
      </w:r>
      <w:r>
        <w:rPr/>
        <w:t>frontera</w:t>
      </w:r>
      <w:r>
        <w:rPr>
          <w:spacing w:val="-7"/>
        </w:rPr>
        <w:t> </w:t>
      </w:r>
      <w:r>
        <w:rPr/>
        <w:t>que</w:t>
      </w:r>
      <w:r>
        <w:rPr>
          <w:spacing w:val="-6"/>
        </w:rPr>
        <w:t> </w:t>
      </w:r>
      <w:r>
        <w:rPr/>
        <w:t>se</w:t>
      </w:r>
      <w:r>
        <w:rPr>
          <w:spacing w:val="-6"/>
        </w:rPr>
        <w:t> </w:t>
      </w:r>
      <w:r>
        <w:rPr/>
        <w:t>dio</w:t>
      </w:r>
      <w:r>
        <w:rPr>
          <w:spacing w:val="-5"/>
        </w:rPr>
        <w:t> </w:t>
      </w:r>
      <w:r>
        <w:rPr/>
        <w:t>en altos</w:t>
      </w:r>
      <w:r>
        <w:rPr>
          <w:spacing w:val="-16"/>
        </w:rPr>
        <w:t> </w:t>
      </w:r>
      <w:r>
        <w:rPr/>
        <w:t>meses</w:t>
      </w:r>
      <w:r>
        <w:rPr>
          <w:spacing w:val="-16"/>
        </w:rPr>
        <w:t> </w:t>
      </w:r>
      <w:r>
        <w:rPr/>
        <w:t>de</w:t>
      </w:r>
      <w:r>
        <w:rPr>
          <w:spacing w:val="-17"/>
        </w:rPr>
        <w:t> </w:t>
      </w:r>
      <w:r>
        <w:rPr/>
        <w:t>producción</w:t>
      </w:r>
      <w:r>
        <w:rPr>
          <w:spacing w:val="-16"/>
        </w:rPr>
        <w:t> </w:t>
      </w:r>
      <w:r>
        <w:rPr/>
        <w:t>nacional.</w:t>
      </w:r>
      <w:r>
        <w:rPr>
          <w:spacing w:val="-14"/>
        </w:rPr>
        <w:t> </w:t>
      </w:r>
      <w:r>
        <w:rPr/>
        <w:t>Por</w:t>
      </w:r>
      <w:r>
        <w:rPr>
          <w:spacing w:val="-17"/>
        </w:rPr>
        <w:t> </w:t>
      </w:r>
      <w:r>
        <w:rPr/>
        <w:t>su</w:t>
      </w:r>
      <w:r>
        <w:rPr>
          <w:spacing w:val="-16"/>
        </w:rPr>
        <w:t> </w:t>
      </w:r>
      <w:r>
        <w:rPr/>
        <w:t>parte,</w:t>
      </w:r>
      <w:r>
        <w:rPr>
          <w:spacing w:val="-11"/>
        </w:rPr>
        <w:t> </w:t>
      </w:r>
      <w:r>
        <w:rPr/>
        <w:t>González</w:t>
      </w:r>
      <w:r>
        <w:rPr>
          <w:spacing w:val="-14"/>
        </w:rPr>
        <w:t> </w:t>
      </w:r>
      <w:r>
        <w:rPr>
          <w:i/>
        </w:rPr>
        <w:t>et</w:t>
      </w:r>
      <w:r>
        <w:rPr>
          <w:i/>
          <w:spacing w:val="-15"/>
        </w:rPr>
        <w:t> </w:t>
      </w:r>
      <w:r>
        <w:rPr>
          <w:i/>
        </w:rPr>
        <w:t>al</w:t>
      </w:r>
      <w:r>
        <w:rPr/>
        <w:t>.</w:t>
      </w:r>
      <w:r>
        <w:rPr>
          <w:spacing w:val="-16"/>
        </w:rPr>
        <w:t> </w:t>
      </w:r>
      <w:r>
        <w:rPr/>
        <w:t>(2012),</w:t>
      </w:r>
      <w:r>
        <w:rPr>
          <w:spacing w:val="-17"/>
        </w:rPr>
        <w:t> </w:t>
      </w:r>
      <w:r>
        <w:rPr/>
        <w:t>aplicaron</w:t>
      </w:r>
      <w:r>
        <w:rPr>
          <w:spacing w:val="-17"/>
        </w:rPr>
        <w:t> </w:t>
      </w:r>
      <w:r>
        <w:rPr/>
        <w:t>un</w:t>
      </w:r>
      <w:r>
        <w:rPr>
          <w:spacing w:val="-14"/>
        </w:rPr>
        <w:t> </w:t>
      </w:r>
      <w:r>
        <w:rPr/>
        <w:t>modelo de equilibrio espacial, aunque aplicado al durazno en México, pero cuya metodología se relaciona</w:t>
      </w:r>
      <w:r>
        <w:rPr>
          <w:spacing w:val="-9"/>
        </w:rPr>
        <w:t> </w:t>
      </w:r>
      <w:r>
        <w:rPr/>
        <w:t>con</w:t>
      </w:r>
      <w:r>
        <w:rPr>
          <w:spacing w:val="-11"/>
        </w:rPr>
        <w:t> </w:t>
      </w:r>
      <w:r>
        <w:rPr/>
        <w:t>la</w:t>
      </w:r>
      <w:r>
        <w:rPr>
          <w:spacing w:val="-12"/>
        </w:rPr>
        <w:t> </w:t>
      </w:r>
      <w:r>
        <w:rPr/>
        <w:t>de</w:t>
      </w:r>
      <w:r>
        <w:rPr>
          <w:spacing w:val="-12"/>
        </w:rPr>
        <w:t> </w:t>
      </w:r>
      <w:r>
        <w:rPr/>
        <w:t>este</w:t>
      </w:r>
      <w:r>
        <w:rPr>
          <w:spacing w:val="-11"/>
        </w:rPr>
        <w:t> </w:t>
      </w:r>
      <w:r>
        <w:rPr/>
        <w:t>trabajo,</w:t>
      </w:r>
      <w:r>
        <w:rPr>
          <w:spacing w:val="-8"/>
        </w:rPr>
        <w:t> </w:t>
      </w:r>
      <w:r>
        <w:rPr/>
        <w:t>y</w:t>
      </w:r>
      <w:r>
        <w:rPr>
          <w:spacing w:val="-13"/>
        </w:rPr>
        <w:t> </w:t>
      </w:r>
      <w:r>
        <w:rPr/>
        <w:t>resolvieron</w:t>
      </w:r>
      <w:r>
        <w:rPr>
          <w:spacing w:val="-12"/>
        </w:rPr>
        <w:t> </w:t>
      </w:r>
      <w:r>
        <w:rPr/>
        <w:t>un</w:t>
      </w:r>
      <w:r>
        <w:rPr>
          <w:spacing w:val="-11"/>
        </w:rPr>
        <w:t> </w:t>
      </w:r>
      <w:r>
        <w:rPr/>
        <w:t>problema</w:t>
      </w:r>
      <w:r>
        <w:rPr>
          <w:spacing w:val="-12"/>
        </w:rPr>
        <w:t> </w:t>
      </w:r>
      <w:r>
        <w:rPr/>
        <w:t>económico</w:t>
      </w:r>
      <w:r>
        <w:rPr>
          <w:spacing w:val="-11"/>
        </w:rPr>
        <w:t> </w:t>
      </w:r>
      <w:r>
        <w:rPr/>
        <w:t>sobre</w:t>
      </w:r>
      <w:r>
        <w:rPr>
          <w:spacing w:val="-10"/>
        </w:rPr>
        <w:t> </w:t>
      </w:r>
      <w:r>
        <w:rPr/>
        <w:t>las</w:t>
      </w:r>
      <w:r>
        <w:rPr>
          <w:spacing w:val="-11"/>
        </w:rPr>
        <w:t> </w:t>
      </w:r>
      <w:r>
        <w:rPr/>
        <w:t>rutas</w:t>
      </w:r>
      <w:r>
        <w:rPr>
          <w:spacing w:val="-11"/>
        </w:rPr>
        <w:t> </w:t>
      </w:r>
      <w:r>
        <w:rPr/>
        <w:t>óptimas de distribución del cultivo en</w:t>
      </w:r>
      <w:r>
        <w:rPr>
          <w:spacing w:val="-6"/>
        </w:rPr>
        <w:t> </w:t>
      </w:r>
      <w:r>
        <w:rPr/>
        <w:t>México.</w:t>
      </w:r>
    </w:p>
    <w:p>
      <w:pPr>
        <w:spacing w:after="0" w:line="360" w:lineRule="auto"/>
        <w:jc w:val="both"/>
        <w:sectPr>
          <w:pgSz w:w="12240" w:h="15840"/>
          <w:pgMar w:header="0" w:footer="1035" w:top="1360" w:bottom="1220" w:left="1600" w:right="1580"/>
        </w:sectPr>
      </w:pPr>
    </w:p>
    <w:p>
      <w:pPr>
        <w:pStyle w:val="BodyText"/>
        <w:spacing w:line="357" w:lineRule="auto" w:before="50"/>
        <w:ind w:left="122" w:right="117"/>
        <w:jc w:val="both"/>
      </w:pPr>
      <w:r>
        <w:rPr/>
        <w:t>A largo plazo, se espera que las importaciones de sorgo que México realiza, se reduzcan como consecuencia de la liberación comercial </w:t>
      </w:r>
      <w:r>
        <w:rPr>
          <w:spacing w:val="-3"/>
        </w:rPr>
        <w:t>y, </w:t>
      </w:r>
      <w:r>
        <w:rPr/>
        <w:t>por el incremento en el consumo total del grano, pero sobre todo, debido a la sustitución por el maíz. Las proyecciones realizadas por el Instituto de Investigación en Políticas Agrícolas y Alimentación de Estados Unidos (FAPRI</w:t>
      </w:r>
      <w:r>
        <w:rPr>
          <w:position w:val="9"/>
          <w:sz w:val="16"/>
        </w:rPr>
        <w:t>1</w:t>
      </w:r>
      <w:r>
        <w:rPr/>
        <w:t>, por sus siglas en inglés) pronostican un incremento de las compras del grano realizadas por México; sin embargo, información reciente de la Secretaría de Economía, afirma que durante 2001-2011 las importaciones de sorgo grano presentaron un comportamiento</w:t>
      </w:r>
      <w:r>
        <w:rPr>
          <w:spacing w:val="-11"/>
        </w:rPr>
        <w:t> </w:t>
      </w:r>
      <w:r>
        <w:rPr/>
        <w:t>decreciente,</w:t>
      </w:r>
      <w:r>
        <w:rPr>
          <w:spacing w:val="-11"/>
        </w:rPr>
        <w:t> </w:t>
      </w:r>
      <w:r>
        <w:rPr/>
        <w:t>la</w:t>
      </w:r>
      <w:r>
        <w:rPr>
          <w:spacing w:val="-12"/>
        </w:rPr>
        <w:t> </w:t>
      </w:r>
      <w:r>
        <w:rPr/>
        <w:t>TMCA</w:t>
      </w:r>
      <w:r>
        <w:rPr>
          <w:spacing w:val="-12"/>
        </w:rPr>
        <w:t> </w:t>
      </w:r>
      <w:r>
        <w:rPr/>
        <w:t>(Tasa</w:t>
      </w:r>
      <w:r>
        <w:rPr>
          <w:spacing w:val="-12"/>
        </w:rPr>
        <w:t> </w:t>
      </w:r>
      <w:r>
        <w:rPr/>
        <w:t>Media</w:t>
      </w:r>
      <w:r>
        <w:rPr>
          <w:spacing w:val="-12"/>
        </w:rPr>
        <w:t> </w:t>
      </w:r>
      <w:r>
        <w:rPr/>
        <w:t>de</w:t>
      </w:r>
      <w:r>
        <w:rPr>
          <w:spacing w:val="-12"/>
        </w:rPr>
        <w:t> </w:t>
      </w:r>
      <w:r>
        <w:rPr/>
        <w:t>Crecimiento</w:t>
      </w:r>
      <w:r>
        <w:rPr>
          <w:spacing w:val="-11"/>
        </w:rPr>
        <w:t> </w:t>
      </w:r>
      <w:r>
        <w:rPr/>
        <w:t>Anual)</w:t>
      </w:r>
      <w:r>
        <w:rPr>
          <w:spacing w:val="-9"/>
        </w:rPr>
        <w:t> </w:t>
      </w:r>
      <w:r>
        <w:rPr/>
        <w:t>fue</w:t>
      </w:r>
      <w:r>
        <w:rPr>
          <w:spacing w:val="-9"/>
        </w:rPr>
        <w:t> </w:t>
      </w:r>
      <w:r>
        <w:rPr/>
        <w:t>-7.05</w:t>
      </w:r>
      <w:r>
        <w:rPr>
          <w:spacing w:val="-9"/>
        </w:rPr>
        <w:t> </w:t>
      </w:r>
      <w:r>
        <w:rPr/>
        <w:t>%,</w:t>
      </w:r>
      <w:r>
        <w:rPr>
          <w:spacing w:val="-11"/>
        </w:rPr>
        <w:t> </w:t>
      </w:r>
      <w:r>
        <w:rPr/>
        <w:t>con un</w:t>
      </w:r>
      <w:r>
        <w:rPr>
          <w:spacing w:val="-16"/>
        </w:rPr>
        <w:t> </w:t>
      </w:r>
      <w:r>
        <w:rPr/>
        <w:t>ligero</w:t>
      </w:r>
      <w:r>
        <w:rPr>
          <w:spacing w:val="-17"/>
        </w:rPr>
        <w:t> </w:t>
      </w:r>
      <w:r>
        <w:rPr/>
        <w:t>repunte</w:t>
      </w:r>
      <w:r>
        <w:rPr>
          <w:spacing w:val="-16"/>
        </w:rPr>
        <w:t> </w:t>
      </w:r>
      <w:r>
        <w:rPr/>
        <w:t>entre</w:t>
      </w:r>
      <w:r>
        <w:rPr>
          <w:spacing w:val="-17"/>
        </w:rPr>
        <w:t> </w:t>
      </w:r>
      <w:r>
        <w:rPr/>
        <w:t>2010</w:t>
      </w:r>
      <w:r>
        <w:rPr>
          <w:spacing w:val="-13"/>
        </w:rPr>
        <w:t> </w:t>
      </w:r>
      <w:r>
        <w:rPr/>
        <w:t>y</w:t>
      </w:r>
      <w:r>
        <w:rPr>
          <w:spacing w:val="-21"/>
        </w:rPr>
        <w:t> </w:t>
      </w:r>
      <w:r>
        <w:rPr/>
        <w:t>2011</w:t>
      </w:r>
      <w:r>
        <w:rPr>
          <w:spacing w:val="-16"/>
        </w:rPr>
        <w:t> </w:t>
      </w:r>
      <w:r>
        <w:rPr/>
        <w:t>(FIRA,</w:t>
      </w:r>
      <w:r>
        <w:rPr>
          <w:spacing w:val="-16"/>
        </w:rPr>
        <w:t> </w:t>
      </w:r>
      <w:r>
        <w:rPr/>
        <w:t>2012).</w:t>
      </w:r>
      <w:r>
        <w:rPr>
          <w:spacing w:val="-17"/>
        </w:rPr>
        <w:t> </w:t>
      </w:r>
      <w:r>
        <w:rPr/>
        <w:t>Esto</w:t>
      </w:r>
      <w:r>
        <w:rPr>
          <w:spacing w:val="-15"/>
        </w:rPr>
        <w:t> </w:t>
      </w:r>
      <w:r>
        <w:rPr/>
        <w:t>indica</w:t>
      </w:r>
      <w:r>
        <w:rPr>
          <w:spacing w:val="-17"/>
        </w:rPr>
        <w:t> </w:t>
      </w:r>
      <w:r>
        <w:rPr/>
        <w:t>que,</w:t>
      </w:r>
      <w:r>
        <w:rPr>
          <w:spacing w:val="-16"/>
        </w:rPr>
        <w:t> </w:t>
      </w:r>
      <w:r>
        <w:rPr/>
        <w:t>a</w:t>
      </w:r>
      <w:r>
        <w:rPr>
          <w:spacing w:val="-17"/>
        </w:rPr>
        <w:t> </w:t>
      </w:r>
      <w:r>
        <w:rPr/>
        <w:t>largo</w:t>
      </w:r>
      <w:r>
        <w:rPr>
          <w:spacing w:val="-16"/>
        </w:rPr>
        <w:t> </w:t>
      </w:r>
      <w:r>
        <w:rPr/>
        <w:t>plazo,</w:t>
      </w:r>
      <w:r>
        <w:rPr>
          <w:spacing w:val="-16"/>
        </w:rPr>
        <w:t> </w:t>
      </w:r>
      <w:r>
        <w:rPr/>
        <w:t>una</w:t>
      </w:r>
      <w:r>
        <w:rPr>
          <w:spacing w:val="-17"/>
        </w:rPr>
        <w:t> </w:t>
      </w:r>
      <w:r>
        <w:rPr/>
        <w:t>fracción menor que la mitad del consumo aparente de este grano dependerá de compras realizadas al exterior, principalmente de Estados</w:t>
      </w:r>
      <w:r>
        <w:rPr>
          <w:spacing w:val="-8"/>
        </w:rPr>
        <w:t> </w:t>
      </w:r>
      <w:r>
        <w:rPr/>
        <w:t>Unidos.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r>
        <w:rPr/>
        <w:pict>
          <v:line style="position:absolute;mso-position-horizontal-relative:page;mso-position-vertical-relative:paragraph;z-index:1072;mso-wrap-distance-left:0;mso-wrap-distance-right:0" from="85.103996pt,15.090874pt" to="229.123996pt,15.090874pt" stroked="true" strokeweight=".60004pt" strokecolor="#000000">
            <w10:wrap type="topAndBottom"/>
          </v:line>
        </w:pict>
      </w:r>
    </w:p>
    <w:p>
      <w:pPr>
        <w:spacing w:before="70"/>
        <w:ind w:left="122" w:right="55" w:firstLine="0"/>
        <w:jc w:val="left"/>
        <w:rPr>
          <w:sz w:val="20"/>
        </w:rPr>
      </w:pPr>
      <w:r>
        <w:rPr>
          <w:position w:val="7"/>
          <w:sz w:val="13"/>
        </w:rPr>
        <w:t>1 </w:t>
      </w:r>
      <w:r>
        <w:rPr>
          <w:sz w:val="20"/>
        </w:rPr>
        <w:t>FAPRI (Food and Agricultural Policy Research Institute). 2009. US and World Agricultural Outlook 2009, World Coarse Grain.</w:t>
      </w:r>
    </w:p>
    <w:p>
      <w:pPr>
        <w:spacing w:after="0"/>
        <w:jc w:val="left"/>
        <w:rPr>
          <w:sz w:val="20"/>
        </w:rPr>
        <w:sectPr>
          <w:pgSz w:w="12240" w:h="15840"/>
          <w:pgMar w:header="0" w:footer="1035" w:top="1360" w:bottom="1220" w:left="1580" w:right="1580"/>
        </w:sectPr>
      </w:pPr>
    </w:p>
    <w:p>
      <w:pPr>
        <w:pStyle w:val="Heading2"/>
        <w:numPr>
          <w:ilvl w:val="1"/>
          <w:numId w:val="11"/>
        </w:numPr>
        <w:tabs>
          <w:tab w:pos="679" w:val="left" w:leader="none"/>
        </w:tabs>
        <w:spacing w:line="240" w:lineRule="auto" w:before="38" w:after="0"/>
        <w:ind w:left="678" w:right="0" w:hanging="489"/>
        <w:jc w:val="both"/>
      </w:pPr>
      <w:bookmarkStart w:name="_bookmark3" w:id="5"/>
      <w:bookmarkEnd w:id="5"/>
      <w:r>
        <w:rPr/>
        <w:t>Justifica</w:t>
      </w:r>
      <w:r>
        <w:rPr/>
        <w:t>ción</w:t>
      </w:r>
    </w:p>
    <w:p>
      <w:pPr>
        <w:pStyle w:val="BodyText"/>
        <w:spacing w:before="4"/>
        <w:rPr>
          <w:b/>
          <w:sz w:val="35"/>
        </w:rPr>
      </w:pPr>
    </w:p>
    <w:p>
      <w:pPr>
        <w:pStyle w:val="BodyText"/>
        <w:spacing w:line="360" w:lineRule="auto"/>
        <w:ind w:left="122" w:right="117"/>
        <w:jc w:val="both"/>
      </w:pPr>
      <w:r>
        <w:rPr/>
        <w:t>Las</w:t>
      </w:r>
      <w:r>
        <w:rPr>
          <w:spacing w:val="-11"/>
        </w:rPr>
        <w:t> </w:t>
      </w:r>
      <w:r>
        <w:rPr/>
        <w:t>importaciones</w:t>
      </w:r>
      <w:r>
        <w:rPr>
          <w:spacing w:val="-13"/>
        </w:rPr>
        <w:t> </w:t>
      </w:r>
      <w:r>
        <w:rPr/>
        <w:t>de</w:t>
      </w:r>
      <w:r>
        <w:rPr>
          <w:spacing w:val="-12"/>
        </w:rPr>
        <w:t> </w:t>
      </w:r>
      <w:r>
        <w:rPr/>
        <w:t>sorgo</w:t>
      </w:r>
      <w:r>
        <w:rPr>
          <w:spacing w:val="-11"/>
        </w:rPr>
        <w:t> </w:t>
      </w:r>
      <w:r>
        <w:rPr/>
        <w:t>grano</w:t>
      </w:r>
      <w:r>
        <w:rPr>
          <w:spacing w:val="-11"/>
        </w:rPr>
        <w:t> </w:t>
      </w:r>
      <w:r>
        <w:rPr/>
        <w:t>en</w:t>
      </w:r>
      <w:r>
        <w:rPr>
          <w:spacing w:val="-11"/>
        </w:rPr>
        <w:t> </w:t>
      </w:r>
      <w:r>
        <w:rPr/>
        <w:t>México,</w:t>
      </w:r>
      <w:r>
        <w:rPr>
          <w:spacing w:val="-14"/>
        </w:rPr>
        <w:t> </w:t>
      </w:r>
      <w:r>
        <w:rPr/>
        <w:t>se</w:t>
      </w:r>
      <w:r>
        <w:rPr>
          <w:spacing w:val="-12"/>
        </w:rPr>
        <w:t> </w:t>
      </w:r>
      <w:r>
        <w:rPr/>
        <w:t>realizan</w:t>
      </w:r>
      <w:r>
        <w:rPr>
          <w:spacing w:val="-13"/>
        </w:rPr>
        <w:t> </w:t>
      </w:r>
      <w:r>
        <w:rPr/>
        <w:t>en</w:t>
      </w:r>
      <w:r>
        <w:rPr>
          <w:spacing w:val="-13"/>
        </w:rPr>
        <w:t> </w:t>
      </w:r>
      <w:r>
        <w:rPr/>
        <w:t>forma</w:t>
      </w:r>
      <w:r>
        <w:rPr>
          <w:spacing w:val="-15"/>
        </w:rPr>
        <w:t> </w:t>
      </w:r>
      <w:r>
        <w:rPr/>
        <w:t>ineficiente</w:t>
      </w:r>
      <w:r>
        <w:rPr>
          <w:spacing w:val="-14"/>
        </w:rPr>
        <w:t> </w:t>
      </w:r>
      <w:r>
        <w:rPr/>
        <w:t>en</w:t>
      </w:r>
      <w:r>
        <w:rPr>
          <w:spacing w:val="-11"/>
        </w:rPr>
        <w:t> </w:t>
      </w:r>
      <w:r>
        <w:rPr/>
        <w:t>espacio</w:t>
      </w:r>
      <w:r>
        <w:rPr>
          <w:spacing w:val="-13"/>
        </w:rPr>
        <w:t> </w:t>
      </w:r>
      <w:r>
        <w:rPr/>
        <w:t>(por puerto</w:t>
      </w:r>
      <w:r>
        <w:rPr>
          <w:spacing w:val="-6"/>
        </w:rPr>
        <w:t> </w:t>
      </w:r>
      <w:r>
        <w:rPr/>
        <w:t>y</w:t>
      </w:r>
      <w:r>
        <w:rPr>
          <w:spacing w:val="-16"/>
        </w:rPr>
        <w:t> </w:t>
      </w:r>
      <w:r>
        <w:rPr/>
        <w:t>frontera)</w:t>
      </w:r>
      <w:r>
        <w:rPr>
          <w:spacing w:val="-7"/>
        </w:rPr>
        <w:t> </w:t>
      </w:r>
      <w:r>
        <w:rPr/>
        <w:t>y</w:t>
      </w:r>
      <w:r>
        <w:rPr>
          <w:spacing w:val="-16"/>
        </w:rPr>
        <w:t> </w:t>
      </w:r>
      <w:r>
        <w:rPr/>
        <w:t>tiempo</w:t>
      </w:r>
      <w:r>
        <w:rPr>
          <w:spacing w:val="-11"/>
        </w:rPr>
        <w:t> </w:t>
      </w:r>
      <w:r>
        <w:rPr/>
        <w:t>(durante</w:t>
      </w:r>
      <w:r>
        <w:rPr>
          <w:spacing w:val="-9"/>
        </w:rPr>
        <w:t> </w:t>
      </w:r>
      <w:r>
        <w:rPr/>
        <w:t>los</w:t>
      </w:r>
      <w:r>
        <w:rPr>
          <w:spacing w:val="-10"/>
        </w:rPr>
        <w:t> </w:t>
      </w:r>
      <w:r>
        <w:rPr/>
        <w:t>meses</w:t>
      </w:r>
      <w:r>
        <w:rPr>
          <w:spacing w:val="-11"/>
        </w:rPr>
        <w:t> </w:t>
      </w:r>
      <w:r>
        <w:rPr/>
        <w:t>del</w:t>
      </w:r>
      <w:r>
        <w:rPr>
          <w:spacing w:val="-11"/>
        </w:rPr>
        <w:t> </w:t>
      </w:r>
      <w:r>
        <w:rPr/>
        <w:t>año),</w:t>
      </w:r>
      <w:r>
        <w:rPr>
          <w:spacing w:val="-12"/>
        </w:rPr>
        <w:t> </w:t>
      </w:r>
      <w:r>
        <w:rPr/>
        <w:t>por</w:t>
      </w:r>
      <w:r>
        <w:rPr>
          <w:spacing w:val="-12"/>
        </w:rPr>
        <w:t> </w:t>
      </w:r>
      <w:r>
        <w:rPr/>
        <w:t>un</w:t>
      </w:r>
      <w:r>
        <w:rPr>
          <w:spacing w:val="-11"/>
        </w:rPr>
        <w:t> </w:t>
      </w:r>
      <w:r>
        <w:rPr/>
        <w:t>lado,</w:t>
      </w:r>
      <w:r>
        <w:rPr>
          <w:spacing w:val="-11"/>
        </w:rPr>
        <w:t> </w:t>
      </w:r>
      <w:r>
        <w:rPr/>
        <w:t>una</w:t>
      </w:r>
      <w:r>
        <w:rPr>
          <w:spacing w:val="-10"/>
        </w:rPr>
        <w:t> </w:t>
      </w:r>
      <w:r>
        <w:rPr/>
        <w:t>parte</w:t>
      </w:r>
      <w:r>
        <w:rPr>
          <w:spacing w:val="-12"/>
        </w:rPr>
        <w:t> </w:t>
      </w:r>
      <w:r>
        <w:rPr/>
        <w:t>de</w:t>
      </w:r>
      <w:r>
        <w:rPr>
          <w:spacing w:val="-12"/>
        </w:rPr>
        <w:t> </w:t>
      </w:r>
      <w:r>
        <w:rPr/>
        <w:t>las</w:t>
      </w:r>
      <w:r>
        <w:rPr>
          <w:spacing w:val="-9"/>
        </w:rPr>
        <w:t> </w:t>
      </w:r>
      <w:r>
        <w:rPr/>
        <w:t>compras externas se realizan en meses de bajo precio internacional, mientras que un porcentaje, significativo, de tales compras se realizan en meses de alto precio internacional y mayor producción interna. Estas ineficiencias se traducen en altos costos de adquisición del sorgo en el mercado internacional y</w:t>
      </w:r>
      <w:r>
        <w:rPr>
          <w:spacing w:val="-42"/>
        </w:rPr>
        <w:t> </w:t>
      </w:r>
      <w:r>
        <w:rPr/>
        <w:t>en un aumento en los costos de almacenamiento, debido a que este grano, forzosamente, requiere ser almacenado para la</w:t>
      </w:r>
      <w:r>
        <w:rPr>
          <w:spacing w:val="-8"/>
        </w:rPr>
        <w:t> </w:t>
      </w:r>
      <w:r>
        <w:rPr/>
        <w:t>comercialización.</w:t>
      </w:r>
    </w:p>
    <w:p>
      <w:pPr>
        <w:pStyle w:val="BodyText"/>
      </w:pPr>
    </w:p>
    <w:p>
      <w:pPr>
        <w:pStyle w:val="BodyText"/>
        <w:spacing w:line="360" w:lineRule="auto" w:before="143"/>
        <w:ind w:left="122" w:right="117"/>
        <w:jc w:val="both"/>
      </w:pPr>
      <w:r>
        <w:rPr/>
        <w:t>Debido</w:t>
      </w:r>
      <w:r>
        <w:rPr>
          <w:spacing w:val="-11"/>
        </w:rPr>
        <w:t> </w:t>
      </w:r>
      <w:r>
        <w:rPr/>
        <w:t>a</w:t>
      </w:r>
      <w:r>
        <w:rPr>
          <w:spacing w:val="-12"/>
        </w:rPr>
        <w:t> </w:t>
      </w:r>
      <w:r>
        <w:rPr/>
        <w:t>la</w:t>
      </w:r>
      <w:r>
        <w:rPr>
          <w:spacing w:val="-12"/>
        </w:rPr>
        <w:t> </w:t>
      </w:r>
      <w:r>
        <w:rPr/>
        <w:t>necesidad</w:t>
      </w:r>
      <w:r>
        <w:rPr>
          <w:spacing w:val="-11"/>
        </w:rPr>
        <w:t> </w:t>
      </w:r>
      <w:r>
        <w:rPr/>
        <w:t>permanente</w:t>
      </w:r>
      <w:r>
        <w:rPr>
          <w:spacing w:val="-11"/>
        </w:rPr>
        <w:t> </w:t>
      </w:r>
      <w:r>
        <w:rPr/>
        <w:t>de</w:t>
      </w:r>
      <w:r>
        <w:rPr>
          <w:spacing w:val="-12"/>
        </w:rPr>
        <w:t> </w:t>
      </w:r>
      <w:r>
        <w:rPr/>
        <w:t>importaciones</w:t>
      </w:r>
      <w:r>
        <w:rPr>
          <w:spacing w:val="-11"/>
        </w:rPr>
        <w:t> </w:t>
      </w:r>
      <w:r>
        <w:rPr/>
        <w:t>mexicanas</w:t>
      </w:r>
      <w:r>
        <w:rPr>
          <w:spacing w:val="-11"/>
        </w:rPr>
        <w:t> </w:t>
      </w:r>
      <w:r>
        <w:rPr/>
        <w:t>de</w:t>
      </w:r>
      <w:r>
        <w:rPr>
          <w:spacing w:val="-12"/>
        </w:rPr>
        <w:t> </w:t>
      </w:r>
      <w:r>
        <w:rPr/>
        <w:t>sorgo,</w:t>
      </w:r>
      <w:r>
        <w:rPr>
          <w:spacing w:val="-11"/>
        </w:rPr>
        <w:t> </w:t>
      </w:r>
      <w:r>
        <w:rPr/>
        <w:t>parece</w:t>
      </w:r>
      <w:r>
        <w:rPr>
          <w:spacing w:val="-12"/>
        </w:rPr>
        <w:t> </w:t>
      </w:r>
      <w:r>
        <w:rPr/>
        <w:t>insoslayable proponer una forma que permita generar alternativas adicionales eficientes sobre cómo realizarlas,</w:t>
      </w:r>
      <w:r>
        <w:rPr>
          <w:spacing w:val="-5"/>
        </w:rPr>
        <w:t> </w:t>
      </w:r>
      <w:r>
        <w:rPr/>
        <w:t>tanto</w:t>
      </w:r>
      <w:r>
        <w:rPr>
          <w:spacing w:val="-5"/>
        </w:rPr>
        <w:t> </w:t>
      </w:r>
      <w:r>
        <w:rPr/>
        <w:t>en</w:t>
      </w:r>
      <w:r>
        <w:rPr>
          <w:spacing w:val="-5"/>
        </w:rPr>
        <w:t> </w:t>
      </w:r>
      <w:r>
        <w:rPr/>
        <w:t>su</w:t>
      </w:r>
      <w:r>
        <w:rPr>
          <w:spacing w:val="-5"/>
        </w:rPr>
        <w:t> </w:t>
      </w:r>
      <w:r>
        <w:rPr/>
        <w:t>forma</w:t>
      </w:r>
      <w:r>
        <w:rPr>
          <w:spacing w:val="-5"/>
        </w:rPr>
        <w:t> </w:t>
      </w:r>
      <w:r>
        <w:rPr/>
        <w:t>espacial</w:t>
      </w:r>
      <w:r>
        <w:rPr>
          <w:spacing w:val="-5"/>
        </w:rPr>
        <w:t> </w:t>
      </w:r>
      <w:r>
        <w:rPr/>
        <w:t>como</w:t>
      </w:r>
      <w:r>
        <w:rPr>
          <w:spacing w:val="-3"/>
        </w:rPr>
        <w:t> </w:t>
      </w:r>
      <w:r>
        <w:rPr/>
        <w:t>temporal,</w:t>
      </w:r>
      <w:r>
        <w:rPr>
          <w:spacing w:val="-4"/>
        </w:rPr>
        <w:t> </w:t>
      </w:r>
      <w:r>
        <w:rPr/>
        <w:t>para</w:t>
      </w:r>
      <w:r>
        <w:rPr>
          <w:spacing w:val="-7"/>
        </w:rPr>
        <w:t> </w:t>
      </w:r>
      <w:r>
        <w:rPr/>
        <w:t>evitar</w:t>
      </w:r>
      <w:r>
        <w:rPr>
          <w:spacing w:val="-6"/>
        </w:rPr>
        <w:t> </w:t>
      </w:r>
      <w:r>
        <w:rPr/>
        <w:t>altos</w:t>
      </w:r>
      <w:r>
        <w:rPr>
          <w:spacing w:val="-5"/>
        </w:rPr>
        <w:t> </w:t>
      </w:r>
      <w:r>
        <w:rPr/>
        <w:t>costos</w:t>
      </w:r>
      <w:r>
        <w:rPr>
          <w:spacing w:val="-4"/>
        </w:rPr>
        <w:t> </w:t>
      </w:r>
      <w:r>
        <w:rPr/>
        <w:t>de</w:t>
      </w:r>
      <w:r>
        <w:rPr>
          <w:spacing w:val="-6"/>
        </w:rPr>
        <w:t> </w:t>
      </w:r>
      <w:r>
        <w:rPr/>
        <w:t>adquisición y comercialización. En adición a lo anterior, hasta 1990 la Comisión Nacional de Subsistencias Populares (CONASUPO), vendía el sorgo nacional e importado a un precio igual o menor al de compra; sin embargo, la desaparición de esa paraestatal (diciembre de 1999) ha planteado la necesidad de proponer alternativas en relación a la forma en que deberían</w:t>
      </w:r>
      <w:r>
        <w:rPr>
          <w:spacing w:val="-5"/>
        </w:rPr>
        <w:t> </w:t>
      </w:r>
      <w:r>
        <w:rPr/>
        <w:t>realizarse</w:t>
      </w:r>
      <w:r>
        <w:rPr>
          <w:spacing w:val="-8"/>
        </w:rPr>
        <w:t> </w:t>
      </w:r>
      <w:r>
        <w:rPr/>
        <w:t>las</w:t>
      </w:r>
      <w:r>
        <w:rPr>
          <w:spacing w:val="-8"/>
        </w:rPr>
        <w:t> </w:t>
      </w:r>
      <w:r>
        <w:rPr/>
        <w:t>importaciones</w:t>
      </w:r>
      <w:r>
        <w:rPr>
          <w:spacing w:val="-5"/>
        </w:rPr>
        <w:t> </w:t>
      </w:r>
      <w:r>
        <w:rPr/>
        <w:t>con</w:t>
      </w:r>
      <w:r>
        <w:rPr>
          <w:spacing w:val="-7"/>
        </w:rPr>
        <w:t> </w:t>
      </w:r>
      <w:r>
        <w:rPr/>
        <w:t>el</w:t>
      </w:r>
      <w:r>
        <w:rPr>
          <w:spacing w:val="-4"/>
        </w:rPr>
        <w:t> </w:t>
      </w:r>
      <w:r>
        <w:rPr/>
        <w:t>fin</w:t>
      </w:r>
      <w:r>
        <w:rPr>
          <w:spacing w:val="-7"/>
        </w:rPr>
        <w:t> </w:t>
      </w:r>
      <w:r>
        <w:rPr/>
        <w:t>de</w:t>
      </w:r>
      <w:r>
        <w:rPr>
          <w:spacing w:val="-4"/>
        </w:rPr>
        <w:t> </w:t>
      </w:r>
      <w:r>
        <w:rPr/>
        <w:t>solucionar</w:t>
      </w:r>
      <w:r>
        <w:rPr>
          <w:spacing w:val="-8"/>
        </w:rPr>
        <w:t> </w:t>
      </w:r>
      <w:r>
        <w:rPr/>
        <w:t>ineficiencias</w:t>
      </w:r>
      <w:r>
        <w:rPr>
          <w:spacing w:val="-5"/>
        </w:rPr>
        <w:t> </w:t>
      </w:r>
      <w:r>
        <w:rPr/>
        <w:t>que,</w:t>
      </w:r>
      <w:r>
        <w:rPr>
          <w:spacing w:val="-7"/>
        </w:rPr>
        <w:t> </w:t>
      </w:r>
      <w:r>
        <w:rPr/>
        <w:t>actualmente, existen.</w:t>
      </w:r>
    </w:p>
    <w:p>
      <w:pPr>
        <w:pStyle w:val="BodyText"/>
      </w:pPr>
    </w:p>
    <w:p>
      <w:pPr>
        <w:pStyle w:val="BodyText"/>
        <w:spacing w:line="357" w:lineRule="auto" w:before="143"/>
        <w:ind w:left="122" w:right="119"/>
        <w:jc w:val="both"/>
      </w:pPr>
      <w:r>
        <w:rPr/>
        <w:t>La primera de esas ineficiencias, surge de realizar importaciones en meses de altos precios internacionales. Esto aumenta tanto el costo de importaciones como el precio del producto final. Por ejemplo, en el periodo mayo de 2012 a abril del 2013 (definido en adelante como año 2013) correspondiente al periodo de consumo de ese año, las importaciones de sorgo fueron de 2.3 miles de toneladas</w:t>
      </w:r>
      <w:r>
        <w:rPr>
          <w:position w:val="9"/>
          <w:sz w:val="16"/>
        </w:rPr>
        <w:t>2</w:t>
      </w:r>
      <w:r>
        <w:rPr/>
        <w:t>; de éstas 50.6 % se realizaron de noviembre a marzo del periodo en cuestión, lo cual corresponde a los meses de mayor precio internacional en los Estados Unidos.</w:t>
      </w:r>
    </w:p>
    <w:p>
      <w:pPr>
        <w:pStyle w:val="BodyText"/>
      </w:pPr>
    </w:p>
    <w:p>
      <w:pPr>
        <w:pStyle w:val="BodyText"/>
        <w:spacing w:line="360" w:lineRule="auto" w:before="146"/>
        <w:ind w:left="122" w:right="123"/>
        <w:jc w:val="both"/>
      </w:pPr>
      <w:r>
        <w:rPr/>
        <w:t>Por tanto, si las importaciones se realizan en meses de mayor precio internacional, origina que dicha producción  no se pueda vender  y se tenga que almacenar. Esta    situación  resta</w:t>
      </w:r>
    </w:p>
    <w:p>
      <w:pPr>
        <w:pStyle w:val="BodyText"/>
        <w:spacing w:before="10"/>
        <w:rPr>
          <w:sz w:val="27"/>
        </w:rPr>
      </w:pPr>
      <w:r>
        <w:rPr/>
        <w:pict>
          <v:line style="position:absolute;mso-position-horizontal-relative:page;mso-position-vertical-relative:paragraph;z-index:1096;mso-wrap-distance-left:0;mso-wrap-distance-right:0" from="85.103996pt,18.295778pt" to="229.123996pt,18.295778pt" stroked="true" strokeweight=".599980pt" strokecolor="#000000">
            <w10:wrap type="topAndBottom"/>
          </v:line>
        </w:pict>
      </w:r>
    </w:p>
    <w:p>
      <w:pPr>
        <w:spacing w:before="70"/>
        <w:ind w:left="122" w:right="55" w:firstLine="0"/>
        <w:jc w:val="left"/>
        <w:rPr>
          <w:sz w:val="20"/>
        </w:rPr>
      </w:pPr>
      <w:r>
        <w:rPr>
          <w:position w:val="7"/>
          <w:sz w:val="13"/>
        </w:rPr>
        <w:t>2 </w:t>
      </w:r>
      <w:r>
        <w:rPr>
          <w:sz w:val="20"/>
        </w:rPr>
        <w:t>U.S. Department of Commerce and the International Trade Commission, 2012-2013.</w:t>
      </w:r>
    </w:p>
    <w:p>
      <w:pPr>
        <w:spacing w:after="0"/>
        <w:jc w:val="left"/>
        <w:rPr>
          <w:sz w:val="20"/>
        </w:rPr>
        <w:sectPr>
          <w:pgSz w:w="12240" w:h="15840"/>
          <w:pgMar w:header="0" w:footer="1035" w:top="1380" w:bottom="1220" w:left="1580" w:right="1580"/>
        </w:sectPr>
      </w:pPr>
    </w:p>
    <w:p>
      <w:pPr>
        <w:pStyle w:val="BodyText"/>
        <w:spacing w:line="360" w:lineRule="auto" w:before="50"/>
        <w:ind w:left="102" w:right="119"/>
        <w:jc w:val="both"/>
      </w:pPr>
      <w:r>
        <w:rPr/>
        <w:t>competitividad</w:t>
      </w:r>
      <w:r>
        <w:rPr>
          <w:spacing w:val="-11"/>
        </w:rPr>
        <w:t> </w:t>
      </w:r>
      <w:r>
        <w:rPr/>
        <w:t>al</w:t>
      </w:r>
      <w:r>
        <w:rPr>
          <w:spacing w:val="-11"/>
        </w:rPr>
        <w:t> </w:t>
      </w:r>
      <w:r>
        <w:rPr/>
        <w:t>productor</w:t>
      </w:r>
      <w:r>
        <w:rPr>
          <w:spacing w:val="-11"/>
        </w:rPr>
        <w:t> </w:t>
      </w:r>
      <w:r>
        <w:rPr/>
        <w:t>mexicano</w:t>
      </w:r>
      <w:r>
        <w:rPr>
          <w:spacing w:val="-11"/>
        </w:rPr>
        <w:t> </w:t>
      </w:r>
      <w:r>
        <w:rPr/>
        <w:t>de</w:t>
      </w:r>
      <w:r>
        <w:rPr>
          <w:spacing w:val="-12"/>
        </w:rPr>
        <w:t> </w:t>
      </w:r>
      <w:r>
        <w:rPr/>
        <w:t>sorgo</w:t>
      </w:r>
      <w:r>
        <w:rPr>
          <w:spacing w:val="-11"/>
        </w:rPr>
        <w:t> </w:t>
      </w:r>
      <w:r>
        <w:rPr/>
        <w:t>dado</w:t>
      </w:r>
      <w:r>
        <w:rPr>
          <w:spacing w:val="-11"/>
        </w:rPr>
        <w:t> </w:t>
      </w:r>
      <w:r>
        <w:rPr/>
        <w:t>que</w:t>
      </w:r>
      <w:r>
        <w:rPr>
          <w:spacing w:val="-12"/>
        </w:rPr>
        <w:t> </w:t>
      </w:r>
      <w:r>
        <w:rPr/>
        <w:t>su</w:t>
      </w:r>
      <w:r>
        <w:rPr>
          <w:spacing w:val="-11"/>
        </w:rPr>
        <w:t> </w:t>
      </w:r>
      <w:r>
        <w:rPr/>
        <w:t>ganancia</w:t>
      </w:r>
      <w:r>
        <w:rPr>
          <w:spacing w:val="-12"/>
        </w:rPr>
        <w:t> </w:t>
      </w:r>
      <w:r>
        <w:rPr/>
        <w:t>se</w:t>
      </w:r>
      <w:r>
        <w:rPr>
          <w:spacing w:val="-12"/>
        </w:rPr>
        <w:t> </w:t>
      </w:r>
      <w:r>
        <w:rPr/>
        <w:t>vería</w:t>
      </w:r>
      <w:r>
        <w:rPr>
          <w:spacing w:val="-12"/>
        </w:rPr>
        <w:t> </w:t>
      </w:r>
      <w:r>
        <w:rPr/>
        <w:t>disminuida</w:t>
      </w:r>
      <w:r>
        <w:rPr>
          <w:spacing w:val="-12"/>
        </w:rPr>
        <w:t> </w:t>
      </w:r>
      <w:r>
        <w:rPr/>
        <w:t>por costos</w:t>
      </w:r>
      <w:r>
        <w:rPr>
          <w:spacing w:val="-8"/>
        </w:rPr>
        <w:t> </w:t>
      </w:r>
      <w:r>
        <w:rPr/>
        <w:t>de</w:t>
      </w:r>
      <w:r>
        <w:rPr>
          <w:spacing w:val="-7"/>
        </w:rPr>
        <w:t> </w:t>
      </w:r>
      <w:r>
        <w:rPr/>
        <w:t>almacenamiento.</w:t>
      </w:r>
      <w:r>
        <w:rPr>
          <w:spacing w:val="-9"/>
        </w:rPr>
        <w:t> </w:t>
      </w:r>
      <w:r>
        <w:rPr/>
        <w:t>Tan</w:t>
      </w:r>
      <w:r>
        <w:rPr>
          <w:spacing w:val="-9"/>
        </w:rPr>
        <w:t> </w:t>
      </w:r>
      <w:r>
        <w:rPr/>
        <w:t>solo,</w:t>
      </w:r>
      <w:r>
        <w:rPr>
          <w:spacing w:val="-6"/>
        </w:rPr>
        <w:t> </w:t>
      </w:r>
      <w:r>
        <w:rPr/>
        <w:t>en</w:t>
      </w:r>
      <w:r>
        <w:rPr>
          <w:spacing w:val="-9"/>
        </w:rPr>
        <w:t> </w:t>
      </w:r>
      <w:r>
        <w:rPr/>
        <w:t>noviembre</w:t>
      </w:r>
      <w:r>
        <w:rPr>
          <w:spacing w:val="-10"/>
        </w:rPr>
        <w:t> </w:t>
      </w:r>
      <w:r>
        <w:rPr/>
        <w:t>de</w:t>
      </w:r>
      <w:r>
        <w:rPr>
          <w:spacing w:val="-7"/>
        </w:rPr>
        <w:t> </w:t>
      </w:r>
      <w:r>
        <w:rPr/>
        <w:t>2013,</w:t>
      </w:r>
      <w:r>
        <w:rPr>
          <w:spacing w:val="-9"/>
        </w:rPr>
        <w:t> </w:t>
      </w:r>
      <w:r>
        <w:rPr/>
        <w:t>la</w:t>
      </w:r>
      <w:r>
        <w:rPr>
          <w:spacing w:val="-7"/>
        </w:rPr>
        <w:t> </w:t>
      </w:r>
      <w:r>
        <w:rPr/>
        <w:t>producción</w:t>
      </w:r>
      <w:r>
        <w:rPr>
          <w:spacing w:val="-6"/>
        </w:rPr>
        <w:t> </w:t>
      </w:r>
      <w:r>
        <w:rPr/>
        <w:t>nacional</w:t>
      </w:r>
      <w:r>
        <w:rPr>
          <w:spacing w:val="-9"/>
        </w:rPr>
        <w:t> </w:t>
      </w:r>
      <w:r>
        <w:rPr/>
        <w:t>de</w:t>
      </w:r>
      <w:r>
        <w:rPr>
          <w:spacing w:val="-10"/>
        </w:rPr>
        <w:t> </w:t>
      </w:r>
      <w:r>
        <w:rPr/>
        <w:t>sorgo fue 1,793.45 miles de t y las importaciones ascendieron a 643 mil t; esto indica que las importaciones obstaculizaron la distribución eficiente de la producción del grano al menos en ese mes (SIAP, 2014a; SIAP,</w:t>
      </w:r>
      <w:r>
        <w:rPr>
          <w:spacing w:val="-6"/>
        </w:rPr>
        <w:t> </w:t>
      </w:r>
      <w:r>
        <w:rPr/>
        <w:t>2014b).</w:t>
      </w:r>
    </w:p>
    <w:p>
      <w:pPr>
        <w:pStyle w:val="BodyText"/>
      </w:pPr>
    </w:p>
    <w:p>
      <w:pPr>
        <w:pStyle w:val="BodyText"/>
        <w:spacing w:line="360" w:lineRule="auto" w:before="143"/>
        <w:ind w:left="102" w:right="116"/>
        <w:jc w:val="both"/>
      </w:pPr>
      <w:r>
        <w:rPr/>
        <w:t>La segunda ineficiencia, se presenta cuando las importaciones se realizan por el puerto o frontera inadecuados, de acuerdo a la ubicación de los centros de consumo en México. La importación de sorgo debería realizarse por los puertos más cercanos a los centros consumidores. Sin embargo, debido a la falta de planeación en flujos comerciales internos, es frecuente que el sorgo proveniente de Estados Unidos, principal abastecedor de México, se interne por puertos y fronteras que no son los más adecuados a los centros consumidores importantes de México.</w:t>
      </w:r>
    </w:p>
    <w:p>
      <w:pPr>
        <w:pStyle w:val="BodyText"/>
      </w:pPr>
    </w:p>
    <w:p>
      <w:pPr>
        <w:pStyle w:val="BodyText"/>
        <w:spacing w:line="360" w:lineRule="auto" w:before="143"/>
        <w:ind w:left="102" w:right="117"/>
        <w:jc w:val="both"/>
      </w:pPr>
      <w:r>
        <w:rPr/>
        <w:t>Tal situación aumenta los costos de transporte, elevando el precio del producto final y afectando el ingreso de los consumidores del grano. En 2012, 38.9 % de las importaciones mexicanas de este grano, se realizaron por Nuevo Laredo, Tamaulipas; 24.6 % por el puerto de</w:t>
      </w:r>
      <w:r>
        <w:rPr>
          <w:spacing w:val="-10"/>
        </w:rPr>
        <w:t> </w:t>
      </w:r>
      <w:r>
        <w:rPr/>
        <w:t>Veracruz</w:t>
      </w:r>
      <w:r>
        <w:rPr>
          <w:spacing w:val="-6"/>
        </w:rPr>
        <w:t> </w:t>
      </w:r>
      <w:r>
        <w:rPr/>
        <w:t>y</w:t>
      </w:r>
      <w:r>
        <w:rPr>
          <w:spacing w:val="-13"/>
        </w:rPr>
        <w:t> </w:t>
      </w:r>
      <w:r>
        <w:rPr/>
        <w:t>13.8</w:t>
      </w:r>
      <w:r>
        <w:rPr>
          <w:spacing w:val="-6"/>
        </w:rPr>
        <w:t> </w:t>
      </w:r>
      <w:r>
        <w:rPr/>
        <w:t>%</w:t>
      </w:r>
      <w:r>
        <w:rPr>
          <w:spacing w:val="-9"/>
        </w:rPr>
        <w:t> </w:t>
      </w:r>
      <w:r>
        <w:rPr/>
        <w:t>por</w:t>
      </w:r>
      <w:r>
        <w:rPr>
          <w:spacing w:val="-7"/>
        </w:rPr>
        <w:t> </w:t>
      </w:r>
      <w:r>
        <w:rPr/>
        <w:t>el</w:t>
      </w:r>
      <w:r>
        <w:rPr>
          <w:spacing w:val="-8"/>
        </w:rPr>
        <w:t> </w:t>
      </w:r>
      <w:r>
        <w:rPr/>
        <w:t>puerto</w:t>
      </w:r>
      <w:r>
        <w:rPr>
          <w:spacing w:val="-9"/>
        </w:rPr>
        <w:t> </w:t>
      </w:r>
      <w:r>
        <w:rPr/>
        <w:t>de</w:t>
      </w:r>
      <w:r>
        <w:rPr>
          <w:spacing w:val="-10"/>
        </w:rPr>
        <w:t> </w:t>
      </w:r>
      <w:r>
        <w:rPr/>
        <w:t>Progreso,</w:t>
      </w:r>
      <w:r>
        <w:rPr>
          <w:spacing w:val="-8"/>
        </w:rPr>
        <w:t> </w:t>
      </w:r>
      <w:r>
        <w:rPr/>
        <w:t>Yucatán</w:t>
      </w:r>
      <w:r>
        <w:rPr>
          <w:spacing w:val="-9"/>
        </w:rPr>
        <w:t> </w:t>
      </w:r>
      <w:r>
        <w:rPr/>
        <w:t>(USITC,</w:t>
      </w:r>
      <w:r>
        <w:rPr>
          <w:spacing w:val="-8"/>
        </w:rPr>
        <w:t> </w:t>
      </w:r>
      <w:r>
        <w:rPr/>
        <w:t>2013;</w:t>
      </w:r>
      <w:r>
        <w:rPr>
          <w:spacing w:val="-8"/>
        </w:rPr>
        <w:t> </w:t>
      </w:r>
      <w:r>
        <w:rPr/>
        <w:t>SAT,</w:t>
      </w:r>
      <w:r>
        <w:rPr>
          <w:spacing w:val="-9"/>
        </w:rPr>
        <w:t> </w:t>
      </w:r>
      <w:r>
        <w:rPr/>
        <w:t>2013);</w:t>
      </w:r>
      <w:r>
        <w:rPr>
          <w:spacing w:val="-8"/>
        </w:rPr>
        <w:t> </w:t>
      </w:r>
      <w:r>
        <w:rPr/>
        <w:t>puntos de</w:t>
      </w:r>
      <w:r>
        <w:rPr>
          <w:spacing w:val="-5"/>
        </w:rPr>
        <w:t> </w:t>
      </w:r>
      <w:r>
        <w:rPr/>
        <w:t>entrada</w:t>
      </w:r>
      <w:r>
        <w:rPr>
          <w:spacing w:val="-5"/>
        </w:rPr>
        <w:t> </w:t>
      </w:r>
      <w:r>
        <w:rPr/>
        <w:t>que</w:t>
      </w:r>
      <w:r>
        <w:rPr>
          <w:spacing w:val="-5"/>
        </w:rPr>
        <w:t> </w:t>
      </w:r>
      <w:r>
        <w:rPr/>
        <w:t>no</w:t>
      </w:r>
      <w:r>
        <w:rPr>
          <w:spacing w:val="-4"/>
        </w:rPr>
        <w:t> </w:t>
      </w:r>
      <w:r>
        <w:rPr/>
        <w:t>son</w:t>
      </w:r>
      <w:r>
        <w:rPr>
          <w:spacing w:val="-4"/>
        </w:rPr>
        <w:t> </w:t>
      </w:r>
      <w:r>
        <w:rPr/>
        <w:t>los</w:t>
      </w:r>
      <w:r>
        <w:rPr>
          <w:spacing w:val="-1"/>
        </w:rPr>
        <w:t> </w:t>
      </w:r>
      <w:r>
        <w:rPr/>
        <w:t>más</w:t>
      </w:r>
      <w:r>
        <w:rPr>
          <w:spacing w:val="-4"/>
        </w:rPr>
        <w:t> </w:t>
      </w:r>
      <w:r>
        <w:rPr/>
        <w:t>cercanos</w:t>
      </w:r>
      <w:r>
        <w:rPr>
          <w:spacing w:val="-1"/>
        </w:rPr>
        <w:t> </w:t>
      </w:r>
      <w:r>
        <w:rPr/>
        <w:t>a</w:t>
      </w:r>
      <w:r>
        <w:rPr>
          <w:spacing w:val="-5"/>
        </w:rPr>
        <w:t> </w:t>
      </w:r>
      <w:r>
        <w:rPr/>
        <w:t>la</w:t>
      </w:r>
      <w:r>
        <w:rPr>
          <w:spacing w:val="-4"/>
        </w:rPr>
        <w:t> </w:t>
      </w:r>
      <w:r>
        <w:rPr/>
        <w:t>zona</w:t>
      </w:r>
      <w:r>
        <w:rPr>
          <w:spacing w:val="-5"/>
        </w:rPr>
        <w:t> </w:t>
      </w:r>
      <w:r>
        <w:rPr/>
        <w:t>de</w:t>
      </w:r>
      <w:r>
        <w:rPr>
          <w:spacing w:val="-5"/>
        </w:rPr>
        <w:t> </w:t>
      </w:r>
      <w:r>
        <w:rPr/>
        <w:t>consumo.</w:t>
      </w:r>
      <w:r>
        <w:rPr>
          <w:spacing w:val="-4"/>
        </w:rPr>
        <w:t> </w:t>
      </w:r>
      <w:r>
        <w:rPr/>
        <w:t>Así,</w:t>
      </w:r>
      <w:r>
        <w:rPr>
          <w:spacing w:val="-4"/>
        </w:rPr>
        <w:t> </w:t>
      </w:r>
      <w:r>
        <w:rPr/>
        <w:t>importaciones</w:t>
      </w:r>
      <w:r>
        <w:rPr>
          <w:spacing w:val="-4"/>
        </w:rPr>
        <w:t> </w:t>
      </w:r>
      <w:r>
        <w:rPr/>
        <w:t>espaciales inadecuadas elevan costos de comercialización dado que un canal más largo aumenta costos de</w:t>
      </w:r>
      <w:r>
        <w:rPr>
          <w:spacing w:val="-14"/>
        </w:rPr>
        <w:t> </w:t>
      </w:r>
      <w:r>
        <w:rPr/>
        <w:t>transporte,</w:t>
      </w:r>
      <w:r>
        <w:rPr>
          <w:spacing w:val="-11"/>
        </w:rPr>
        <w:t> </w:t>
      </w:r>
      <w:r>
        <w:rPr/>
        <w:t>en</w:t>
      </w:r>
      <w:r>
        <w:rPr>
          <w:spacing w:val="-13"/>
        </w:rPr>
        <w:t> </w:t>
      </w:r>
      <w:r>
        <w:rPr/>
        <w:t>consecuencia,</w:t>
      </w:r>
      <w:r>
        <w:rPr>
          <w:spacing w:val="-14"/>
        </w:rPr>
        <w:t> </w:t>
      </w:r>
      <w:r>
        <w:rPr/>
        <w:t>implica</w:t>
      </w:r>
      <w:r>
        <w:rPr>
          <w:spacing w:val="-14"/>
        </w:rPr>
        <w:t> </w:t>
      </w:r>
      <w:r>
        <w:rPr/>
        <w:t>pérdida</w:t>
      </w:r>
      <w:r>
        <w:rPr>
          <w:spacing w:val="-15"/>
        </w:rPr>
        <w:t> </w:t>
      </w:r>
      <w:r>
        <w:rPr/>
        <w:t>de</w:t>
      </w:r>
      <w:r>
        <w:rPr>
          <w:spacing w:val="-12"/>
        </w:rPr>
        <w:t> </w:t>
      </w:r>
      <w:r>
        <w:rPr/>
        <w:t>competitividad</w:t>
      </w:r>
      <w:r>
        <w:rPr>
          <w:spacing w:val="-13"/>
        </w:rPr>
        <w:t> </w:t>
      </w:r>
      <w:r>
        <w:rPr/>
        <w:t>para</w:t>
      </w:r>
      <w:r>
        <w:rPr>
          <w:spacing w:val="-15"/>
        </w:rPr>
        <w:t> </w:t>
      </w:r>
      <w:r>
        <w:rPr/>
        <w:t>el</w:t>
      </w:r>
      <w:r>
        <w:rPr>
          <w:spacing w:val="-13"/>
        </w:rPr>
        <w:t> </w:t>
      </w:r>
      <w:r>
        <w:rPr/>
        <w:t>productor</w:t>
      </w:r>
      <w:r>
        <w:rPr>
          <w:spacing w:val="-10"/>
        </w:rPr>
        <w:t> </w:t>
      </w:r>
      <w:r>
        <w:rPr/>
        <w:t>nacional.</w:t>
      </w:r>
    </w:p>
    <w:p>
      <w:pPr>
        <w:pStyle w:val="BodyText"/>
      </w:pPr>
    </w:p>
    <w:p>
      <w:pPr>
        <w:pStyle w:val="BodyText"/>
        <w:spacing w:line="360" w:lineRule="auto" w:before="143"/>
        <w:ind w:left="102" w:right="121"/>
        <w:jc w:val="both"/>
      </w:pPr>
      <w:r>
        <w:rPr/>
        <w:t>Aunado a lo anterior, en la distribución del grano se utiliza el medio de transporte más caro. Según ASERCA (Apoyos y Servicios a la Comercialización Agropecuaria), el modo de transporte a utilizar depende de la distancia que se vaya a recorrer. A distancias menores es preferible</w:t>
      </w:r>
      <w:r>
        <w:rPr>
          <w:spacing w:val="-17"/>
        </w:rPr>
        <w:t> </w:t>
      </w:r>
      <w:r>
        <w:rPr/>
        <w:t>la</w:t>
      </w:r>
      <w:r>
        <w:rPr>
          <w:spacing w:val="-15"/>
        </w:rPr>
        <w:t> </w:t>
      </w:r>
      <w:r>
        <w:rPr/>
        <w:t>utilización</w:t>
      </w:r>
      <w:r>
        <w:rPr>
          <w:spacing w:val="-16"/>
        </w:rPr>
        <w:t> </w:t>
      </w:r>
      <w:r>
        <w:rPr/>
        <w:t>del</w:t>
      </w:r>
      <w:r>
        <w:rPr>
          <w:spacing w:val="-16"/>
        </w:rPr>
        <w:t> </w:t>
      </w:r>
      <w:r>
        <w:rPr/>
        <w:t>camión</w:t>
      </w:r>
      <w:r>
        <w:rPr>
          <w:spacing w:val="-10"/>
        </w:rPr>
        <w:t> </w:t>
      </w:r>
      <w:r>
        <w:rPr/>
        <w:t>y</w:t>
      </w:r>
      <w:r>
        <w:rPr>
          <w:spacing w:val="-21"/>
        </w:rPr>
        <w:t> </w:t>
      </w:r>
      <w:r>
        <w:rPr/>
        <w:t>el</w:t>
      </w:r>
      <w:r>
        <w:rPr>
          <w:spacing w:val="-14"/>
        </w:rPr>
        <w:t> </w:t>
      </w:r>
      <w:r>
        <w:rPr/>
        <w:t>ferrocarril</w:t>
      </w:r>
      <w:r>
        <w:rPr>
          <w:spacing w:val="-14"/>
        </w:rPr>
        <w:t> </w:t>
      </w:r>
      <w:r>
        <w:rPr/>
        <w:t>a</w:t>
      </w:r>
      <w:r>
        <w:rPr>
          <w:spacing w:val="-17"/>
        </w:rPr>
        <w:t> </w:t>
      </w:r>
      <w:r>
        <w:rPr/>
        <w:t>distancias</w:t>
      </w:r>
      <w:r>
        <w:rPr>
          <w:spacing w:val="-15"/>
        </w:rPr>
        <w:t> </w:t>
      </w:r>
      <w:r>
        <w:rPr/>
        <w:t>mayores.</w:t>
      </w:r>
      <w:r>
        <w:rPr>
          <w:spacing w:val="-17"/>
        </w:rPr>
        <w:t> </w:t>
      </w:r>
      <w:r>
        <w:rPr/>
        <w:t>Por</w:t>
      </w:r>
      <w:r>
        <w:rPr>
          <w:spacing w:val="-15"/>
        </w:rPr>
        <w:t> </w:t>
      </w:r>
      <w:r>
        <w:rPr/>
        <w:t>ejemplo,</w:t>
      </w:r>
      <w:r>
        <w:rPr>
          <w:spacing w:val="-16"/>
        </w:rPr>
        <w:t> </w:t>
      </w:r>
      <w:r>
        <w:rPr/>
        <w:t>en</w:t>
      </w:r>
      <w:r>
        <w:rPr>
          <w:spacing w:val="-15"/>
        </w:rPr>
        <w:t> </w:t>
      </w:r>
      <w:r>
        <w:rPr/>
        <w:t>2011 el</w:t>
      </w:r>
      <w:r>
        <w:rPr>
          <w:spacing w:val="-13"/>
        </w:rPr>
        <w:t> </w:t>
      </w:r>
      <w:r>
        <w:rPr/>
        <w:t>costo</w:t>
      </w:r>
      <w:r>
        <w:rPr>
          <w:spacing w:val="-13"/>
        </w:rPr>
        <w:t> </w:t>
      </w:r>
      <w:r>
        <w:rPr/>
        <w:t>de</w:t>
      </w:r>
      <w:r>
        <w:rPr>
          <w:spacing w:val="-14"/>
        </w:rPr>
        <w:t> </w:t>
      </w:r>
      <w:r>
        <w:rPr/>
        <w:t>transporte</w:t>
      </w:r>
      <w:r>
        <w:rPr>
          <w:spacing w:val="-14"/>
        </w:rPr>
        <w:t> </w:t>
      </w:r>
      <w:r>
        <w:rPr/>
        <w:t>de</w:t>
      </w:r>
      <w:r>
        <w:rPr>
          <w:spacing w:val="-14"/>
        </w:rPr>
        <w:t> </w:t>
      </w:r>
      <w:r>
        <w:rPr/>
        <w:t>una</w:t>
      </w:r>
      <w:r>
        <w:rPr>
          <w:spacing w:val="-14"/>
        </w:rPr>
        <w:t> </w:t>
      </w:r>
      <w:r>
        <w:rPr/>
        <w:t>tonelada</w:t>
      </w:r>
      <w:r>
        <w:rPr>
          <w:spacing w:val="-14"/>
        </w:rPr>
        <w:t> </w:t>
      </w:r>
      <w:r>
        <w:rPr/>
        <w:t>de</w:t>
      </w:r>
      <w:r>
        <w:rPr>
          <w:spacing w:val="-14"/>
        </w:rPr>
        <w:t> </w:t>
      </w:r>
      <w:r>
        <w:rPr/>
        <w:t>sorgo</w:t>
      </w:r>
      <w:r>
        <w:rPr>
          <w:spacing w:val="-13"/>
        </w:rPr>
        <w:t> </w:t>
      </w:r>
      <w:r>
        <w:rPr/>
        <w:t>por</w:t>
      </w:r>
      <w:r>
        <w:rPr>
          <w:spacing w:val="-12"/>
        </w:rPr>
        <w:t> </w:t>
      </w:r>
      <w:r>
        <w:rPr/>
        <w:t>camión</w:t>
      </w:r>
      <w:r>
        <w:rPr>
          <w:spacing w:val="-13"/>
        </w:rPr>
        <w:t> </w:t>
      </w:r>
      <w:r>
        <w:rPr/>
        <w:t>fue,</w:t>
      </w:r>
      <w:r>
        <w:rPr>
          <w:spacing w:val="-13"/>
        </w:rPr>
        <w:t> </w:t>
      </w:r>
      <w:r>
        <w:rPr/>
        <w:t>sensiblemente,</w:t>
      </w:r>
      <w:r>
        <w:rPr>
          <w:spacing w:val="-13"/>
        </w:rPr>
        <w:t> </w:t>
      </w:r>
      <w:r>
        <w:rPr/>
        <w:t>mayor</w:t>
      </w:r>
      <w:r>
        <w:rPr>
          <w:spacing w:val="-14"/>
        </w:rPr>
        <w:t> </w:t>
      </w:r>
      <w:r>
        <w:rPr/>
        <w:t>al</w:t>
      </w:r>
      <w:r>
        <w:rPr>
          <w:spacing w:val="-11"/>
        </w:rPr>
        <w:t> </w:t>
      </w:r>
      <w:r>
        <w:rPr/>
        <w:t>costo por ferrocarril (Kansas City, 2014), pese a esto, el camión fue el más utilizado (Rebollar, 2003; Rebollar </w:t>
      </w:r>
      <w:r>
        <w:rPr>
          <w:i/>
        </w:rPr>
        <w:t>et al</w:t>
      </w:r>
      <w:r>
        <w:rPr/>
        <w:t>., 2004; Rebollar </w:t>
      </w:r>
      <w:r>
        <w:rPr>
          <w:i/>
        </w:rPr>
        <w:t>et al</w:t>
      </w:r>
      <w:r>
        <w:rPr/>
        <w:t>.,</w:t>
      </w:r>
      <w:r>
        <w:rPr>
          <w:spacing w:val="-6"/>
        </w:rPr>
        <w:t> </w:t>
      </w:r>
      <w:r>
        <w:rPr/>
        <w:t>2005).</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Por otra parte, existe evidencia de que el nivel de almacenamiento operado por la CONASUPO no se realizaba de manera eficiente, pues sólo mantenía en existencias el</w:t>
      </w:r>
      <w:r>
        <w:rPr>
          <w:spacing w:val="-22"/>
        </w:rPr>
        <w:t> </w:t>
      </w:r>
      <w:r>
        <w:rPr/>
        <w:t>nivel que</w:t>
      </w:r>
      <w:r>
        <w:rPr>
          <w:spacing w:val="-6"/>
        </w:rPr>
        <w:t> </w:t>
      </w:r>
      <w:r>
        <w:rPr/>
        <w:t>requería</w:t>
      </w:r>
      <w:r>
        <w:rPr>
          <w:spacing w:val="-6"/>
        </w:rPr>
        <w:t> </w:t>
      </w:r>
      <w:r>
        <w:rPr/>
        <w:t>como</w:t>
      </w:r>
      <w:r>
        <w:rPr>
          <w:spacing w:val="-4"/>
        </w:rPr>
        <w:t> </w:t>
      </w:r>
      <w:r>
        <w:rPr/>
        <w:t>reserva,</w:t>
      </w:r>
      <w:r>
        <w:rPr>
          <w:spacing w:val="-5"/>
        </w:rPr>
        <w:t> </w:t>
      </w:r>
      <w:r>
        <w:rPr/>
        <w:t>lo</w:t>
      </w:r>
      <w:r>
        <w:rPr>
          <w:spacing w:val="-4"/>
        </w:rPr>
        <w:t> </w:t>
      </w:r>
      <w:r>
        <w:rPr/>
        <w:t>cual</w:t>
      </w:r>
      <w:r>
        <w:rPr>
          <w:spacing w:val="-4"/>
        </w:rPr>
        <w:t> </w:t>
      </w:r>
      <w:r>
        <w:rPr/>
        <w:t>no</w:t>
      </w:r>
      <w:r>
        <w:rPr>
          <w:spacing w:val="-5"/>
        </w:rPr>
        <w:t> </w:t>
      </w:r>
      <w:r>
        <w:rPr/>
        <w:t>correspondía</w:t>
      </w:r>
      <w:r>
        <w:rPr>
          <w:spacing w:val="-6"/>
        </w:rPr>
        <w:t> </w:t>
      </w:r>
      <w:r>
        <w:rPr/>
        <w:t>con</w:t>
      </w:r>
      <w:r>
        <w:rPr>
          <w:spacing w:val="-5"/>
        </w:rPr>
        <w:t> </w:t>
      </w:r>
      <w:r>
        <w:rPr/>
        <w:t>el</w:t>
      </w:r>
      <w:r>
        <w:rPr>
          <w:spacing w:val="-4"/>
        </w:rPr>
        <w:t> </w:t>
      </w:r>
      <w:r>
        <w:rPr/>
        <w:t>plan</w:t>
      </w:r>
      <w:r>
        <w:rPr>
          <w:spacing w:val="-5"/>
        </w:rPr>
        <w:t> </w:t>
      </w:r>
      <w:r>
        <w:rPr/>
        <w:t>de</w:t>
      </w:r>
      <w:r>
        <w:rPr>
          <w:spacing w:val="-6"/>
        </w:rPr>
        <w:t> </w:t>
      </w:r>
      <w:r>
        <w:rPr/>
        <w:t>manejo</w:t>
      </w:r>
      <w:r>
        <w:rPr>
          <w:spacing w:val="-4"/>
        </w:rPr>
        <w:t> </w:t>
      </w:r>
      <w:r>
        <w:rPr/>
        <w:t>de</w:t>
      </w:r>
      <w:r>
        <w:rPr>
          <w:spacing w:val="-6"/>
        </w:rPr>
        <w:t> </w:t>
      </w:r>
      <w:r>
        <w:rPr/>
        <w:t>inventarios</w:t>
      </w:r>
      <w:r>
        <w:rPr>
          <w:spacing w:val="-5"/>
        </w:rPr>
        <w:t> </w:t>
      </w:r>
      <w:r>
        <w:rPr/>
        <w:t>que la paraestatal debía mantener para hacer más eficiente el abasto durante los meses del año</w:t>
      </w:r>
      <w:r>
        <w:rPr>
          <w:spacing w:val="-19"/>
        </w:rPr>
        <w:t> </w:t>
      </w:r>
      <w:r>
        <w:rPr>
          <w:spacing w:val="-3"/>
        </w:rPr>
        <w:t>y, </w:t>
      </w:r>
      <w:r>
        <w:rPr/>
        <w:t>evitar, de esta manera, fluctuaciones en el</w:t>
      </w:r>
      <w:r>
        <w:rPr>
          <w:spacing w:val="-8"/>
        </w:rPr>
        <w:t> </w:t>
      </w:r>
      <w:r>
        <w:rPr/>
        <w:t>precio.</w:t>
      </w:r>
    </w:p>
    <w:p>
      <w:pPr>
        <w:pStyle w:val="BodyText"/>
      </w:pPr>
    </w:p>
    <w:p>
      <w:pPr>
        <w:pStyle w:val="BodyText"/>
        <w:spacing w:line="360" w:lineRule="auto" w:before="143"/>
        <w:ind w:left="102" w:right="116"/>
        <w:jc w:val="both"/>
      </w:pPr>
      <w:r>
        <w:rPr/>
        <w:t>Las ineficiencias en la distribución temporal de las importaciones aumentan el monto de divisas que los importadores pagan por adquirir el sorgo del exterior; mientras que las ineficiencias espaciales aumentan los costos de transporte de los puntos de internación a los centros consumidores, pues las compras provenientes del exterior entran por puertos más alejados a las zonas consumidoras. Tal situación puede deberse a distorsiones relacionadas con el medio de transporte más barato como mermas, impuntualidad o bien, por una deficiente oferta del servicio.</w:t>
      </w:r>
    </w:p>
    <w:p>
      <w:pPr>
        <w:spacing w:after="0" w:line="360" w:lineRule="auto"/>
        <w:jc w:val="both"/>
        <w:sectPr>
          <w:pgSz w:w="12240" w:h="15840"/>
          <w:pgMar w:header="0" w:footer="1035" w:top="1360" w:bottom="1220" w:left="1600" w:right="1580"/>
        </w:sectPr>
      </w:pPr>
    </w:p>
    <w:p>
      <w:pPr>
        <w:pStyle w:val="Heading2"/>
        <w:numPr>
          <w:ilvl w:val="1"/>
          <w:numId w:val="11"/>
        </w:numPr>
        <w:tabs>
          <w:tab w:pos="578" w:val="left" w:leader="none"/>
        </w:tabs>
        <w:spacing w:line="240" w:lineRule="auto" w:before="38" w:after="0"/>
        <w:ind w:left="577" w:right="0" w:hanging="475"/>
        <w:jc w:val="left"/>
      </w:pPr>
      <w:bookmarkStart w:name="_bookmark4" w:id="6"/>
      <w:bookmarkEnd w:id="6"/>
      <w:r>
        <w:rPr/>
        <w:t>Objetivos</w:t>
      </w:r>
    </w:p>
    <w:p>
      <w:pPr>
        <w:pStyle w:val="BodyText"/>
        <w:spacing w:before="4"/>
        <w:rPr>
          <w:b/>
          <w:sz w:val="35"/>
        </w:rPr>
      </w:pPr>
    </w:p>
    <w:p>
      <w:pPr>
        <w:pStyle w:val="BodyText"/>
        <w:ind w:left="102"/>
      </w:pPr>
      <w:r>
        <w:rPr/>
        <w:t>El presente trabajo se plantea los siguientes objetivos:</w:t>
      </w:r>
    </w:p>
    <w:p>
      <w:pPr>
        <w:pStyle w:val="BodyText"/>
      </w:pPr>
    </w:p>
    <w:p>
      <w:pPr>
        <w:pStyle w:val="BodyText"/>
        <w:spacing w:before="4"/>
      </w:pPr>
    </w:p>
    <w:p>
      <w:pPr>
        <w:spacing w:before="1"/>
        <w:ind w:left="102" w:right="0" w:firstLine="0"/>
        <w:jc w:val="left"/>
        <w:rPr>
          <w:b/>
          <w:sz w:val="24"/>
        </w:rPr>
      </w:pPr>
      <w:r>
        <w:rPr>
          <w:b/>
          <w:sz w:val="24"/>
        </w:rPr>
        <w:t>General</w:t>
      </w:r>
    </w:p>
    <w:p>
      <w:pPr>
        <w:pStyle w:val="BodyText"/>
        <w:rPr>
          <w:b/>
        </w:rPr>
      </w:pPr>
    </w:p>
    <w:p>
      <w:pPr>
        <w:pStyle w:val="BodyText"/>
        <w:spacing w:before="6"/>
        <w:rPr>
          <w:b/>
          <w:sz w:val="23"/>
        </w:rPr>
      </w:pPr>
    </w:p>
    <w:p>
      <w:pPr>
        <w:pStyle w:val="ListParagraph"/>
        <w:numPr>
          <w:ilvl w:val="2"/>
          <w:numId w:val="11"/>
        </w:numPr>
        <w:tabs>
          <w:tab w:pos="822" w:val="left" w:leader="none"/>
        </w:tabs>
        <w:spacing w:line="360" w:lineRule="auto" w:before="0" w:after="0"/>
        <w:ind w:left="822" w:right="121" w:hanging="360"/>
        <w:jc w:val="both"/>
        <w:rPr>
          <w:sz w:val="24"/>
        </w:rPr>
      </w:pPr>
      <w:r>
        <w:rPr>
          <w:sz w:val="24"/>
        </w:rPr>
        <w:t>Analizar las ineficiencias temporales y espaciales en comercialización y</w:t>
      </w:r>
      <w:r>
        <w:rPr>
          <w:spacing w:val="-21"/>
          <w:sz w:val="24"/>
        </w:rPr>
        <w:t> </w:t>
      </w:r>
      <w:r>
        <w:rPr>
          <w:sz w:val="24"/>
        </w:rPr>
        <w:t>distribución del</w:t>
      </w:r>
      <w:r>
        <w:rPr>
          <w:spacing w:val="-15"/>
          <w:sz w:val="24"/>
        </w:rPr>
        <w:t> </w:t>
      </w:r>
      <w:r>
        <w:rPr>
          <w:sz w:val="24"/>
        </w:rPr>
        <w:t>de</w:t>
      </w:r>
      <w:r>
        <w:rPr>
          <w:spacing w:val="-15"/>
          <w:sz w:val="24"/>
        </w:rPr>
        <w:t> </w:t>
      </w:r>
      <w:r>
        <w:rPr>
          <w:sz w:val="24"/>
        </w:rPr>
        <w:t>sorgo</w:t>
      </w:r>
      <w:r>
        <w:rPr>
          <w:spacing w:val="-13"/>
          <w:sz w:val="24"/>
        </w:rPr>
        <w:t> </w:t>
      </w:r>
      <w:r>
        <w:rPr>
          <w:sz w:val="24"/>
        </w:rPr>
        <w:t>en</w:t>
      </w:r>
      <w:r>
        <w:rPr>
          <w:spacing w:val="-16"/>
          <w:sz w:val="24"/>
        </w:rPr>
        <w:t> </w:t>
      </w:r>
      <w:r>
        <w:rPr>
          <w:sz w:val="24"/>
        </w:rPr>
        <w:t>México;</w:t>
      </w:r>
      <w:r>
        <w:rPr>
          <w:spacing w:val="-15"/>
          <w:sz w:val="24"/>
        </w:rPr>
        <w:t> </w:t>
      </w:r>
      <w:r>
        <w:rPr>
          <w:sz w:val="24"/>
        </w:rPr>
        <w:t>así</w:t>
      </w:r>
      <w:r>
        <w:rPr>
          <w:spacing w:val="-15"/>
          <w:sz w:val="24"/>
        </w:rPr>
        <w:t> </w:t>
      </w:r>
      <w:r>
        <w:rPr>
          <w:sz w:val="24"/>
        </w:rPr>
        <w:t>como</w:t>
      </w:r>
      <w:r>
        <w:rPr>
          <w:spacing w:val="-15"/>
          <w:sz w:val="24"/>
        </w:rPr>
        <w:t> </w:t>
      </w:r>
      <w:r>
        <w:rPr>
          <w:sz w:val="24"/>
        </w:rPr>
        <w:t>determinar</w:t>
      </w:r>
      <w:r>
        <w:rPr>
          <w:spacing w:val="-17"/>
          <w:sz w:val="24"/>
        </w:rPr>
        <w:t> </w:t>
      </w:r>
      <w:r>
        <w:rPr>
          <w:sz w:val="24"/>
        </w:rPr>
        <w:t>la</w:t>
      </w:r>
      <w:r>
        <w:rPr>
          <w:spacing w:val="-14"/>
          <w:sz w:val="24"/>
        </w:rPr>
        <w:t> </w:t>
      </w:r>
      <w:r>
        <w:rPr>
          <w:sz w:val="24"/>
        </w:rPr>
        <w:t>existencia</w:t>
      </w:r>
      <w:r>
        <w:rPr>
          <w:spacing w:val="-16"/>
          <w:sz w:val="24"/>
        </w:rPr>
        <w:t> </w:t>
      </w:r>
      <w:r>
        <w:rPr>
          <w:sz w:val="24"/>
        </w:rPr>
        <w:t>de</w:t>
      </w:r>
      <w:r>
        <w:rPr>
          <w:spacing w:val="-17"/>
          <w:sz w:val="24"/>
        </w:rPr>
        <w:t> </w:t>
      </w:r>
      <w:r>
        <w:rPr>
          <w:sz w:val="24"/>
        </w:rPr>
        <w:t>ineficiencias</w:t>
      </w:r>
      <w:r>
        <w:rPr>
          <w:spacing w:val="-14"/>
          <w:sz w:val="24"/>
        </w:rPr>
        <w:t> </w:t>
      </w:r>
      <w:r>
        <w:rPr>
          <w:sz w:val="24"/>
        </w:rPr>
        <w:t>en</w:t>
      </w:r>
      <w:r>
        <w:rPr>
          <w:spacing w:val="-16"/>
          <w:sz w:val="24"/>
        </w:rPr>
        <w:t> </w:t>
      </w:r>
      <w:r>
        <w:rPr>
          <w:sz w:val="24"/>
        </w:rPr>
        <w:t>la</w:t>
      </w:r>
      <w:r>
        <w:rPr>
          <w:spacing w:val="-16"/>
          <w:sz w:val="24"/>
        </w:rPr>
        <w:t> </w:t>
      </w:r>
      <w:r>
        <w:rPr>
          <w:sz w:val="24"/>
        </w:rPr>
        <w:t>forma en</w:t>
      </w:r>
      <w:r>
        <w:rPr>
          <w:spacing w:val="-16"/>
          <w:sz w:val="24"/>
        </w:rPr>
        <w:t> </w:t>
      </w:r>
      <w:r>
        <w:rPr>
          <w:sz w:val="24"/>
        </w:rPr>
        <w:t>que</w:t>
      </w:r>
      <w:r>
        <w:rPr>
          <w:spacing w:val="-15"/>
          <w:sz w:val="24"/>
        </w:rPr>
        <w:t> </w:t>
      </w:r>
      <w:r>
        <w:rPr>
          <w:sz w:val="24"/>
        </w:rPr>
        <w:t>se</w:t>
      </w:r>
      <w:r>
        <w:rPr>
          <w:spacing w:val="-14"/>
          <w:sz w:val="24"/>
        </w:rPr>
        <w:t> </w:t>
      </w:r>
      <w:r>
        <w:rPr>
          <w:sz w:val="24"/>
        </w:rPr>
        <w:t>realizan</w:t>
      </w:r>
      <w:r>
        <w:rPr>
          <w:spacing w:val="-16"/>
          <w:sz w:val="24"/>
        </w:rPr>
        <w:t> </w:t>
      </w:r>
      <w:r>
        <w:rPr>
          <w:sz w:val="24"/>
        </w:rPr>
        <w:t>las</w:t>
      </w:r>
      <w:r>
        <w:rPr>
          <w:spacing w:val="-16"/>
          <w:sz w:val="24"/>
        </w:rPr>
        <w:t> </w:t>
      </w:r>
      <w:r>
        <w:rPr>
          <w:sz w:val="24"/>
        </w:rPr>
        <w:t>importaciones</w:t>
      </w:r>
      <w:r>
        <w:rPr>
          <w:spacing w:val="-14"/>
          <w:sz w:val="24"/>
        </w:rPr>
        <w:t> </w:t>
      </w:r>
      <w:r>
        <w:rPr>
          <w:sz w:val="24"/>
        </w:rPr>
        <w:t>en</w:t>
      </w:r>
      <w:r>
        <w:rPr>
          <w:spacing w:val="-13"/>
          <w:sz w:val="24"/>
        </w:rPr>
        <w:t> </w:t>
      </w:r>
      <w:r>
        <w:rPr>
          <w:sz w:val="24"/>
        </w:rPr>
        <w:t>el</w:t>
      </w:r>
      <w:r>
        <w:rPr>
          <w:spacing w:val="-15"/>
          <w:sz w:val="24"/>
        </w:rPr>
        <w:t> </w:t>
      </w:r>
      <w:r>
        <w:rPr>
          <w:sz w:val="24"/>
        </w:rPr>
        <w:t>espacio</w:t>
      </w:r>
      <w:r>
        <w:rPr>
          <w:spacing w:val="-11"/>
          <w:sz w:val="24"/>
        </w:rPr>
        <w:t> </w:t>
      </w:r>
      <w:r>
        <w:rPr>
          <w:sz w:val="24"/>
        </w:rPr>
        <w:t>y</w:t>
      </w:r>
      <w:r>
        <w:rPr>
          <w:spacing w:val="-18"/>
          <w:sz w:val="24"/>
        </w:rPr>
        <w:t> </w:t>
      </w:r>
      <w:r>
        <w:rPr>
          <w:sz w:val="24"/>
        </w:rPr>
        <w:t>tiempo,</w:t>
      </w:r>
      <w:r>
        <w:rPr>
          <w:spacing w:val="-15"/>
          <w:sz w:val="24"/>
        </w:rPr>
        <w:t> </w:t>
      </w:r>
      <w:r>
        <w:rPr>
          <w:sz w:val="24"/>
        </w:rPr>
        <w:t>para</w:t>
      </w:r>
      <w:r>
        <w:rPr>
          <w:spacing w:val="-17"/>
          <w:sz w:val="24"/>
        </w:rPr>
        <w:t> </w:t>
      </w:r>
      <w:r>
        <w:rPr>
          <w:sz w:val="24"/>
        </w:rPr>
        <w:t>dar</w:t>
      </w:r>
      <w:r>
        <w:rPr>
          <w:spacing w:val="-14"/>
          <w:sz w:val="24"/>
        </w:rPr>
        <w:t> </w:t>
      </w:r>
      <w:r>
        <w:rPr>
          <w:sz w:val="24"/>
        </w:rPr>
        <w:t>recomendaciones de política que contribuyan a mejorar la distribución interna del grano, para lo cual es</w:t>
      </w:r>
      <w:r>
        <w:rPr>
          <w:spacing w:val="-4"/>
          <w:sz w:val="24"/>
        </w:rPr>
        <w:t> </w:t>
      </w:r>
      <w:r>
        <w:rPr>
          <w:sz w:val="24"/>
        </w:rPr>
        <w:t>necesario:</w:t>
      </w:r>
    </w:p>
    <w:p>
      <w:pPr>
        <w:pStyle w:val="BodyText"/>
      </w:pPr>
    </w:p>
    <w:p>
      <w:pPr>
        <w:spacing w:before="148"/>
        <w:ind w:left="102" w:right="0" w:firstLine="0"/>
        <w:jc w:val="left"/>
        <w:rPr>
          <w:b/>
          <w:sz w:val="24"/>
        </w:rPr>
      </w:pPr>
      <w:r>
        <w:rPr>
          <w:b/>
          <w:sz w:val="24"/>
        </w:rPr>
        <w:t>Particulares</w:t>
      </w:r>
    </w:p>
    <w:p>
      <w:pPr>
        <w:pStyle w:val="BodyText"/>
        <w:rPr>
          <w:b/>
        </w:rPr>
      </w:pPr>
    </w:p>
    <w:p>
      <w:pPr>
        <w:pStyle w:val="BodyText"/>
        <w:spacing w:before="6"/>
        <w:rPr>
          <w:b/>
          <w:sz w:val="23"/>
        </w:rPr>
      </w:pPr>
    </w:p>
    <w:p>
      <w:pPr>
        <w:pStyle w:val="ListParagraph"/>
        <w:numPr>
          <w:ilvl w:val="2"/>
          <w:numId w:val="11"/>
        </w:numPr>
        <w:tabs>
          <w:tab w:pos="822" w:val="left" w:leader="none"/>
        </w:tabs>
        <w:spacing w:line="360" w:lineRule="auto" w:before="0" w:after="0"/>
        <w:ind w:left="822" w:right="121" w:hanging="360"/>
        <w:jc w:val="both"/>
        <w:rPr>
          <w:sz w:val="24"/>
        </w:rPr>
      </w:pPr>
      <w:r>
        <w:rPr>
          <w:sz w:val="24"/>
        </w:rPr>
        <w:t>Identificar la existencia de ineficiencias en la forma en que se realizan las importaciones de sorgo grano en espacio y</w:t>
      </w:r>
      <w:r>
        <w:rPr>
          <w:spacing w:val="-9"/>
          <w:sz w:val="24"/>
        </w:rPr>
        <w:t> </w:t>
      </w:r>
      <w:r>
        <w:rPr>
          <w:sz w:val="24"/>
        </w:rPr>
        <w:t>tiempo.</w:t>
      </w:r>
    </w:p>
    <w:p>
      <w:pPr>
        <w:pStyle w:val="ListParagraph"/>
        <w:numPr>
          <w:ilvl w:val="2"/>
          <w:numId w:val="11"/>
        </w:numPr>
        <w:tabs>
          <w:tab w:pos="822" w:val="left" w:leader="none"/>
        </w:tabs>
        <w:spacing w:line="362" w:lineRule="auto" w:before="4" w:after="0"/>
        <w:ind w:left="822" w:right="120" w:hanging="360"/>
        <w:jc w:val="both"/>
        <w:rPr>
          <w:sz w:val="24"/>
        </w:rPr>
      </w:pPr>
      <w:r>
        <w:rPr>
          <w:sz w:val="24"/>
        </w:rPr>
        <w:t>Determinar la forma óptima en que se debe realizar la distribución de la producción nacional de sorgo grano en</w:t>
      </w:r>
      <w:r>
        <w:rPr>
          <w:spacing w:val="-4"/>
          <w:sz w:val="24"/>
        </w:rPr>
        <w:t> </w:t>
      </w:r>
      <w:r>
        <w:rPr>
          <w:sz w:val="24"/>
        </w:rPr>
        <w:t>México.</w:t>
      </w:r>
    </w:p>
    <w:p>
      <w:pPr>
        <w:spacing w:after="0" w:line="362" w:lineRule="auto"/>
        <w:jc w:val="both"/>
        <w:rPr>
          <w:sz w:val="24"/>
        </w:rPr>
        <w:sectPr>
          <w:pgSz w:w="12240" w:h="15840"/>
          <w:pgMar w:header="0" w:footer="1035" w:top="1380" w:bottom="1220" w:left="1600" w:right="1580"/>
        </w:sectPr>
      </w:pPr>
    </w:p>
    <w:p>
      <w:pPr>
        <w:pStyle w:val="Heading2"/>
        <w:numPr>
          <w:ilvl w:val="1"/>
          <w:numId w:val="11"/>
        </w:numPr>
        <w:tabs>
          <w:tab w:pos="578" w:val="left" w:leader="none"/>
        </w:tabs>
        <w:spacing w:line="240" w:lineRule="auto" w:before="38" w:after="0"/>
        <w:ind w:left="577" w:right="0" w:hanging="475"/>
        <w:jc w:val="both"/>
      </w:pPr>
      <w:bookmarkStart w:name="_bookmark5" w:id="7"/>
      <w:bookmarkEnd w:id="7"/>
      <w:r>
        <w:rPr/>
        <w:t>Hipót</w:t>
      </w:r>
      <w:r>
        <w:rPr/>
        <w:t>esis</w:t>
      </w:r>
    </w:p>
    <w:p>
      <w:pPr>
        <w:pStyle w:val="BodyText"/>
        <w:spacing w:before="4"/>
        <w:rPr>
          <w:b/>
          <w:sz w:val="35"/>
        </w:rPr>
      </w:pPr>
    </w:p>
    <w:p>
      <w:pPr>
        <w:pStyle w:val="BodyText"/>
        <w:ind w:left="102"/>
        <w:jc w:val="both"/>
      </w:pPr>
      <w:r>
        <w:rPr/>
        <w:t>El trabajo plantea la siguiente hipótesis:</w:t>
      </w:r>
    </w:p>
    <w:p>
      <w:pPr>
        <w:pStyle w:val="BodyText"/>
      </w:pPr>
    </w:p>
    <w:p>
      <w:pPr>
        <w:pStyle w:val="BodyText"/>
      </w:pPr>
    </w:p>
    <w:p>
      <w:pPr>
        <w:pStyle w:val="BodyText"/>
        <w:spacing w:line="360" w:lineRule="auto"/>
        <w:ind w:left="102" w:right="116"/>
        <w:jc w:val="both"/>
      </w:pPr>
      <w:r>
        <w:rPr/>
        <w:t>Actualmente,</w:t>
      </w:r>
      <w:r>
        <w:rPr>
          <w:spacing w:val="-17"/>
        </w:rPr>
        <w:t> </w:t>
      </w:r>
      <w:r>
        <w:rPr/>
        <w:t>la</w:t>
      </w:r>
      <w:r>
        <w:rPr>
          <w:spacing w:val="-17"/>
        </w:rPr>
        <w:t> </w:t>
      </w:r>
      <w:r>
        <w:rPr/>
        <w:t>forma</w:t>
      </w:r>
      <w:r>
        <w:rPr>
          <w:spacing w:val="-18"/>
        </w:rPr>
        <w:t> </w:t>
      </w:r>
      <w:r>
        <w:rPr/>
        <w:t>en</w:t>
      </w:r>
      <w:r>
        <w:rPr>
          <w:spacing w:val="-14"/>
        </w:rPr>
        <w:t> </w:t>
      </w:r>
      <w:r>
        <w:rPr/>
        <w:t>que</w:t>
      </w:r>
      <w:r>
        <w:rPr>
          <w:spacing w:val="-18"/>
        </w:rPr>
        <w:t> </w:t>
      </w:r>
      <w:r>
        <w:rPr/>
        <w:t>México</w:t>
      </w:r>
      <w:r>
        <w:rPr>
          <w:spacing w:val="-17"/>
        </w:rPr>
        <w:t> </w:t>
      </w:r>
      <w:r>
        <w:rPr/>
        <w:t>realiza</w:t>
      </w:r>
      <w:r>
        <w:rPr>
          <w:spacing w:val="-18"/>
        </w:rPr>
        <w:t> </w:t>
      </w:r>
      <w:r>
        <w:rPr/>
        <w:t>las</w:t>
      </w:r>
      <w:r>
        <w:rPr>
          <w:spacing w:val="-17"/>
        </w:rPr>
        <w:t> </w:t>
      </w:r>
      <w:r>
        <w:rPr/>
        <w:t>importaciones</w:t>
      </w:r>
      <w:r>
        <w:rPr>
          <w:spacing w:val="-17"/>
        </w:rPr>
        <w:t> </w:t>
      </w:r>
      <w:r>
        <w:rPr/>
        <w:t>de</w:t>
      </w:r>
      <w:r>
        <w:rPr>
          <w:spacing w:val="-18"/>
        </w:rPr>
        <w:t> </w:t>
      </w:r>
      <w:r>
        <w:rPr/>
        <w:t>sorgo</w:t>
      </w:r>
      <w:r>
        <w:rPr>
          <w:spacing w:val="-14"/>
        </w:rPr>
        <w:t> </w:t>
      </w:r>
      <w:r>
        <w:rPr/>
        <w:t>grano</w:t>
      </w:r>
      <w:r>
        <w:rPr>
          <w:spacing w:val="-17"/>
        </w:rPr>
        <w:t> </w:t>
      </w:r>
      <w:r>
        <w:rPr/>
        <w:t>es</w:t>
      </w:r>
      <w:r>
        <w:rPr>
          <w:spacing w:val="-17"/>
        </w:rPr>
        <w:t> </w:t>
      </w:r>
      <w:r>
        <w:rPr/>
        <w:t>inadecuada, tanto en forma regional (espacial) como temporal (mensual), a causa de no aprovechar la estacionalidad</w:t>
      </w:r>
      <w:r>
        <w:rPr>
          <w:spacing w:val="-10"/>
        </w:rPr>
        <w:t> </w:t>
      </w:r>
      <w:r>
        <w:rPr/>
        <w:t>de</w:t>
      </w:r>
      <w:r>
        <w:rPr>
          <w:spacing w:val="-11"/>
        </w:rPr>
        <w:t> </w:t>
      </w:r>
      <w:r>
        <w:rPr/>
        <w:t>precios</w:t>
      </w:r>
      <w:r>
        <w:rPr>
          <w:spacing w:val="-9"/>
        </w:rPr>
        <w:t> </w:t>
      </w:r>
      <w:r>
        <w:rPr/>
        <w:t>internacionales.</w:t>
      </w:r>
      <w:r>
        <w:rPr>
          <w:spacing w:val="-9"/>
        </w:rPr>
        <w:t> </w:t>
      </w:r>
      <w:r>
        <w:rPr/>
        <w:t>El</w:t>
      </w:r>
      <w:r>
        <w:rPr>
          <w:spacing w:val="-9"/>
        </w:rPr>
        <w:t> </w:t>
      </w:r>
      <w:r>
        <w:rPr/>
        <w:t>gobierno</w:t>
      </w:r>
      <w:r>
        <w:rPr>
          <w:spacing w:val="-10"/>
        </w:rPr>
        <w:t> </w:t>
      </w:r>
      <w:r>
        <w:rPr/>
        <w:t>mexicano</w:t>
      </w:r>
      <w:r>
        <w:rPr>
          <w:spacing w:val="-10"/>
        </w:rPr>
        <w:t> </w:t>
      </w:r>
      <w:r>
        <w:rPr/>
        <w:t>no</w:t>
      </w:r>
      <w:r>
        <w:rPr>
          <w:spacing w:val="-10"/>
        </w:rPr>
        <w:t> </w:t>
      </w:r>
      <w:r>
        <w:rPr/>
        <w:t>ha</w:t>
      </w:r>
      <w:r>
        <w:rPr>
          <w:spacing w:val="-11"/>
        </w:rPr>
        <w:t> </w:t>
      </w:r>
      <w:r>
        <w:rPr/>
        <w:t>planteado</w:t>
      </w:r>
      <w:r>
        <w:rPr>
          <w:spacing w:val="-10"/>
        </w:rPr>
        <w:t> </w:t>
      </w:r>
      <w:r>
        <w:rPr/>
        <w:t>una</w:t>
      </w:r>
      <w:r>
        <w:rPr>
          <w:spacing w:val="-11"/>
        </w:rPr>
        <w:t> </w:t>
      </w:r>
      <w:r>
        <w:rPr/>
        <w:t>política óptima</w:t>
      </w:r>
      <w:r>
        <w:rPr>
          <w:spacing w:val="-9"/>
        </w:rPr>
        <w:t> </w:t>
      </w:r>
      <w:r>
        <w:rPr/>
        <w:t>de</w:t>
      </w:r>
      <w:r>
        <w:rPr>
          <w:spacing w:val="-10"/>
        </w:rPr>
        <w:t> </w:t>
      </w:r>
      <w:r>
        <w:rPr/>
        <w:t>importaciones</w:t>
      </w:r>
      <w:r>
        <w:rPr>
          <w:spacing w:val="-4"/>
        </w:rPr>
        <w:t> </w:t>
      </w:r>
      <w:r>
        <w:rPr/>
        <w:t>que</w:t>
      </w:r>
      <w:r>
        <w:rPr>
          <w:spacing w:val="-10"/>
        </w:rPr>
        <w:t> </w:t>
      </w:r>
      <w:r>
        <w:rPr/>
        <w:t>favorezca</w:t>
      </w:r>
      <w:r>
        <w:rPr>
          <w:spacing w:val="-7"/>
        </w:rPr>
        <w:t> </w:t>
      </w:r>
      <w:r>
        <w:rPr/>
        <w:t>a</w:t>
      </w:r>
      <w:r>
        <w:rPr>
          <w:spacing w:val="-10"/>
        </w:rPr>
        <w:t> </w:t>
      </w:r>
      <w:r>
        <w:rPr/>
        <w:t>productores</w:t>
      </w:r>
      <w:r>
        <w:rPr>
          <w:spacing w:val="-8"/>
        </w:rPr>
        <w:t> </w:t>
      </w:r>
      <w:r>
        <w:rPr/>
        <w:t>nacionales,</w:t>
      </w:r>
      <w:r>
        <w:rPr>
          <w:spacing w:val="-8"/>
        </w:rPr>
        <w:t> </w:t>
      </w:r>
      <w:r>
        <w:rPr/>
        <w:t>pues</w:t>
      </w:r>
      <w:r>
        <w:rPr>
          <w:spacing w:val="-8"/>
        </w:rPr>
        <w:t> </w:t>
      </w:r>
      <w:r>
        <w:rPr/>
        <w:t>casi</w:t>
      </w:r>
      <w:r>
        <w:rPr>
          <w:spacing w:val="-6"/>
        </w:rPr>
        <w:t> </w:t>
      </w:r>
      <w:r>
        <w:rPr/>
        <w:t>siempre,</w:t>
      </w:r>
      <w:r>
        <w:rPr>
          <w:spacing w:val="-9"/>
        </w:rPr>
        <w:t> </w:t>
      </w:r>
      <w:r>
        <w:rPr/>
        <w:t>autoriza esas compras en meses donde el volumen de producción es</w:t>
      </w:r>
      <w:r>
        <w:rPr>
          <w:spacing w:val="-13"/>
        </w:rPr>
        <w:t> </w:t>
      </w:r>
      <w:r>
        <w:rPr/>
        <w:t>mayor.</w:t>
      </w:r>
    </w:p>
    <w:p>
      <w:pPr>
        <w:spacing w:after="0" w:line="360" w:lineRule="auto"/>
        <w:jc w:val="both"/>
        <w:sectPr>
          <w:pgSz w:w="12240" w:h="15840"/>
          <w:pgMar w:header="0" w:footer="1035" w:top="1380" w:bottom="1220" w:left="1600" w:right="1580"/>
        </w:sectPr>
      </w:pPr>
    </w:p>
    <w:p>
      <w:pPr>
        <w:pStyle w:val="ListParagraph"/>
        <w:numPr>
          <w:ilvl w:val="0"/>
          <w:numId w:val="10"/>
        </w:numPr>
        <w:tabs>
          <w:tab w:pos="729" w:val="left" w:leader="none"/>
        </w:tabs>
        <w:spacing w:line="240" w:lineRule="auto" w:before="55" w:after="0"/>
        <w:ind w:left="728" w:right="0" w:hanging="626"/>
        <w:jc w:val="both"/>
        <w:rPr>
          <w:b/>
          <w:sz w:val="26"/>
        </w:rPr>
      </w:pPr>
      <w:bookmarkStart w:name="_bookmark6" w:id="8"/>
      <w:bookmarkEnd w:id="8"/>
      <w:r>
        <w:rPr/>
      </w:r>
      <w:bookmarkStart w:name="_bookmark6" w:id="9"/>
      <w:bookmarkEnd w:id="9"/>
      <w:r>
        <w:rPr>
          <w:b/>
          <w:sz w:val="26"/>
        </w:rPr>
        <w:t>MATER</w:t>
      </w:r>
      <w:r>
        <w:rPr>
          <w:b/>
          <w:sz w:val="26"/>
        </w:rPr>
        <w:t>IALES Y</w:t>
      </w:r>
      <w:r>
        <w:rPr>
          <w:b/>
          <w:spacing w:val="-6"/>
          <w:sz w:val="26"/>
        </w:rPr>
        <w:t> </w:t>
      </w:r>
      <w:r>
        <w:rPr>
          <w:b/>
          <w:sz w:val="26"/>
        </w:rPr>
        <w:t>MÉTODOS</w:t>
      </w:r>
    </w:p>
    <w:p>
      <w:pPr>
        <w:pStyle w:val="BodyText"/>
        <w:rPr>
          <w:b/>
          <w:sz w:val="26"/>
        </w:rPr>
      </w:pPr>
    </w:p>
    <w:p>
      <w:pPr>
        <w:pStyle w:val="BodyText"/>
        <w:spacing w:before="1"/>
        <w:rPr>
          <w:b/>
          <w:sz w:val="26"/>
        </w:rPr>
      </w:pPr>
    </w:p>
    <w:p>
      <w:pPr>
        <w:pStyle w:val="Heading2"/>
        <w:numPr>
          <w:ilvl w:val="1"/>
          <w:numId w:val="12"/>
        </w:numPr>
        <w:tabs>
          <w:tab w:pos="652" w:val="left" w:leader="none"/>
        </w:tabs>
        <w:spacing w:line="240" w:lineRule="auto" w:before="0" w:after="0"/>
        <w:ind w:left="651" w:right="0" w:hanging="489"/>
        <w:jc w:val="both"/>
      </w:pPr>
      <w:bookmarkStart w:name="_bookmark7" w:id="10"/>
      <w:bookmarkEnd w:id="10"/>
      <w:r>
        <w:rPr/>
        <w:t>L</w:t>
      </w:r>
      <w:r>
        <w:rPr/>
        <w:t>a</w:t>
      </w:r>
      <w:r>
        <w:rPr>
          <w:spacing w:val="-9"/>
        </w:rPr>
        <w:t> </w:t>
      </w:r>
      <w:r>
        <w:rPr/>
        <w:t>Información</w:t>
      </w:r>
    </w:p>
    <w:p>
      <w:pPr>
        <w:pStyle w:val="BodyText"/>
        <w:spacing w:before="4"/>
        <w:rPr>
          <w:b/>
          <w:sz w:val="23"/>
        </w:rPr>
      </w:pPr>
    </w:p>
    <w:p>
      <w:pPr>
        <w:pStyle w:val="BodyText"/>
        <w:spacing w:line="360" w:lineRule="auto" w:before="1"/>
        <w:ind w:left="162" w:right="118"/>
        <w:jc w:val="both"/>
      </w:pPr>
      <w:r>
        <w:rPr/>
        <w:t>Tanto</w:t>
      </w:r>
      <w:r>
        <w:rPr>
          <w:spacing w:val="-8"/>
        </w:rPr>
        <w:t> </w:t>
      </w:r>
      <w:r>
        <w:rPr/>
        <w:t>la</w:t>
      </w:r>
      <w:r>
        <w:rPr>
          <w:spacing w:val="-9"/>
        </w:rPr>
        <w:t> </w:t>
      </w:r>
      <w:r>
        <w:rPr/>
        <w:t>primera</w:t>
      </w:r>
      <w:r>
        <w:rPr>
          <w:spacing w:val="-10"/>
        </w:rPr>
        <w:t> </w:t>
      </w:r>
      <w:r>
        <w:rPr/>
        <w:t>parte</w:t>
      </w:r>
      <w:r>
        <w:rPr>
          <w:spacing w:val="-10"/>
        </w:rPr>
        <w:t> </w:t>
      </w:r>
      <w:r>
        <w:rPr/>
        <w:t>de</w:t>
      </w:r>
      <w:r>
        <w:rPr>
          <w:spacing w:val="-7"/>
        </w:rPr>
        <w:t> </w:t>
      </w:r>
      <w:r>
        <w:rPr/>
        <w:t>los</w:t>
      </w:r>
      <w:r>
        <w:rPr>
          <w:spacing w:val="-8"/>
        </w:rPr>
        <w:t> </w:t>
      </w:r>
      <w:r>
        <w:rPr/>
        <w:t>objetivos</w:t>
      </w:r>
      <w:r>
        <w:rPr>
          <w:spacing w:val="-8"/>
        </w:rPr>
        <w:t> </w:t>
      </w:r>
      <w:r>
        <w:rPr/>
        <w:t>como</w:t>
      </w:r>
      <w:r>
        <w:rPr>
          <w:spacing w:val="-8"/>
        </w:rPr>
        <w:t> </w:t>
      </w:r>
      <w:r>
        <w:rPr/>
        <w:t>de</w:t>
      </w:r>
      <w:r>
        <w:rPr>
          <w:spacing w:val="-12"/>
        </w:rPr>
        <w:t> </w:t>
      </w:r>
      <w:r>
        <w:rPr/>
        <w:t>la</w:t>
      </w:r>
      <w:r>
        <w:rPr>
          <w:spacing w:val="-9"/>
        </w:rPr>
        <w:t> </w:t>
      </w:r>
      <w:r>
        <w:rPr/>
        <w:t>hipótesis,</w:t>
      </w:r>
      <w:r>
        <w:rPr>
          <w:spacing w:val="-9"/>
        </w:rPr>
        <w:t> </w:t>
      </w:r>
      <w:r>
        <w:rPr/>
        <w:t>se</w:t>
      </w:r>
      <w:r>
        <w:rPr>
          <w:spacing w:val="-9"/>
        </w:rPr>
        <w:t> </w:t>
      </w:r>
      <w:r>
        <w:rPr/>
        <w:t>obtuvo</w:t>
      </w:r>
      <w:r>
        <w:rPr>
          <w:spacing w:val="-8"/>
        </w:rPr>
        <w:t> </w:t>
      </w:r>
      <w:r>
        <w:rPr/>
        <w:t>mediante</w:t>
      </w:r>
      <w:r>
        <w:rPr>
          <w:spacing w:val="-9"/>
        </w:rPr>
        <w:t> </w:t>
      </w:r>
      <w:r>
        <w:rPr/>
        <w:t>la</w:t>
      </w:r>
      <w:r>
        <w:rPr>
          <w:spacing w:val="-9"/>
        </w:rPr>
        <w:t> </w:t>
      </w:r>
      <w:r>
        <w:rPr/>
        <w:t>obtención de</w:t>
      </w:r>
      <w:r>
        <w:rPr>
          <w:spacing w:val="-8"/>
        </w:rPr>
        <w:t> </w:t>
      </w:r>
      <w:r>
        <w:rPr/>
        <w:t>información</w:t>
      </w:r>
      <w:r>
        <w:rPr>
          <w:spacing w:val="-7"/>
        </w:rPr>
        <w:t> </w:t>
      </w:r>
      <w:r>
        <w:rPr/>
        <w:t>de</w:t>
      </w:r>
      <w:r>
        <w:rPr>
          <w:spacing w:val="-8"/>
        </w:rPr>
        <w:t> </w:t>
      </w:r>
      <w:r>
        <w:rPr/>
        <w:t>forma</w:t>
      </w:r>
      <w:r>
        <w:rPr>
          <w:spacing w:val="-6"/>
        </w:rPr>
        <w:t> </w:t>
      </w:r>
      <w:r>
        <w:rPr/>
        <w:t>mensual,</w:t>
      </w:r>
      <w:r>
        <w:rPr>
          <w:spacing w:val="-7"/>
        </w:rPr>
        <w:t> </w:t>
      </w:r>
      <w:r>
        <w:rPr/>
        <w:t>proveniente</w:t>
      </w:r>
      <w:r>
        <w:rPr>
          <w:spacing w:val="-8"/>
        </w:rPr>
        <w:t> </w:t>
      </w:r>
      <w:r>
        <w:rPr/>
        <w:t>de</w:t>
      </w:r>
      <w:r>
        <w:rPr>
          <w:spacing w:val="-6"/>
        </w:rPr>
        <w:t> </w:t>
      </w:r>
      <w:r>
        <w:rPr/>
        <w:t>fuentes</w:t>
      </w:r>
      <w:r>
        <w:rPr>
          <w:spacing w:val="-7"/>
        </w:rPr>
        <w:t> </w:t>
      </w:r>
      <w:r>
        <w:rPr/>
        <w:t>secundarias</w:t>
      </w:r>
      <w:r>
        <w:rPr>
          <w:spacing w:val="-7"/>
        </w:rPr>
        <w:t> </w:t>
      </w:r>
      <w:r>
        <w:rPr/>
        <w:t>oficiales:</w:t>
      </w:r>
      <w:r>
        <w:rPr>
          <w:spacing w:val="-7"/>
        </w:rPr>
        <w:t> </w:t>
      </w:r>
      <w:r>
        <w:rPr/>
        <w:t>SAGARPA, ASERCA, USDA, FAS, FAPRI, Departamento de Comercio de Estados Unidos, Secretaría de Economía de México, SAT-México. Una vez que se obtuvieron los volúmenes de sorgo granos</w:t>
      </w:r>
      <w:r>
        <w:rPr>
          <w:spacing w:val="-9"/>
        </w:rPr>
        <w:t> </w:t>
      </w:r>
      <w:r>
        <w:rPr/>
        <w:t>producidos</w:t>
      </w:r>
      <w:r>
        <w:rPr>
          <w:spacing w:val="-9"/>
        </w:rPr>
        <w:t> </w:t>
      </w:r>
      <w:r>
        <w:rPr/>
        <w:t>a</w:t>
      </w:r>
      <w:r>
        <w:rPr>
          <w:spacing w:val="-11"/>
        </w:rPr>
        <w:t> </w:t>
      </w:r>
      <w:r>
        <w:rPr/>
        <w:t>nivel</w:t>
      </w:r>
      <w:r>
        <w:rPr>
          <w:spacing w:val="-7"/>
        </w:rPr>
        <w:t> </w:t>
      </w:r>
      <w:r>
        <w:rPr/>
        <w:t>nacional</w:t>
      </w:r>
      <w:r>
        <w:rPr>
          <w:spacing w:val="-10"/>
        </w:rPr>
        <w:t> </w:t>
      </w:r>
      <w:r>
        <w:rPr/>
        <w:t>e</w:t>
      </w:r>
      <w:r>
        <w:rPr>
          <w:spacing w:val="-11"/>
        </w:rPr>
        <w:t> </w:t>
      </w:r>
      <w:r>
        <w:rPr/>
        <w:t>importado</w:t>
      </w:r>
      <w:r>
        <w:rPr>
          <w:spacing w:val="-10"/>
        </w:rPr>
        <w:t> </w:t>
      </w:r>
      <w:r>
        <w:rPr/>
        <w:t>de</w:t>
      </w:r>
      <w:r>
        <w:rPr>
          <w:spacing w:val="-8"/>
        </w:rPr>
        <w:t> </w:t>
      </w:r>
      <w:r>
        <w:rPr/>
        <w:t>forma</w:t>
      </w:r>
      <w:r>
        <w:rPr>
          <w:spacing w:val="-10"/>
        </w:rPr>
        <w:t> </w:t>
      </w:r>
      <w:r>
        <w:rPr/>
        <w:t>mensual</w:t>
      </w:r>
      <w:r>
        <w:rPr>
          <w:spacing w:val="-9"/>
        </w:rPr>
        <w:t> </w:t>
      </w:r>
      <w:r>
        <w:rPr/>
        <w:t>por</w:t>
      </w:r>
      <w:r>
        <w:rPr>
          <w:spacing w:val="-10"/>
        </w:rPr>
        <w:t> </w:t>
      </w:r>
      <w:r>
        <w:rPr/>
        <w:t>los</w:t>
      </w:r>
      <w:r>
        <w:rPr>
          <w:spacing w:val="-9"/>
        </w:rPr>
        <w:t> </w:t>
      </w:r>
      <w:r>
        <w:rPr/>
        <w:t>principales</w:t>
      </w:r>
      <w:r>
        <w:rPr>
          <w:spacing w:val="-9"/>
        </w:rPr>
        <w:t> </w:t>
      </w:r>
      <w:r>
        <w:rPr/>
        <w:t>puertos y fronteras de entrada de las importaciones, se realizó un comparativo durante doce meses (mayo 2012 – abril 2013) para determinar la existencia de ineficiencias en su comercialización.</w:t>
      </w:r>
    </w:p>
    <w:p>
      <w:pPr>
        <w:pStyle w:val="BodyText"/>
      </w:pPr>
    </w:p>
    <w:p>
      <w:pPr>
        <w:pStyle w:val="BodyText"/>
        <w:spacing w:line="360" w:lineRule="auto" w:before="143"/>
        <w:ind w:left="162" w:right="120"/>
        <w:jc w:val="both"/>
      </w:pPr>
      <w:r>
        <w:rPr/>
        <w:t>Se utilizó el Excel para graficar producción nacional e importaciones, así también para los precios internacionales en su forma mensual y espacial. La información de traslados del grano</w:t>
      </w:r>
      <w:r>
        <w:rPr>
          <w:spacing w:val="-11"/>
        </w:rPr>
        <w:t> </w:t>
      </w:r>
      <w:r>
        <w:rPr/>
        <w:t>por</w:t>
      </w:r>
      <w:r>
        <w:rPr>
          <w:spacing w:val="-10"/>
        </w:rPr>
        <w:t> </w:t>
      </w:r>
      <w:r>
        <w:rPr/>
        <w:t>ferrocarril</w:t>
      </w:r>
      <w:r>
        <w:rPr>
          <w:spacing w:val="-10"/>
        </w:rPr>
        <w:t> </w:t>
      </w:r>
      <w:r>
        <w:rPr/>
        <w:t>se</w:t>
      </w:r>
      <w:r>
        <w:rPr>
          <w:spacing w:val="-10"/>
        </w:rPr>
        <w:t> </w:t>
      </w:r>
      <w:r>
        <w:rPr/>
        <w:t>obtuvo</w:t>
      </w:r>
      <w:r>
        <w:rPr>
          <w:spacing w:val="-11"/>
        </w:rPr>
        <w:t> </w:t>
      </w:r>
      <w:r>
        <w:rPr/>
        <w:t>de</w:t>
      </w:r>
      <w:r>
        <w:rPr>
          <w:spacing w:val="-12"/>
        </w:rPr>
        <w:t> </w:t>
      </w:r>
      <w:r>
        <w:rPr/>
        <w:t>las</w:t>
      </w:r>
      <w:r>
        <w:rPr>
          <w:spacing w:val="-9"/>
        </w:rPr>
        <w:t> </w:t>
      </w:r>
      <w:r>
        <w:rPr/>
        <w:t>empresas</w:t>
      </w:r>
      <w:r>
        <w:rPr>
          <w:spacing w:val="-9"/>
        </w:rPr>
        <w:t> </w:t>
      </w:r>
      <w:r>
        <w:rPr/>
        <w:t>privadas</w:t>
      </w:r>
      <w:r>
        <w:rPr>
          <w:spacing w:val="-11"/>
        </w:rPr>
        <w:t> </w:t>
      </w:r>
      <w:r>
        <w:rPr/>
        <w:t>de</w:t>
      </w:r>
      <w:r>
        <w:rPr>
          <w:spacing w:val="-10"/>
        </w:rPr>
        <w:t> </w:t>
      </w:r>
      <w:r>
        <w:rPr/>
        <w:t>ferrocarril</w:t>
      </w:r>
      <w:r>
        <w:rPr>
          <w:spacing w:val="-10"/>
        </w:rPr>
        <w:t> </w:t>
      </w:r>
      <w:r>
        <w:rPr/>
        <w:t>que</w:t>
      </w:r>
      <w:r>
        <w:rPr>
          <w:spacing w:val="-12"/>
        </w:rPr>
        <w:t> </w:t>
      </w:r>
      <w:r>
        <w:rPr/>
        <w:t>operan</w:t>
      </w:r>
      <w:r>
        <w:rPr>
          <w:spacing w:val="-9"/>
        </w:rPr>
        <w:t> </w:t>
      </w:r>
      <w:r>
        <w:rPr/>
        <w:t>en</w:t>
      </w:r>
      <w:r>
        <w:rPr>
          <w:spacing w:val="-11"/>
        </w:rPr>
        <w:t> </w:t>
      </w:r>
      <w:r>
        <w:rPr/>
        <w:t>México, como Kansas City Corp., Ferrocarriles Nacionales, Ferrocarriles del Sur, entre</w:t>
      </w:r>
      <w:r>
        <w:rPr>
          <w:spacing w:val="-18"/>
        </w:rPr>
        <w:t> </w:t>
      </w:r>
      <w:r>
        <w:rPr/>
        <w:t>otros.</w:t>
      </w:r>
    </w:p>
    <w:p>
      <w:pPr>
        <w:pStyle w:val="BodyText"/>
      </w:pPr>
    </w:p>
    <w:p>
      <w:pPr>
        <w:pStyle w:val="BodyText"/>
        <w:spacing w:line="360" w:lineRule="auto" w:before="143"/>
        <w:ind w:left="162" w:right="118"/>
        <w:jc w:val="both"/>
      </w:pPr>
      <w:r>
        <w:rPr/>
        <w:t>Para el segundo objetivo, se utilizó la técnica de programación no lineal, a través de la formulación</w:t>
      </w:r>
      <w:r>
        <w:rPr>
          <w:spacing w:val="-2"/>
        </w:rPr>
        <w:t> </w:t>
      </w:r>
      <w:r>
        <w:rPr/>
        <w:t>y</w:t>
      </w:r>
      <w:r>
        <w:rPr>
          <w:spacing w:val="-11"/>
        </w:rPr>
        <w:t> </w:t>
      </w:r>
      <w:r>
        <w:rPr/>
        <w:t>solución</w:t>
      </w:r>
      <w:r>
        <w:rPr>
          <w:spacing w:val="-4"/>
        </w:rPr>
        <w:t> </w:t>
      </w:r>
      <w:r>
        <w:rPr/>
        <w:t>de</w:t>
      </w:r>
      <w:r>
        <w:rPr>
          <w:spacing w:val="-7"/>
        </w:rPr>
        <w:t> </w:t>
      </w:r>
      <w:r>
        <w:rPr/>
        <w:t>un</w:t>
      </w:r>
      <w:r>
        <w:rPr>
          <w:spacing w:val="-6"/>
        </w:rPr>
        <w:t> </w:t>
      </w:r>
      <w:r>
        <w:rPr/>
        <w:t>modelo</w:t>
      </w:r>
      <w:r>
        <w:rPr>
          <w:spacing w:val="-6"/>
        </w:rPr>
        <w:t> </w:t>
      </w:r>
      <w:r>
        <w:rPr/>
        <w:t>de</w:t>
      </w:r>
      <w:r>
        <w:rPr>
          <w:spacing w:val="-7"/>
        </w:rPr>
        <w:t> </w:t>
      </w:r>
      <w:r>
        <w:rPr/>
        <w:t>distribución</w:t>
      </w:r>
      <w:r>
        <w:rPr>
          <w:spacing w:val="-6"/>
        </w:rPr>
        <w:t> </w:t>
      </w:r>
      <w:r>
        <w:rPr/>
        <w:t>espacial</w:t>
      </w:r>
      <w:r>
        <w:rPr>
          <w:spacing w:val="-6"/>
        </w:rPr>
        <w:t> </w:t>
      </w:r>
      <w:r>
        <w:rPr/>
        <w:t>e</w:t>
      </w:r>
      <w:r>
        <w:rPr>
          <w:spacing w:val="-7"/>
        </w:rPr>
        <w:t> </w:t>
      </w:r>
      <w:r>
        <w:rPr/>
        <w:t>intertemporal.</w:t>
      </w:r>
      <w:r>
        <w:rPr>
          <w:spacing w:val="-3"/>
        </w:rPr>
        <w:t> </w:t>
      </w:r>
      <w:r>
        <w:rPr/>
        <w:t>La</w:t>
      </w:r>
      <w:r>
        <w:rPr>
          <w:spacing w:val="-7"/>
        </w:rPr>
        <w:t> </w:t>
      </w:r>
      <w:r>
        <w:rPr/>
        <w:t>utilidad</w:t>
      </w:r>
      <w:r>
        <w:rPr>
          <w:spacing w:val="-6"/>
        </w:rPr>
        <w:t> </w:t>
      </w:r>
      <w:r>
        <w:rPr/>
        <w:t>de usar un modelo de programación no lineal, y no otro, radica en que sólo a través de este se puede modelar la fuerte dispersión, en el espacio y tiempo, de la producción, el consumo y las importaciones de sorgo en México (Rebollar,</w:t>
      </w:r>
      <w:r>
        <w:rPr>
          <w:spacing w:val="-8"/>
        </w:rPr>
        <w:t> </w:t>
      </w:r>
      <w:r>
        <w:rPr/>
        <w:t>2013).</w:t>
      </w:r>
    </w:p>
    <w:p>
      <w:pPr>
        <w:pStyle w:val="BodyText"/>
      </w:pPr>
    </w:p>
    <w:p>
      <w:pPr>
        <w:pStyle w:val="BodyText"/>
        <w:spacing w:line="360" w:lineRule="auto" w:before="143"/>
        <w:ind w:left="162" w:right="120"/>
        <w:jc w:val="both"/>
      </w:pPr>
      <w:r>
        <w:rPr/>
        <w:t>Así, con base en Takayama y Judge (1971), la función objetivo del modelo, maximiza el Valor Social Neto que se define por el área bajo las curvas de oferta, menos el área de la curva de demanda, menos la suma de costos de adquisición del sorgo grano nacional, costo de adquisición de importaciones, costos de transporte y de almacenamiento. La Función Objetivo se encuentra sujeta a una serie de restricciones de balance de oferta y demanda de sorgo y su naturaleza indica que es un modelo de programación no lineal.</w:t>
      </w:r>
    </w:p>
    <w:p>
      <w:pPr>
        <w:spacing w:after="0" w:line="360" w:lineRule="auto"/>
        <w:jc w:val="both"/>
        <w:sectPr>
          <w:pgSz w:w="12240" w:h="15840"/>
          <w:pgMar w:header="0" w:footer="1035" w:top="1360" w:bottom="1220" w:left="1540" w:right="1580"/>
        </w:sectPr>
      </w:pPr>
    </w:p>
    <w:p>
      <w:pPr>
        <w:pStyle w:val="BodyText"/>
        <w:spacing w:line="360" w:lineRule="auto" w:before="50"/>
        <w:ind w:left="102" w:right="115"/>
        <w:jc w:val="both"/>
      </w:pPr>
      <w:r>
        <w:rPr/>
        <w:t>Para esta tesis de licenciatura, es importante aclarar al lector que sólo se utilizó la salida del modelo</w:t>
      </w:r>
      <w:r>
        <w:rPr>
          <w:spacing w:val="-9"/>
        </w:rPr>
        <w:t> </w:t>
      </w:r>
      <w:r>
        <w:rPr/>
        <w:t>que</w:t>
      </w:r>
      <w:r>
        <w:rPr>
          <w:spacing w:val="-10"/>
        </w:rPr>
        <w:t> </w:t>
      </w:r>
      <w:r>
        <w:rPr/>
        <w:t>tiene</w:t>
      </w:r>
      <w:r>
        <w:rPr>
          <w:spacing w:val="-10"/>
        </w:rPr>
        <w:t> </w:t>
      </w:r>
      <w:r>
        <w:rPr/>
        <w:t>que</w:t>
      </w:r>
      <w:r>
        <w:rPr>
          <w:spacing w:val="-10"/>
        </w:rPr>
        <w:t> </w:t>
      </w:r>
      <w:r>
        <w:rPr/>
        <w:t>ver</w:t>
      </w:r>
      <w:r>
        <w:rPr>
          <w:spacing w:val="-9"/>
        </w:rPr>
        <w:t> </w:t>
      </w:r>
      <w:r>
        <w:rPr/>
        <w:t>con</w:t>
      </w:r>
      <w:r>
        <w:rPr>
          <w:spacing w:val="-9"/>
        </w:rPr>
        <w:t> </w:t>
      </w:r>
      <w:r>
        <w:rPr/>
        <w:t>la</w:t>
      </w:r>
      <w:r>
        <w:rPr>
          <w:spacing w:val="-9"/>
        </w:rPr>
        <w:t> </w:t>
      </w:r>
      <w:r>
        <w:rPr/>
        <w:t>distribución</w:t>
      </w:r>
      <w:r>
        <w:rPr>
          <w:spacing w:val="-8"/>
        </w:rPr>
        <w:t> </w:t>
      </w:r>
      <w:r>
        <w:rPr/>
        <w:t>óptima</w:t>
      </w:r>
      <w:r>
        <w:rPr>
          <w:spacing w:val="-10"/>
        </w:rPr>
        <w:t> </w:t>
      </w:r>
      <w:r>
        <w:rPr/>
        <w:t>de</w:t>
      </w:r>
      <w:r>
        <w:rPr>
          <w:spacing w:val="-10"/>
        </w:rPr>
        <w:t> </w:t>
      </w:r>
      <w:r>
        <w:rPr/>
        <w:t>las</w:t>
      </w:r>
      <w:r>
        <w:rPr>
          <w:spacing w:val="-9"/>
        </w:rPr>
        <w:t> </w:t>
      </w:r>
      <w:r>
        <w:rPr/>
        <w:t>importaciones</w:t>
      </w:r>
      <w:r>
        <w:rPr>
          <w:spacing w:val="-9"/>
        </w:rPr>
        <w:t> </w:t>
      </w:r>
      <w:r>
        <w:rPr/>
        <w:t>para</w:t>
      </w:r>
      <w:r>
        <w:rPr>
          <w:spacing w:val="-10"/>
        </w:rPr>
        <w:t> </w:t>
      </w:r>
      <w:r>
        <w:rPr/>
        <w:t>México,</w:t>
      </w:r>
      <w:r>
        <w:rPr>
          <w:spacing w:val="-9"/>
        </w:rPr>
        <w:t> </w:t>
      </w:r>
      <w:r>
        <w:rPr/>
        <w:t>como una parte de todos los resultados que el autor del proyecto planteó obtener en su totalidad. Por</w:t>
      </w:r>
      <w:r>
        <w:rPr>
          <w:spacing w:val="-9"/>
        </w:rPr>
        <w:t> </w:t>
      </w:r>
      <w:r>
        <w:rPr/>
        <w:t>lo</w:t>
      </w:r>
      <w:r>
        <w:rPr>
          <w:spacing w:val="-8"/>
        </w:rPr>
        <w:t> </w:t>
      </w:r>
      <w:r>
        <w:rPr/>
        <w:t>que</w:t>
      </w:r>
      <w:r>
        <w:rPr>
          <w:spacing w:val="-10"/>
        </w:rPr>
        <w:t> </w:t>
      </w:r>
      <w:r>
        <w:rPr/>
        <w:t>se</w:t>
      </w:r>
      <w:r>
        <w:rPr>
          <w:spacing w:val="-9"/>
        </w:rPr>
        <w:t> </w:t>
      </w:r>
      <w:r>
        <w:rPr/>
        <w:t>justifica</w:t>
      </w:r>
      <w:r>
        <w:rPr>
          <w:spacing w:val="-10"/>
        </w:rPr>
        <w:t> </w:t>
      </w:r>
      <w:r>
        <w:rPr/>
        <w:t>describir</w:t>
      </w:r>
      <w:r>
        <w:rPr>
          <w:spacing w:val="-9"/>
        </w:rPr>
        <w:t> </w:t>
      </w:r>
      <w:r>
        <w:rPr/>
        <w:t>en</w:t>
      </w:r>
      <w:r>
        <w:rPr>
          <w:spacing w:val="-9"/>
        </w:rPr>
        <w:t> </w:t>
      </w:r>
      <w:r>
        <w:rPr/>
        <w:t>esta</w:t>
      </w:r>
      <w:r>
        <w:rPr>
          <w:spacing w:val="-9"/>
        </w:rPr>
        <w:t> </w:t>
      </w:r>
      <w:r>
        <w:rPr/>
        <w:t>parte</w:t>
      </w:r>
      <w:r>
        <w:rPr>
          <w:spacing w:val="-10"/>
        </w:rPr>
        <w:t> </w:t>
      </w:r>
      <w:r>
        <w:rPr/>
        <w:t>la</w:t>
      </w:r>
      <w:r>
        <w:rPr>
          <w:spacing w:val="-9"/>
        </w:rPr>
        <w:t> </w:t>
      </w:r>
      <w:r>
        <w:rPr/>
        <w:t>obtención</w:t>
      </w:r>
      <w:r>
        <w:rPr>
          <w:spacing w:val="-6"/>
        </w:rPr>
        <w:t> </w:t>
      </w:r>
      <w:r>
        <w:rPr/>
        <w:t>y</w:t>
      </w:r>
      <w:r>
        <w:rPr>
          <w:spacing w:val="-16"/>
        </w:rPr>
        <w:t> </w:t>
      </w:r>
      <w:r>
        <w:rPr/>
        <w:t>operación</w:t>
      </w:r>
      <w:r>
        <w:rPr>
          <w:spacing w:val="-8"/>
        </w:rPr>
        <w:t> </w:t>
      </w:r>
      <w:r>
        <w:rPr/>
        <w:t>de</w:t>
      </w:r>
      <w:r>
        <w:rPr>
          <w:spacing w:val="-10"/>
        </w:rPr>
        <w:t> </w:t>
      </w:r>
      <w:r>
        <w:rPr/>
        <w:t>ese</w:t>
      </w:r>
      <w:r>
        <w:rPr>
          <w:spacing w:val="-7"/>
        </w:rPr>
        <w:t> </w:t>
      </w:r>
      <w:r>
        <w:rPr/>
        <w:t>modelo,</w:t>
      </w:r>
      <w:r>
        <w:rPr>
          <w:spacing w:val="-8"/>
        </w:rPr>
        <w:t> </w:t>
      </w:r>
      <w:r>
        <w:rPr/>
        <w:t>del</w:t>
      </w:r>
      <w:r>
        <w:rPr>
          <w:spacing w:val="-8"/>
        </w:rPr>
        <w:t> </w:t>
      </w:r>
      <w:r>
        <w:rPr/>
        <w:t>que, se recalca que sólo se obtendrán resultados de la distribución de las importaciones de forma óptima.</w:t>
      </w:r>
    </w:p>
    <w:p>
      <w:pPr>
        <w:pStyle w:val="BodyText"/>
      </w:pPr>
    </w:p>
    <w:p>
      <w:pPr>
        <w:pStyle w:val="BodyText"/>
        <w:spacing w:line="360" w:lineRule="auto" w:before="143"/>
        <w:ind w:left="102" w:right="121"/>
        <w:jc w:val="both"/>
      </w:pPr>
      <w:r>
        <w:rPr/>
        <w:t>Así, el modelo, supone que existen regiones productoras, regiones consumidoras, distintos puntos de internación (puertos y fronteras) y diferentes periodos de tiempo. Para realizar el análisis espacial, el país se dividió en 20 regiones productoras y 20 consumidoras de sorgo, estas fueron:</w:t>
      </w:r>
    </w:p>
    <w:p>
      <w:pPr>
        <w:pStyle w:val="BodyText"/>
      </w:pPr>
    </w:p>
    <w:p>
      <w:pPr>
        <w:pStyle w:val="ListParagraph"/>
        <w:numPr>
          <w:ilvl w:val="2"/>
          <w:numId w:val="12"/>
        </w:numPr>
        <w:tabs>
          <w:tab w:pos="822" w:val="left" w:leader="none"/>
        </w:tabs>
        <w:spacing w:line="360" w:lineRule="auto" w:before="143" w:after="0"/>
        <w:ind w:left="822" w:right="117" w:hanging="360"/>
        <w:jc w:val="both"/>
        <w:rPr>
          <w:sz w:val="24"/>
        </w:rPr>
      </w:pPr>
      <w:r>
        <w:rPr>
          <w:sz w:val="24"/>
        </w:rPr>
        <w:t>Península Norte (PNO): Baja California y Baja California Sur; 2) Sonora (SO); 3) Chihuahua</w:t>
      </w:r>
      <w:r>
        <w:rPr>
          <w:spacing w:val="-9"/>
          <w:sz w:val="24"/>
        </w:rPr>
        <w:t> </w:t>
      </w:r>
      <w:r>
        <w:rPr>
          <w:sz w:val="24"/>
        </w:rPr>
        <w:t>(CH);</w:t>
      </w:r>
      <w:r>
        <w:rPr>
          <w:spacing w:val="-7"/>
          <w:sz w:val="24"/>
        </w:rPr>
        <w:t> </w:t>
      </w:r>
      <w:r>
        <w:rPr>
          <w:sz w:val="24"/>
        </w:rPr>
        <w:t>4)</w:t>
      </w:r>
      <w:r>
        <w:rPr>
          <w:spacing w:val="-6"/>
          <w:sz w:val="24"/>
        </w:rPr>
        <w:t> </w:t>
      </w:r>
      <w:r>
        <w:rPr>
          <w:sz w:val="24"/>
        </w:rPr>
        <w:t>Noroeste</w:t>
      </w:r>
      <w:r>
        <w:rPr>
          <w:spacing w:val="-7"/>
          <w:sz w:val="24"/>
        </w:rPr>
        <w:t> </w:t>
      </w:r>
      <w:r>
        <w:rPr>
          <w:sz w:val="24"/>
        </w:rPr>
        <w:t>(NO):</w:t>
      </w:r>
      <w:r>
        <w:rPr>
          <w:spacing w:val="-7"/>
          <w:sz w:val="24"/>
        </w:rPr>
        <w:t> </w:t>
      </w:r>
      <w:r>
        <w:rPr>
          <w:sz w:val="24"/>
        </w:rPr>
        <w:t>Sinaloa</w:t>
      </w:r>
      <w:r>
        <w:rPr>
          <w:spacing w:val="-3"/>
          <w:sz w:val="24"/>
        </w:rPr>
        <w:t> </w:t>
      </w:r>
      <w:r>
        <w:rPr>
          <w:sz w:val="24"/>
        </w:rPr>
        <w:t>y</w:t>
      </w:r>
      <w:r>
        <w:rPr>
          <w:spacing w:val="-11"/>
          <w:sz w:val="24"/>
        </w:rPr>
        <w:t> </w:t>
      </w:r>
      <w:r>
        <w:rPr>
          <w:sz w:val="24"/>
        </w:rPr>
        <w:t>Nayarit;</w:t>
      </w:r>
      <w:r>
        <w:rPr>
          <w:spacing w:val="-6"/>
          <w:sz w:val="24"/>
        </w:rPr>
        <w:t> </w:t>
      </w:r>
      <w:r>
        <w:rPr>
          <w:sz w:val="24"/>
        </w:rPr>
        <w:t>5)</w:t>
      </w:r>
      <w:r>
        <w:rPr>
          <w:spacing w:val="-6"/>
          <w:sz w:val="24"/>
        </w:rPr>
        <w:t> </w:t>
      </w:r>
      <w:r>
        <w:rPr>
          <w:sz w:val="24"/>
        </w:rPr>
        <w:t>La</w:t>
      </w:r>
      <w:r>
        <w:rPr>
          <w:spacing w:val="-6"/>
          <w:sz w:val="24"/>
        </w:rPr>
        <w:t> </w:t>
      </w:r>
      <w:r>
        <w:rPr>
          <w:sz w:val="24"/>
        </w:rPr>
        <w:t>Laguna</w:t>
      </w:r>
      <w:r>
        <w:rPr>
          <w:spacing w:val="-6"/>
          <w:sz w:val="24"/>
        </w:rPr>
        <w:t> </w:t>
      </w:r>
      <w:r>
        <w:rPr>
          <w:sz w:val="24"/>
        </w:rPr>
        <w:t>(LG):</w:t>
      </w:r>
      <w:r>
        <w:rPr>
          <w:spacing w:val="-5"/>
          <w:sz w:val="24"/>
        </w:rPr>
        <w:t> </w:t>
      </w:r>
      <w:r>
        <w:rPr>
          <w:sz w:val="24"/>
        </w:rPr>
        <w:t>Coahuila y</w:t>
      </w:r>
      <w:r>
        <w:rPr>
          <w:spacing w:val="-11"/>
          <w:sz w:val="24"/>
        </w:rPr>
        <w:t> </w:t>
      </w:r>
      <w:r>
        <w:rPr>
          <w:sz w:val="24"/>
        </w:rPr>
        <w:t>Durango;</w:t>
      </w:r>
      <w:r>
        <w:rPr>
          <w:spacing w:val="-9"/>
          <w:sz w:val="24"/>
        </w:rPr>
        <w:t> </w:t>
      </w:r>
      <w:r>
        <w:rPr>
          <w:sz w:val="24"/>
        </w:rPr>
        <w:t>6)</w:t>
      </w:r>
      <w:r>
        <w:rPr>
          <w:spacing w:val="-10"/>
          <w:sz w:val="24"/>
        </w:rPr>
        <w:t> </w:t>
      </w:r>
      <w:r>
        <w:rPr>
          <w:sz w:val="24"/>
        </w:rPr>
        <w:t>Centro</w:t>
      </w:r>
      <w:r>
        <w:rPr>
          <w:spacing w:val="-10"/>
          <w:sz w:val="24"/>
        </w:rPr>
        <w:t> </w:t>
      </w:r>
      <w:r>
        <w:rPr>
          <w:sz w:val="24"/>
        </w:rPr>
        <w:t>Norte</w:t>
      </w:r>
      <w:r>
        <w:rPr>
          <w:spacing w:val="-10"/>
          <w:sz w:val="24"/>
        </w:rPr>
        <w:t> </w:t>
      </w:r>
      <w:r>
        <w:rPr>
          <w:sz w:val="24"/>
        </w:rPr>
        <w:t>1</w:t>
      </w:r>
      <w:r>
        <w:rPr>
          <w:spacing w:val="-10"/>
          <w:sz w:val="24"/>
        </w:rPr>
        <w:t> </w:t>
      </w:r>
      <w:r>
        <w:rPr>
          <w:sz w:val="24"/>
        </w:rPr>
        <w:t>(CN1):</w:t>
      </w:r>
      <w:r>
        <w:rPr>
          <w:spacing w:val="-9"/>
          <w:sz w:val="24"/>
        </w:rPr>
        <w:t> </w:t>
      </w:r>
      <w:r>
        <w:rPr>
          <w:sz w:val="24"/>
        </w:rPr>
        <w:t>Nuevo</w:t>
      </w:r>
      <w:r>
        <w:rPr>
          <w:spacing w:val="-7"/>
          <w:sz w:val="24"/>
        </w:rPr>
        <w:t> </w:t>
      </w:r>
      <w:r>
        <w:rPr>
          <w:sz w:val="24"/>
        </w:rPr>
        <w:t>León</w:t>
      </w:r>
      <w:r>
        <w:rPr>
          <w:spacing w:val="-7"/>
          <w:sz w:val="24"/>
        </w:rPr>
        <w:t> </w:t>
      </w:r>
      <w:r>
        <w:rPr>
          <w:sz w:val="24"/>
        </w:rPr>
        <w:t>y</w:t>
      </w:r>
      <w:r>
        <w:rPr>
          <w:spacing w:val="-13"/>
          <w:sz w:val="24"/>
        </w:rPr>
        <w:t> </w:t>
      </w:r>
      <w:r>
        <w:rPr>
          <w:sz w:val="24"/>
        </w:rPr>
        <w:t>San</w:t>
      </w:r>
      <w:r>
        <w:rPr>
          <w:spacing w:val="-7"/>
          <w:sz w:val="24"/>
        </w:rPr>
        <w:t> </w:t>
      </w:r>
      <w:r>
        <w:rPr>
          <w:sz w:val="24"/>
        </w:rPr>
        <w:t>Luis</w:t>
      </w:r>
      <w:r>
        <w:rPr>
          <w:spacing w:val="-9"/>
          <w:sz w:val="24"/>
        </w:rPr>
        <w:t> </w:t>
      </w:r>
      <w:r>
        <w:rPr>
          <w:sz w:val="24"/>
        </w:rPr>
        <w:t>Potosí;</w:t>
      </w:r>
      <w:r>
        <w:rPr>
          <w:spacing w:val="-9"/>
          <w:sz w:val="24"/>
        </w:rPr>
        <w:t> </w:t>
      </w:r>
      <w:r>
        <w:rPr>
          <w:sz w:val="24"/>
        </w:rPr>
        <w:t>7)</w:t>
      </w:r>
      <w:r>
        <w:rPr>
          <w:spacing w:val="-10"/>
          <w:sz w:val="24"/>
        </w:rPr>
        <w:t> </w:t>
      </w:r>
      <w:r>
        <w:rPr>
          <w:sz w:val="24"/>
        </w:rPr>
        <w:t>Centro</w:t>
      </w:r>
      <w:r>
        <w:rPr>
          <w:spacing w:val="-10"/>
          <w:sz w:val="24"/>
        </w:rPr>
        <w:t> </w:t>
      </w:r>
      <w:r>
        <w:rPr>
          <w:sz w:val="24"/>
        </w:rPr>
        <w:t>Norte 2 (CN2): Zacatecas y Aguascalientes; 8) Occidente (OC): Jalisco y Colima; 9) El Bajío (BA): Michoacán, Guanajuato y Querétaro; 10) Centro 1 (C1): Estado de México, Morelos y Distrito Federal; 11) Centro 2 (C2): Puebla, Tlaxcala e  Hidalgo;</w:t>
      </w:r>
    </w:p>
    <w:p>
      <w:pPr>
        <w:pStyle w:val="BodyText"/>
        <w:spacing w:line="360" w:lineRule="auto" w:before="4"/>
        <w:ind w:left="821" w:right="118"/>
        <w:jc w:val="both"/>
      </w:pPr>
      <w:r>
        <w:rPr/>
        <w:t>12)</w:t>
      </w:r>
      <w:r>
        <w:rPr>
          <w:spacing w:val="-9"/>
        </w:rPr>
        <w:t> </w:t>
      </w:r>
      <w:r>
        <w:rPr/>
        <w:t>Sur</w:t>
      </w:r>
      <w:r>
        <w:rPr>
          <w:spacing w:val="-9"/>
        </w:rPr>
        <w:t> </w:t>
      </w:r>
      <w:r>
        <w:rPr/>
        <w:t>(SU):</w:t>
      </w:r>
      <w:r>
        <w:rPr>
          <w:spacing w:val="-8"/>
        </w:rPr>
        <w:t> </w:t>
      </w:r>
      <w:r>
        <w:rPr/>
        <w:t>Guerrero,</w:t>
      </w:r>
      <w:r>
        <w:rPr>
          <w:spacing w:val="-6"/>
        </w:rPr>
        <w:t> </w:t>
      </w:r>
      <w:r>
        <w:rPr/>
        <w:t>Oaxaca</w:t>
      </w:r>
      <w:r>
        <w:rPr>
          <w:spacing w:val="-5"/>
        </w:rPr>
        <w:t> </w:t>
      </w:r>
      <w:r>
        <w:rPr/>
        <w:t>y</w:t>
      </w:r>
      <w:r>
        <w:rPr>
          <w:spacing w:val="-13"/>
        </w:rPr>
        <w:t> </w:t>
      </w:r>
      <w:r>
        <w:rPr/>
        <w:t>Chiapas;</w:t>
      </w:r>
      <w:r>
        <w:rPr>
          <w:spacing w:val="-8"/>
        </w:rPr>
        <w:t> </w:t>
      </w:r>
      <w:r>
        <w:rPr/>
        <w:t>13)</w:t>
      </w:r>
      <w:r>
        <w:rPr>
          <w:spacing w:val="-9"/>
        </w:rPr>
        <w:t> </w:t>
      </w:r>
      <w:r>
        <w:rPr/>
        <w:t>Golfo</w:t>
      </w:r>
      <w:r>
        <w:rPr>
          <w:spacing w:val="-9"/>
        </w:rPr>
        <w:t> </w:t>
      </w:r>
      <w:r>
        <w:rPr/>
        <w:t>(GO):</w:t>
      </w:r>
      <w:r>
        <w:rPr>
          <w:spacing w:val="-8"/>
        </w:rPr>
        <w:t> </w:t>
      </w:r>
      <w:r>
        <w:rPr/>
        <w:t>Veracruz</w:t>
      </w:r>
      <w:r>
        <w:rPr>
          <w:spacing w:val="-6"/>
        </w:rPr>
        <w:t> </w:t>
      </w:r>
      <w:r>
        <w:rPr/>
        <w:t>y</w:t>
      </w:r>
      <w:r>
        <w:rPr>
          <w:spacing w:val="-11"/>
        </w:rPr>
        <w:t> </w:t>
      </w:r>
      <w:r>
        <w:rPr/>
        <w:t>Tabasco;</w:t>
      </w:r>
      <w:r>
        <w:rPr>
          <w:spacing w:val="-8"/>
        </w:rPr>
        <w:t> </w:t>
      </w:r>
      <w:r>
        <w:rPr/>
        <w:t>14) Península: Campeche, Yucatán y Quintana Roo; 15) Tamaulipas Norte: Nuevo Laredo, Guerrero, Mier, Miguel Alemán, Camargo, Gustavo Díaz Ordaz y</w:t>
      </w:r>
      <w:r>
        <w:rPr>
          <w:spacing w:val="1"/>
        </w:rPr>
        <w:t> </w:t>
      </w:r>
      <w:r>
        <w:rPr/>
        <w:t>Reynosa;</w:t>
      </w:r>
    </w:p>
    <w:p>
      <w:pPr>
        <w:pStyle w:val="BodyText"/>
        <w:spacing w:line="360" w:lineRule="auto" w:before="6"/>
        <w:ind w:left="821" w:right="117"/>
        <w:jc w:val="both"/>
      </w:pPr>
      <w:r>
        <w:rPr/>
        <w:t>16) Tamaulipas Centro-Norte: Río Bravo, Valle Hermoso, Matamoros, San Fernando, Méndez, Cruillas y Burgos; 17) Tamaulipas Centro: Soto la Marina, Abasolo, Jiménez, Casas, Padilla, Güemez y Llera; 18) Tamaulipas Centro-Oeste: San Carlos, Villagrán, Mainero, Hidalgo, Ciudad Victoria, Jaumave, Miquihuana y San Nicolás; 19) Tamaulipas Suroeste: Xicontécatl, Gómez Farías, Ocampo, Bustamante, Palmillas y Nuevo Morelos </w:t>
      </w:r>
      <w:r>
        <w:rPr>
          <w:spacing w:val="-4"/>
        </w:rPr>
        <w:t>y; </w:t>
      </w:r>
      <w:r>
        <w:rPr/>
        <w:t>20) Tamaulipas Sureste: Antiguo Morelos, El Mante, González, Aldama, Altamira, Tampico y Ciudad Madero. Se consideraron</w:t>
      </w:r>
      <w:r>
        <w:rPr>
          <w:spacing w:val="-13"/>
        </w:rPr>
        <w:t> </w:t>
      </w:r>
      <w:r>
        <w:rPr/>
        <w:t>11</w:t>
      </w:r>
      <w:r>
        <w:rPr>
          <w:spacing w:val="-12"/>
        </w:rPr>
        <w:t> </w:t>
      </w:r>
      <w:r>
        <w:rPr/>
        <w:t>puertos</w:t>
      </w:r>
      <w:r>
        <w:rPr>
          <w:spacing w:val="-10"/>
        </w:rPr>
        <w:t> </w:t>
      </w:r>
      <w:r>
        <w:rPr/>
        <w:t>y</w:t>
      </w:r>
      <w:r>
        <w:rPr>
          <w:spacing w:val="-14"/>
        </w:rPr>
        <w:t> </w:t>
      </w:r>
      <w:r>
        <w:rPr/>
        <w:t>fronteras</w:t>
      </w:r>
      <w:r>
        <w:rPr>
          <w:spacing w:val="-12"/>
        </w:rPr>
        <w:t> </w:t>
      </w:r>
      <w:r>
        <w:rPr/>
        <w:t>de</w:t>
      </w:r>
      <w:r>
        <w:rPr>
          <w:spacing w:val="-13"/>
        </w:rPr>
        <w:t> </w:t>
      </w:r>
      <w:r>
        <w:rPr/>
        <w:t>internación</w:t>
      </w:r>
      <w:r>
        <w:rPr>
          <w:spacing w:val="-9"/>
        </w:rPr>
        <w:t> </w:t>
      </w:r>
      <w:r>
        <w:rPr/>
        <w:t>de</w:t>
      </w:r>
      <w:r>
        <w:rPr>
          <w:spacing w:val="-13"/>
        </w:rPr>
        <w:t> </w:t>
      </w:r>
      <w:r>
        <w:rPr/>
        <w:t>importaciones</w:t>
      </w:r>
      <w:r>
        <w:rPr>
          <w:spacing w:val="-12"/>
        </w:rPr>
        <w:t> </w:t>
      </w:r>
      <w:r>
        <w:rPr/>
        <w:t>de</w:t>
      </w:r>
      <w:r>
        <w:rPr>
          <w:spacing w:val="-13"/>
        </w:rPr>
        <w:t> </w:t>
      </w:r>
      <w:r>
        <w:rPr/>
        <w:t>sorgo:</w:t>
      </w:r>
      <w:r>
        <w:rPr>
          <w:spacing w:val="-12"/>
        </w:rPr>
        <w:t> </w:t>
      </w:r>
      <w:r>
        <w:rPr/>
        <w:t>Ciudad Juárez,  Guaymas,  Mexicali,  Nogales,  Nuevo  Laredo,  Piedras  Negras, </w:t>
      </w:r>
      <w:r>
        <w:rPr>
          <w:spacing w:val="24"/>
        </w:rPr>
        <w:t> </w:t>
      </w:r>
      <w:r>
        <w:rPr/>
        <w:t>Reynosa,</w:t>
      </w:r>
    </w:p>
    <w:p>
      <w:pPr>
        <w:spacing w:after="0" w:line="360" w:lineRule="auto"/>
        <w:jc w:val="both"/>
        <w:sectPr>
          <w:pgSz w:w="12240" w:h="15840"/>
          <w:pgMar w:header="0" w:footer="1035" w:top="1360" w:bottom="1220" w:left="1600" w:right="1580"/>
        </w:sectPr>
      </w:pPr>
    </w:p>
    <w:p>
      <w:pPr>
        <w:pStyle w:val="BodyText"/>
        <w:spacing w:line="362" w:lineRule="auto" w:before="50"/>
        <w:ind w:left="821"/>
      </w:pPr>
      <w:r>
        <w:rPr/>
        <w:t>Veracruz, Progreso, Matamoros y Tuxpan. El análisis temporal se realizó contemplando 12 meses del año en el ciclo de consumo 2013.</w:t>
      </w:r>
    </w:p>
    <w:p>
      <w:pPr>
        <w:pStyle w:val="BodyText"/>
        <w:spacing w:before="1"/>
      </w:pPr>
    </w:p>
    <w:p>
      <w:pPr>
        <w:pStyle w:val="BodyText"/>
        <w:spacing w:line="360" w:lineRule="auto"/>
        <w:ind w:left="102" w:right="121"/>
        <w:jc w:val="both"/>
      </w:pPr>
      <w:r>
        <w:rPr/>
        <w:t>La solución al modelo, se obtuvo a través del procedimiento MINOS, diseñado para problemas</w:t>
      </w:r>
      <w:r>
        <w:rPr>
          <w:spacing w:val="-10"/>
        </w:rPr>
        <w:t> </w:t>
      </w:r>
      <w:r>
        <w:rPr/>
        <w:t>de</w:t>
      </w:r>
      <w:r>
        <w:rPr>
          <w:spacing w:val="-11"/>
        </w:rPr>
        <w:t> </w:t>
      </w:r>
      <w:r>
        <w:rPr/>
        <w:t>optimización</w:t>
      </w:r>
      <w:r>
        <w:rPr>
          <w:spacing w:val="-9"/>
        </w:rPr>
        <w:t> </w:t>
      </w:r>
      <w:r>
        <w:rPr/>
        <w:t>con</w:t>
      </w:r>
      <w:r>
        <w:rPr>
          <w:spacing w:val="-10"/>
        </w:rPr>
        <w:t> </w:t>
      </w:r>
      <w:r>
        <w:rPr/>
        <w:t>funciones</w:t>
      </w:r>
      <w:r>
        <w:rPr>
          <w:spacing w:val="-10"/>
        </w:rPr>
        <w:t> </w:t>
      </w:r>
      <w:r>
        <w:rPr/>
        <w:t>no</w:t>
      </w:r>
      <w:r>
        <w:rPr>
          <w:spacing w:val="-10"/>
        </w:rPr>
        <w:t> </w:t>
      </w:r>
      <w:r>
        <w:rPr/>
        <w:t>lineales,</w:t>
      </w:r>
      <w:r>
        <w:rPr>
          <w:spacing w:val="-10"/>
        </w:rPr>
        <w:t> </w:t>
      </w:r>
      <w:r>
        <w:rPr/>
        <w:t>escrito</w:t>
      </w:r>
      <w:r>
        <w:rPr>
          <w:spacing w:val="-9"/>
        </w:rPr>
        <w:t> </w:t>
      </w:r>
      <w:r>
        <w:rPr/>
        <w:t>en</w:t>
      </w:r>
      <w:r>
        <w:rPr>
          <w:spacing w:val="-7"/>
        </w:rPr>
        <w:t> </w:t>
      </w:r>
      <w:r>
        <w:rPr/>
        <w:t>el</w:t>
      </w:r>
      <w:r>
        <w:rPr>
          <w:spacing w:val="-9"/>
        </w:rPr>
        <w:t> </w:t>
      </w:r>
      <w:r>
        <w:rPr/>
        <w:t>lenguaje</w:t>
      </w:r>
      <w:r>
        <w:rPr>
          <w:spacing w:val="-8"/>
        </w:rPr>
        <w:t> </w:t>
      </w:r>
      <w:r>
        <w:rPr/>
        <w:t>de</w:t>
      </w:r>
      <w:r>
        <w:rPr>
          <w:spacing w:val="-11"/>
        </w:rPr>
        <w:t> </w:t>
      </w:r>
      <w:r>
        <w:rPr/>
        <w:t>programación GAMS (Brooke y Dendrick,</w:t>
      </w:r>
      <w:r>
        <w:rPr>
          <w:spacing w:val="-9"/>
        </w:rPr>
        <w:t> </w:t>
      </w:r>
      <w:r>
        <w:rPr/>
        <w:t>1992).</w:t>
      </w:r>
    </w:p>
    <w:p>
      <w:pPr>
        <w:pStyle w:val="BodyText"/>
      </w:pPr>
    </w:p>
    <w:p>
      <w:pPr>
        <w:pStyle w:val="BodyText"/>
        <w:spacing w:before="143"/>
        <w:ind w:left="102"/>
        <w:jc w:val="both"/>
      </w:pPr>
      <w:r>
        <w:rPr/>
        <w:t>Asimismo,  se consideraron 11 puertos/fronteras de entrada de las importaciones, que serán:</w:t>
      </w:r>
    </w:p>
    <w:p>
      <w:pPr>
        <w:pStyle w:val="ListParagraph"/>
        <w:numPr>
          <w:ilvl w:val="2"/>
          <w:numId w:val="12"/>
        </w:numPr>
        <w:tabs>
          <w:tab w:pos="822" w:val="left" w:leader="none"/>
        </w:tabs>
        <w:spacing w:line="360" w:lineRule="auto" w:before="139" w:after="0"/>
        <w:ind w:left="822" w:right="119" w:hanging="360"/>
        <w:jc w:val="both"/>
        <w:rPr>
          <w:sz w:val="24"/>
        </w:rPr>
      </w:pPr>
      <w:r>
        <w:rPr>
          <w:sz w:val="24"/>
        </w:rPr>
        <w:t>Ciudad</w:t>
      </w:r>
      <w:r>
        <w:rPr>
          <w:spacing w:val="-9"/>
          <w:sz w:val="24"/>
        </w:rPr>
        <w:t> </w:t>
      </w:r>
      <w:r>
        <w:rPr>
          <w:sz w:val="24"/>
        </w:rPr>
        <w:t>Juárez</w:t>
      </w:r>
      <w:r>
        <w:rPr>
          <w:spacing w:val="-7"/>
          <w:sz w:val="24"/>
        </w:rPr>
        <w:t> </w:t>
      </w:r>
      <w:r>
        <w:rPr>
          <w:sz w:val="24"/>
        </w:rPr>
        <w:t>(CJ);</w:t>
      </w:r>
      <w:r>
        <w:rPr>
          <w:spacing w:val="-9"/>
          <w:sz w:val="24"/>
        </w:rPr>
        <w:t> </w:t>
      </w:r>
      <w:r>
        <w:rPr>
          <w:sz w:val="24"/>
        </w:rPr>
        <w:t>2.</w:t>
      </w:r>
      <w:r>
        <w:rPr>
          <w:spacing w:val="-9"/>
          <w:sz w:val="24"/>
        </w:rPr>
        <w:t> </w:t>
      </w:r>
      <w:r>
        <w:rPr>
          <w:sz w:val="24"/>
        </w:rPr>
        <w:t>Guaymas</w:t>
      </w:r>
      <w:r>
        <w:rPr>
          <w:spacing w:val="-8"/>
          <w:sz w:val="24"/>
        </w:rPr>
        <w:t> </w:t>
      </w:r>
      <w:r>
        <w:rPr>
          <w:sz w:val="24"/>
        </w:rPr>
        <w:t>(GU);</w:t>
      </w:r>
      <w:r>
        <w:rPr>
          <w:spacing w:val="-9"/>
          <w:sz w:val="24"/>
        </w:rPr>
        <w:t> </w:t>
      </w:r>
      <w:r>
        <w:rPr>
          <w:sz w:val="24"/>
        </w:rPr>
        <w:t>3.</w:t>
      </w:r>
      <w:r>
        <w:rPr>
          <w:spacing w:val="-9"/>
          <w:sz w:val="24"/>
        </w:rPr>
        <w:t> </w:t>
      </w:r>
      <w:r>
        <w:rPr>
          <w:sz w:val="24"/>
        </w:rPr>
        <w:t>Mexicali</w:t>
      </w:r>
      <w:r>
        <w:rPr>
          <w:spacing w:val="-8"/>
          <w:sz w:val="24"/>
        </w:rPr>
        <w:t> </w:t>
      </w:r>
      <w:r>
        <w:rPr>
          <w:sz w:val="24"/>
        </w:rPr>
        <w:t>(ME);</w:t>
      </w:r>
      <w:r>
        <w:rPr>
          <w:spacing w:val="-9"/>
          <w:sz w:val="24"/>
        </w:rPr>
        <w:t> </w:t>
      </w:r>
      <w:r>
        <w:rPr>
          <w:sz w:val="24"/>
        </w:rPr>
        <w:t>4.</w:t>
      </w:r>
      <w:r>
        <w:rPr>
          <w:spacing w:val="-6"/>
          <w:sz w:val="24"/>
        </w:rPr>
        <w:t> </w:t>
      </w:r>
      <w:r>
        <w:rPr>
          <w:sz w:val="24"/>
        </w:rPr>
        <w:t>Nogales</w:t>
      </w:r>
      <w:r>
        <w:rPr>
          <w:spacing w:val="-8"/>
          <w:sz w:val="24"/>
        </w:rPr>
        <w:t> </w:t>
      </w:r>
      <w:r>
        <w:rPr>
          <w:sz w:val="24"/>
        </w:rPr>
        <w:t>(NG);</w:t>
      </w:r>
      <w:r>
        <w:rPr>
          <w:spacing w:val="-6"/>
          <w:sz w:val="24"/>
        </w:rPr>
        <w:t> </w:t>
      </w:r>
      <w:r>
        <w:rPr>
          <w:sz w:val="24"/>
        </w:rPr>
        <w:t>5.</w:t>
      </w:r>
      <w:r>
        <w:rPr>
          <w:spacing w:val="-9"/>
          <w:sz w:val="24"/>
        </w:rPr>
        <w:t> </w:t>
      </w:r>
      <w:r>
        <w:rPr>
          <w:sz w:val="24"/>
        </w:rPr>
        <w:t>Nuevo Laredo</w:t>
      </w:r>
      <w:r>
        <w:rPr>
          <w:spacing w:val="-10"/>
          <w:sz w:val="24"/>
        </w:rPr>
        <w:t> </w:t>
      </w:r>
      <w:r>
        <w:rPr>
          <w:sz w:val="24"/>
        </w:rPr>
        <w:t>(NL);</w:t>
      </w:r>
      <w:r>
        <w:rPr>
          <w:spacing w:val="-10"/>
          <w:sz w:val="24"/>
        </w:rPr>
        <w:t> </w:t>
      </w:r>
      <w:r>
        <w:rPr>
          <w:sz w:val="24"/>
        </w:rPr>
        <w:t>6.</w:t>
      </w:r>
      <w:r>
        <w:rPr>
          <w:spacing w:val="-12"/>
          <w:sz w:val="24"/>
        </w:rPr>
        <w:t> </w:t>
      </w:r>
      <w:r>
        <w:rPr>
          <w:sz w:val="24"/>
        </w:rPr>
        <w:t>Piedras</w:t>
      </w:r>
      <w:r>
        <w:rPr>
          <w:spacing w:val="-12"/>
          <w:sz w:val="24"/>
        </w:rPr>
        <w:t> </w:t>
      </w:r>
      <w:r>
        <w:rPr>
          <w:sz w:val="24"/>
        </w:rPr>
        <w:t>negras</w:t>
      </w:r>
      <w:r>
        <w:rPr>
          <w:spacing w:val="-9"/>
          <w:sz w:val="24"/>
        </w:rPr>
        <w:t> </w:t>
      </w:r>
      <w:r>
        <w:rPr>
          <w:sz w:val="24"/>
        </w:rPr>
        <w:t>(PN);</w:t>
      </w:r>
      <w:r>
        <w:rPr>
          <w:spacing w:val="-12"/>
          <w:sz w:val="24"/>
        </w:rPr>
        <w:t> </w:t>
      </w:r>
      <w:r>
        <w:rPr>
          <w:sz w:val="24"/>
        </w:rPr>
        <w:t>7.</w:t>
      </w:r>
      <w:r>
        <w:rPr>
          <w:spacing w:val="-12"/>
          <w:sz w:val="24"/>
        </w:rPr>
        <w:t> </w:t>
      </w:r>
      <w:r>
        <w:rPr>
          <w:sz w:val="24"/>
        </w:rPr>
        <w:t>Reynosa</w:t>
      </w:r>
      <w:r>
        <w:rPr>
          <w:spacing w:val="-13"/>
          <w:sz w:val="24"/>
        </w:rPr>
        <w:t> </w:t>
      </w:r>
      <w:r>
        <w:rPr>
          <w:sz w:val="24"/>
        </w:rPr>
        <w:t>(RE);</w:t>
      </w:r>
      <w:r>
        <w:rPr>
          <w:spacing w:val="-12"/>
          <w:sz w:val="24"/>
        </w:rPr>
        <w:t> </w:t>
      </w:r>
      <w:r>
        <w:rPr>
          <w:sz w:val="24"/>
        </w:rPr>
        <w:t>8.</w:t>
      </w:r>
      <w:r>
        <w:rPr>
          <w:spacing w:val="-12"/>
          <w:sz w:val="24"/>
        </w:rPr>
        <w:t> </w:t>
      </w:r>
      <w:r>
        <w:rPr>
          <w:sz w:val="24"/>
        </w:rPr>
        <w:t>Veracruz</w:t>
      </w:r>
      <w:r>
        <w:rPr>
          <w:spacing w:val="-12"/>
          <w:sz w:val="24"/>
        </w:rPr>
        <w:t> </w:t>
      </w:r>
      <w:r>
        <w:rPr>
          <w:sz w:val="24"/>
        </w:rPr>
        <w:t>(VE);</w:t>
      </w:r>
      <w:r>
        <w:rPr>
          <w:spacing w:val="-9"/>
          <w:sz w:val="24"/>
        </w:rPr>
        <w:t> </w:t>
      </w:r>
      <w:r>
        <w:rPr>
          <w:sz w:val="24"/>
        </w:rPr>
        <w:t>9.</w:t>
      </w:r>
      <w:r>
        <w:rPr>
          <w:spacing w:val="-10"/>
          <w:sz w:val="24"/>
        </w:rPr>
        <w:t> </w:t>
      </w:r>
      <w:r>
        <w:rPr>
          <w:sz w:val="24"/>
        </w:rPr>
        <w:t>Progreso (PG); 10. Matamoros (MA);  11. Tuxpan</w:t>
      </w:r>
      <w:r>
        <w:rPr>
          <w:spacing w:val="-7"/>
          <w:sz w:val="24"/>
        </w:rPr>
        <w:t> </w:t>
      </w:r>
      <w:r>
        <w:rPr>
          <w:sz w:val="24"/>
        </w:rPr>
        <w:t>(TU).</w:t>
      </w:r>
    </w:p>
    <w:p>
      <w:pPr>
        <w:pStyle w:val="BodyText"/>
      </w:pPr>
    </w:p>
    <w:p>
      <w:pPr>
        <w:pStyle w:val="BodyText"/>
        <w:spacing w:line="360" w:lineRule="auto" w:before="143"/>
        <w:ind w:left="102" w:right="118"/>
        <w:jc w:val="both"/>
      </w:pPr>
      <w:r>
        <w:rPr/>
        <w:t>El</w:t>
      </w:r>
      <w:r>
        <w:rPr>
          <w:spacing w:val="-4"/>
        </w:rPr>
        <w:t> </w:t>
      </w:r>
      <w:r>
        <w:rPr/>
        <w:t>análisis</w:t>
      </w:r>
      <w:r>
        <w:rPr>
          <w:spacing w:val="-3"/>
        </w:rPr>
        <w:t> </w:t>
      </w:r>
      <w:r>
        <w:rPr/>
        <w:t>temporal</w:t>
      </w:r>
      <w:r>
        <w:rPr>
          <w:spacing w:val="-3"/>
        </w:rPr>
        <w:t> </w:t>
      </w:r>
      <w:r>
        <w:rPr/>
        <w:t>contempló</w:t>
      </w:r>
      <w:r>
        <w:rPr>
          <w:spacing w:val="-3"/>
        </w:rPr>
        <w:t> </w:t>
      </w:r>
      <w:r>
        <w:rPr/>
        <w:t>doce</w:t>
      </w:r>
      <w:r>
        <w:rPr>
          <w:spacing w:val="-5"/>
        </w:rPr>
        <w:t> </w:t>
      </w:r>
      <w:r>
        <w:rPr/>
        <w:t>meses</w:t>
      </w:r>
      <w:r>
        <w:rPr>
          <w:spacing w:val="-4"/>
        </w:rPr>
        <w:t> </w:t>
      </w:r>
      <w:r>
        <w:rPr/>
        <w:t>del</w:t>
      </w:r>
      <w:r>
        <w:rPr>
          <w:spacing w:val="-3"/>
        </w:rPr>
        <w:t> </w:t>
      </w:r>
      <w:r>
        <w:rPr/>
        <w:t>año,</w:t>
      </w:r>
      <w:r>
        <w:rPr>
          <w:spacing w:val="-4"/>
        </w:rPr>
        <w:t> </w:t>
      </w:r>
      <w:r>
        <w:rPr/>
        <w:t>dando</w:t>
      </w:r>
      <w:r>
        <w:rPr>
          <w:spacing w:val="-4"/>
        </w:rPr>
        <w:t> </w:t>
      </w:r>
      <w:r>
        <w:rPr/>
        <w:t>inicio</w:t>
      </w:r>
      <w:r>
        <w:rPr>
          <w:spacing w:val="-3"/>
        </w:rPr>
        <w:t> </w:t>
      </w:r>
      <w:r>
        <w:rPr/>
        <w:t>en</w:t>
      </w:r>
      <w:r>
        <w:rPr>
          <w:spacing w:val="-4"/>
        </w:rPr>
        <w:t> </w:t>
      </w:r>
      <w:r>
        <w:rPr/>
        <w:t>el</w:t>
      </w:r>
      <w:r>
        <w:rPr>
          <w:spacing w:val="-3"/>
        </w:rPr>
        <w:t> </w:t>
      </w:r>
      <w:r>
        <w:rPr/>
        <w:t>mes</w:t>
      </w:r>
      <w:r>
        <w:rPr>
          <w:spacing w:val="-4"/>
        </w:rPr>
        <w:t> </w:t>
      </w:r>
      <w:r>
        <w:rPr/>
        <w:t>de</w:t>
      </w:r>
      <w:r>
        <w:rPr>
          <w:spacing w:val="-5"/>
        </w:rPr>
        <w:t> </w:t>
      </w:r>
      <w:r>
        <w:rPr/>
        <w:t>mayo</w:t>
      </w:r>
      <w:r>
        <w:rPr>
          <w:spacing w:val="-4"/>
        </w:rPr>
        <w:t> </w:t>
      </w:r>
      <w:r>
        <w:rPr/>
        <w:t>de</w:t>
      </w:r>
      <w:r>
        <w:rPr>
          <w:spacing w:val="-5"/>
        </w:rPr>
        <w:t> </w:t>
      </w:r>
      <w:r>
        <w:rPr/>
        <w:t>2012 (mes</w:t>
      </w:r>
      <w:r>
        <w:rPr>
          <w:spacing w:val="-11"/>
        </w:rPr>
        <w:t> </w:t>
      </w:r>
      <w:r>
        <w:rPr/>
        <w:t>1)</w:t>
      </w:r>
      <w:r>
        <w:rPr>
          <w:spacing w:val="-9"/>
        </w:rPr>
        <w:t> </w:t>
      </w:r>
      <w:r>
        <w:rPr>
          <w:spacing w:val="-3"/>
        </w:rPr>
        <w:t>y,</w:t>
      </w:r>
      <w:r>
        <w:rPr>
          <w:spacing w:val="-11"/>
        </w:rPr>
        <w:t> </w:t>
      </w:r>
      <w:r>
        <w:rPr/>
        <w:t>finalizará</w:t>
      </w:r>
      <w:r>
        <w:rPr>
          <w:spacing w:val="-13"/>
        </w:rPr>
        <w:t> </w:t>
      </w:r>
      <w:r>
        <w:rPr/>
        <w:t>en</w:t>
      </w:r>
      <w:r>
        <w:rPr>
          <w:spacing w:val="-11"/>
        </w:rPr>
        <w:t> </w:t>
      </w:r>
      <w:r>
        <w:rPr/>
        <w:t>el</w:t>
      </w:r>
      <w:r>
        <w:rPr>
          <w:spacing w:val="-11"/>
        </w:rPr>
        <w:t> </w:t>
      </w:r>
      <w:r>
        <w:rPr/>
        <w:t>mes</w:t>
      </w:r>
      <w:r>
        <w:rPr>
          <w:spacing w:val="-11"/>
        </w:rPr>
        <w:t> </w:t>
      </w:r>
      <w:r>
        <w:rPr/>
        <w:t>de</w:t>
      </w:r>
      <w:r>
        <w:rPr>
          <w:spacing w:val="-12"/>
        </w:rPr>
        <w:t> </w:t>
      </w:r>
      <w:r>
        <w:rPr/>
        <w:t>abril</w:t>
      </w:r>
      <w:r>
        <w:rPr>
          <w:spacing w:val="-11"/>
        </w:rPr>
        <w:t> </w:t>
      </w:r>
      <w:r>
        <w:rPr/>
        <w:t>del</w:t>
      </w:r>
      <w:r>
        <w:rPr>
          <w:spacing w:val="-11"/>
        </w:rPr>
        <w:t> </w:t>
      </w:r>
      <w:r>
        <w:rPr/>
        <w:t>2013</w:t>
      </w:r>
      <w:r>
        <w:rPr>
          <w:spacing w:val="-11"/>
        </w:rPr>
        <w:t> </w:t>
      </w:r>
      <w:r>
        <w:rPr/>
        <w:t>(mes</w:t>
      </w:r>
      <w:r>
        <w:rPr>
          <w:spacing w:val="-11"/>
        </w:rPr>
        <w:t> </w:t>
      </w:r>
      <w:r>
        <w:rPr/>
        <w:t>12),</w:t>
      </w:r>
      <w:r>
        <w:rPr>
          <w:spacing w:val="-12"/>
        </w:rPr>
        <w:t> </w:t>
      </w:r>
      <w:r>
        <w:rPr/>
        <w:t>considerado</w:t>
      </w:r>
      <w:r>
        <w:rPr>
          <w:spacing w:val="-11"/>
        </w:rPr>
        <w:t> </w:t>
      </w:r>
      <w:r>
        <w:rPr/>
        <w:t>como</w:t>
      </w:r>
      <w:r>
        <w:rPr>
          <w:spacing w:val="-11"/>
        </w:rPr>
        <w:t> </w:t>
      </w:r>
      <w:r>
        <w:rPr/>
        <w:t>mes</w:t>
      </w:r>
      <w:r>
        <w:rPr>
          <w:spacing w:val="-11"/>
        </w:rPr>
        <w:t> </w:t>
      </w:r>
      <w:r>
        <w:rPr/>
        <w:t>de</w:t>
      </w:r>
      <w:r>
        <w:rPr>
          <w:spacing w:val="-12"/>
        </w:rPr>
        <w:t> </w:t>
      </w:r>
      <w:r>
        <w:rPr/>
        <w:t>consumo de granos en México (ASERCA,</w:t>
      </w:r>
      <w:r>
        <w:rPr>
          <w:spacing w:val="-6"/>
        </w:rPr>
        <w:t> </w:t>
      </w:r>
      <w:r>
        <w:rPr/>
        <w:t>1997).</w:t>
      </w:r>
    </w:p>
    <w:p>
      <w:pPr>
        <w:pStyle w:val="BodyText"/>
        <w:spacing w:before="11"/>
        <w:rPr>
          <w:sz w:val="27"/>
        </w:rPr>
      </w:pPr>
    </w:p>
    <w:p>
      <w:pPr>
        <w:pStyle w:val="ListParagraph"/>
        <w:numPr>
          <w:ilvl w:val="1"/>
          <w:numId w:val="12"/>
        </w:numPr>
        <w:tabs>
          <w:tab w:pos="602" w:val="left" w:leader="none"/>
        </w:tabs>
        <w:spacing w:line="240" w:lineRule="auto" w:before="0" w:after="0"/>
        <w:ind w:left="601" w:right="0" w:hanging="499"/>
        <w:jc w:val="both"/>
        <w:rPr>
          <w:b/>
          <w:sz w:val="28"/>
        </w:rPr>
      </w:pPr>
      <w:bookmarkStart w:name="_bookmark8" w:id="11"/>
      <w:bookmarkEnd w:id="11"/>
      <w:r>
        <w:rPr>
          <w:b/>
          <w:sz w:val="28"/>
        </w:rPr>
        <w:t>El</w:t>
      </w:r>
      <w:r>
        <w:rPr>
          <w:b/>
          <w:spacing w:val="-1"/>
          <w:sz w:val="28"/>
        </w:rPr>
        <w:t> </w:t>
      </w:r>
      <w:r>
        <w:rPr>
          <w:b/>
          <w:sz w:val="28"/>
        </w:rPr>
        <w:t>Modelo</w:t>
      </w:r>
    </w:p>
    <w:p>
      <w:pPr>
        <w:pStyle w:val="BodyText"/>
        <w:spacing w:before="10"/>
        <w:rPr>
          <w:b/>
          <w:sz w:val="23"/>
        </w:rPr>
      </w:pPr>
    </w:p>
    <w:p>
      <w:pPr>
        <w:pStyle w:val="BodyText"/>
        <w:spacing w:line="360" w:lineRule="auto"/>
        <w:ind w:left="102" w:right="115"/>
        <w:jc w:val="both"/>
      </w:pPr>
      <w:r>
        <w:rPr/>
        <w:t>Para evaluar la distribución óptima tanto de la producción, consumo e importaciones del sorgo grano en México, se utilizó un modelo de programación cuadrática, cuya función objetivo maximiza el Valor Social Neto (VSN). El VSN, es igual al área bajo las curvas de demanda</w:t>
      </w:r>
      <w:r>
        <w:rPr>
          <w:spacing w:val="-17"/>
        </w:rPr>
        <w:t> </w:t>
      </w:r>
      <w:r>
        <w:rPr/>
        <w:t>menos</w:t>
      </w:r>
      <w:r>
        <w:rPr>
          <w:spacing w:val="-16"/>
        </w:rPr>
        <w:t> </w:t>
      </w:r>
      <w:r>
        <w:rPr/>
        <w:t>el</w:t>
      </w:r>
      <w:r>
        <w:rPr>
          <w:spacing w:val="-13"/>
        </w:rPr>
        <w:t> </w:t>
      </w:r>
      <w:r>
        <w:rPr/>
        <w:t>área</w:t>
      </w:r>
      <w:r>
        <w:rPr>
          <w:spacing w:val="-17"/>
        </w:rPr>
        <w:t> </w:t>
      </w:r>
      <w:r>
        <w:rPr/>
        <w:t>bajo</w:t>
      </w:r>
      <w:r>
        <w:rPr>
          <w:spacing w:val="-15"/>
        </w:rPr>
        <w:t> </w:t>
      </w:r>
      <w:r>
        <w:rPr/>
        <w:t>las</w:t>
      </w:r>
      <w:r>
        <w:rPr>
          <w:spacing w:val="-16"/>
        </w:rPr>
        <w:t> </w:t>
      </w:r>
      <w:r>
        <w:rPr/>
        <w:t>curvas</w:t>
      </w:r>
      <w:r>
        <w:rPr>
          <w:spacing w:val="-16"/>
        </w:rPr>
        <w:t> </w:t>
      </w:r>
      <w:r>
        <w:rPr/>
        <w:t>de</w:t>
      </w:r>
      <w:r>
        <w:rPr>
          <w:spacing w:val="-17"/>
        </w:rPr>
        <w:t> </w:t>
      </w:r>
      <w:r>
        <w:rPr/>
        <w:t>oferta,</w:t>
      </w:r>
      <w:r>
        <w:rPr>
          <w:spacing w:val="-16"/>
        </w:rPr>
        <w:t> </w:t>
      </w:r>
      <w:r>
        <w:rPr/>
        <w:t>menos</w:t>
      </w:r>
      <w:r>
        <w:rPr>
          <w:spacing w:val="-16"/>
        </w:rPr>
        <w:t> </w:t>
      </w:r>
      <w:r>
        <w:rPr/>
        <w:t>el</w:t>
      </w:r>
      <w:r>
        <w:rPr>
          <w:spacing w:val="-15"/>
        </w:rPr>
        <w:t> </w:t>
      </w:r>
      <w:r>
        <w:rPr/>
        <w:t>valor</w:t>
      </w:r>
      <w:r>
        <w:rPr>
          <w:spacing w:val="-16"/>
        </w:rPr>
        <w:t> </w:t>
      </w:r>
      <w:r>
        <w:rPr/>
        <w:t>de</w:t>
      </w:r>
      <w:r>
        <w:rPr>
          <w:spacing w:val="-17"/>
        </w:rPr>
        <w:t> </w:t>
      </w:r>
      <w:r>
        <w:rPr/>
        <w:t>las</w:t>
      </w:r>
      <w:r>
        <w:rPr>
          <w:spacing w:val="-16"/>
        </w:rPr>
        <w:t> </w:t>
      </w:r>
      <w:r>
        <w:rPr/>
        <w:t>importaciones</w:t>
      </w:r>
      <w:r>
        <w:rPr>
          <w:spacing w:val="-11"/>
        </w:rPr>
        <w:t> </w:t>
      </w:r>
      <w:r>
        <w:rPr/>
        <w:t>y</w:t>
      </w:r>
      <w:r>
        <w:rPr>
          <w:spacing w:val="-21"/>
        </w:rPr>
        <w:t> </w:t>
      </w:r>
      <w:r>
        <w:rPr/>
        <w:t>menos los costos de comercialización que se consideraron en el modelo (costos de transporte y almacenamiento).</w:t>
      </w:r>
    </w:p>
    <w:p>
      <w:pPr>
        <w:pStyle w:val="BodyText"/>
      </w:pPr>
    </w:p>
    <w:p>
      <w:pPr>
        <w:pStyle w:val="BodyText"/>
        <w:spacing w:line="360" w:lineRule="auto" w:before="143"/>
        <w:ind w:left="102" w:right="116"/>
        <w:jc w:val="both"/>
      </w:pPr>
      <w:r>
        <w:rPr/>
        <w:t>Otros</w:t>
      </w:r>
      <w:r>
        <w:rPr>
          <w:spacing w:val="-4"/>
        </w:rPr>
        <w:t> </w:t>
      </w:r>
      <w:r>
        <w:rPr/>
        <w:t>elementos</w:t>
      </w:r>
      <w:r>
        <w:rPr>
          <w:spacing w:val="-3"/>
        </w:rPr>
        <w:t> </w:t>
      </w:r>
      <w:r>
        <w:rPr/>
        <w:t>que</w:t>
      </w:r>
      <w:r>
        <w:rPr>
          <w:spacing w:val="-5"/>
        </w:rPr>
        <w:t> </w:t>
      </w:r>
      <w:r>
        <w:rPr/>
        <w:t>no</w:t>
      </w:r>
      <w:r>
        <w:rPr>
          <w:spacing w:val="-2"/>
        </w:rPr>
        <w:t> </w:t>
      </w:r>
      <w:r>
        <w:rPr/>
        <w:t>se</w:t>
      </w:r>
      <w:r>
        <w:rPr>
          <w:spacing w:val="-5"/>
        </w:rPr>
        <w:t> </w:t>
      </w:r>
      <w:r>
        <w:rPr/>
        <w:t>consideraron</w:t>
      </w:r>
      <w:r>
        <w:rPr>
          <w:spacing w:val="-5"/>
        </w:rPr>
        <w:t> </w:t>
      </w:r>
      <w:r>
        <w:rPr/>
        <w:t>en</w:t>
      </w:r>
      <w:r>
        <w:rPr>
          <w:spacing w:val="-2"/>
        </w:rPr>
        <w:t> </w:t>
      </w:r>
      <w:r>
        <w:rPr/>
        <w:t>el</w:t>
      </w:r>
      <w:r>
        <w:rPr>
          <w:spacing w:val="-3"/>
        </w:rPr>
        <w:t> </w:t>
      </w:r>
      <w:r>
        <w:rPr/>
        <w:t>trabajo</w:t>
      </w:r>
      <w:r>
        <w:rPr>
          <w:spacing w:val="-3"/>
        </w:rPr>
        <w:t> </w:t>
      </w:r>
      <w:r>
        <w:rPr/>
        <w:t>pero</w:t>
      </w:r>
      <w:r>
        <w:rPr>
          <w:spacing w:val="-5"/>
        </w:rPr>
        <w:t> </w:t>
      </w:r>
      <w:r>
        <w:rPr/>
        <w:t>que</w:t>
      </w:r>
      <w:r>
        <w:rPr>
          <w:spacing w:val="-3"/>
        </w:rPr>
        <w:t> </w:t>
      </w:r>
      <w:r>
        <w:rPr/>
        <w:t>afectan</w:t>
      </w:r>
      <w:r>
        <w:rPr>
          <w:spacing w:val="-1"/>
        </w:rPr>
        <w:t> </w:t>
      </w:r>
      <w:r>
        <w:rPr/>
        <w:t>el</w:t>
      </w:r>
      <w:r>
        <w:rPr>
          <w:spacing w:val="-3"/>
        </w:rPr>
        <w:t> </w:t>
      </w:r>
      <w:r>
        <w:rPr/>
        <w:t>VSN</w:t>
      </w:r>
      <w:r>
        <w:rPr>
          <w:spacing w:val="-4"/>
        </w:rPr>
        <w:t> </w:t>
      </w:r>
      <w:r>
        <w:rPr/>
        <w:t>se</w:t>
      </w:r>
      <w:r>
        <w:rPr>
          <w:spacing w:val="-5"/>
        </w:rPr>
        <w:t> </w:t>
      </w:r>
      <w:r>
        <w:rPr/>
        <w:t>mencionan a continuación: los costos de industrialización del producto y los costos de transacción que podrían descontarse también del área bajo la curva de demanda. Asimismo cabe indicar que desplazadores importantes de la curva de demanda como cambios en el ingreso del consumidor</w:t>
      </w:r>
      <w:r>
        <w:rPr>
          <w:spacing w:val="-9"/>
        </w:rPr>
        <w:t> </w:t>
      </w:r>
      <w:r>
        <w:rPr/>
        <w:t>de</w:t>
      </w:r>
      <w:r>
        <w:rPr>
          <w:spacing w:val="-10"/>
        </w:rPr>
        <w:t> </w:t>
      </w:r>
      <w:r>
        <w:rPr/>
        <w:t>sorgo,</w:t>
      </w:r>
      <w:r>
        <w:rPr>
          <w:spacing w:val="43"/>
        </w:rPr>
        <w:t> </w:t>
      </w:r>
      <w:r>
        <w:rPr/>
        <w:t>cambios</w:t>
      </w:r>
      <w:r>
        <w:rPr>
          <w:spacing w:val="-8"/>
        </w:rPr>
        <w:t> </w:t>
      </w:r>
      <w:r>
        <w:rPr/>
        <w:t>en</w:t>
      </w:r>
      <w:r>
        <w:rPr>
          <w:spacing w:val="-9"/>
        </w:rPr>
        <w:t> </w:t>
      </w:r>
      <w:r>
        <w:rPr/>
        <w:t>el</w:t>
      </w:r>
      <w:r>
        <w:rPr>
          <w:spacing w:val="-8"/>
        </w:rPr>
        <w:t> </w:t>
      </w:r>
      <w:r>
        <w:rPr/>
        <w:t>precio</w:t>
      </w:r>
      <w:r>
        <w:rPr>
          <w:spacing w:val="-8"/>
        </w:rPr>
        <w:t> </w:t>
      </w:r>
      <w:r>
        <w:rPr/>
        <w:t>del</w:t>
      </w:r>
      <w:r>
        <w:rPr>
          <w:spacing w:val="-8"/>
        </w:rPr>
        <w:t> </w:t>
      </w:r>
      <w:r>
        <w:rPr/>
        <w:t>maíz</w:t>
      </w:r>
      <w:r>
        <w:rPr>
          <w:spacing w:val="-7"/>
        </w:rPr>
        <w:t> </w:t>
      </w:r>
      <w:r>
        <w:rPr/>
        <w:t>amarrillo</w:t>
      </w:r>
      <w:r>
        <w:rPr>
          <w:spacing w:val="-8"/>
        </w:rPr>
        <w:t> </w:t>
      </w:r>
      <w:r>
        <w:rPr/>
        <w:t>(bien</w:t>
      </w:r>
      <w:r>
        <w:rPr>
          <w:spacing w:val="-9"/>
        </w:rPr>
        <w:t> </w:t>
      </w:r>
      <w:r>
        <w:rPr/>
        <w:t>sustituto</w:t>
      </w:r>
      <w:r>
        <w:rPr>
          <w:spacing w:val="-9"/>
        </w:rPr>
        <w:t> </w:t>
      </w:r>
      <w:r>
        <w:rPr/>
        <w:t>en</w:t>
      </w:r>
      <w:r>
        <w:rPr>
          <w:spacing w:val="-9"/>
        </w:rPr>
        <w:t> </w:t>
      </w:r>
      <w:r>
        <w:rPr/>
        <w:t>el</w:t>
      </w:r>
      <w:r>
        <w:rPr>
          <w:spacing w:val="-8"/>
        </w:rPr>
        <w:t> </w:t>
      </w:r>
      <w:r>
        <w:rPr/>
        <w:t>consumo) y cambios en el inventario ganadero también afectan la magnitud del VSN del mercado del sorgo</w:t>
      </w:r>
      <w:r>
        <w:rPr>
          <w:spacing w:val="-4"/>
        </w:rPr>
        <w:t> </w:t>
      </w:r>
      <w:r>
        <w:rPr/>
        <w:t>en</w:t>
      </w:r>
      <w:r>
        <w:rPr>
          <w:spacing w:val="-6"/>
        </w:rPr>
        <w:t> </w:t>
      </w:r>
      <w:r>
        <w:rPr/>
        <w:t>México.</w:t>
      </w:r>
      <w:r>
        <w:rPr>
          <w:spacing w:val="-7"/>
        </w:rPr>
        <w:t> </w:t>
      </w:r>
      <w:r>
        <w:rPr/>
        <w:t>Por</w:t>
      </w:r>
      <w:r>
        <w:rPr>
          <w:spacing w:val="-7"/>
        </w:rPr>
        <w:t> </w:t>
      </w:r>
      <w:r>
        <w:rPr/>
        <w:t>otra</w:t>
      </w:r>
      <w:r>
        <w:rPr>
          <w:spacing w:val="-7"/>
        </w:rPr>
        <w:t> </w:t>
      </w:r>
      <w:r>
        <w:rPr/>
        <w:t>parte,</w:t>
      </w:r>
      <w:r>
        <w:rPr>
          <w:spacing w:val="-6"/>
        </w:rPr>
        <w:t> </w:t>
      </w:r>
      <w:r>
        <w:rPr/>
        <w:t>en</w:t>
      </w:r>
      <w:r>
        <w:rPr>
          <w:spacing w:val="-4"/>
        </w:rPr>
        <w:t> </w:t>
      </w:r>
      <w:r>
        <w:rPr/>
        <w:t>el</w:t>
      </w:r>
      <w:r>
        <w:rPr>
          <w:spacing w:val="-6"/>
        </w:rPr>
        <w:t> </w:t>
      </w:r>
      <w:r>
        <w:rPr/>
        <w:t>caso</w:t>
      </w:r>
      <w:r>
        <w:rPr>
          <w:spacing w:val="-6"/>
        </w:rPr>
        <w:t> </w:t>
      </w:r>
      <w:r>
        <w:rPr/>
        <w:t>de</w:t>
      </w:r>
      <w:r>
        <w:rPr>
          <w:spacing w:val="-5"/>
        </w:rPr>
        <w:t> </w:t>
      </w:r>
      <w:r>
        <w:rPr/>
        <w:t>la</w:t>
      </w:r>
      <w:r>
        <w:rPr>
          <w:spacing w:val="-7"/>
        </w:rPr>
        <w:t> </w:t>
      </w:r>
      <w:r>
        <w:rPr/>
        <w:t>oferta,</w:t>
      </w:r>
      <w:r>
        <w:rPr>
          <w:spacing w:val="-4"/>
        </w:rPr>
        <w:t> </w:t>
      </w:r>
      <w:r>
        <w:rPr/>
        <w:t>existen</w:t>
      </w:r>
      <w:r>
        <w:rPr>
          <w:spacing w:val="-6"/>
        </w:rPr>
        <w:t> </w:t>
      </w:r>
      <w:r>
        <w:rPr/>
        <w:t>desplazadores</w:t>
      </w:r>
      <w:r>
        <w:rPr>
          <w:spacing w:val="-6"/>
        </w:rPr>
        <w:t> </w:t>
      </w:r>
      <w:r>
        <w:rPr/>
        <w:t>que</w:t>
      </w:r>
      <w:r>
        <w:rPr>
          <w:spacing w:val="-7"/>
        </w:rPr>
        <w:t> </w:t>
      </w:r>
      <w:r>
        <w:rPr/>
        <w:t>la</w:t>
      </w:r>
      <w:r>
        <w:rPr>
          <w:spacing w:val="-7"/>
        </w:rPr>
        <w:t> </w:t>
      </w:r>
      <w:r>
        <w:rPr/>
        <w:t>afectan,</w:t>
      </w:r>
    </w:p>
    <w:p>
      <w:pPr>
        <w:spacing w:after="0" w:line="360" w:lineRule="auto"/>
        <w:jc w:val="both"/>
        <w:sectPr>
          <w:pgSz w:w="12240" w:h="15840"/>
          <w:pgMar w:header="0" w:footer="1035" w:top="1360" w:bottom="1220" w:left="1600" w:right="1580"/>
        </w:sectPr>
      </w:pPr>
    </w:p>
    <w:p>
      <w:pPr>
        <w:pStyle w:val="BodyText"/>
        <w:spacing w:line="360" w:lineRule="auto" w:before="50"/>
        <w:ind w:left="102" w:right="119"/>
        <w:jc w:val="both"/>
      </w:pPr>
      <w:r>
        <w:rPr/>
        <w:t>ellos son los cambios en el precio medio rural de maíz (bien competitivo del sorgo en la producción), los movimientos en el precio de los insumos (fertilizantes y mano de obra) y cambios en las condiciones climáticas (precipitación pluvial y disponibilidad de agua para riego).</w:t>
      </w:r>
    </w:p>
    <w:p>
      <w:pPr>
        <w:pStyle w:val="BodyText"/>
        <w:spacing w:line="360" w:lineRule="auto" w:before="4"/>
        <w:ind w:left="102" w:right="118"/>
        <w:jc w:val="both"/>
      </w:pPr>
      <w:r>
        <w:rPr/>
        <w:t>En la actualidad el precio del maíz amarillo es, probablemente, uno de los elementos más importantes que afectan el VSN y que no fue contemplado en el análisis. El aumento de las importaciones de maíz amarillo ha ocasionado una disminución en el precio del sorgo</w:t>
      </w:r>
      <w:r>
        <w:rPr>
          <w:spacing w:val="-19"/>
        </w:rPr>
        <w:t> </w:t>
      </w:r>
      <w:r>
        <w:rPr/>
        <w:t>grano y un aumento en su consumo, originando un desplazamiento de la función de demanda de sorgo</w:t>
      </w:r>
      <w:r>
        <w:rPr>
          <w:spacing w:val="-9"/>
        </w:rPr>
        <w:t> </w:t>
      </w:r>
      <w:r>
        <w:rPr/>
        <w:t>y</w:t>
      </w:r>
      <w:r>
        <w:rPr>
          <w:spacing w:val="-18"/>
        </w:rPr>
        <w:t> </w:t>
      </w:r>
      <w:r>
        <w:rPr/>
        <w:t>una</w:t>
      </w:r>
      <w:r>
        <w:rPr>
          <w:spacing w:val="-14"/>
        </w:rPr>
        <w:t> </w:t>
      </w:r>
      <w:r>
        <w:rPr/>
        <w:t>sustitución</w:t>
      </w:r>
      <w:r>
        <w:rPr>
          <w:spacing w:val="-13"/>
        </w:rPr>
        <w:t> </w:t>
      </w:r>
      <w:r>
        <w:rPr/>
        <w:t>por</w:t>
      </w:r>
      <w:r>
        <w:rPr>
          <w:spacing w:val="-14"/>
        </w:rPr>
        <w:t> </w:t>
      </w:r>
      <w:r>
        <w:rPr/>
        <w:t>el</w:t>
      </w:r>
      <w:r>
        <w:rPr>
          <w:spacing w:val="-13"/>
        </w:rPr>
        <w:t> </w:t>
      </w:r>
      <w:r>
        <w:rPr/>
        <w:t>maíz</w:t>
      </w:r>
      <w:r>
        <w:rPr>
          <w:spacing w:val="-12"/>
        </w:rPr>
        <w:t> </w:t>
      </w:r>
      <w:r>
        <w:rPr/>
        <w:t>en</w:t>
      </w:r>
      <w:r>
        <w:rPr>
          <w:spacing w:val="-13"/>
        </w:rPr>
        <w:t> </w:t>
      </w:r>
      <w:r>
        <w:rPr/>
        <w:t>dietas</w:t>
      </w:r>
      <w:r>
        <w:rPr>
          <w:spacing w:val="-13"/>
        </w:rPr>
        <w:t> </w:t>
      </w:r>
      <w:r>
        <w:rPr/>
        <w:t>alimenticias</w:t>
      </w:r>
      <w:r>
        <w:rPr>
          <w:spacing w:val="-13"/>
        </w:rPr>
        <w:t> </w:t>
      </w:r>
      <w:r>
        <w:rPr/>
        <w:t>que</w:t>
      </w:r>
      <w:r>
        <w:rPr>
          <w:spacing w:val="-14"/>
        </w:rPr>
        <w:t> </w:t>
      </w:r>
      <w:r>
        <w:rPr/>
        <w:t>se</w:t>
      </w:r>
      <w:r>
        <w:rPr>
          <w:spacing w:val="-14"/>
        </w:rPr>
        <w:t> </w:t>
      </w:r>
      <w:r>
        <w:rPr/>
        <w:t>utilizan</w:t>
      </w:r>
      <w:r>
        <w:rPr>
          <w:spacing w:val="-13"/>
        </w:rPr>
        <w:t> </w:t>
      </w:r>
      <w:r>
        <w:rPr/>
        <w:t>en</w:t>
      </w:r>
      <w:r>
        <w:rPr>
          <w:spacing w:val="-16"/>
        </w:rPr>
        <w:t> </w:t>
      </w:r>
      <w:r>
        <w:rPr/>
        <w:t>el</w:t>
      </w:r>
      <w:r>
        <w:rPr>
          <w:spacing w:val="-13"/>
        </w:rPr>
        <w:t> </w:t>
      </w:r>
      <w:r>
        <w:rPr/>
        <w:t>sector</w:t>
      </w:r>
      <w:r>
        <w:rPr>
          <w:spacing w:val="-14"/>
        </w:rPr>
        <w:t> </w:t>
      </w:r>
      <w:r>
        <w:rPr/>
        <w:t>pecuario; al respecto, Rebollar </w:t>
      </w:r>
      <w:r>
        <w:rPr>
          <w:i/>
        </w:rPr>
        <w:t>et al</w:t>
      </w:r>
      <w:r>
        <w:rPr/>
        <w:t>. (2005) analizaron la forma en que tal sustitución afectó el VSN del mercado del</w:t>
      </w:r>
      <w:r>
        <w:rPr>
          <w:spacing w:val="-6"/>
        </w:rPr>
        <w:t> </w:t>
      </w:r>
      <w:r>
        <w:rPr/>
        <w:t>sorgo.</w:t>
      </w:r>
    </w:p>
    <w:p>
      <w:pPr>
        <w:pStyle w:val="BodyText"/>
      </w:pPr>
    </w:p>
    <w:p>
      <w:pPr>
        <w:pStyle w:val="BodyText"/>
        <w:spacing w:line="360" w:lineRule="auto" w:before="143"/>
        <w:ind w:left="102" w:right="115"/>
        <w:jc w:val="both"/>
      </w:pPr>
      <w:r>
        <w:rPr/>
        <w:t>El modelo incorporó características espaciales e intertemporales y, supone que existen </w:t>
      </w:r>
      <w:r>
        <w:rPr>
          <w:i/>
        </w:rPr>
        <w:t>s </w:t>
      </w:r>
      <w:r>
        <w:rPr/>
        <w:t>regiones productoras y </w:t>
      </w:r>
      <w:r>
        <w:rPr>
          <w:i/>
        </w:rPr>
        <w:t>d </w:t>
      </w:r>
      <w:r>
        <w:rPr/>
        <w:t>regiones consumidoras que comercian un bien homogéneo, en este caso, el sorgo grano. Las regiones se separan pero no se aíslan por costos de transporte por tonelada y, tales costos son independientes del volumen, lo que implica inexistencia de economías de escala. El modelo consideró costos de transporte y almacenamiento y, para cada región se conocieron las funciones de oferta y demanda de sorgo en cada periodo.</w:t>
      </w:r>
    </w:p>
    <w:p>
      <w:pPr>
        <w:pStyle w:val="BodyText"/>
      </w:pPr>
    </w:p>
    <w:p>
      <w:pPr>
        <w:pStyle w:val="BodyText"/>
        <w:spacing w:line="360" w:lineRule="auto" w:before="143"/>
        <w:ind w:left="102" w:right="115"/>
        <w:jc w:val="both"/>
      </w:pPr>
      <w:r>
        <w:rPr/>
        <w:t>Entre algunos trabajos empíricos que utilizan modelos similares a los de esta investigación, destacan los de Bivings (1997) quien analizó el efecto de la liberalización del mercado del sorgo</w:t>
      </w:r>
      <w:r>
        <w:rPr>
          <w:spacing w:val="-4"/>
        </w:rPr>
        <w:t> </w:t>
      </w:r>
      <w:r>
        <w:rPr/>
        <w:t>en</w:t>
      </w:r>
      <w:r>
        <w:rPr>
          <w:spacing w:val="-6"/>
        </w:rPr>
        <w:t> </w:t>
      </w:r>
      <w:r>
        <w:rPr/>
        <w:t>México,</w:t>
      </w:r>
      <w:r>
        <w:rPr>
          <w:spacing w:val="-7"/>
        </w:rPr>
        <w:t> </w:t>
      </w:r>
      <w:r>
        <w:rPr/>
        <w:t>utilizando</w:t>
      </w:r>
      <w:r>
        <w:rPr>
          <w:spacing w:val="-4"/>
        </w:rPr>
        <w:t> </w:t>
      </w:r>
      <w:r>
        <w:rPr/>
        <w:t>un</w:t>
      </w:r>
      <w:r>
        <w:rPr>
          <w:spacing w:val="-6"/>
        </w:rPr>
        <w:t> </w:t>
      </w:r>
      <w:r>
        <w:rPr/>
        <w:t>modelo</w:t>
      </w:r>
      <w:r>
        <w:rPr>
          <w:spacing w:val="-6"/>
        </w:rPr>
        <w:t> </w:t>
      </w:r>
      <w:r>
        <w:rPr/>
        <w:t>de</w:t>
      </w:r>
      <w:r>
        <w:rPr>
          <w:spacing w:val="-5"/>
        </w:rPr>
        <w:t> </w:t>
      </w:r>
      <w:r>
        <w:rPr/>
        <w:t>equilibrio</w:t>
      </w:r>
      <w:r>
        <w:rPr>
          <w:spacing w:val="-6"/>
        </w:rPr>
        <w:t> </w:t>
      </w:r>
      <w:r>
        <w:rPr/>
        <w:t>espacial</w:t>
      </w:r>
      <w:r>
        <w:rPr>
          <w:spacing w:val="-4"/>
        </w:rPr>
        <w:t> </w:t>
      </w:r>
      <w:r>
        <w:rPr/>
        <w:t>e</w:t>
      </w:r>
      <w:r>
        <w:rPr>
          <w:spacing w:val="-7"/>
        </w:rPr>
        <w:t> </w:t>
      </w:r>
      <w:r>
        <w:rPr/>
        <w:t>intertemporal.</w:t>
      </w:r>
      <w:r>
        <w:rPr>
          <w:spacing w:val="-6"/>
        </w:rPr>
        <w:t> </w:t>
      </w:r>
      <w:r>
        <w:rPr/>
        <w:t>Rebollar</w:t>
      </w:r>
      <w:r>
        <w:rPr>
          <w:spacing w:val="-2"/>
        </w:rPr>
        <w:t> </w:t>
      </w:r>
      <w:r>
        <w:rPr>
          <w:i/>
        </w:rPr>
        <w:t>et</w:t>
      </w:r>
      <w:r>
        <w:rPr>
          <w:i/>
          <w:spacing w:val="-6"/>
        </w:rPr>
        <w:t> </w:t>
      </w:r>
      <w:r>
        <w:rPr>
          <w:i/>
        </w:rPr>
        <w:t>al</w:t>
      </w:r>
      <w:r>
        <w:rPr/>
        <w:t>. (2004), analizaron el efecto de políticas comerciales sobre el mercado del sorgo en México. García (1999) utilizó un modelo con características similares para la determinación de la demanda</w:t>
      </w:r>
      <w:r>
        <w:rPr>
          <w:spacing w:val="-14"/>
        </w:rPr>
        <w:t> </w:t>
      </w:r>
      <w:r>
        <w:rPr/>
        <w:t>óptima</w:t>
      </w:r>
      <w:r>
        <w:rPr>
          <w:spacing w:val="-13"/>
        </w:rPr>
        <w:t> </w:t>
      </w:r>
      <w:r>
        <w:rPr/>
        <w:t>de</w:t>
      </w:r>
      <w:r>
        <w:rPr>
          <w:spacing w:val="-13"/>
        </w:rPr>
        <w:t> </w:t>
      </w:r>
      <w:r>
        <w:rPr/>
        <w:t>almacenamiento</w:t>
      </w:r>
      <w:r>
        <w:rPr>
          <w:spacing w:val="-12"/>
        </w:rPr>
        <w:t> </w:t>
      </w:r>
      <w:r>
        <w:rPr/>
        <w:t>de</w:t>
      </w:r>
      <w:r>
        <w:rPr>
          <w:spacing w:val="-13"/>
        </w:rPr>
        <w:t> </w:t>
      </w:r>
      <w:r>
        <w:rPr/>
        <w:t>maíz</w:t>
      </w:r>
      <w:r>
        <w:rPr>
          <w:spacing w:val="-11"/>
        </w:rPr>
        <w:t> </w:t>
      </w:r>
      <w:r>
        <w:rPr/>
        <w:t>en</w:t>
      </w:r>
      <w:r>
        <w:rPr>
          <w:spacing w:val="-12"/>
        </w:rPr>
        <w:t> </w:t>
      </w:r>
      <w:r>
        <w:rPr/>
        <w:t>México.</w:t>
      </w:r>
      <w:r>
        <w:rPr>
          <w:spacing w:val="-13"/>
        </w:rPr>
        <w:t> </w:t>
      </w:r>
      <w:r>
        <w:rPr/>
        <w:t>Cabe</w:t>
      </w:r>
      <w:r>
        <w:rPr>
          <w:spacing w:val="-13"/>
        </w:rPr>
        <w:t> </w:t>
      </w:r>
      <w:r>
        <w:rPr/>
        <w:t>destacar</w:t>
      </w:r>
      <w:r>
        <w:rPr>
          <w:spacing w:val="-13"/>
        </w:rPr>
        <w:t> </w:t>
      </w:r>
      <w:r>
        <w:rPr/>
        <w:t>que</w:t>
      </w:r>
      <w:r>
        <w:rPr>
          <w:spacing w:val="-11"/>
        </w:rPr>
        <w:t> </w:t>
      </w:r>
      <w:r>
        <w:rPr/>
        <w:t>estos</w:t>
      </w:r>
      <w:r>
        <w:rPr>
          <w:spacing w:val="-11"/>
        </w:rPr>
        <w:t> </w:t>
      </w:r>
      <w:r>
        <w:rPr/>
        <w:t>tres</w:t>
      </w:r>
      <w:r>
        <w:rPr>
          <w:spacing w:val="-12"/>
        </w:rPr>
        <w:t> </w:t>
      </w:r>
      <w:r>
        <w:rPr/>
        <w:t>autores sí consideraron el</w:t>
      </w:r>
      <w:r>
        <w:rPr>
          <w:spacing w:val="-5"/>
        </w:rPr>
        <w:t> </w:t>
      </w:r>
      <w:r>
        <w:rPr/>
        <w:t>almacenamiento.</w:t>
      </w:r>
    </w:p>
    <w:p>
      <w:pPr>
        <w:pStyle w:val="BodyText"/>
      </w:pPr>
    </w:p>
    <w:p>
      <w:pPr>
        <w:pStyle w:val="BodyText"/>
        <w:spacing w:line="360" w:lineRule="auto" w:before="143"/>
        <w:ind w:left="102" w:right="119"/>
        <w:jc w:val="both"/>
      </w:pPr>
      <w:r>
        <w:rPr/>
        <w:t>Kawaguchi </w:t>
      </w:r>
      <w:r>
        <w:rPr>
          <w:i/>
        </w:rPr>
        <w:t>et al., </w:t>
      </w:r>
      <w:r>
        <w:rPr/>
        <w:t>(1997) analizaron los flujos comerciales de leche en Japón suponiendo diferentes estructuras de mercado. Crammer </w:t>
      </w:r>
      <w:r>
        <w:rPr>
          <w:i/>
        </w:rPr>
        <w:t>et al., </w:t>
      </w:r>
      <w:r>
        <w:rPr/>
        <w:t>(1993) estudiaron impactos de la liberación</w:t>
      </w:r>
      <w:r>
        <w:rPr>
          <w:spacing w:val="-6"/>
        </w:rPr>
        <w:t> </w:t>
      </w:r>
      <w:r>
        <w:rPr/>
        <w:t>comercial</w:t>
      </w:r>
      <w:r>
        <w:rPr>
          <w:spacing w:val="-4"/>
        </w:rPr>
        <w:t> </w:t>
      </w:r>
      <w:r>
        <w:rPr/>
        <w:t>entre</w:t>
      </w:r>
      <w:r>
        <w:rPr>
          <w:spacing w:val="-7"/>
        </w:rPr>
        <w:t> </w:t>
      </w:r>
      <w:r>
        <w:rPr/>
        <w:t>Estados</w:t>
      </w:r>
      <w:r>
        <w:rPr>
          <w:spacing w:val="-7"/>
        </w:rPr>
        <w:t> </w:t>
      </w:r>
      <w:r>
        <w:rPr/>
        <w:t>Unidos,</w:t>
      </w:r>
      <w:r>
        <w:rPr>
          <w:spacing w:val="-6"/>
        </w:rPr>
        <w:t> </w:t>
      </w:r>
      <w:r>
        <w:rPr/>
        <w:t>México</w:t>
      </w:r>
      <w:r>
        <w:rPr>
          <w:spacing w:val="-4"/>
        </w:rPr>
        <w:t> </w:t>
      </w:r>
      <w:r>
        <w:rPr/>
        <w:t>y</w:t>
      </w:r>
      <w:r>
        <w:rPr>
          <w:spacing w:val="-11"/>
        </w:rPr>
        <w:t> </w:t>
      </w:r>
      <w:r>
        <w:rPr/>
        <w:t>Canadá</w:t>
      </w:r>
      <w:r>
        <w:rPr>
          <w:spacing w:val="-7"/>
        </w:rPr>
        <w:t> </w:t>
      </w:r>
      <w:r>
        <w:rPr/>
        <w:t>sobre</w:t>
      </w:r>
      <w:r>
        <w:rPr>
          <w:spacing w:val="-7"/>
        </w:rPr>
        <w:t> </w:t>
      </w:r>
      <w:r>
        <w:rPr/>
        <w:t>el</w:t>
      </w:r>
      <w:r>
        <w:rPr>
          <w:spacing w:val="-6"/>
        </w:rPr>
        <w:t> </w:t>
      </w:r>
      <w:r>
        <w:rPr/>
        <w:t>mercado</w:t>
      </w:r>
      <w:r>
        <w:rPr>
          <w:spacing w:val="-6"/>
        </w:rPr>
        <w:t> </w:t>
      </w:r>
      <w:r>
        <w:rPr/>
        <w:t>internacional del  arroz.  Wilson  y Johnson  (1995)  analizaron  efectos  de  cambios  en  las  políticas</w:t>
      </w:r>
      <w:r>
        <w:rPr>
          <w:spacing w:val="-16"/>
        </w:rPr>
        <w:t> </w:t>
      </w:r>
      <w:r>
        <w:rPr/>
        <w:t>del</w:t>
      </w:r>
    </w:p>
    <w:p>
      <w:pPr>
        <w:spacing w:after="0" w:line="360" w:lineRule="auto"/>
        <w:jc w:val="both"/>
        <w:sectPr>
          <w:pgSz w:w="12240" w:h="15840"/>
          <w:pgMar w:header="0" w:footer="1035" w:top="1360" w:bottom="1220" w:left="1600" w:right="1580"/>
        </w:sectPr>
      </w:pPr>
    </w:p>
    <w:p>
      <w:pPr>
        <w:pStyle w:val="BodyText"/>
        <w:spacing w:line="360" w:lineRule="auto" w:before="50"/>
        <w:ind w:left="102" w:right="120"/>
        <w:jc w:val="both"/>
      </w:pPr>
      <w:r>
        <w:rPr/>
        <w:t>mercado sobre los flujos de comercio y precios en el sector norteamericano de la cebada maltera.</w:t>
      </w:r>
      <w:r>
        <w:rPr>
          <w:spacing w:val="-5"/>
        </w:rPr>
        <w:t> </w:t>
      </w:r>
      <w:r>
        <w:rPr/>
        <w:t>Fuller</w:t>
      </w:r>
      <w:r>
        <w:rPr>
          <w:spacing w:val="-3"/>
        </w:rPr>
        <w:t> </w:t>
      </w:r>
      <w:r>
        <w:rPr>
          <w:i/>
        </w:rPr>
        <w:t>et</w:t>
      </w:r>
      <w:r>
        <w:rPr>
          <w:i/>
          <w:spacing w:val="-4"/>
        </w:rPr>
        <w:t> </w:t>
      </w:r>
      <w:r>
        <w:rPr>
          <w:i/>
        </w:rPr>
        <w:t>al.,</w:t>
      </w:r>
      <w:r>
        <w:rPr>
          <w:i/>
          <w:spacing w:val="-4"/>
        </w:rPr>
        <w:t> </w:t>
      </w:r>
      <w:r>
        <w:rPr/>
        <w:t>(2000)</w:t>
      </w:r>
      <w:r>
        <w:rPr>
          <w:spacing w:val="-6"/>
        </w:rPr>
        <w:t> </w:t>
      </w:r>
      <w:r>
        <w:rPr/>
        <w:t>discutieron</w:t>
      </w:r>
      <w:r>
        <w:rPr>
          <w:spacing w:val="-6"/>
        </w:rPr>
        <w:t> </w:t>
      </w:r>
      <w:r>
        <w:rPr/>
        <w:t>efectos</w:t>
      </w:r>
      <w:r>
        <w:rPr>
          <w:spacing w:val="-4"/>
        </w:rPr>
        <w:t> </w:t>
      </w:r>
      <w:r>
        <w:rPr/>
        <w:t>que</w:t>
      </w:r>
      <w:r>
        <w:rPr>
          <w:spacing w:val="-6"/>
        </w:rPr>
        <w:t> </w:t>
      </w:r>
      <w:r>
        <w:rPr/>
        <w:t>tendría</w:t>
      </w:r>
      <w:r>
        <w:rPr>
          <w:spacing w:val="-5"/>
        </w:rPr>
        <w:t> </w:t>
      </w:r>
      <w:r>
        <w:rPr/>
        <w:t>la</w:t>
      </w:r>
      <w:r>
        <w:rPr>
          <w:spacing w:val="-5"/>
        </w:rPr>
        <w:t> </w:t>
      </w:r>
      <w:r>
        <w:rPr/>
        <w:t>liberación</w:t>
      </w:r>
      <w:r>
        <w:rPr>
          <w:spacing w:val="-4"/>
        </w:rPr>
        <w:t> </w:t>
      </w:r>
      <w:r>
        <w:rPr/>
        <w:t>comercial</w:t>
      </w:r>
      <w:r>
        <w:rPr>
          <w:spacing w:val="-5"/>
        </w:rPr>
        <w:t> </w:t>
      </w:r>
      <w:r>
        <w:rPr/>
        <w:t>del</w:t>
      </w:r>
      <w:r>
        <w:rPr>
          <w:spacing w:val="-4"/>
        </w:rPr>
        <w:t> </w:t>
      </w:r>
      <w:r>
        <w:rPr/>
        <w:t>arroz entre México y Estados Unidos para el año</w:t>
      </w:r>
      <w:r>
        <w:rPr>
          <w:spacing w:val="-9"/>
        </w:rPr>
        <w:t> </w:t>
      </w:r>
      <w:r>
        <w:rPr/>
        <w:t>2003.</w:t>
      </w:r>
    </w:p>
    <w:p>
      <w:pPr>
        <w:pStyle w:val="BodyText"/>
        <w:spacing w:line="360" w:lineRule="auto" w:before="6"/>
        <w:ind w:left="102" w:right="115"/>
        <w:jc w:val="both"/>
      </w:pPr>
      <w:r>
        <w:rPr/>
        <w:t>Así, con base en Takayama y Judge (1971), Bivings (1997) y suponiendo </w:t>
      </w:r>
      <w:r>
        <w:rPr>
          <w:i/>
        </w:rPr>
        <w:t>s</w:t>
      </w:r>
      <w:r>
        <w:rPr/>
        <w:t>(s=1,2...</w:t>
      </w:r>
      <w:r>
        <w:rPr>
          <w:i/>
        </w:rPr>
        <w:t>S</w:t>
      </w:r>
      <w:r>
        <w:rPr/>
        <w:t>=20) regiones productoras, </w:t>
      </w:r>
      <w:r>
        <w:rPr>
          <w:i/>
        </w:rPr>
        <w:t>d</w:t>
      </w:r>
      <w:r>
        <w:rPr/>
        <w:t>(</w:t>
      </w:r>
      <w:r>
        <w:rPr>
          <w:i/>
        </w:rPr>
        <w:t>d</w:t>
      </w:r>
      <w:r>
        <w:rPr/>
        <w:t>=1,2...</w:t>
      </w:r>
      <w:r>
        <w:rPr>
          <w:i/>
        </w:rPr>
        <w:t>D</w:t>
      </w:r>
      <w:r>
        <w:rPr/>
        <w:t>=20) regiones consumidoras, </w:t>
      </w:r>
      <w:r>
        <w:rPr>
          <w:i/>
        </w:rPr>
        <w:t>m(m=</w:t>
      </w:r>
      <w:r>
        <w:rPr/>
        <w:t>1,2..</w:t>
      </w:r>
      <w:r>
        <w:rPr>
          <w:i/>
        </w:rPr>
        <w:t>.M=</w:t>
      </w:r>
      <w:r>
        <w:rPr/>
        <w:t>11</w:t>
      </w:r>
      <w:r>
        <w:rPr>
          <w:i/>
        </w:rPr>
        <w:t>) </w:t>
      </w:r>
      <w:r>
        <w:rPr/>
        <w:t>puertos y fronteras</w:t>
      </w:r>
      <w:r>
        <w:rPr>
          <w:spacing w:val="-5"/>
        </w:rPr>
        <w:t> </w:t>
      </w:r>
      <w:r>
        <w:rPr/>
        <w:t>de</w:t>
      </w:r>
      <w:r>
        <w:rPr>
          <w:spacing w:val="-6"/>
        </w:rPr>
        <w:t> </w:t>
      </w:r>
      <w:r>
        <w:rPr/>
        <w:t>entrada</w:t>
      </w:r>
      <w:r>
        <w:rPr>
          <w:spacing w:val="-1"/>
        </w:rPr>
        <w:t> </w:t>
      </w:r>
      <w:r>
        <w:rPr/>
        <w:t>y</w:t>
      </w:r>
      <w:r>
        <w:rPr>
          <w:spacing w:val="-9"/>
        </w:rPr>
        <w:t> </w:t>
      </w:r>
      <w:r>
        <w:rPr>
          <w:i/>
        </w:rPr>
        <w:t>t</w:t>
      </w:r>
      <w:r>
        <w:rPr/>
        <w:t>(</w:t>
      </w:r>
      <w:r>
        <w:rPr>
          <w:i/>
        </w:rPr>
        <w:t>t</w:t>
      </w:r>
      <w:r>
        <w:rPr/>
        <w:t>=1,2...</w:t>
      </w:r>
      <w:r>
        <w:rPr>
          <w:i/>
        </w:rPr>
        <w:t>T</w:t>
      </w:r>
      <w:r>
        <w:rPr/>
        <w:t>=12)</w:t>
      </w:r>
      <w:r>
        <w:rPr>
          <w:spacing w:val="-6"/>
        </w:rPr>
        <w:t> </w:t>
      </w:r>
      <w:r>
        <w:rPr/>
        <w:t>periodos,</w:t>
      </w:r>
      <w:r>
        <w:rPr>
          <w:spacing w:val="-5"/>
        </w:rPr>
        <w:t> </w:t>
      </w:r>
      <w:r>
        <w:rPr/>
        <w:t>el</w:t>
      </w:r>
      <w:r>
        <w:rPr>
          <w:spacing w:val="-2"/>
        </w:rPr>
        <w:t> </w:t>
      </w:r>
      <w:r>
        <w:rPr/>
        <w:t>modelo</w:t>
      </w:r>
      <w:r>
        <w:rPr>
          <w:spacing w:val="-4"/>
        </w:rPr>
        <w:t> </w:t>
      </w:r>
      <w:r>
        <w:rPr/>
        <w:t>de</w:t>
      </w:r>
      <w:r>
        <w:rPr>
          <w:spacing w:val="-6"/>
        </w:rPr>
        <w:t> </w:t>
      </w:r>
      <w:r>
        <w:rPr/>
        <w:t>programación</w:t>
      </w:r>
      <w:r>
        <w:rPr>
          <w:spacing w:val="-3"/>
        </w:rPr>
        <w:t> </w:t>
      </w:r>
      <w:r>
        <w:rPr/>
        <w:t>cuadrática,</w:t>
      </w:r>
      <w:r>
        <w:rPr>
          <w:spacing w:val="-5"/>
        </w:rPr>
        <w:t> </w:t>
      </w:r>
      <w:r>
        <w:rPr/>
        <w:t>en</w:t>
      </w:r>
      <w:r>
        <w:rPr>
          <w:spacing w:val="-5"/>
        </w:rPr>
        <w:t> </w:t>
      </w:r>
      <w:r>
        <w:rPr/>
        <w:t>su representación matemática, se expresó en los siguientes</w:t>
      </w:r>
      <w:r>
        <w:rPr>
          <w:spacing w:val="-11"/>
        </w:rPr>
        <w:t> </w:t>
      </w:r>
      <w:r>
        <w:rPr/>
        <w:t>términos:</w:t>
      </w:r>
    </w:p>
    <w:p>
      <w:pPr>
        <w:pStyle w:val="BodyText"/>
        <w:rPr>
          <w:sz w:val="20"/>
        </w:rPr>
      </w:pPr>
    </w:p>
    <w:p>
      <w:pPr>
        <w:spacing w:after="0"/>
        <w:rPr>
          <w:sz w:val="20"/>
        </w:rPr>
        <w:sectPr>
          <w:pgSz w:w="12240" w:h="15840"/>
          <w:pgMar w:header="0" w:footer="1035" w:top="1360" w:bottom="1220" w:left="1600" w:right="1580"/>
        </w:sectPr>
      </w:pPr>
    </w:p>
    <w:p>
      <w:pPr>
        <w:pStyle w:val="BodyText"/>
        <w:rPr>
          <w:sz w:val="19"/>
        </w:rPr>
      </w:pPr>
    </w:p>
    <w:p>
      <w:pPr>
        <w:spacing w:line="115" w:lineRule="exact" w:before="0"/>
        <w:ind w:left="0" w:right="260" w:firstLine="0"/>
        <w:jc w:val="right"/>
        <w:rPr>
          <w:sz w:val="14"/>
        </w:rPr>
      </w:pPr>
      <w:r>
        <w:rPr>
          <w:sz w:val="14"/>
        </w:rPr>
        <w:t>12</w:t>
      </w:r>
    </w:p>
    <w:p>
      <w:pPr>
        <w:spacing w:line="248" w:lineRule="exact" w:before="0"/>
        <w:ind w:left="143" w:right="-20" w:firstLine="0"/>
        <w:jc w:val="left"/>
        <w:rPr>
          <w:rFonts w:ascii="Symbol" w:hAnsi="Symbol"/>
          <w:i/>
          <w:sz w:val="37"/>
        </w:rPr>
      </w:pPr>
      <w:r>
        <w:rPr/>
        <w:pict>
          <v:line style="position:absolute;mso-position-horizontal-relative:page;mso-position-vertical-relative:paragraph;z-index:-409192" from="246.772171pt,10.164416pt" to="254.001793pt,10.164416pt" stroked="true" strokeweight=".136827pt" strokecolor="#000000">
            <w10:wrap type="none"/>
          </v:line>
        </w:pict>
      </w:r>
      <w:r>
        <w:rPr/>
        <w:pict>
          <v:shape style="position:absolute;margin-left:247.043274pt;margin-top:-4.053883pt;width:6.15pt;height:11.9pt;mso-position-horizontal-relative:page;mso-position-vertical-relative:paragraph;z-index:-408856" type="#_x0000_t202" filled="false" stroked="false">
            <v:textbox inset="0,0,0,0">
              <w:txbxContent>
                <w:p>
                  <w:pPr>
                    <w:spacing w:line="238" w:lineRule="exact" w:before="0"/>
                    <w:ind w:left="0" w:right="0" w:firstLine="0"/>
                    <w:jc w:val="left"/>
                    <w:rPr>
                      <w:sz w:val="23"/>
                    </w:rPr>
                  </w:pPr>
                  <w:r>
                    <w:rPr>
                      <w:w w:val="106"/>
                      <w:sz w:val="23"/>
                    </w:rPr>
                    <w:t>1</w:t>
                  </w:r>
                </w:p>
              </w:txbxContent>
            </v:textbox>
            <w10:wrap type="none"/>
          </v:shape>
        </w:pict>
      </w:r>
      <w:r>
        <w:rPr>
          <w:i/>
          <w:w w:val="105"/>
          <w:sz w:val="23"/>
        </w:rPr>
        <w:t>MaxVSN </w:t>
      </w:r>
      <w:r>
        <w:rPr>
          <w:rFonts w:ascii="Symbol" w:hAnsi="Symbol"/>
          <w:w w:val="105"/>
          <w:sz w:val="23"/>
        </w:rPr>
        <w:t></w:t>
      </w:r>
      <w:r>
        <w:rPr>
          <w:w w:val="105"/>
          <w:sz w:val="23"/>
        </w:rPr>
        <w:t> </w:t>
      </w:r>
      <w:r>
        <w:rPr>
          <w:rFonts w:ascii="Symbol" w:hAnsi="Symbol"/>
          <w:w w:val="105"/>
          <w:position w:val="-5"/>
          <w:sz w:val="35"/>
        </w:rPr>
        <w:t></w:t>
      </w:r>
      <w:r>
        <w:rPr>
          <w:rFonts w:ascii="Symbol" w:hAnsi="Symbol"/>
          <w:i/>
          <w:w w:val="105"/>
          <w:position w:val="-6"/>
          <w:sz w:val="37"/>
        </w:rPr>
        <w:t></w:t>
      </w:r>
    </w:p>
    <w:p>
      <w:pPr>
        <w:pStyle w:val="BodyText"/>
        <w:spacing w:before="10"/>
        <w:rPr>
          <w:rFonts w:ascii="Symbol" w:hAnsi="Symbol"/>
          <w:i/>
          <w:sz w:val="17"/>
        </w:rPr>
      </w:pPr>
      <w:r>
        <w:rPr/>
        <w:br w:type="column"/>
      </w:r>
      <w:r>
        <w:rPr>
          <w:rFonts w:ascii="Symbol" w:hAnsi="Symbol"/>
          <w:i/>
          <w:sz w:val="17"/>
        </w:rPr>
      </w:r>
    </w:p>
    <w:p>
      <w:pPr>
        <w:spacing w:line="119" w:lineRule="exact" w:before="0"/>
        <w:ind w:left="294" w:right="-17" w:firstLine="0"/>
        <w:jc w:val="left"/>
        <w:rPr>
          <w:sz w:val="14"/>
        </w:rPr>
      </w:pPr>
      <w:r>
        <w:rPr>
          <w:sz w:val="14"/>
        </w:rPr>
        <w:t>20</w:t>
      </w:r>
    </w:p>
    <w:p>
      <w:pPr>
        <w:spacing w:line="244" w:lineRule="exact" w:before="0"/>
        <w:ind w:left="530" w:right="-17" w:firstLine="0"/>
        <w:jc w:val="left"/>
        <w:rPr>
          <w:i/>
          <w:sz w:val="35"/>
        </w:rPr>
      </w:pPr>
      <w:r>
        <w:rPr/>
        <w:pict>
          <v:shape style="position:absolute;margin-left:168.936249pt;margin-top:-3.589834pt;width:30.8pt;height:22.15pt;mso-position-horizontal-relative:page;mso-position-vertical-relative:paragraph;z-index:-409144" type="#_x0000_t202" filled="false" stroked="false">
            <v:textbox inset="0,0,0,0">
              <w:txbxContent>
                <w:p>
                  <w:pPr>
                    <w:spacing w:line="443" w:lineRule="exact" w:before="0"/>
                    <w:ind w:left="0" w:right="-18" w:firstLine="0"/>
                    <w:jc w:val="left"/>
                    <w:rPr>
                      <w:rFonts w:ascii="Symbol" w:hAnsi="Symbol"/>
                      <w:sz w:val="23"/>
                    </w:rPr>
                  </w:pPr>
                  <w:r>
                    <w:rPr>
                      <w:i/>
                      <w:w w:val="105"/>
                      <w:position w:val="1"/>
                      <w:sz w:val="14"/>
                    </w:rPr>
                    <w:t>t</w:t>
                  </w:r>
                  <w:r>
                    <w:rPr>
                      <w:i/>
                      <w:spacing w:val="-20"/>
                      <w:w w:val="105"/>
                      <w:position w:val="1"/>
                      <w:sz w:val="14"/>
                    </w:rPr>
                    <w:t> </w:t>
                  </w:r>
                  <w:r>
                    <w:rPr>
                      <w:rFonts w:ascii="Symbol" w:hAnsi="Symbol"/>
                      <w:spacing w:val="-3"/>
                      <w:w w:val="105"/>
                      <w:position w:val="1"/>
                      <w:sz w:val="14"/>
                    </w:rPr>
                    <w:t></w:t>
                  </w:r>
                  <w:r>
                    <w:rPr>
                      <w:spacing w:val="-3"/>
                      <w:w w:val="105"/>
                      <w:position w:val="1"/>
                      <w:sz w:val="14"/>
                    </w:rPr>
                    <w:t>1</w:t>
                  </w:r>
                  <w:r>
                    <w:rPr>
                      <w:spacing w:val="-16"/>
                      <w:w w:val="105"/>
                      <w:position w:val="1"/>
                      <w:sz w:val="14"/>
                    </w:rPr>
                    <w:t> </w:t>
                  </w:r>
                  <w:r>
                    <w:rPr>
                      <w:rFonts w:ascii="Symbol" w:hAnsi="Symbol"/>
                      <w:spacing w:val="16"/>
                      <w:w w:val="105"/>
                      <w:position w:val="-17"/>
                      <w:sz w:val="35"/>
                    </w:rPr>
                    <w:t></w:t>
                  </w:r>
                  <w:r>
                    <w:rPr>
                      <w:rFonts w:ascii="Symbol" w:hAnsi="Symbol"/>
                      <w:spacing w:val="16"/>
                      <w:w w:val="105"/>
                      <w:sz w:val="23"/>
                    </w:rPr>
                    <w:t></w:t>
                  </w:r>
                </w:p>
              </w:txbxContent>
            </v:textbox>
            <w10:wrap type="none"/>
          </v:shape>
        </w:pict>
      </w:r>
      <w:r>
        <w:rPr>
          <w:rFonts w:ascii="Symbol" w:hAnsi="Symbol"/>
          <w:spacing w:val="-4"/>
          <w:w w:val="106"/>
          <w:sz w:val="23"/>
        </w:rPr>
        <w:t></w:t>
      </w:r>
      <w:r>
        <w:rPr>
          <w:rFonts w:ascii="Symbol" w:hAnsi="Symbol"/>
          <w:i/>
          <w:spacing w:val="24"/>
          <w:w w:val="99"/>
          <w:position w:val="2"/>
          <w:sz w:val="37"/>
        </w:rPr>
        <w:t></w:t>
      </w:r>
      <w:r>
        <w:rPr>
          <w:i/>
          <w:spacing w:val="5"/>
          <w:w w:val="101"/>
          <w:position w:val="1"/>
          <w:sz w:val="14"/>
        </w:rPr>
        <w:t>d</w:t>
      </w:r>
      <w:r>
        <w:rPr>
          <w:i/>
          <w:w w:val="101"/>
          <w:position w:val="1"/>
          <w:sz w:val="14"/>
        </w:rPr>
        <w:t>t</w:t>
      </w:r>
      <w:r>
        <w:rPr>
          <w:i/>
          <w:position w:val="1"/>
          <w:sz w:val="14"/>
        </w:rPr>
        <w:t>  </w:t>
      </w:r>
      <w:r>
        <w:rPr>
          <w:i/>
          <w:w w:val="104"/>
          <w:position w:val="6"/>
          <w:sz w:val="35"/>
        </w:rPr>
        <w:t>y</w:t>
      </w:r>
    </w:p>
    <w:p>
      <w:pPr>
        <w:pStyle w:val="ListParagraph"/>
        <w:numPr>
          <w:ilvl w:val="0"/>
          <w:numId w:val="13"/>
        </w:numPr>
        <w:tabs>
          <w:tab w:pos="486" w:val="left" w:leader="none"/>
          <w:tab w:pos="487" w:val="left" w:leader="none"/>
        </w:tabs>
        <w:spacing w:line="293" w:lineRule="exact" w:before="289" w:after="0"/>
        <w:ind w:left="486" w:right="0" w:hanging="349"/>
        <w:jc w:val="left"/>
        <w:rPr>
          <w:i/>
          <w:sz w:val="14"/>
        </w:rPr>
      </w:pPr>
      <w:r>
        <w:rPr>
          <w:rFonts w:ascii="Symbol" w:hAnsi="Symbol"/>
          <w:i/>
          <w:spacing w:val="19"/>
          <w:w w:val="99"/>
          <w:position w:val="2"/>
          <w:sz w:val="37"/>
        </w:rPr>
        <w:br w:type="column"/>
        <w:t></w:t>
      </w:r>
      <w:r>
        <w:rPr>
          <w:i/>
          <w:spacing w:val="5"/>
          <w:w w:val="101"/>
          <w:sz w:val="14"/>
        </w:rPr>
        <w:t>dt</w:t>
      </w:r>
    </w:p>
    <w:p>
      <w:pPr>
        <w:pStyle w:val="BodyText"/>
        <w:rPr>
          <w:i/>
          <w:sz w:val="19"/>
        </w:rPr>
      </w:pPr>
      <w:r>
        <w:rPr/>
        <w:br w:type="column"/>
      </w:r>
      <w:r>
        <w:rPr>
          <w:i/>
          <w:sz w:val="19"/>
        </w:rPr>
      </w:r>
    </w:p>
    <w:p>
      <w:pPr>
        <w:spacing w:line="117" w:lineRule="exact" w:before="0"/>
        <w:ind w:left="724" w:right="0" w:firstLine="0"/>
        <w:jc w:val="left"/>
        <w:rPr>
          <w:sz w:val="14"/>
        </w:rPr>
      </w:pPr>
      <w:r>
        <w:rPr>
          <w:sz w:val="14"/>
        </w:rPr>
        <w:t>12</w:t>
      </w:r>
    </w:p>
    <w:p>
      <w:pPr>
        <w:spacing w:line="246" w:lineRule="exact" w:before="0"/>
        <w:ind w:left="24" w:right="0" w:firstLine="0"/>
        <w:jc w:val="left"/>
        <w:rPr>
          <w:rFonts w:ascii="Symbol" w:hAnsi="Symbol"/>
          <w:i/>
          <w:sz w:val="37"/>
        </w:rPr>
      </w:pPr>
      <w:r>
        <w:rPr/>
        <w:pict>
          <v:shape style="position:absolute;margin-left:286.344299pt;margin-top:-3.4858pt;width:11.05pt;height:11.9pt;mso-position-horizontal-relative:page;mso-position-vertical-relative:paragraph;z-index:-409120" type="#_x0000_t202" filled="false" stroked="false">
            <v:textbox inset="0,0,0,0">
              <w:txbxContent>
                <w:p>
                  <w:pPr>
                    <w:spacing w:line="238" w:lineRule="exact" w:before="0"/>
                    <w:ind w:left="0" w:right="-2" w:firstLine="0"/>
                    <w:jc w:val="left"/>
                    <w:rPr>
                      <w:rFonts w:ascii="Symbol" w:hAnsi="Symbol"/>
                      <w:sz w:val="23"/>
                    </w:rPr>
                  </w:pPr>
                  <w:r>
                    <w:rPr>
                      <w:w w:val="105"/>
                      <w:sz w:val="14"/>
                    </w:rPr>
                    <w:t>2 </w:t>
                  </w:r>
                  <w:r>
                    <w:rPr>
                      <w:rFonts w:ascii="Symbol" w:hAnsi="Symbol"/>
                      <w:w w:val="105"/>
                      <w:position w:val="-4"/>
                      <w:sz w:val="23"/>
                    </w:rPr>
                    <w:t></w:t>
                  </w:r>
                </w:p>
              </w:txbxContent>
            </v:textbox>
            <w10:wrap type="none"/>
          </v:shape>
        </w:pict>
      </w:r>
      <w:r>
        <w:rPr>
          <w:i/>
          <w:w w:val="105"/>
          <w:position w:val="2"/>
          <w:sz w:val="35"/>
        </w:rPr>
        <w:t>y </w:t>
      </w:r>
      <w:r>
        <w:rPr>
          <w:rFonts w:ascii="Symbol" w:hAnsi="Symbol"/>
          <w:w w:val="105"/>
          <w:position w:val="-3"/>
          <w:sz w:val="23"/>
        </w:rPr>
        <w:t></w:t>
      </w:r>
      <w:r>
        <w:rPr>
          <w:w w:val="105"/>
          <w:position w:val="-3"/>
          <w:sz w:val="23"/>
        </w:rPr>
        <w:t> </w:t>
      </w:r>
      <w:r>
        <w:rPr>
          <w:rFonts w:ascii="Symbol" w:hAnsi="Symbol"/>
          <w:w w:val="105"/>
          <w:position w:val="5"/>
          <w:sz w:val="23"/>
        </w:rPr>
        <w:t></w:t>
      </w:r>
      <w:r>
        <w:rPr>
          <w:w w:val="105"/>
          <w:position w:val="5"/>
          <w:sz w:val="23"/>
        </w:rPr>
        <w:t> </w:t>
      </w:r>
      <w:r>
        <w:rPr>
          <w:rFonts w:ascii="Symbol" w:hAnsi="Symbol"/>
          <w:w w:val="105"/>
          <w:sz w:val="35"/>
        </w:rPr>
        <w:t></w:t>
      </w:r>
      <w:r>
        <w:rPr>
          <w:rFonts w:ascii="Symbol" w:hAnsi="Symbol"/>
          <w:i/>
          <w:w w:val="105"/>
          <w:position w:val="-1"/>
          <w:sz w:val="37"/>
        </w:rPr>
        <w:t></w:t>
      </w:r>
    </w:p>
    <w:p>
      <w:pPr>
        <w:pStyle w:val="BodyText"/>
        <w:spacing w:before="10"/>
        <w:rPr>
          <w:rFonts w:ascii="Symbol" w:hAnsi="Symbol"/>
          <w:i/>
          <w:sz w:val="17"/>
        </w:rPr>
      </w:pPr>
      <w:r>
        <w:rPr/>
        <w:br w:type="column"/>
      </w:r>
      <w:r>
        <w:rPr>
          <w:rFonts w:ascii="Symbol" w:hAnsi="Symbol"/>
          <w:i/>
          <w:sz w:val="17"/>
        </w:rPr>
      </w:r>
    </w:p>
    <w:p>
      <w:pPr>
        <w:spacing w:line="119" w:lineRule="exact" w:before="0"/>
        <w:ind w:left="289" w:right="0" w:firstLine="0"/>
        <w:jc w:val="left"/>
        <w:rPr>
          <w:sz w:val="14"/>
        </w:rPr>
      </w:pPr>
      <w:r>
        <w:rPr>
          <w:sz w:val="14"/>
        </w:rPr>
        <w:t>20</w:t>
      </w:r>
    </w:p>
    <w:p>
      <w:pPr>
        <w:spacing w:line="244" w:lineRule="exact" w:before="0"/>
        <w:ind w:left="523" w:right="0" w:firstLine="0"/>
        <w:jc w:val="left"/>
        <w:rPr>
          <w:i/>
          <w:sz w:val="14"/>
        </w:rPr>
      </w:pPr>
      <w:r>
        <w:rPr/>
        <w:pict>
          <v:line style="position:absolute;mso-position-horizontal-relative:page;mso-position-vertical-relative:paragraph;z-index:-409168" from="408.684479pt,9.954303pt" to="415.871961pt,9.954303pt" stroked="true" strokeweight=".136827pt" strokecolor="#000000">
            <w10:wrap type="none"/>
          </v:line>
        </w:pict>
      </w:r>
      <w:r>
        <w:rPr/>
        <w:pict>
          <v:shape style="position:absolute;margin-left:335.6008pt;margin-top:-4.263997pt;width:79.45pt;height:22.8pt;mso-position-horizontal-relative:page;mso-position-vertical-relative:paragraph;z-index:-409096" type="#_x0000_t202" filled="false" stroked="false">
            <v:textbox inset="0,0,0,0">
              <w:txbxContent>
                <w:p>
                  <w:pPr>
                    <w:tabs>
                      <w:tab w:pos="1272" w:val="left" w:leader="none"/>
                    </w:tabs>
                    <w:spacing w:line="455" w:lineRule="exact" w:before="0"/>
                    <w:ind w:left="0" w:right="0" w:firstLine="0"/>
                    <w:jc w:val="left"/>
                    <w:rPr>
                      <w:sz w:val="23"/>
                    </w:rPr>
                  </w:pPr>
                  <w:r>
                    <w:rPr>
                      <w:i/>
                      <w:w w:val="105"/>
                      <w:position w:val="1"/>
                      <w:sz w:val="14"/>
                    </w:rPr>
                    <w:t>t</w:t>
                  </w:r>
                  <w:r>
                    <w:rPr>
                      <w:i/>
                      <w:spacing w:val="-20"/>
                      <w:w w:val="105"/>
                      <w:position w:val="1"/>
                      <w:sz w:val="14"/>
                    </w:rPr>
                    <w:t> </w:t>
                  </w:r>
                  <w:r>
                    <w:rPr>
                      <w:rFonts w:ascii="Symbol" w:hAnsi="Symbol"/>
                      <w:spacing w:val="-3"/>
                      <w:w w:val="105"/>
                      <w:position w:val="1"/>
                      <w:sz w:val="14"/>
                    </w:rPr>
                    <w:t></w:t>
                  </w:r>
                  <w:r>
                    <w:rPr>
                      <w:spacing w:val="-3"/>
                      <w:w w:val="105"/>
                      <w:position w:val="1"/>
                      <w:sz w:val="14"/>
                    </w:rPr>
                    <w:t>1</w:t>
                  </w:r>
                  <w:r>
                    <w:rPr>
                      <w:spacing w:val="-16"/>
                      <w:w w:val="105"/>
                      <w:position w:val="1"/>
                      <w:sz w:val="14"/>
                    </w:rPr>
                    <w:t> </w:t>
                  </w:r>
                  <w:r>
                    <w:rPr>
                      <w:rFonts w:ascii="Symbol" w:hAnsi="Symbol"/>
                      <w:spacing w:val="16"/>
                      <w:w w:val="105"/>
                      <w:position w:val="-17"/>
                      <w:sz w:val="35"/>
                    </w:rPr>
                    <w:t></w:t>
                  </w:r>
                  <w:r>
                    <w:rPr>
                      <w:rFonts w:ascii="Symbol" w:hAnsi="Symbol"/>
                      <w:spacing w:val="16"/>
                      <w:w w:val="105"/>
                      <w:sz w:val="23"/>
                    </w:rPr>
                    <w:t></w:t>
                  </w:r>
                  <w:r>
                    <w:rPr>
                      <w:spacing w:val="16"/>
                      <w:w w:val="105"/>
                      <w:sz w:val="23"/>
                    </w:rPr>
                    <w:tab/>
                  </w:r>
                  <w:r>
                    <w:rPr>
                      <w:rFonts w:ascii="Symbol" w:hAnsi="Symbol"/>
                      <w:w w:val="105"/>
                      <w:position w:val="-12"/>
                      <w:sz w:val="23"/>
                    </w:rPr>
                    <w:t></w:t>
                  </w:r>
                  <w:r>
                    <w:rPr>
                      <w:spacing w:val="1"/>
                      <w:w w:val="105"/>
                      <w:position w:val="-12"/>
                      <w:sz w:val="23"/>
                    </w:rPr>
                    <w:t> </w:t>
                  </w:r>
                  <w:r>
                    <w:rPr>
                      <w:w w:val="105"/>
                      <w:position w:val="2"/>
                      <w:sz w:val="23"/>
                    </w:rPr>
                    <w:t>1</w:t>
                  </w:r>
                </w:p>
              </w:txbxContent>
            </v:textbox>
            <w10:wrap type="none"/>
          </v:shape>
        </w:pict>
      </w:r>
      <w:r>
        <w:rPr>
          <w:rFonts w:ascii="Symbol" w:hAnsi="Symbol"/>
          <w:spacing w:val="-54"/>
          <w:w w:val="105"/>
          <w:sz w:val="23"/>
        </w:rPr>
        <w:t></w:t>
      </w:r>
      <w:r>
        <w:rPr>
          <w:rFonts w:ascii="Symbol" w:hAnsi="Symbol"/>
          <w:i/>
          <w:w w:val="98"/>
          <w:position w:val="2"/>
          <w:sz w:val="37"/>
        </w:rPr>
        <w:t></w:t>
      </w:r>
      <w:r>
        <w:rPr>
          <w:spacing w:val="-34"/>
          <w:position w:val="2"/>
          <w:sz w:val="37"/>
        </w:rPr>
        <w:t> </w:t>
      </w:r>
      <w:r>
        <w:rPr>
          <w:i/>
          <w:spacing w:val="-4"/>
          <w:w w:val="100"/>
          <w:position w:val="1"/>
          <w:sz w:val="14"/>
        </w:rPr>
        <w:t>s</w:t>
      </w:r>
      <w:r>
        <w:rPr>
          <w:i/>
          <w:w w:val="100"/>
          <w:position w:val="1"/>
          <w:sz w:val="14"/>
        </w:rPr>
        <w:t>t</w:t>
      </w:r>
      <w:r>
        <w:rPr>
          <w:i/>
          <w:position w:val="1"/>
          <w:sz w:val="14"/>
        </w:rPr>
        <w:t> </w:t>
      </w:r>
      <w:r>
        <w:rPr>
          <w:i/>
          <w:spacing w:val="-8"/>
          <w:position w:val="1"/>
          <w:sz w:val="14"/>
        </w:rPr>
        <w:t> </w:t>
      </w:r>
      <w:r>
        <w:rPr>
          <w:i/>
          <w:spacing w:val="9"/>
          <w:w w:val="103"/>
          <w:position w:val="2"/>
          <w:sz w:val="35"/>
        </w:rPr>
        <w:t>x</w:t>
      </w:r>
      <w:r>
        <w:rPr>
          <w:i/>
          <w:spacing w:val="-4"/>
          <w:w w:val="100"/>
          <w:position w:val="1"/>
          <w:sz w:val="14"/>
        </w:rPr>
        <w:t>st</w:t>
      </w:r>
    </w:p>
    <w:p>
      <w:pPr>
        <w:pStyle w:val="BodyText"/>
        <w:rPr>
          <w:i/>
          <w:sz w:val="20"/>
        </w:rPr>
      </w:pPr>
      <w:r>
        <w:rPr/>
        <w:br w:type="column"/>
      </w:r>
      <w:r>
        <w:rPr>
          <w:i/>
          <w:sz w:val="20"/>
        </w:rPr>
      </w:r>
    </w:p>
    <w:p>
      <w:pPr>
        <w:spacing w:line="254" w:lineRule="exact" w:before="0"/>
        <w:ind w:left="536" w:right="0" w:firstLine="0"/>
        <w:jc w:val="left"/>
        <w:rPr>
          <w:rFonts w:ascii="Symbol" w:hAnsi="Symbol"/>
          <w:sz w:val="23"/>
        </w:rPr>
      </w:pPr>
      <w:r>
        <w:rPr>
          <w:w w:val="105"/>
          <w:position w:val="1"/>
          <w:sz w:val="14"/>
        </w:rPr>
        <w:t>2 </w:t>
      </w:r>
      <w:r>
        <w:rPr>
          <w:rFonts w:ascii="Symbol" w:hAnsi="Symbol"/>
          <w:w w:val="105"/>
          <w:sz w:val="23"/>
        </w:rPr>
        <w:t></w:t>
      </w:r>
    </w:p>
    <w:p>
      <w:pPr>
        <w:tabs>
          <w:tab w:pos="537" w:val="left" w:leader="none"/>
        </w:tabs>
        <w:spacing w:line="97" w:lineRule="exact" w:before="0"/>
        <w:ind w:left="214" w:right="0" w:firstLine="0"/>
        <w:jc w:val="left"/>
        <w:rPr>
          <w:rFonts w:ascii="Symbol" w:hAnsi="Symbol"/>
          <w:sz w:val="23"/>
        </w:rPr>
      </w:pPr>
      <w:r>
        <w:rPr/>
        <w:pict>
          <v:shape style="position:absolute;margin-left:415.374908pt;margin-top:-8.142174pt;width:28.15pt;height:20.65pt;mso-position-horizontal-relative:page;mso-position-vertical-relative:paragraph;z-index:-409072" type="#_x0000_t202" filled="false" stroked="false">
            <v:textbox inset="0,0,0,0">
              <w:txbxContent>
                <w:p>
                  <w:pPr>
                    <w:spacing w:line="412" w:lineRule="exact" w:before="0"/>
                    <w:ind w:left="0" w:right="-18" w:firstLine="0"/>
                    <w:jc w:val="left"/>
                    <w:rPr>
                      <w:i/>
                      <w:sz w:val="35"/>
                    </w:rPr>
                  </w:pPr>
                  <w:r>
                    <w:rPr>
                      <w:rFonts w:ascii="Symbol" w:hAnsi="Symbol"/>
                      <w:i/>
                      <w:sz w:val="37"/>
                    </w:rPr>
                    <w:t></w:t>
                  </w:r>
                  <w:r>
                    <w:rPr>
                      <w:i/>
                      <w:spacing w:val="90"/>
                      <w:sz w:val="37"/>
                    </w:rPr>
                    <w:t> </w:t>
                  </w:r>
                  <w:r>
                    <w:rPr>
                      <w:i/>
                      <w:position w:val="-2"/>
                      <w:sz w:val="35"/>
                    </w:rPr>
                    <w:t>x</w:t>
                  </w:r>
                </w:p>
              </w:txbxContent>
            </v:textbox>
            <w10:wrap type="none"/>
          </v:shape>
        </w:pict>
      </w:r>
      <w:r>
        <w:rPr>
          <w:i/>
          <w:position w:val="-2"/>
          <w:sz w:val="14"/>
        </w:rPr>
        <w:t>st</w:t>
        <w:tab/>
      </w:r>
      <w:r>
        <w:rPr>
          <w:i/>
          <w:position w:val="1"/>
          <w:sz w:val="14"/>
        </w:rPr>
        <w:t>st</w:t>
      </w:r>
      <w:r>
        <w:rPr>
          <w:i/>
          <w:spacing w:val="-15"/>
          <w:position w:val="1"/>
          <w:sz w:val="14"/>
        </w:rPr>
        <w:t> </w:t>
      </w:r>
      <w:r>
        <w:rPr>
          <w:rFonts w:ascii="Symbol" w:hAnsi="Symbol"/>
          <w:sz w:val="23"/>
        </w:rPr>
        <w:t></w:t>
      </w:r>
    </w:p>
    <w:p>
      <w:pPr>
        <w:spacing w:after="0" w:line="97" w:lineRule="exact"/>
        <w:jc w:val="left"/>
        <w:rPr>
          <w:rFonts w:ascii="Symbol" w:hAnsi="Symbol"/>
          <w:sz w:val="23"/>
        </w:rPr>
        <w:sectPr>
          <w:type w:val="continuous"/>
          <w:pgSz w:w="12240" w:h="15840"/>
          <w:pgMar w:top="1020" w:bottom="280" w:left="1600" w:right="1580"/>
          <w:cols w:num="6" w:equalWidth="0">
            <w:col w:w="1730" w:space="40"/>
            <w:col w:w="1197" w:space="40"/>
            <w:col w:w="881" w:space="40"/>
            <w:col w:w="1137" w:space="40"/>
            <w:col w:w="1598" w:space="40"/>
            <w:col w:w="2317"/>
          </w:cols>
        </w:sectPr>
      </w:pPr>
    </w:p>
    <w:p>
      <w:pPr>
        <w:spacing w:before="94"/>
        <w:ind w:left="1292" w:right="-17" w:firstLine="0"/>
        <w:jc w:val="left"/>
        <w:rPr>
          <w:sz w:val="14"/>
        </w:rPr>
      </w:pPr>
      <w:r>
        <w:rPr>
          <w:i/>
          <w:sz w:val="14"/>
        </w:rPr>
        <w:t>t</w:t>
      </w:r>
      <w:r>
        <w:rPr>
          <w:i/>
          <w:spacing w:val="-13"/>
          <w:sz w:val="14"/>
        </w:rPr>
        <w:t> </w:t>
      </w:r>
      <w:r>
        <w:rPr>
          <w:rFonts w:ascii="Symbol" w:hAnsi="Symbol"/>
          <w:spacing w:val="-3"/>
          <w:sz w:val="14"/>
        </w:rPr>
        <w:t></w:t>
      </w:r>
      <w:r>
        <w:rPr>
          <w:spacing w:val="-3"/>
          <w:sz w:val="14"/>
        </w:rPr>
        <w:t>1</w:t>
      </w:r>
    </w:p>
    <w:p>
      <w:pPr>
        <w:pStyle w:val="BodyText"/>
        <w:spacing w:before="1"/>
        <w:rPr>
          <w:sz w:val="16"/>
        </w:rPr>
      </w:pPr>
    </w:p>
    <w:p>
      <w:pPr>
        <w:spacing w:line="120" w:lineRule="exact" w:before="0"/>
        <w:ind w:left="0" w:right="269" w:firstLine="0"/>
        <w:jc w:val="right"/>
        <w:rPr>
          <w:sz w:val="14"/>
        </w:rPr>
      </w:pPr>
      <w:r>
        <w:rPr>
          <w:sz w:val="14"/>
        </w:rPr>
        <w:t>12</w:t>
      </w:r>
    </w:p>
    <w:p>
      <w:pPr>
        <w:spacing w:line="2" w:lineRule="exact" w:before="0"/>
        <w:ind w:left="0" w:right="215" w:firstLine="0"/>
        <w:jc w:val="right"/>
        <w:rPr>
          <w:rFonts w:ascii="Symbol" w:hAnsi="Symbol"/>
          <w:sz w:val="35"/>
        </w:rPr>
      </w:pPr>
      <w:r>
        <w:rPr>
          <w:rFonts w:ascii="Symbol" w:hAnsi="Symbol"/>
          <w:w w:val="105"/>
          <w:sz w:val="23"/>
        </w:rPr>
        <w:t></w:t>
      </w:r>
      <w:r>
        <w:rPr>
          <w:w w:val="105"/>
          <w:sz w:val="23"/>
        </w:rPr>
        <w:t> </w:t>
      </w:r>
      <w:r>
        <w:rPr>
          <w:rFonts w:ascii="Symbol" w:hAnsi="Symbol"/>
          <w:w w:val="105"/>
          <w:position w:val="-5"/>
          <w:sz w:val="35"/>
        </w:rPr>
        <w:t></w:t>
      </w:r>
    </w:p>
    <w:p>
      <w:pPr>
        <w:tabs>
          <w:tab w:pos="1442" w:val="left" w:leader="none"/>
          <w:tab w:pos="1808" w:val="left" w:leader="none"/>
        </w:tabs>
        <w:spacing w:line="266" w:lineRule="exact" w:before="0"/>
        <w:ind w:left="483" w:right="0" w:firstLine="0"/>
        <w:jc w:val="left"/>
        <w:rPr>
          <w:sz w:val="23"/>
        </w:rPr>
      </w:pPr>
      <w:r>
        <w:rPr/>
        <w:br w:type="column"/>
      </w:r>
      <w:r>
        <w:rPr>
          <w:i/>
          <w:w w:val="105"/>
          <w:sz w:val="14"/>
        </w:rPr>
        <w:t>d</w:t>
      </w:r>
      <w:r>
        <w:rPr>
          <w:i/>
          <w:spacing w:val="-14"/>
          <w:w w:val="105"/>
          <w:sz w:val="14"/>
        </w:rPr>
        <w:t> </w:t>
      </w:r>
      <w:r>
        <w:rPr>
          <w:rFonts w:ascii="Symbol" w:hAnsi="Symbol"/>
          <w:spacing w:val="-3"/>
          <w:w w:val="105"/>
          <w:sz w:val="14"/>
        </w:rPr>
        <w:t></w:t>
      </w:r>
      <w:r>
        <w:rPr>
          <w:spacing w:val="-3"/>
          <w:w w:val="105"/>
          <w:sz w:val="14"/>
        </w:rPr>
        <w:t>1</w:t>
      </w:r>
      <w:r>
        <w:rPr>
          <w:spacing w:val="1"/>
          <w:w w:val="105"/>
          <w:sz w:val="14"/>
        </w:rPr>
        <w:t> </w:t>
      </w:r>
      <w:r>
        <w:rPr>
          <w:rFonts w:ascii="Symbol" w:hAnsi="Symbol"/>
          <w:w w:val="105"/>
          <w:position w:val="2"/>
          <w:sz w:val="23"/>
        </w:rPr>
        <w:t></w:t>
      </w:r>
      <w:r>
        <w:rPr>
          <w:w w:val="105"/>
          <w:position w:val="2"/>
          <w:sz w:val="23"/>
        </w:rPr>
        <w:tab/>
      </w:r>
      <w:r>
        <w:rPr>
          <w:i/>
          <w:spacing w:val="2"/>
          <w:w w:val="105"/>
          <w:position w:val="10"/>
          <w:sz w:val="14"/>
        </w:rPr>
        <w:t>dt</w:t>
        <w:tab/>
      </w:r>
      <w:r>
        <w:rPr>
          <w:w w:val="105"/>
          <w:position w:val="4"/>
          <w:sz w:val="23"/>
        </w:rPr>
        <w:t>2</w:t>
      </w:r>
    </w:p>
    <w:p>
      <w:pPr>
        <w:tabs>
          <w:tab w:pos="1653" w:val="left" w:leader="none"/>
        </w:tabs>
        <w:spacing w:line="115" w:lineRule="exact" w:before="185"/>
        <w:ind w:left="276" w:right="0" w:firstLine="0"/>
        <w:jc w:val="left"/>
        <w:rPr>
          <w:sz w:val="14"/>
        </w:rPr>
      </w:pPr>
      <w:r>
        <w:rPr/>
        <w:pict>
          <v:shape style="position:absolute;margin-left:182.012802pt;margin-top:8.175097pt;width:44.3pt;height:23.85pt;mso-position-horizontal-relative:page;mso-position-vertical-relative:paragraph;z-index:-409048" type="#_x0000_t202" filled="false" stroked="false">
            <v:textbox inset="0,0,0,0">
              <w:txbxContent>
                <w:p>
                  <w:pPr>
                    <w:tabs>
                      <w:tab w:pos="805" w:val="left" w:leader="none"/>
                    </w:tabs>
                    <w:spacing w:line="477" w:lineRule="exact" w:before="0"/>
                    <w:ind w:left="0" w:right="0" w:firstLine="0"/>
                    <w:jc w:val="left"/>
                    <w:rPr>
                      <w:rFonts w:ascii="Symbol" w:hAnsi="Symbol"/>
                      <w:sz w:val="47"/>
                    </w:rPr>
                  </w:pPr>
                  <w:r>
                    <w:rPr>
                      <w:rFonts w:ascii="Symbol" w:hAnsi="Symbol"/>
                      <w:w w:val="60"/>
                      <w:sz w:val="47"/>
                    </w:rPr>
                    <w:t></w:t>
                  </w:r>
                  <w:r>
                    <w:rPr>
                      <w:w w:val="60"/>
                      <w:sz w:val="47"/>
                    </w:rPr>
                    <w:tab/>
                  </w:r>
                  <w:r>
                    <w:rPr>
                      <w:rFonts w:ascii="Symbol" w:hAnsi="Symbol"/>
                      <w:w w:val="50"/>
                      <w:sz w:val="47"/>
                    </w:rPr>
                    <w:t></w:t>
                  </w:r>
                </w:p>
              </w:txbxContent>
            </v:textbox>
            <w10:wrap type="none"/>
          </v:shape>
        </w:pict>
      </w:r>
      <w:r>
        <w:rPr>
          <w:spacing w:val="2"/>
          <w:sz w:val="14"/>
        </w:rPr>
        <w:t>11</w:t>
        <w:tab/>
      </w:r>
      <w:r>
        <w:rPr>
          <w:spacing w:val="6"/>
          <w:sz w:val="14"/>
        </w:rPr>
        <w:t>12</w:t>
      </w:r>
    </w:p>
    <w:p>
      <w:pPr>
        <w:spacing w:line="7" w:lineRule="exact" w:before="0"/>
        <w:ind w:left="-4" w:right="0" w:firstLine="0"/>
        <w:jc w:val="left"/>
        <w:rPr>
          <w:rFonts w:ascii="Symbol" w:hAnsi="Symbol"/>
          <w:sz w:val="35"/>
        </w:rPr>
      </w:pPr>
      <w:r>
        <w:rPr/>
        <w:pict>
          <v:shape style="position:absolute;margin-left:196.229996pt;margin-top:13.569691pt;width:8.4pt;height:6.95pt;mso-position-horizontal-relative:page;mso-position-vertical-relative:paragraph;z-index:-409024" type="#_x0000_t202" filled="false" stroked="false">
            <v:textbox inset="0,0,0,0">
              <w:txbxContent>
                <w:p>
                  <w:pPr>
                    <w:spacing w:line="139" w:lineRule="exact" w:before="0"/>
                    <w:ind w:left="0" w:right="0" w:firstLine="0"/>
                    <w:jc w:val="left"/>
                    <w:rPr>
                      <w:i/>
                      <w:sz w:val="14"/>
                    </w:rPr>
                  </w:pPr>
                  <w:r>
                    <w:rPr>
                      <w:i/>
                      <w:sz w:val="14"/>
                    </w:rPr>
                    <w:t>mt </w:t>
                  </w:r>
                </w:p>
              </w:txbxContent>
            </v:textbox>
            <w10:wrap type="none"/>
          </v:shape>
        </w:pict>
      </w:r>
      <w:r>
        <w:rPr>
          <w:i/>
          <w:sz w:val="14"/>
        </w:rPr>
        <w:t>t </w:t>
      </w:r>
      <w:r>
        <w:rPr>
          <w:rFonts w:ascii="Symbol" w:hAnsi="Symbol"/>
          <w:sz w:val="14"/>
        </w:rPr>
        <w:t></w:t>
      </w:r>
      <w:r>
        <w:rPr>
          <w:sz w:val="14"/>
        </w:rPr>
        <w:t>1 </w:t>
      </w:r>
      <w:r>
        <w:rPr>
          <w:rFonts w:ascii="Symbol" w:hAnsi="Symbol"/>
          <w:position w:val="-18"/>
          <w:sz w:val="35"/>
        </w:rPr>
        <w:t></w:t>
      </w:r>
    </w:p>
    <w:p>
      <w:pPr>
        <w:pStyle w:val="BodyText"/>
        <w:rPr>
          <w:rFonts w:ascii="Symbol" w:hAnsi="Symbol"/>
          <w:sz w:val="14"/>
        </w:rPr>
      </w:pPr>
      <w:r>
        <w:rPr/>
        <w:br w:type="column"/>
      </w:r>
      <w:r>
        <w:rPr>
          <w:rFonts w:ascii="Symbol" w:hAnsi="Symbol"/>
          <w:sz w:val="14"/>
        </w:rPr>
      </w:r>
    </w:p>
    <w:p>
      <w:pPr>
        <w:pStyle w:val="BodyText"/>
        <w:rPr>
          <w:rFonts w:ascii="Symbol" w:hAnsi="Symbol"/>
          <w:sz w:val="14"/>
        </w:rPr>
      </w:pPr>
    </w:p>
    <w:p>
      <w:pPr>
        <w:pStyle w:val="BodyText"/>
        <w:spacing w:before="2"/>
        <w:rPr>
          <w:rFonts w:ascii="Symbol" w:hAnsi="Symbol"/>
          <w:sz w:val="16"/>
        </w:rPr>
      </w:pPr>
    </w:p>
    <w:p>
      <w:pPr>
        <w:spacing w:line="32" w:lineRule="exact" w:before="1"/>
        <w:ind w:left="148" w:right="-18" w:firstLine="0"/>
        <w:jc w:val="left"/>
        <w:rPr>
          <w:sz w:val="14"/>
        </w:rPr>
      </w:pPr>
      <w:r>
        <w:rPr>
          <w:i/>
          <w:sz w:val="14"/>
        </w:rPr>
        <w:t>t</w:t>
      </w:r>
      <w:r>
        <w:rPr>
          <w:i/>
          <w:spacing w:val="-14"/>
          <w:sz w:val="14"/>
        </w:rPr>
        <w:t> </w:t>
      </w:r>
      <w:r>
        <w:rPr>
          <w:rFonts w:ascii="Symbol" w:hAnsi="Symbol"/>
          <w:spacing w:val="-3"/>
          <w:sz w:val="14"/>
        </w:rPr>
        <w:t></w:t>
      </w:r>
      <w:r>
        <w:rPr>
          <w:spacing w:val="-3"/>
          <w:sz w:val="14"/>
        </w:rPr>
        <w:t>1</w:t>
      </w:r>
    </w:p>
    <w:p>
      <w:pPr>
        <w:spacing w:line="266" w:lineRule="exact" w:before="0"/>
        <w:ind w:left="201" w:right="10" w:firstLine="0"/>
        <w:jc w:val="center"/>
        <w:rPr>
          <w:rFonts w:ascii="Symbol" w:hAnsi="Symbol"/>
          <w:sz w:val="23"/>
        </w:rPr>
      </w:pPr>
      <w:r>
        <w:rPr/>
        <w:br w:type="column"/>
      </w:r>
      <w:r>
        <w:rPr>
          <w:i/>
          <w:w w:val="105"/>
          <w:sz w:val="14"/>
        </w:rPr>
        <w:t>dt</w:t>
      </w:r>
      <w:r>
        <w:rPr>
          <w:rFonts w:ascii="Symbol" w:hAnsi="Symbol"/>
          <w:w w:val="105"/>
          <w:position w:val="-7"/>
          <w:sz w:val="23"/>
        </w:rPr>
        <w:t></w:t>
      </w:r>
    </w:p>
    <w:p>
      <w:pPr>
        <w:spacing w:line="123" w:lineRule="exact" w:before="185"/>
        <w:ind w:left="52" w:right="10" w:firstLine="0"/>
        <w:jc w:val="center"/>
        <w:rPr>
          <w:sz w:val="14"/>
        </w:rPr>
      </w:pPr>
      <w:r>
        <w:rPr/>
        <w:pict>
          <v:shape style="position:absolute;margin-left:303.324524pt;margin-top:26.266874pt;width:101.95pt;height:11.9pt;mso-position-horizontal-relative:page;mso-position-vertical-relative:paragraph;z-index:-409000" type="#_x0000_t202" filled="false" stroked="false">
            <v:textbox inset="0,0,0,0">
              <w:txbxContent>
                <w:p>
                  <w:pPr>
                    <w:tabs>
                      <w:tab w:pos="1945" w:val="left" w:leader="none"/>
                    </w:tabs>
                    <w:spacing w:line="238" w:lineRule="exact" w:before="0"/>
                    <w:ind w:left="0" w:right="0" w:firstLine="0"/>
                    <w:jc w:val="left"/>
                    <w:rPr>
                      <w:rFonts w:ascii="Symbol" w:hAnsi="Symbol"/>
                      <w:sz w:val="23"/>
                    </w:rPr>
                  </w:pPr>
                  <w:r>
                    <w:rPr>
                      <w:rFonts w:ascii="Symbol" w:hAnsi="Symbol"/>
                      <w:w w:val="105"/>
                      <w:sz w:val="23"/>
                    </w:rPr>
                    <w:t></w:t>
                  </w:r>
                  <w:r>
                    <w:rPr>
                      <w:w w:val="105"/>
                      <w:sz w:val="23"/>
                    </w:rPr>
                    <w:tab/>
                  </w:r>
                  <w:r>
                    <w:rPr>
                      <w:rFonts w:ascii="Symbol" w:hAnsi="Symbol"/>
                      <w:w w:val="105"/>
                      <w:sz w:val="23"/>
                    </w:rPr>
                    <w:t></w:t>
                  </w:r>
                </w:p>
              </w:txbxContent>
            </v:textbox>
            <w10:wrap type="none"/>
          </v:shape>
        </w:pict>
      </w:r>
      <w:r>
        <w:rPr>
          <w:sz w:val="14"/>
        </w:rPr>
        <w:t>20   20</w:t>
      </w:r>
    </w:p>
    <w:p>
      <w:pPr>
        <w:spacing w:before="93"/>
        <w:ind w:left="179" w:right="0" w:firstLine="0"/>
        <w:jc w:val="center"/>
        <w:rPr>
          <w:sz w:val="14"/>
        </w:rPr>
      </w:pPr>
      <w:r>
        <w:rPr/>
        <w:br w:type="column"/>
      </w:r>
      <w:r>
        <w:rPr>
          <w:i/>
          <w:sz w:val="14"/>
        </w:rPr>
        <w:t>t </w:t>
      </w:r>
      <w:r>
        <w:rPr>
          <w:rFonts w:ascii="Symbol" w:hAnsi="Symbol"/>
          <w:sz w:val="14"/>
        </w:rPr>
        <w:t></w:t>
      </w:r>
      <w:r>
        <w:rPr>
          <w:sz w:val="14"/>
        </w:rPr>
        <w:t>1</w:t>
      </w:r>
    </w:p>
    <w:p>
      <w:pPr>
        <w:pStyle w:val="BodyText"/>
        <w:spacing w:before="10"/>
        <w:rPr>
          <w:sz w:val="20"/>
        </w:rPr>
      </w:pPr>
    </w:p>
    <w:p>
      <w:pPr>
        <w:tabs>
          <w:tab w:pos="371" w:val="left" w:leader="none"/>
        </w:tabs>
        <w:spacing w:line="68" w:lineRule="exact" w:before="0"/>
        <w:ind w:left="41" w:right="0" w:firstLine="0"/>
        <w:jc w:val="center"/>
        <w:rPr>
          <w:i/>
          <w:sz w:val="14"/>
        </w:rPr>
      </w:pPr>
      <w:r>
        <w:rPr>
          <w:rFonts w:ascii="Symbol" w:hAnsi="Symbol"/>
          <w:w w:val="105"/>
          <w:position w:val="-8"/>
          <w:sz w:val="23"/>
        </w:rPr>
        <w:t></w:t>
      </w:r>
      <w:r>
        <w:rPr>
          <w:w w:val="105"/>
          <w:position w:val="-8"/>
          <w:sz w:val="23"/>
        </w:rPr>
        <w:tab/>
      </w:r>
      <w:r>
        <w:rPr>
          <w:i/>
          <w:sz w:val="14"/>
        </w:rPr>
        <w:t>c</w:t>
      </w:r>
    </w:p>
    <w:p>
      <w:pPr>
        <w:tabs>
          <w:tab w:pos="1683" w:val="left" w:leader="none"/>
          <w:tab w:pos="2488" w:val="left" w:leader="none"/>
        </w:tabs>
        <w:spacing w:line="265" w:lineRule="exact" w:before="0"/>
        <w:ind w:left="464" w:right="0" w:firstLine="0"/>
        <w:jc w:val="left"/>
        <w:rPr>
          <w:rFonts w:ascii="Symbol" w:hAnsi="Symbol"/>
          <w:sz w:val="23"/>
        </w:rPr>
      </w:pPr>
      <w:r>
        <w:rPr/>
        <w:br w:type="column"/>
      </w:r>
      <w:r>
        <w:rPr>
          <w:i/>
          <w:w w:val="105"/>
          <w:sz w:val="14"/>
        </w:rPr>
        <w:t>s</w:t>
      </w:r>
      <w:r>
        <w:rPr>
          <w:i/>
          <w:spacing w:val="-25"/>
          <w:w w:val="105"/>
          <w:sz w:val="14"/>
        </w:rPr>
        <w:t> </w:t>
      </w:r>
      <w:r>
        <w:rPr>
          <w:rFonts w:ascii="Symbol" w:hAnsi="Symbol"/>
          <w:spacing w:val="-3"/>
          <w:w w:val="105"/>
          <w:sz w:val="14"/>
        </w:rPr>
        <w:t></w:t>
      </w:r>
      <w:r>
        <w:rPr>
          <w:spacing w:val="-3"/>
          <w:w w:val="105"/>
          <w:sz w:val="14"/>
        </w:rPr>
        <w:t>1</w:t>
      </w:r>
      <w:r>
        <w:rPr>
          <w:spacing w:val="12"/>
          <w:w w:val="105"/>
          <w:sz w:val="14"/>
        </w:rPr>
        <w:t> </w:t>
      </w:r>
      <w:r>
        <w:rPr>
          <w:rFonts w:ascii="Symbol" w:hAnsi="Symbol"/>
          <w:w w:val="105"/>
          <w:position w:val="2"/>
          <w:sz w:val="23"/>
        </w:rPr>
        <w:t></w:t>
      </w:r>
      <w:r>
        <w:rPr>
          <w:w w:val="105"/>
          <w:position w:val="2"/>
          <w:sz w:val="23"/>
        </w:rPr>
        <w:tab/>
      </w:r>
      <w:r>
        <w:rPr>
          <w:w w:val="105"/>
          <w:position w:val="4"/>
          <w:sz w:val="23"/>
        </w:rPr>
        <w:t>2</w:t>
        <w:tab/>
      </w:r>
      <w:r>
        <w:rPr>
          <w:rFonts w:ascii="Symbol" w:hAnsi="Symbol"/>
          <w:w w:val="105"/>
          <w:position w:val="2"/>
          <w:sz w:val="23"/>
        </w:rPr>
        <w:t></w:t>
      </w:r>
    </w:p>
    <w:p>
      <w:pPr>
        <w:pStyle w:val="BodyText"/>
        <w:spacing w:before="1"/>
        <w:rPr>
          <w:rFonts w:ascii="Symbol" w:hAnsi="Symbol"/>
          <w:sz w:val="20"/>
        </w:rPr>
      </w:pPr>
    </w:p>
    <w:p>
      <w:pPr>
        <w:tabs>
          <w:tab w:pos="957" w:val="left" w:leader="none"/>
          <w:tab w:pos="1353" w:val="left" w:leader="none"/>
        </w:tabs>
        <w:spacing w:line="62" w:lineRule="exact" w:before="0"/>
        <w:ind w:left="292" w:right="0" w:firstLine="0"/>
        <w:jc w:val="left"/>
        <w:rPr>
          <w:rFonts w:ascii="Symbol" w:hAnsi="Symbol"/>
          <w:sz w:val="23"/>
        </w:rPr>
      </w:pPr>
      <w:r>
        <w:rPr>
          <w:i/>
          <w:w w:val="105"/>
          <w:sz w:val="14"/>
        </w:rPr>
        <w:t>c</w:t>
        <w:tab/>
      </w:r>
      <w:r>
        <w:rPr>
          <w:i/>
          <w:w w:val="105"/>
          <w:position w:val="4"/>
          <w:sz w:val="14"/>
        </w:rPr>
        <w:t>f</w:t>
        <w:tab/>
      </w:r>
      <w:r>
        <w:rPr>
          <w:i/>
          <w:w w:val="105"/>
          <w:sz w:val="14"/>
        </w:rPr>
        <w:t>f  </w:t>
      </w:r>
      <w:r>
        <w:rPr>
          <w:i/>
          <w:spacing w:val="7"/>
          <w:w w:val="105"/>
          <w:sz w:val="14"/>
        </w:rPr>
        <w:t> </w:t>
      </w:r>
      <w:r>
        <w:rPr>
          <w:rFonts w:ascii="Symbol" w:hAnsi="Symbol"/>
          <w:w w:val="105"/>
          <w:position w:val="-5"/>
          <w:sz w:val="23"/>
        </w:rPr>
        <w:t></w:t>
      </w:r>
    </w:p>
    <w:p>
      <w:pPr>
        <w:spacing w:after="0" w:line="62" w:lineRule="exact"/>
        <w:jc w:val="left"/>
        <w:rPr>
          <w:rFonts w:ascii="Symbol" w:hAnsi="Symbol"/>
          <w:sz w:val="23"/>
        </w:rPr>
        <w:sectPr>
          <w:type w:val="continuous"/>
          <w:pgSz w:w="12240" w:h="15840"/>
          <w:pgMar w:top="1020" w:bottom="280" w:left="1600" w:right="1580"/>
          <w:cols w:num="6" w:equalWidth="0">
            <w:col w:w="1497" w:space="40"/>
            <w:col w:w="1931" w:space="40"/>
            <w:col w:w="351" w:space="40"/>
            <w:col w:w="488" w:space="40"/>
            <w:col w:w="435" w:space="40"/>
            <w:col w:w="4158"/>
          </w:cols>
        </w:sectPr>
      </w:pPr>
    </w:p>
    <w:p>
      <w:pPr>
        <w:spacing w:line="369" w:lineRule="exact" w:before="0"/>
        <w:ind w:left="0" w:right="0" w:firstLine="0"/>
        <w:jc w:val="right"/>
        <w:rPr>
          <w:rFonts w:ascii="Symbol" w:hAnsi="Symbol"/>
          <w:i/>
          <w:sz w:val="37"/>
        </w:rPr>
      </w:pPr>
      <w:r>
        <w:rPr>
          <w:rFonts w:ascii="Symbol" w:hAnsi="Symbol"/>
          <w:i/>
          <w:w w:val="98"/>
          <w:sz w:val="37"/>
        </w:rPr>
        <w:t></w:t>
      </w:r>
    </w:p>
    <w:p>
      <w:pPr>
        <w:spacing w:line="137" w:lineRule="exact" w:before="0"/>
        <w:ind w:left="0" w:right="229" w:firstLine="0"/>
        <w:jc w:val="right"/>
        <w:rPr>
          <w:sz w:val="14"/>
        </w:rPr>
      </w:pPr>
      <w:r>
        <w:rPr>
          <w:i/>
          <w:sz w:val="14"/>
        </w:rPr>
        <w:t>t </w:t>
      </w:r>
      <w:r>
        <w:rPr>
          <w:rFonts w:ascii="Symbol" w:hAnsi="Symbol"/>
          <w:sz w:val="14"/>
        </w:rPr>
        <w:t></w:t>
      </w:r>
      <w:r>
        <w:rPr>
          <w:sz w:val="14"/>
        </w:rPr>
        <w:t>1</w:t>
      </w:r>
    </w:p>
    <w:p>
      <w:pPr>
        <w:pStyle w:val="BodyText"/>
        <w:rPr>
          <w:sz w:val="14"/>
        </w:rPr>
      </w:pPr>
      <w:r>
        <w:rPr/>
        <w:br w:type="column"/>
      </w:r>
      <w:r>
        <w:rPr>
          <w:sz w:val="14"/>
        </w:rPr>
      </w:r>
    </w:p>
    <w:p>
      <w:pPr>
        <w:pStyle w:val="BodyText"/>
        <w:spacing w:before="1"/>
        <w:rPr>
          <w:sz w:val="15"/>
        </w:rPr>
      </w:pPr>
    </w:p>
    <w:p>
      <w:pPr>
        <w:spacing w:before="0"/>
        <w:ind w:left="238" w:right="-11" w:firstLine="0"/>
        <w:jc w:val="left"/>
        <w:rPr>
          <w:sz w:val="14"/>
        </w:rPr>
      </w:pPr>
      <w:r>
        <w:rPr>
          <w:i/>
          <w:sz w:val="14"/>
        </w:rPr>
        <w:t>m</w:t>
      </w:r>
      <w:r>
        <w:rPr>
          <w:rFonts w:ascii="Symbol" w:hAnsi="Symbol"/>
          <w:sz w:val="14"/>
        </w:rPr>
        <w:t></w:t>
      </w:r>
      <w:r>
        <w:rPr>
          <w:sz w:val="14"/>
        </w:rPr>
        <w:t>1</w:t>
      </w:r>
    </w:p>
    <w:p>
      <w:pPr>
        <w:tabs>
          <w:tab w:pos="464" w:val="left" w:leader="none"/>
        </w:tabs>
        <w:spacing w:line="395" w:lineRule="exact" w:before="0"/>
        <w:ind w:left="75" w:right="0" w:firstLine="0"/>
        <w:jc w:val="left"/>
        <w:rPr>
          <w:i/>
          <w:sz w:val="14"/>
        </w:rPr>
      </w:pPr>
      <w:r>
        <w:rPr/>
        <w:br w:type="column"/>
      </w:r>
      <w:r>
        <w:rPr>
          <w:i/>
          <w:w w:val="103"/>
          <w:position w:val="5"/>
          <w:sz w:val="35"/>
        </w:rPr>
        <w:t>p</w:t>
      </w:r>
      <w:r>
        <w:rPr>
          <w:i/>
          <w:position w:val="5"/>
          <w:sz w:val="35"/>
        </w:rPr>
        <w:tab/>
      </w:r>
      <w:r>
        <w:rPr>
          <w:i/>
          <w:spacing w:val="6"/>
          <w:w w:val="103"/>
          <w:position w:val="2"/>
          <w:sz w:val="35"/>
        </w:rPr>
        <w:t>x</w:t>
      </w:r>
      <w:r>
        <w:rPr>
          <w:i/>
          <w:spacing w:val="13"/>
          <w:w w:val="100"/>
          <w:sz w:val="14"/>
        </w:rPr>
        <w:t>m</w:t>
      </w:r>
      <w:r>
        <w:rPr>
          <w:i/>
          <w:w w:val="100"/>
          <w:sz w:val="14"/>
        </w:rPr>
        <w:t>t</w:t>
      </w:r>
      <w:r>
        <w:rPr>
          <w:i/>
          <w:spacing w:val="-22"/>
          <w:sz w:val="14"/>
        </w:rPr>
        <w:t> </w:t>
      </w:r>
    </w:p>
    <w:p>
      <w:pPr>
        <w:spacing w:line="369" w:lineRule="exact" w:before="0"/>
        <w:ind w:left="65" w:right="0" w:firstLine="0"/>
        <w:jc w:val="center"/>
        <w:rPr>
          <w:rFonts w:ascii="Symbol" w:hAnsi="Symbol"/>
          <w:i/>
          <w:sz w:val="37"/>
        </w:rPr>
      </w:pPr>
      <w:r>
        <w:rPr/>
        <w:br w:type="column"/>
      </w:r>
      <w:r>
        <w:rPr>
          <w:rFonts w:ascii="Symbol" w:hAnsi="Symbol"/>
          <w:w w:val="105"/>
          <w:position w:val="7"/>
          <w:sz w:val="23"/>
        </w:rPr>
        <w:t></w:t>
      </w:r>
      <w:r>
        <w:rPr>
          <w:spacing w:val="-33"/>
          <w:w w:val="105"/>
          <w:position w:val="7"/>
          <w:sz w:val="23"/>
        </w:rPr>
        <w:t> </w:t>
      </w:r>
      <w:r>
        <w:rPr>
          <w:rFonts w:ascii="Symbol" w:hAnsi="Symbol"/>
          <w:spacing w:val="3"/>
          <w:w w:val="105"/>
          <w:position w:val="2"/>
          <w:sz w:val="35"/>
        </w:rPr>
        <w:t></w:t>
      </w:r>
      <w:r>
        <w:rPr>
          <w:rFonts w:ascii="Symbol" w:hAnsi="Symbol"/>
          <w:i/>
          <w:spacing w:val="3"/>
          <w:w w:val="105"/>
          <w:sz w:val="37"/>
        </w:rPr>
        <w:t></w:t>
      </w:r>
    </w:p>
    <w:p>
      <w:pPr>
        <w:spacing w:line="137" w:lineRule="exact" w:before="0"/>
        <w:ind w:left="38" w:right="0" w:firstLine="0"/>
        <w:jc w:val="center"/>
        <w:rPr>
          <w:sz w:val="14"/>
        </w:rPr>
      </w:pPr>
      <w:r>
        <w:rPr>
          <w:i/>
          <w:sz w:val="14"/>
        </w:rPr>
        <w:t>t </w:t>
      </w:r>
      <w:r>
        <w:rPr>
          <w:rFonts w:ascii="Symbol" w:hAnsi="Symbol"/>
          <w:sz w:val="14"/>
        </w:rPr>
        <w:t></w:t>
      </w:r>
      <w:r>
        <w:rPr>
          <w:sz w:val="14"/>
        </w:rPr>
        <w:t>1</w:t>
      </w:r>
    </w:p>
    <w:p>
      <w:pPr>
        <w:spacing w:line="192" w:lineRule="auto" w:before="18"/>
        <w:ind w:left="264" w:right="2635" w:hanging="29"/>
        <w:jc w:val="left"/>
        <w:rPr>
          <w:sz w:val="14"/>
        </w:rPr>
      </w:pPr>
      <w:r>
        <w:rPr/>
        <w:br w:type="column"/>
      </w:r>
      <w:r>
        <w:rPr>
          <w:rFonts w:ascii="Symbol" w:hAnsi="Symbol"/>
          <w:spacing w:val="29"/>
          <w:w w:val="104"/>
          <w:position w:val="4"/>
          <w:sz w:val="35"/>
        </w:rPr>
        <w:t></w:t>
      </w:r>
      <w:r>
        <w:rPr>
          <w:rFonts w:ascii="Symbol" w:hAnsi="Symbol"/>
          <w:w w:val="104"/>
          <w:position w:val="4"/>
          <w:sz w:val="35"/>
        </w:rPr>
        <w:t></w:t>
      </w:r>
      <w:r>
        <w:rPr>
          <w:spacing w:val="-53"/>
          <w:position w:val="4"/>
          <w:sz w:val="35"/>
        </w:rPr>
        <w:t> </w:t>
      </w:r>
      <w:r>
        <w:rPr>
          <w:rFonts w:ascii="Symbol" w:hAnsi="Symbol"/>
          <w:w w:val="105"/>
          <w:position w:val="-2"/>
          <w:sz w:val="23"/>
        </w:rPr>
        <w:t></w:t>
      </w:r>
      <w:r>
        <w:rPr>
          <w:spacing w:val="-11"/>
          <w:position w:val="-2"/>
          <w:sz w:val="23"/>
        </w:rPr>
        <w:t> </w:t>
      </w:r>
      <w:r>
        <w:rPr>
          <w:i/>
          <w:spacing w:val="11"/>
          <w:w w:val="104"/>
          <w:position w:val="5"/>
          <w:sz w:val="35"/>
        </w:rPr>
        <w:t>p</w:t>
      </w:r>
      <w:r>
        <w:rPr>
          <w:i/>
          <w:spacing w:val="-4"/>
          <w:w w:val="101"/>
          <w:position w:val="-3"/>
          <w:sz w:val="14"/>
        </w:rPr>
        <w:t>s</w:t>
      </w:r>
      <w:r>
        <w:rPr>
          <w:i/>
          <w:spacing w:val="6"/>
          <w:w w:val="101"/>
          <w:position w:val="-3"/>
          <w:sz w:val="14"/>
        </w:rPr>
        <w:t>d</w:t>
      </w:r>
      <w:r>
        <w:rPr>
          <w:i/>
          <w:w w:val="101"/>
          <w:position w:val="-3"/>
          <w:sz w:val="14"/>
        </w:rPr>
        <w:t>t</w:t>
      </w:r>
      <w:r>
        <w:rPr>
          <w:i/>
          <w:position w:val="-3"/>
          <w:sz w:val="14"/>
        </w:rPr>
        <w:t> </w:t>
      </w:r>
      <w:r>
        <w:rPr>
          <w:i/>
          <w:spacing w:val="-14"/>
          <w:position w:val="-3"/>
          <w:sz w:val="14"/>
        </w:rPr>
        <w:t> </w:t>
      </w:r>
      <w:r>
        <w:rPr>
          <w:i/>
          <w:spacing w:val="9"/>
          <w:w w:val="104"/>
          <w:position w:val="2"/>
          <w:sz w:val="35"/>
        </w:rPr>
        <w:t>x</w:t>
      </w:r>
      <w:r>
        <w:rPr>
          <w:i/>
          <w:spacing w:val="-4"/>
          <w:w w:val="101"/>
          <w:sz w:val="14"/>
        </w:rPr>
        <w:t>s</w:t>
      </w:r>
      <w:r>
        <w:rPr>
          <w:i/>
          <w:spacing w:val="6"/>
          <w:w w:val="101"/>
          <w:sz w:val="14"/>
        </w:rPr>
        <w:t>d</w:t>
      </w:r>
      <w:r>
        <w:rPr>
          <w:i/>
          <w:w w:val="101"/>
          <w:sz w:val="14"/>
        </w:rPr>
        <w:t>t</w:t>
      </w:r>
      <w:r>
        <w:rPr>
          <w:i/>
          <w:spacing w:val="15"/>
          <w:sz w:val="14"/>
        </w:rPr>
        <w:t> </w:t>
      </w:r>
      <w:r>
        <w:rPr>
          <w:rFonts w:ascii="Symbol" w:hAnsi="Symbol"/>
          <w:w w:val="105"/>
          <w:position w:val="9"/>
          <w:sz w:val="23"/>
        </w:rPr>
        <w:t></w:t>
      </w:r>
      <w:r>
        <w:rPr>
          <w:position w:val="9"/>
          <w:sz w:val="23"/>
        </w:rPr>
        <w:t> </w:t>
      </w:r>
      <w:r>
        <w:rPr>
          <w:spacing w:val="-25"/>
          <w:position w:val="9"/>
          <w:sz w:val="23"/>
        </w:rPr>
        <w:t> </w:t>
      </w:r>
      <w:r>
        <w:rPr>
          <w:i/>
          <w:spacing w:val="11"/>
          <w:w w:val="104"/>
          <w:position w:val="5"/>
          <w:sz w:val="35"/>
        </w:rPr>
        <w:t>p</w:t>
      </w:r>
      <w:r>
        <w:rPr>
          <w:i/>
          <w:spacing w:val="-4"/>
          <w:w w:val="101"/>
          <w:position w:val="-3"/>
          <w:sz w:val="14"/>
        </w:rPr>
        <w:t>s</w:t>
      </w:r>
      <w:r>
        <w:rPr>
          <w:i/>
          <w:spacing w:val="6"/>
          <w:w w:val="101"/>
          <w:position w:val="-3"/>
          <w:sz w:val="14"/>
        </w:rPr>
        <w:t>d</w:t>
      </w:r>
      <w:r>
        <w:rPr>
          <w:i/>
          <w:w w:val="101"/>
          <w:position w:val="-3"/>
          <w:sz w:val="14"/>
        </w:rPr>
        <w:t>t</w:t>
      </w:r>
      <w:r>
        <w:rPr>
          <w:i/>
          <w:position w:val="-3"/>
          <w:sz w:val="14"/>
        </w:rPr>
        <w:t> </w:t>
      </w:r>
      <w:r>
        <w:rPr>
          <w:i/>
          <w:spacing w:val="-14"/>
          <w:position w:val="-3"/>
          <w:sz w:val="14"/>
        </w:rPr>
        <w:t> </w:t>
      </w:r>
      <w:r>
        <w:rPr>
          <w:i/>
          <w:spacing w:val="9"/>
          <w:w w:val="104"/>
          <w:position w:val="2"/>
          <w:sz w:val="35"/>
        </w:rPr>
        <w:t>x</w:t>
      </w:r>
      <w:r>
        <w:rPr>
          <w:i/>
          <w:spacing w:val="-4"/>
          <w:w w:val="101"/>
          <w:sz w:val="14"/>
        </w:rPr>
        <w:t>s</w:t>
      </w:r>
      <w:r>
        <w:rPr>
          <w:i/>
          <w:spacing w:val="6"/>
          <w:w w:val="101"/>
          <w:sz w:val="14"/>
        </w:rPr>
        <w:t>d</w:t>
      </w:r>
      <w:r>
        <w:rPr>
          <w:i/>
          <w:w w:val="101"/>
          <w:sz w:val="14"/>
        </w:rPr>
        <w:t>t</w:t>
      </w:r>
      <w:r>
        <w:rPr>
          <w:i/>
          <w:spacing w:val="-22"/>
          <w:sz w:val="14"/>
        </w:rPr>
        <w:t> </w:t>
      </w:r>
      <w:r>
        <w:rPr>
          <w:rFonts w:ascii="Symbol" w:hAnsi="Symbol"/>
          <w:spacing w:val="-94"/>
          <w:w w:val="105"/>
          <w:position w:val="-2"/>
          <w:sz w:val="23"/>
        </w:rPr>
        <w:t></w:t>
      </w:r>
      <w:r>
        <w:rPr>
          <w:spacing w:val="-94"/>
          <w:w w:val="105"/>
          <w:position w:val="-2"/>
          <w:sz w:val="23"/>
        </w:rPr>
        <w:t> </w:t>
      </w:r>
      <w:r>
        <w:rPr>
          <w:i/>
          <w:w w:val="105"/>
          <w:sz w:val="14"/>
        </w:rPr>
        <w:t>s </w:t>
      </w:r>
      <w:r>
        <w:rPr>
          <w:rFonts w:ascii="Symbol" w:hAnsi="Symbol"/>
          <w:spacing w:val="-3"/>
          <w:w w:val="105"/>
          <w:sz w:val="14"/>
        </w:rPr>
        <w:t></w:t>
      </w:r>
      <w:r>
        <w:rPr>
          <w:spacing w:val="-3"/>
          <w:w w:val="105"/>
          <w:sz w:val="14"/>
        </w:rPr>
        <w:t>1 </w:t>
      </w:r>
      <w:r>
        <w:rPr>
          <w:i/>
          <w:w w:val="105"/>
          <w:sz w:val="14"/>
        </w:rPr>
        <w:t>d</w:t>
      </w:r>
      <w:r>
        <w:rPr>
          <w:i/>
          <w:spacing w:val="-27"/>
          <w:w w:val="105"/>
          <w:sz w:val="14"/>
        </w:rPr>
        <w:t> </w:t>
      </w:r>
      <w:r>
        <w:rPr>
          <w:rFonts w:ascii="Symbol" w:hAnsi="Symbol"/>
          <w:w w:val="105"/>
          <w:sz w:val="14"/>
        </w:rPr>
        <w:t></w:t>
      </w:r>
      <w:r>
        <w:rPr>
          <w:w w:val="105"/>
          <w:sz w:val="14"/>
        </w:rPr>
        <w:t>1</w:t>
      </w:r>
    </w:p>
    <w:p>
      <w:pPr>
        <w:spacing w:after="0" w:line="192" w:lineRule="auto"/>
        <w:jc w:val="left"/>
        <w:rPr>
          <w:sz w:val="14"/>
        </w:rPr>
        <w:sectPr>
          <w:type w:val="continuous"/>
          <w:pgSz w:w="12240" w:h="15840"/>
          <w:pgMar w:top="1020" w:bottom="280" w:left="1600" w:right="1580"/>
          <w:cols w:num="5" w:equalWidth="0">
            <w:col w:w="1485" w:space="40"/>
            <w:col w:w="495" w:space="40"/>
            <w:col w:w="800" w:space="40"/>
            <w:col w:w="708" w:space="40"/>
            <w:col w:w="5412"/>
          </w:cols>
        </w:sectPr>
      </w:pPr>
    </w:p>
    <w:p>
      <w:pPr>
        <w:tabs>
          <w:tab w:pos="2472" w:val="left" w:leader="none"/>
        </w:tabs>
        <w:spacing w:line="26" w:lineRule="exact" w:before="203"/>
        <w:ind w:left="1555" w:right="0" w:firstLine="0"/>
        <w:jc w:val="left"/>
        <w:rPr>
          <w:i/>
          <w:sz w:val="35"/>
        </w:rPr>
      </w:pPr>
      <w:r>
        <w:rPr>
          <w:rFonts w:ascii="Symbol" w:hAnsi="Symbol"/>
          <w:w w:val="105"/>
          <w:position w:val="5"/>
          <w:sz w:val="24"/>
        </w:rPr>
        <w:t></w:t>
      </w:r>
      <w:r>
        <w:rPr>
          <w:spacing w:val="-25"/>
          <w:w w:val="105"/>
          <w:position w:val="5"/>
          <w:sz w:val="24"/>
        </w:rPr>
        <w:t> </w:t>
      </w:r>
      <w:r>
        <w:rPr>
          <w:rFonts w:ascii="Symbol" w:hAnsi="Symbol"/>
          <w:spacing w:val="3"/>
          <w:w w:val="105"/>
          <w:sz w:val="35"/>
        </w:rPr>
        <w:t></w:t>
      </w:r>
      <w:r>
        <w:rPr>
          <w:rFonts w:ascii="Symbol" w:hAnsi="Symbol"/>
          <w:i/>
          <w:spacing w:val="3"/>
          <w:w w:val="105"/>
          <w:position w:val="-1"/>
          <w:sz w:val="37"/>
        </w:rPr>
        <w:t></w:t>
      </w:r>
      <w:r>
        <w:rPr>
          <w:spacing w:val="3"/>
          <w:w w:val="105"/>
          <w:position w:val="-1"/>
          <w:sz w:val="37"/>
        </w:rPr>
        <w:tab/>
      </w:r>
      <w:r>
        <w:rPr>
          <w:rFonts w:ascii="Symbol" w:hAnsi="Symbol"/>
          <w:spacing w:val="21"/>
          <w:w w:val="105"/>
          <w:sz w:val="35"/>
        </w:rPr>
        <w:t></w:t>
      </w:r>
      <w:r>
        <w:rPr>
          <w:rFonts w:ascii="Symbol" w:hAnsi="Symbol"/>
          <w:spacing w:val="21"/>
          <w:w w:val="105"/>
          <w:position w:val="14"/>
          <w:sz w:val="24"/>
        </w:rPr>
        <w:t></w:t>
      </w:r>
      <w:r>
        <w:rPr>
          <w:spacing w:val="-25"/>
          <w:w w:val="105"/>
          <w:position w:val="14"/>
          <w:sz w:val="24"/>
        </w:rPr>
        <w:t> </w:t>
      </w:r>
      <w:r>
        <w:rPr>
          <w:i/>
          <w:w w:val="105"/>
          <w:position w:val="2"/>
          <w:sz w:val="35"/>
        </w:rPr>
        <w:t>p</w:t>
      </w:r>
    </w:p>
    <w:p>
      <w:pPr>
        <w:tabs>
          <w:tab w:pos="675" w:val="left" w:leader="none"/>
        </w:tabs>
        <w:spacing w:line="66" w:lineRule="exact" w:before="203"/>
        <w:ind w:left="240" w:right="0" w:firstLine="0"/>
        <w:jc w:val="left"/>
        <w:rPr>
          <w:i/>
          <w:sz w:val="35"/>
        </w:rPr>
      </w:pPr>
      <w:r>
        <w:rPr/>
        <w:br w:type="column"/>
      </w:r>
      <w:r>
        <w:rPr>
          <w:i/>
          <w:w w:val="105"/>
          <w:position w:val="-6"/>
          <w:sz w:val="35"/>
        </w:rPr>
        <w:t>x</w:t>
        <w:tab/>
      </w:r>
      <w:r>
        <w:rPr>
          <w:rFonts w:ascii="Symbol" w:hAnsi="Symbol"/>
          <w:w w:val="105"/>
          <w:sz w:val="24"/>
        </w:rPr>
        <w:t></w:t>
      </w:r>
      <w:r>
        <w:rPr>
          <w:spacing w:val="19"/>
          <w:w w:val="105"/>
          <w:sz w:val="24"/>
        </w:rPr>
        <w:t> </w:t>
      </w:r>
      <w:r>
        <w:rPr>
          <w:i/>
          <w:w w:val="105"/>
          <w:position w:val="-3"/>
          <w:sz w:val="35"/>
        </w:rPr>
        <w:t>p</w:t>
      </w:r>
    </w:p>
    <w:p>
      <w:pPr>
        <w:tabs>
          <w:tab w:pos="637" w:val="left" w:leader="none"/>
          <w:tab w:pos="2687" w:val="left" w:leader="none"/>
          <w:tab w:pos="3208" w:val="left" w:leader="none"/>
        </w:tabs>
        <w:spacing w:line="180" w:lineRule="exact" w:before="23"/>
        <w:ind w:left="240" w:right="0" w:firstLine="0"/>
        <w:jc w:val="left"/>
        <w:rPr>
          <w:rFonts w:ascii="Symbol" w:hAnsi="Symbol"/>
          <w:sz w:val="53"/>
        </w:rPr>
      </w:pPr>
      <w:r>
        <w:rPr/>
        <w:br w:type="column"/>
      </w:r>
      <w:r>
        <w:rPr>
          <w:i/>
          <w:w w:val="104"/>
          <w:position w:val="-20"/>
          <w:sz w:val="35"/>
        </w:rPr>
        <w:t>x</w:t>
      </w:r>
      <w:r>
        <w:rPr>
          <w:i/>
          <w:position w:val="-20"/>
          <w:sz w:val="35"/>
        </w:rPr>
        <w:tab/>
      </w:r>
      <w:r>
        <w:rPr>
          <w:rFonts w:ascii="Symbol" w:hAnsi="Symbol"/>
          <w:w w:val="101"/>
          <w:position w:val="-5"/>
          <w:sz w:val="24"/>
        </w:rPr>
        <w:t></w:t>
      </w:r>
      <w:r>
        <w:rPr>
          <w:spacing w:val="18"/>
          <w:position w:val="-5"/>
          <w:sz w:val="24"/>
        </w:rPr>
        <w:t> </w:t>
      </w:r>
      <w:r>
        <w:rPr>
          <w:rFonts w:ascii="Symbol" w:hAnsi="Symbol"/>
          <w:w w:val="101"/>
          <w:position w:val="-13"/>
          <w:sz w:val="24"/>
        </w:rPr>
        <w:t></w:t>
      </w:r>
      <w:r>
        <w:rPr>
          <w:spacing w:val="-20"/>
          <w:position w:val="-13"/>
          <w:sz w:val="24"/>
        </w:rPr>
        <w:t> </w:t>
      </w:r>
      <w:r>
        <w:rPr>
          <w:rFonts w:ascii="Symbol" w:hAnsi="Symbol"/>
          <w:spacing w:val="7"/>
          <w:w w:val="103"/>
          <w:position w:val="-18"/>
          <w:sz w:val="35"/>
        </w:rPr>
        <w:t></w:t>
      </w:r>
      <w:r>
        <w:rPr>
          <w:rFonts w:ascii="Symbol" w:hAnsi="Symbol"/>
          <w:i/>
          <w:w w:val="98"/>
          <w:position w:val="-20"/>
          <w:sz w:val="37"/>
        </w:rPr>
        <w:t></w:t>
      </w:r>
      <w:r>
        <w:rPr>
          <w:spacing w:val="-43"/>
          <w:position w:val="-20"/>
          <w:sz w:val="37"/>
        </w:rPr>
        <w:t> </w:t>
      </w:r>
      <w:r>
        <w:rPr>
          <w:i/>
          <w:w w:val="101"/>
          <w:sz w:val="14"/>
        </w:rPr>
        <w:t>t</w:t>
      </w:r>
      <w:r>
        <w:rPr>
          <w:i/>
          <w:spacing w:val="-16"/>
          <w:sz w:val="14"/>
        </w:rPr>
        <w:t> </w:t>
      </w:r>
      <w:r>
        <w:rPr>
          <w:rFonts w:ascii="Symbol" w:hAnsi="Symbol"/>
          <w:spacing w:val="-5"/>
          <w:w w:val="101"/>
          <w:sz w:val="14"/>
        </w:rPr>
        <w:t></w:t>
      </w:r>
      <w:r>
        <w:rPr>
          <w:w w:val="101"/>
          <w:sz w:val="14"/>
        </w:rPr>
        <w:t>1</w:t>
      </w:r>
      <w:r>
        <w:rPr>
          <w:spacing w:val="-13"/>
          <w:sz w:val="14"/>
        </w:rPr>
        <w:t> </w:t>
      </w:r>
      <w:r>
        <w:rPr>
          <w:rFonts w:ascii="Symbol" w:hAnsi="Symbol"/>
          <w:spacing w:val="26"/>
          <w:w w:val="103"/>
          <w:position w:val="-18"/>
          <w:sz w:val="35"/>
        </w:rPr>
        <w:t></w:t>
      </w:r>
      <w:r>
        <w:rPr>
          <w:rFonts w:ascii="Symbol" w:hAnsi="Symbol"/>
          <w:spacing w:val="10"/>
          <w:w w:val="45"/>
          <w:position w:val="-13"/>
          <w:sz w:val="53"/>
        </w:rPr>
        <w:t></w:t>
      </w:r>
      <w:r>
        <w:rPr>
          <w:i/>
          <w:w w:val="103"/>
          <w:position w:val="-17"/>
          <w:sz w:val="35"/>
        </w:rPr>
        <w:t>p</w:t>
      </w:r>
      <w:r>
        <w:rPr>
          <w:i/>
          <w:position w:val="-17"/>
          <w:sz w:val="35"/>
        </w:rPr>
        <w:tab/>
      </w:r>
      <w:r>
        <w:rPr>
          <w:i/>
          <w:w w:val="103"/>
          <w:position w:val="-20"/>
          <w:sz w:val="35"/>
        </w:rPr>
        <w:t>x</w:t>
      </w:r>
      <w:r>
        <w:rPr>
          <w:i/>
          <w:position w:val="-20"/>
          <w:sz w:val="35"/>
        </w:rPr>
        <w:tab/>
      </w:r>
      <w:r>
        <w:rPr>
          <w:rFonts w:ascii="Symbol" w:hAnsi="Symbol"/>
          <w:w w:val="45"/>
          <w:position w:val="-13"/>
          <w:sz w:val="53"/>
        </w:rPr>
        <w:t></w:t>
      </w:r>
    </w:p>
    <w:p>
      <w:pPr>
        <w:spacing w:after="0" w:line="180" w:lineRule="exact"/>
        <w:jc w:val="left"/>
        <w:rPr>
          <w:rFonts w:ascii="Symbol" w:hAnsi="Symbol"/>
          <w:sz w:val="53"/>
        </w:rPr>
        <w:sectPr>
          <w:type w:val="continuous"/>
          <w:pgSz w:w="12240" w:h="15840"/>
          <w:pgMar w:top="1020" w:bottom="280" w:left="1600" w:right="1580"/>
          <w:cols w:num="3" w:equalWidth="0">
            <w:col w:w="3380" w:space="40"/>
            <w:col w:w="1081" w:space="40"/>
            <w:col w:w="4519"/>
          </w:cols>
        </w:sectPr>
      </w:pPr>
    </w:p>
    <w:p>
      <w:pPr>
        <w:tabs>
          <w:tab w:pos="2531" w:val="left" w:leader="none"/>
          <w:tab w:pos="3386" w:val="left" w:leader="none"/>
          <w:tab w:pos="4536" w:val="left" w:leader="none"/>
          <w:tab w:pos="5575" w:val="left" w:leader="none"/>
          <w:tab w:pos="6478" w:val="right" w:leader="none"/>
        </w:tabs>
        <w:spacing w:line="136" w:lineRule="exact" w:before="0"/>
        <w:ind w:left="1781" w:right="0" w:firstLine="0"/>
        <w:jc w:val="left"/>
        <w:rPr>
          <w:sz w:val="14"/>
        </w:rPr>
      </w:pPr>
      <w:r>
        <w:rPr/>
        <w:pict>
          <v:shape style="position:absolute;margin-left:192.341873pt;margin-top:1.637207pt;width:10.2pt;height:7.1pt;mso-position-horizontal-relative:page;mso-position-vertical-relative:paragraph;z-index:-408976" type="#_x0000_t202" filled="false" stroked="false">
            <v:textbox inset="0,0,0,0">
              <w:txbxContent>
                <w:p>
                  <w:pPr>
                    <w:spacing w:line="141" w:lineRule="exact" w:before="0"/>
                    <w:ind w:left="0" w:right="-18" w:firstLine="0"/>
                    <w:jc w:val="left"/>
                    <w:rPr>
                      <w:sz w:val="14"/>
                    </w:rPr>
                  </w:pPr>
                  <w:r>
                    <w:rPr>
                      <w:i/>
                      <w:sz w:val="14"/>
                    </w:rPr>
                    <w:t>t</w:t>
                  </w:r>
                  <w:r>
                    <w:rPr>
                      <w:i/>
                      <w:spacing w:val="-13"/>
                      <w:sz w:val="14"/>
                    </w:rPr>
                    <w:t> </w:t>
                  </w:r>
                  <w:r>
                    <w:rPr>
                      <w:rFonts w:ascii="Symbol" w:hAnsi="Symbol"/>
                      <w:spacing w:val="-3"/>
                      <w:sz w:val="14"/>
                    </w:rPr>
                    <w:t></w:t>
                  </w:r>
                  <w:r>
                    <w:rPr>
                      <w:spacing w:val="-3"/>
                      <w:sz w:val="14"/>
                    </w:rPr>
                    <w:t>1</w:t>
                  </w:r>
                </w:p>
              </w:txbxContent>
            </v:textbox>
            <w10:wrap type="none"/>
          </v:shape>
        </w:pict>
      </w:r>
      <w:r>
        <w:rPr/>
        <w:pict>
          <v:shape style="position:absolute;margin-left:271.36615pt;margin-top:1.748245pt;width:3.15pt;height:7pt;mso-position-horizontal-relative:page;mso-position-vertical-relative:paragraph;z-index:-408952" type="#_x0000_t202" filled="false" stroked="false">
            <v:textbox inset="0,0,0,0">
              <w:txbxContent>
                <w:p>
                  <w:pPr>
                    <w:spacing w:line="139" w:lineRule="exact" w:before="0"/>
                    <w:ind w:left="0" w:right="0" w:firstLine="0"/>
                    <w:jc w:val="left"/>
                    <w:rPr>
                      <w:i/>
                      <w:sz w:val="14"/>
                    </w:rPr>
                  </w:pPr>
                  <w:r>
                    <w:rPr>
                      <w:i/>
                      <w:w w:val="101"/>
                      <w:sz w:val="14"/>
                    </w:rPr>
                    <w:t>c</w:t>
                  </w:r>
                </w:p>
              </w:txbxContent>
            </v:textbox>
            <w10:wrap type="none"/>
          </v:shape>
        </w:pict>
      </w:r>
      <w:r>
        <w:rPr/>
        <w:pict>
          <v:shape style="position:absolute;margin-left:328.824371pt;margin-top:1.748245pt;width:2pt;height:7pt;mso-position-horizontal-relative:page;mso-position-vertical-relative:paragraph;z-index:-408928" type="#_x0000_t202" filled="false" stroked="false">
            <v:textbox inset="0,0,0,0">
              <w:txbxContent>
                <w:p>
                  <w:pPr>
                    <w:spacing w:line="139" w:lineRule="exact" w:before="0"/>
                    <w:ind w:left="0" w:right="0" w:firstLine="0"/>
                    <w:jc w:val="left"/>
                    <w:rPr>
                      <w:i/>
                      <w:sz w:val="14"/>
                    </w:rPr>
                  </w:pPr>
                  <w:r>
                    <w:rPr>
                      <w:i/>
                      <w:w w:val="101"/>
                      <w:sz w:val="14"/>
                    </w:rPr>
                    <w:t>f</w:t>
                  </w:r>
                </w:p>
              </w:txbxContent>
            </v:textbox>
            <w10:wrap type="none"/>
          </v:shape>
        </w:pict>
      </w:r>
      <w:r>
        <w:rPr>
          <w:spacing w:val="3"/>
          <w:sz w:val="14"/>
        </w:rPr>
        <w:t>12</w:t>
        <w:tab/>
        <w:t>20  </w:t>
      </w:r>
      <w:r>
        <w:rPr>
          <w:spacing w:val="30"/>
          <w:sz w:val="14"/>
        </w:rPr>
        <w:t> </w:t>
      </w:r>
      <w:r>
        <w:rPr>
          <w:spacing w:val="3"/>
          <w:sz w:val="14"/>
        </w:rPr>
        <w:t>11</w:t>
        <w:tab/>
      </w:r>
      <w:r>
        <w:rPr>
          <w:i/>
          <w:position w:val="-5"/>
          <w:sz w:val="14"/>
        </w:rPr>
        <w:t>c</w:t>
        <w:tab/>
        <w:t>f</w:t>
        <w:tab/>
      </w:r>
      <w:r>
        <w:rPr>
          <w:spacing w:val="6"/>
          <w:sz w:val="14"/>
        </w:rPr>
        <w:t>12</w:t>
        <w:tab/>
        <w:t>20</w:t>
      </w:r>
    </w:p>
    <w:p>
      <w:pPr>
        <w:spacing w:after="0" w:line="136" w:lineRule="exact"/>
        <w:jc w:val="left"/>
        <w:rPr>
          <w:sz w:val="14"/>
        </w:rPr>
        <w:sectPr>
          <w:type w:val="continuous"/>
          <w:pgSz w:w="12240" w:h="15840"/>
          <w:pgMar w:top="1020" w:bottom="280" w:left="1600" w:right="1580"/>
        </w:sectPr>
      </w:pPr>
    </w:p>
    <w:p>
      <w:pPr>
        <w:spacing w:before="236"/>
        <w:ind w:left="0" w:right="0" w:firstLine="0"/>
        <w:jc w:val="right"/>
        <w:rPr>
          <w:sz w:val="14"/>
        </w:rPr>
      </w:pPr>
      <w:r>
        <w:rPr/>
        <w:pict>
          <v:shape style="position:absolute;margin-left:232.839462pt;margin-top:5.969928pt;width:4.7pt;height:11.95pt;mso-position-horizontal-relative:page;mso-position-vertical-relative:paragraph;z-index:-408904" type="#_x0000_t202" filled="false" stroked="false">
            <v:textbox inset="0,0,0,0">
              <w:txbxContent>
                <w:p>
                  <w:pPr>
                    <w:pStyle w:val="BodyText"/>
                    <w:spacing w:line="238" w:lineRule="exact"/>
                    <w:rPr>
                      <w:rFonts w:ascii="Symbol" w:hAnsi="Symbol"/>
                    </w:rPr>
                  </w:pPr>
                  <w:r>
                    <w:rPr>
                      <w:rFonts w:ascii="Symbol" w:hAnsi="Symbol"/>
                      <w:w w:val="101"/>
                    </w:rPr>
                    <w:t></w:t>
                  </w:r>
                </w:p>
              </w:txbxContent>
            </v:textbox>
            <w10:wrap type="none"/>
          </v:shape>
        </w:pict>
      </w:r>
      <w:r>
        <w:rPr>
          <w:i/>
          <w:sz w:val="14"/>
        </w:rPr>
        <w:t>t </w:t>
      </w:r>
      <w:r>
        <w:rPr>
          <w:rFonts w:ascii="Symbol" w:hAnsi="Symbol"/>
          <w:sz w:val="14"/>
        </w:rPr>
        <w:t></w:t>
      </w:r>
      <w:r>
        <w:rPr>
          <w:sz w:val="14"/>
        </w:rPr>
        <w:t>1</w:t>
      </w:r>
    </w:p>
    <w:p>
      <w:pPr>
        <w:spacing w:line="249" w:lineRule="exact" w:before="33"/>
        <w:ind w:left="0" w:right="91" w:firstLine="0"/>
        <w:jc w:val="right"/>
        <w:rPr>
          <w:rFonts w:ascii="Symbol" w:hAnsi="Symbol"/>
          <w:sz w:val="24"/>
        </w:rPr>
      </w:pPr>
      <w:r>
        <w:rPr/>
        <w:br w:type="column"/>
      </w:r>
      <w:r>
        <w:rPr>
          <w:rFonts w:ascii="Symbol" w:hAnsi="Symbol"/>
          <w:spacing w:val="-94"/>
          <w:sz w:val="24"/>
        </w:rPr>
        <w:t></w:t>
      </w:r>
    </w:p>
    <w:p>
      <w:pPr>
        <w:spacing w:line="126" w:lineRule="exact" w:before="0"/>
        <w:ind w:left="0" w:right="121" w:firstLine="0"/>
        <w:jc w:val="right"/>
        <w:rPr>
          <w:sz w:val="14"/>
        </w:rPr>
      </w:pPr>
      <w:r>
        <w:rPr>
          <w:i/>
          <w:sz w:val="14"/>
        </w:rPr>
        <w:t>s </w:t>
      </w:r>
      <w:r>
        <w:rPr>
          <w:rFonts w:ascii="Symbol" w:hAnsi="Symbol"/>
          <w:sz w:val="14"/>
        </w:rPr>
        <w:t></w:t>
      </w:r>
      <w:r>
        <w:rPr>
          <w:sz w:val="14"/>
        </w:rPr>
        <w:t>1 </w:t>
      </w:r>
      <w:r>
        <w:rPr>
          <w:i/>
          <w:sz w:val="14"/>
        </w:rPr>
        <w:t>m</w:t>
      </w:r>
      <w:r>
        <w:rPr>
          <w:rFonts w:ascii="Symbol" w:hAnsi="Symbol"/>
          <w:sz w:val="14"/>
        </w:rPr>
        <w:t></w:t>
      </w:r>
      <w:r>
        <w:rPr>
          <w:sz w:val="14"/>
        </w:rPr>
        <w:t>1</w:t>
      </w:r>
    </w:p>
    <w:p>
      <w:pPr>
        <w:spacing w:before="147"/>
        <w:ind w:left="199" w:right="0" w:firstLine="0"/>
        <w:jc w:val="left"/>
        <w:rPr>
          <w:i/>
          <w:sz w:val="14"/>
        </w:rPr>
      </w:pPr>
      <w:r>
        <w:rPr/>
        <w:br w:type="column"/>
      </w:r>
      <w:r>
        <w:rPr>
          <w:i/>
          <w:sz w:val="14"/>
        </w:rPr>
        <w:t>mdt</w:t>
      </w:r>
    </w:p>
    <w:p>
      <w:pPr>
        <w:spacing w:before="110"/>
        <w:ind w:left="167" w:right="0" w:firstLine="0"/>
        <w:jc w:val="left"/>
        <w:rPr>
          <w:i/>
          <w:sz w:val="14"/>
        </w:rPr>
      </w:pPr>
      <w:r>
        <w:rPr/>
        <w:br w:type="column"/>
      </w:r>
      <w:r>
        <w:rPr>
          <w:i/>
          <w:sz w:val="14"/>
        </w:rPr>
        <w:t>mdt</w:t>
      </w:r>
    </w:p>
    <w:p>
      <w:pPr>
        <w:spacing w:before="147"/>
        <w:ind w:left="408" w:right="-16" w:firstLine="0"/>
        <w:jc w:val="left"/>
        <w:rPr>
          <w:i/>
          <w:sz w:val="14"/>
        </w:rPr>
      </w:pPr>
      <w:r>
        <w:rPr/>
        <w:br w:type="column"/>
      </w:r>
      <w:r>
        <w:rPr>
          <w:i/>
          <w:sz w:val="14"/>
        </w:rPr>
        <w:t>mdt</w:t>
      </w:r>
    </w:p>
    <w:p>
      <w:pPr>
        <w:spacing w:before="30"/>
        <w:ind w:left="167" w:right="-19" w:firstLine="0"/>
        <w:jc w:val="left"/>
        <w:rPr>
          <w:rFonts w:ascii="Symbol" w:hAnsi="Symbol"/>
          <w:sz w:val="24"/>
        </w:rPr>
      </w:pPr>
      <w:r>
        <w:rPr/>
        <w:br w:type="column"/>
      </w:r>
      <w:r>
        <w:rPr>
          <w:i/>
          <w:spacing w:val="13"/>
          <w:w w:val="101"/>
          <w:sz w:val="14"/>
        </w:rPr>
        <w:t>m</w:t>
      </w:r>
      <w:r>
        <w:rPr>
          <w:i/>
          <w:spacing w:val="6"/>
          <w:w w:val="101"/>
          <w:sz w:val="14"/>
        </w:rPr>
        <w:t>d</w:t>
      </w:r>
      <w:r>
        <w:rPr>
          <w:i/>
          <w:spacing w:val="-6"/>
          <w:w w:val="101"/>
          <w:sz w:val="14"/>
        </w:rPr>
        <w:t>t</w:t>
      </w:r>
      <w:r>
        <w:rPr>
          <w:rFonts w:ascii="Symbol" w:hAnsi="Symbol"/>
          <w:spacing w:val="-94"/>
          <w:w w:val="101"/>
          <w:position w:val="-2"/>
          <w:sz w:val="24"/>
        </w:rPr>
        <w:t></w:t>
      </w:r>
      <w:r>
        <w:rPr>
          <w:rFonts w:ascii="Symbol" w:hAnsi="Symbol"/>
          <w:w w:val="101"/>
          <w:position w:val="-6"/>
          <w:sz w:val="24"/>
        </w:rPr>
        <w:t></w:t>
      </w:r>
    </w:p>
    <w:p>
      <w:pPr>
        <w:spacing w:before="236"/>
        <w:ind w:left="244" w:right="-19" w:firstLine="0"/>
        <w:jc w:val="left"/>
        <w:rPr>
          <w:sz w:val="14"/>
        </w:rPr>
      </w:pPr>
      <w:r>
        <w:rPr/>
        <w:br w:type="column"/>
      </w:r>
      <w:r>
        <w:rPr>
          <w:i/>
          <w:sz w:val="14"/>
        </w:rPr>
        <w:t>t</w:t>
      </w:r>
      <w:r>
        <w:rPr>
          <w:i/>
          <w:spacing w:val="-13"/>
          <w:sz w:val="14"/>
        </w:rPr>
        <w:t> </w:t>
      </w:r>
      <w:r>
        <w:rPr>
          <w:rFonts w:ascii="Symbol" w:hAnsi="Symbol"/>
          <w:spacing w:val="-3"/>
          <w:sz w:val="14"/>
        </w:rPr>
        <w:t></w:t>
      </w:r>
      <w:r>
        <w:rPr>
          <w:spacing w:val="-3"/>
          <w:sz w:val="14"/>
        </w:rPr>
        <w:t>1</w:t>
      </w:r>
    </w:p>
    <w:p>
      <w:pPr>
        <w:spacing w:before="236"/>
        <w:ind w:left="0" w:right="0" w:firstLine="0"/>
        <w:jc w:val="right"/>
        <w:rPr>
          <w:sz w:val="14"/>
        </w:rPr>
      </w:pPr>
      <w:r>
        <w:rPr/>
        <w:br w:type="column"/>
      </w:r>
      <w:r>
        <w:rPr>
          <w:i/>
          <w:sz w:val="14"/>
        </w:rPr>
        <w:t>s </w:t>
      </w:r>
      <w:r>
        <w:rPr>
          <w:rFonts w:ascii="Symbol" w:hAnsi="Symbol"/>
          <w:sz w:val="14"/>
        </w:rPr>
        <w:t></w:t>
      </w:r>
      <w:r>
        <w:rPr>
          <w:sz w:val="14"/>
        </w:rPr>
        <w:t>1</w:t>
      </w:r>
    </w:p>
    <w:p>
      <w:pPr>
        <w:spacing w:before="137"/>
        <w:ind w:left="288" w:right="-17" w:firstLine="0"/>
        <w:jc w:val="left"/>
        <w:rPr>
          <w:sz w:val="14"/>
        </w:rPr>
      </w:pPr>
      <w:r>
        <w:rPr/>
        <w:br w:type="column"/>
      </w:r>
      <w:r>
        <w:rPr>
          <w:i/>
          <w:sz w:val="14"/>
        </w:rPr>
        <w:t>st</w:t>
      </w:r>
      <w:r>
        <w:rPr>
          <w:i/>
          <w:spacing w:val="-20"/>
          <w:sz w:val="14"/>
        </w:rPr>
        <w:t> </w:t>
      </w:r>
      <w:r>
        <w:rPr>
          <w:spacing w:val="2"/>
          <w:sz w:val="14"/>
        </w:rPr>
        <w:t>,</w:t>
      </w:r>
      <w:r>
        <w:rPr>
          <w:i/>
          <w:spacing w:val="2"/>
          <w:sz w:val="14"/>
        </w:rPr>
        <w:t>t</w:t>
      </w:r>
      <w:r>
        <w:rPr>
          <w:i/>
          <w:spacing w:val="-18"/>
          <w:sz w:val="14"/>
        </w:rPr>
        <w:t> </w:t>
      </w:r>
      <w:r>
        <w:rPr>
          <w:rFonts w:ascii="Symbol" w:hAnsi="Symbol"/>
          <w:sz w:val="14"/>
        </w:rPr>
        <w:t></w:t>
      </w:r>
      <w:r>
        <w:rPr>
          <w:sz w:val="14"/>
        </w:rPr>
        <w:t>1</w:t>
      </w:r>
    </w:p>
    <w:p>
      <w:pPr>
        <w:spacing w:before="100"/>
        <w:ind w:left="170" w:right="0" w:firstLine="0"/>
        <w:jc w:val="left"/>
        <w:rPr>
          <w:sz w:val="14"/>
        </w:rPr>
      </w:pPr>
      <w:r>
        <w:rPr/>
        <w:br w:type="column"/>
      </w:r>
      <w:r>
        <w:rPr>
          <w:i/>
          <w:sz w:val="14"/>
        </w:rPr>
        <w:t>st </w:t>
      </w:r>
      <w:r>
        <w:rPr>
          <w:sz w:val="14"/>
        </w:rPr>
        <w:t>,</w:t>
      </w:r>
      <w:r>
        <w:rPr>
          <w:i/>
          <w:sz w:val="14"/>
        </w:rPr>
        <w:t>t </w:t>
      </w:r>
      <w:r>
        <w:rPr>
          <w:rFonts w:ascii="Symbol" w:hAnsi="Symbol"/>
          <w:sz w:val="14"/>
        </w:rPr>
        <w:t></w:t>
      </w:r>
      <w:r>
        <w:rPr>
          <w:sz w:val="14"/>
        </w:rPr>
        <w:t>1</w:t>
      </w:r>
    </w:p>
    <w:p>
      <w:pPr>
        <w:spacing w:after="0"/>
        <w:jc w:val="left"/>
        <w:rPr>
          <w:sz w:val="14"/>
        </w:rPr>
        <w:sectPr>
          <w:type w:val="continuous"/>
          <w:pgSz w:w="12240" w:h="15840"/>
          <w:pgMar w:top="1020" w:bottom="280" w:left="1600" w:right="1580"/>
          <w:cols w:num="10" w:equalWidth="0">
            <w:col w:w="1965" w:space="40"/>
            <w:col w:w="1146" w:space="40"/>
            <w:col w:w="433" w:space="40"/>
            <w:col w:w="401" w:space="40"/>
            <w:col w:w="641" w:space="40"/>
            <w:col w:w="488" w:space="40"/>
            <w:col w:w="447" w:space="40"/>
            <w:col w:w="709" w:space="40"/>
            <w:col w:w="642" w:space="40"/>
            <w:col w:w="1828"/>
          </w:cols>
        </w:sectPr>
      </w:pPr>
    </w:p>
    <w:p>
      <w:pPr>
        <w:pStyle w:val="BodyText"/>
        <w:spacing w:before="1"/>
        <w:rPr>
          <w:sz w:val="16"/>
        </w:rPr>
      </w:pPr>
    </w:p>
    <w:p>
      <w:pPr>
        <w:spacing w:line="117" w:lineRule="exact" w:before="0"/>
        <w:ind w:left="0" w:right="255" w:firstLine="0"/>
        <w:jc w:val="right"/>
        <w:rPr>
          <w:sz w:val="14"/>
        </w:rPr>
      </w:pPr>
      <w:r>
        <w:rPr>
          <w:sz w:val="14"/>
        </w:rPr>
        <w:t>12</w:t>
      </w:r>
    </w:p>
    <w:p>
      <w:pPr>
        <w:spacing w:line="375" w:lineRule="exact" w:before="0"/>
        <w:ind w:left="847" w:right="0" w:firstLine="0"/>
        <w:jc w:val="center"/>
        <w:rPr>
          <w:rFonts w:ascii="Symbol" w:hAnsi="Symbol"/>
          <w:i/>
          <w:sz w:val="37"/>
        </w:rPr>
      </w:pPr>
      <w:r>
        <w:rPr>
          <w:rFonts w:ascii="Symbol" w:hAnsi="Symbol"/>
          <w:position w:val="7"/>
          <w:sz w:val="23"/>
        </w:rPr>
        <w:t></w:t>
      </w:r>
      <w:r>
        <w:rPr>
          <w:spacing w:val="-9"/>
          <w:position w:val="7"/>
          <w:sz w:val="23"/>
        </w:rPr>
        <w:t> </w:t>
      </w:r>
      <w:r>
        <w:rPr>
          <w:rFonts w:ascii="Symbol" w:hAnsi="Symbol"/>
          <w:spacing w:val="3"/>
          <w:position w:val="2"/>
          <w:sz w:val="35"/>
        </w:rPr>
        <w:t></w:t>
      </w:r>
      <w:r>
        <w:rPr>
          <w:rFonts w:ascii="Symbol" w:hAnsi="Symbol"/>
          <w:i/>
          <w:spacing w:val="3"/>
          <w:sz w:val="37"/>
        </w:rPr>
        <w:t></w:t>
      </w:r>
    </w:p>
    <w:p>
      <w:pPr>
        <w:spacing w:line="137" w:lineRule="exact" w:before="0"/>
        <w:ind w:left="0" w:right="228" w:firstLine="0"/>
        <w:jc w:val="right"/>
        <w:rPr>
          <w:sz w:val="14"/>
        </w:rPr>
      </w:pPr>
      <w:r>
        <w:rPr>
          <w:i/>
          <w:sz w:val="14"/>
        </w:rPr>
        <w:t>t </w:t>
      </w:r>
      <w:r>
        <w:rPr>
          <w:rFonts w:ascii="Symbol" w:hAnsi="Symbol"/>
          <w:sz w:val="14"/>
        </w:rPr>
        <w:t></w:t>
      </w:r>
      <w:r>
        <w:rPr>
          <w:sz w:val="14"/>
        </w:rPr>
        <w:t>1</w:t>
      </w:r>
    </w:p>
    <w:p>
      <w:pPr>
        <w:pStyle w:val="BodyText"/>
        <w:rPr>
          <w:sz w:val="14"/>
        </w:rPr>
      </w:pPr>
      <w:r>
        <w:rPr/>
        <w:br w:type="column"/>
      </w:r>
      <w:r>
        <w:rPr>
          <w:sz w:val="14"/>
        </w:rPr>
      </w:r>
    </w:p>
    <w:p>
      <w:pPr>
        <w:spacing w:before="114"/>
        <w:ind w:left="9" w:right="-19" w:firstLine="0"/>
        <w:jc w:val="left"/>
        <w:rPr>
          <w:sz w:val="14"/>
        </w:rPr>
      </w:pPr>
      <w:r>
        <w:rPr>
          <w:i/>
          <w:sz w:val="14"/>
        </w:rPr>
        <w:t>t</w:t>
      </w:r>
      <w:r>
        <w:rPr>
          <w:i/>
          <w:spacing w:val="-21"/>
          <w:sz w:val="14"/>
        </w:rPr>
        <w:t> </w:t>
      </w:r>
      <w:r>
        <w:rPr>
          <w:rFonts w:ascii="Symbol" w:hAnsi="Symbol"/>
          <w:sz w:val="14"/>
        </w:rPr>
        <w:t></w:t>
      </w:r>
      <w:r>
        <w:rPr>
          <w:sz w:val="14"/>
        </w:rPr>
        <w:t>1</w:t>
      </w:r>
    </w:p>
    <w:p>
      <w:pPr>
        <w:pStyle w:val="BodyText"/>
        <w:spacing w:before="1"/>
        <w:rPr>
          <w:sz w:val="16"/>
        </w:rPr>
      </w:pPr>
      <w:r>
        <w:rPr/>
        <w:br w:type="column"/>
      </w:r>
      <w:r>
        <w:rPr>
          <w:sz w:val="16"/>
        </w:rPr>
      </w:r>
    </w:p>
    <w:p>
      <w:pPr>
        <w:spacing w:line="118" w:lineRule="exact" w:before="0"/>
        <w:ind w:left="38" w:right="-3" w:firstLine="0"/>
        <w:jc w:val="left"/>
        <w:rPr>
          <w:sz w:val="14"/>
        </w:rPr>
      </w:pPr>
      <w:r>
        <w:rPr>
          <w:sz w:val="14"/>
        </w:rPr>
        <w:t>11</w:t>
      </w:r>
    </w:p>
    <w:p>
      <w:pPr>
        <w:spacing w:line="362" w:lineRule="exact" w:before="0"/>
        <w:ind w:left="-18" w:right="-3" w:firstLine="0"/>
        <w:jc w:val="left"/>
        <w:rPr>
          <w:i/>
          <w:sz w:val="35"/>
        </w:rPr>
      </w:pPr>
      <w:r>
        <w:rPr/>
        <w:pict>
          <v:shape style="position:absolute;margin-left:181.923538pt;margin-top:-9.000104pt;width:3.95pt;height:26.35pt;mso-position-horizontal-relative:page;mso-position-vertical-relative:paragraph;z-index:-408880" type="#_x0000_t202" filled="false" stroked="false">
            <v:textbox inset="0,0,0,0">
              <w:txbxContent>
                <w:p>
                  <w:pPr>
                    <w:spacing w:line="526" w:lineRule="exact" w:before="0"/>
                    <w:ind w:left="0" w:right="0" w:firstLine="0"/>
                    <w:jc w:val="left"/>
                    <w:rPr>
                      <w:rFonts w:ascii="Symbol" w:hAnsi="Symbol"/>
                      <w:sz w:val="52"/>
                    </w:rPr>
                  </w:pPr>
                  <w:r>
                    <w:rPr>
                      <w:rFonts w:ascii="Symbol" w:hAnsi="Symbol"/>
                      <w:w w:val="45"/>
                      <w:sz w:val="52"/>
                    </w:rPr>
                    <w:t></w:t>
                  </w:r>
                </w:p>
              </w:txbxContent>
            </v:textbox>
            <w10:wrap type="none"/>
          </v:shape>
        </w:pict>
      </w:r>
      <w:r>
        <w:rPr>
          <w:rFonts w:ascii="Symbol" w:hAnsi="Symbol"/>
          <w:w w:val="105"/>
          <w:sz w:val="35"/>
        </w:rPr>
        <w:t></w:t>
      </w:r>
      <w:r>
        <w:rPr>
          <w:w w:val="105"/>
          <w:sz w:val="35"/>
        </w:rPr>
        <w:t> </w:t>
      </w:r>
      <w:r>
        <w:rPr>
          <w:i/>
          <w:w w:val="105"/>
          <w:position w:val="2"/>
          <w:sz w:val="35"/>
        </w:rPr>
        <w:t>p</w:t>
      </w:r>
    </w:p>
    <w:p>
      <w:pPr>
        <w:spacing w:line="148" w:lineRule="exact" w:before="0"/>
        <w:ind w:left="-11" w:right="-3" w:firstLine="0"/>
        <w:jc w:val="left"/>
        <w:rPr>
          <w:sz w:val="14"/>
        </w:rPr>
      </w:pPr>
      <w:r>
        <w:rPr>
          <w:i/>
          <w:sz w:val="14"/>
        </w:rPr>
        <w:t>m</w:t>
      </w:r>
      <w:r>
        <w:rPr>
          <w:rFonts w:ascii="Symbol" w:hAnsi="Symbol"/>
          <w:sz w:val="14"/>
        </w:rPr>
        <w:t></w:t>
      </w:r>
      <w:r>
        <w:rPr>
          <w:sz w:val="14"/>
        </w:rPr>
        <w:t>1</w:t>
      </w:r>
    </w:p>
    <w:p>
      <w:pPr>
        <w:pStyle w:val="BodyText"/>
        <w:rPr>
          <w:sz w:val="14"/>
        </w:rPr>
      </w:pPr>
      <w:r>
        <w:rPr/>
        <w:br w:type="column"/>
      </w:r>
      <w:r>
        <w:rPr>
          <w:sz w:val="14"/>
        </w:rPr>
      </w:r>
    </w:p>
    <w:p>
      <w:pPr>
        <w:pStyle w:val="BodyText"/>
        <w:rPr>
          <w:sz w:val="14"/>
        </w:rPr>
      </w:pPr>
    </w:p>
    <w:p>
      <w:pPr>
        <w:pStyle w:val="BodyText"/>
        <w:spacing w:before="2"/>
        <w:rPr>
          <w:sz w:val="19"/>
        </w:rPr>
      </w:pPr>
    </w:p>
    <w:p>
      <w:pPr>
        <w:spacing w:before="0"/>
        <w:ind w:left="-31" w:right="-18" w:firstLine="0"/>
        <w:jc w:val="left"/>
        <w:rPr>
          <w:sz w:val="14"/>
        </w:rPr>
      </w:pPr>
      <w:r>
        <w:rPr>
          <w:i/>
          <w:sz w:val="14"/>
        </w:rPr>
        <w:t>mt</w:t>
      </w:r>
      <w:r>
        <w:rPr>
          <w:sz w:val="14"/>
        </w:rPr>
        <w:t>,</w:t>
      </w:r>
      <w:r>
        <w:rPr>
          <w:i/>
          <w:sz w:val="14"/>
        </w:rPr>
        <w:t>t </w:t>
      </w:r>
      <w:r>
        <w:rPr>
          <w:rFonts w:ascii="Symbol" w:hAnsi="Symbol"/>
          <w:sz w:val="14"/>
        </w:rPr>
        <w:t></w:t>
      </w:r>
      <w:r>
        <w:rPr>
          <w:sz w:val="14"/>
        </w:rPr>
        <w:t>1</w:t>
      </w:r>
    </w:p>
    <w:p>
      <w:pPr>
        <w:spacing w:before="34"/>
        <w:ind w:left="-1" w:right="-16" w:firstLine="0"/>
        <w:jc w:val="left"/>
        <w:rPr>
          <w:rFonts w:ascii="Symbol" w:hAnsi="Symbol"/>
          <w:sz w:val="52"/>
        </w:rPr>
      </w:pPr>
      <w:r>
        <w:rPr/>
        <w:br w:type="column"/>
      </w:r>
      <w:r>
        <w:rPr>
          <w:i/>
          <w:spacing w:val="7"/>
          <w:w w:val="102"/>
          <w:position w:val="2"/>
          <w:sz w:val="35"/>
        </w:rPr>
        <w:t>x</w:t>
      </w:r>
      <w:r>
        <w:rPr>
          <w:i/>
          <w:spacing w:val="13"/>
          <w:w w:val="100"/>
          <w:sz w:val="14"/>
        </w:rPr>
        <w:t>m</w:t>
      </w:r>
      <w:r>
        <w:rPr>
          <w:i/>
          <w:w w:val="100"/>
          <w:sz w:val="14"/>
        </w:rPr>
        <w:t>t</w:t>
      </w:r>
      <w:r>
        <w:rPr>
          <w:spacing w:val="5"/>
          <w:w w:val="100"/>
          <w:sz w:val="14"/>
        </w:rPr>
        <w:t>,</w:t>
      </w:r>
      <w:r>
        <w:rPr>
          <w:i/>
          <w:w w:val="100"/>
          <w:sz w:val="14"/>
        </w:rPr>
        <w:t>t</w:t>
      </w:r>
      <w:r>
        <w:rPr>
          <w:i/>
          <w:spacing w:val="-17"/>
          <w:sz w:val="14"/>
        </w:rPr>
        <w:t> </w:t>
      </w:r>
      <w:r>
        <w:rPr>
          <w:rFonts w:ascii="Symbol" w:hAnsi="Symbol"/>
          <w:spacing w:val="-2"/>
          <w:w w:val="100"/>
          <w:sz w:val="14"/>
        </w:rPr>
        <w:t></w:t>
      </w:r>
      <w:r>
        <w:rPr>
          <w:spacing w:val="-3"/>
          <w:w w:val="100"/>
          <w:sz w:val="14"/>
        </w:rPr>
        <w:t>1</w:t>
      </w:r>
      <w:r>
        <w:rPr>
          <w:rFonts w:ascii="Symbol" w:hAnsi="Symbol"/>
          <w:w w:val="45"/>
          <w:position w:val="9"/>
          <w:sz w:val="52"/>
        </w:rPr>
        <w:t></w:t>
      </w:r>
    </w:p>
    <w:p>
      <w:pPr>
        <w:pStyle w:val="BodyText"/>
        <w:spacing w:before="12"/>
        <w:rPr>
          <w:rFonts w:ascii="Symbol" w:hAnsi="Symbol"/>
          <w:sz w:val="26"/>
        </w:rPr>
      </w:pPr>
      <w:r>
        <w:rPr/>
        <w:br w:type="column"/>
      </w:r>
      <w:r>
        <w:rPr>
          <w:rFonts w:ascii="Symbol" w:hAnsi="Symbol"/>
          <w:sz w:val="26"/>
        </w:rPr>
      </w:r>
    </w:p>
    <w:p>
      <w:pPr>
        <w:pStyle w:val="BodyText"/>
        <w:ind w:left="847"/>
      </w:pPr>
      <w:r>
        <w:rPr/>
        <w:t>(1)</w:t>
      </w:r>
    </w:p>
    <w:p>
      <w:pPr>
        <w:spacing w:after="0"/>
        <w:sectPr>
          <w:type w:val="continuous"/>
          <w:pgSz w:w="12240" w:h="15840"/>
          <w:pgMar w:top="1020" w:bottom="280" w:left="1600" w:right="1580"/>
          <w:cols w:num="6" w:equalWidth="0">
            <w:col w:w="1482" w:space="40"/>
            <w:col w:w="210" w:space="40"/>
            <w:col w:w="537" w:space="40"/>
            <w:col w:w="367" w:space="40"/>
            <w:col w:w="641" w:space="4357"/>
            <w:col w:w="1306"/>
          </w:cols>
        </w:sectPr>
      </w:pPr>
    </w:p>
    <w:p>
      <w:pPr>
        <w:pStyle w:val="BodyText"/>
        <w:rPr>
          <w:sz w:val="20"/>
        </w:rPr>
      </w:pPr>
    </w:p>
    <w:p>
      <w:pPr>
        <w:pStyle w:val="BodyText"/>
        <w:spacing w:before="6"/>
        <w:rPr>
          <w:sz w:val="22"/>
        </w:rPr>
      </w:pPr>
    </w:p>
    <w:p>
      <w:pPr>
        <w:spacing w:before="68"/>
        <w:ind w:left="102" w:right="0" w:firstLine="0"/>
        <w:jc w:val="both"/>
        <w:rPr>
          <w:i/>
          <w:sz w:val="16"/>
        </w:rPr>
      </w:pPr>
      <w:r>
        <w:rPr>
          <w:position w:val="2"/>
          <w:sz w:val="24"/>
        </w:rPr>
        <w:t>donde: </w:t>
      </w:r>
      <w:r>
        <w:rPr>
          <w:rFonts w:ascii="Symbol" w:hAnsi="Symbol"/>
          <w:i/>
          <w:position w:val="2"/>
          <w:sz w:val="25"/>
        </w:rPr>
        <w:t></w:t>
      </w:r>
      <w:r>
        <w:rPr>
          <w:i/>
          <w:position w:val="11"/>
          <w:sz w:val="16"/>
        </w:rPr>
        <w:t>t-1</w:t>
      </w:r>
      <w:r>
        <w:rPr>
          <w:i/>
          <w:position w:val="2"/>
          <w:sz w:val="24"/>
        </w:rPr>
        <w:t>= (1/1+i</w:t>
      </w:r>
      <w:r>
        <w:rPr>
          <w:i/>
          <w:sz w:val="16"/>
        </w:rPr>
        <w:t>t</w:t>
      </w:r>
      <w:r>
        <w:rPr>
          <w:i/>
          <w:position w:val="2"/>
          <w:sz w:val="24"/>
        </w:rPr>
        <w:t>)</w:t>
      </w:r>
      <w:r>
        <w:rPr>
          <w:i/>
          <w:position w:val="11"/>
          <w:sz w:val="16"/>
        </w:rPr>
        <w:t>t-1 </w:t>
      </w:r>
      <w:r>
        <w:rPr>
          <w:position w:val="2"/>
          <w:sz w:val="24"/>
        </w:rPr>
        <w:t>= factor de descuento con </w:t>
      </w:r>
      <w:r>
        <w:rPr>
          <w:i/>
          <w:position w:val="2"/>
          <w:sz w:val="24"/>
        </w:rPr>
        <w:t>i</w:t>
      </w:r>
      <w:r>
        <w:rPr>
          <w:i/>
          <w:sz w:val="16"/>
        </w:rPr>
        <w:t>t </w:t>
      </w:r>
      <w:r>
        <w:rPr>
          <w:position w:val="2"/>
          <w:sz w:val="24"/>
        </w:rPr>
        <w:t>igual a la tasa de inflación en el mes </w:t>
      </w:r>
      <w:r>
        <w:rPr>
          <w:i/>
          <w:position w:val="2"/>
          <w:sz w:val="24"/>
        </w:rPr>
        <w:t>t</w:t>
      </w:r>
      <w:r>
        <w:rPr>
          <w:position w:val="2"/>
          <w:sz w:val="24"/>
        </w:rPr>
        <w:t>; </w:t>
      </w:r>
      <w:r>
        <w:rPr>
          <w:rFonts w:ascii="Symbol" w:hAnsi="Symbol"/>
          <w:i/>
          <w:position w:val="2"/>
          <w:sz w:val="25"/>
        </w:rPr>
        <w:t></w:t>
      </w:r>
      <w:r>
        <w:rPr>
          <w:i/>
          <w:sz w:val="16"/>
        </w:rPr>
        <w:t>dt</w:t>
      </w:r>
    </w:p>
    <w:p>
      <w:pPr>
        <w:pStyle w:val="BodyText"/>
        <w:spacing w:line="348" w:lineRule="auto" w:before="146"/>
        <w:ind w:left="102" w:right="116"/>
        <w:jc w:val="both"/>
        <w:rPr>
          <w:i/>
          <w:sz w:val="16"/>
        </w:rPr>
      </w:pPr>
      <w:r>
        <w:rPr>
          <w:position w:val="2"/>
        </w:rPr>
        <w:t>= intercepto de la función de demanda en la región </w:t>
      </w:r>
      <w:r>
        <w:rPr>
          <w:i/>
          <w:position w:val="2"/>
        </w:rPr>
        <w:t>d </w:t>
      </w:r>
      <w:r>
        <w:rPr>
          <w:position w:val="2"/>
        </w:rPr>
        <w:t>en el mes </w:t>
      </w:r>
      <w:r>
        <w:rPr>
          <w:i/>
          <w:position w:val="2"/>
        </w:rPr>
        <w:t>t</w:t>
      </w:r>
      <w:r>
        <w:rPr>
          <w:position w:val="2"/>
        </w:rPr>
        <w:t>; </w:t>
      </w:r>
      <w:r>
        <w:rPr>
          <w:i/>
          <w:position w:val="2"/>
        </w:rPr>
        <w:t>y</w:t>
      </w:r>
      <w:r>
        <w:rPr>
          <w:i/>
          <w:sz w:val="16"/>
        </w:rPr>
        <w:t>dt </w:t>
      </w:r>
      <w:r>
        <w:rPr>
          <w:position w:val="2"/>
        </w:rPr>
        <w:t>= cantidad consumida de sorgo en la región </w:t>
      </w:r>
      <w:r>
        <w:rPr>
          <w:i/>
          <w:position w:val="2"/>
        </w:rPr>
        <w:t>j </w:t>
      </w:r>
      <w:r>
        <w:rPr>
          <w:position w:val="2"/>
        </w:rPr>
        <w:t>en el mes </w:t>
      </w:r>
      <w:r>
        <w:rPr>
          <w:i/>
          <w:position w:val="2"/>
        </w:rPr>
        <w:t>t</w:t>
      </w:r>
      <w:r>
        <w:rPr>
          <w:position w:val="2"/>
        </w:rPr>
        <w:t>; </w:t>
      </w:r>
      <w:r>
        <w:rPr>
          <w:rFonts w:ascii="Symbol" w:hAnsi="Symbol"/>
          <w:i/>
          <w:position w:val="2"/>
          <w:sz w:val="25"/>
        </w:rPr>
        <w:t></w:t>
      </w:r>
      <w:r>
        <w:rPr>
          <w:i/>
          <w:sz w:val="16"/>
        </w:rPr>
        <w:t>dt </w:t>
      </w:r>
      <w:r>
        <w:rPr>
          <w:i/>
          <w:position w:val="2"/>
        </w:rPr>
        <w:t>= </w:t>
      </w:r>
      <w:r>
        <w:rPr>
          <w:position w:val="2"/>
        </w:rPr>
        <w:t>pendiente de la función de demanda de sorgo en la región </w:t>
      </w:r>
      <w:r>
        <w:rPr>
          <w:i/>
          <w:position w:val="2"/>
        </w:rPr>
        <w:t>j </w:t>
      </w:r>
      <w:r>
        <w:rPr>
          <w:position w:val="2"/>
        </w:rPr>
        <w:t>en el mes </w:t>
      </w:r>
      <w:r>
        <w:rPr>
          <w:i/>
          <w:position w:val="2"/>
        </w:rPr>
        <w:t>t</w:t>
      </w:r>
      <w:r>
        <w:rPr>
          <w:position w:val="2"/>
        </w:rPr>
        <w:t>; </w:t>
      </w:r>
      <w:r>
        <w:rPr>
          <w:rFonts w:ascii="Symbol" w:hAnsi="Symbol"/>
          <w:i/>
          <w:position w:val="2"/>
          <w:sz w:val="25"/>
        </w:rPr>
        <w:t></w:t>
      </w:r>
      <w:r>
        <w:rPr>
          <w:i/>
          <w:sz w:val="16"/>
        </w:rPr>
        <w:t>st </w:t>
      </w:r>
      <w:r>
        <w:rPr>
          <w:position w:val="2"/>
        </w:rPr>
        <w:t>= intercepto de la función de oferta en la región </w:t>
      </w:r>
      <w:r>
        <w:rPr>
          <w:i/>
          <w:position w:val="2"/>
        </w:rPr>
        <w:t>s </w:t>
      </w:r>
      <w:r>
        <w:rPr>
          <w:position w:val="2"/>
        </w:rPr>
        <w:t>en el mes </w:t>
      </w:r>
      <w:r>
        <w:rPr>
          <w:i/>
          <w:position w:val="2"/>
        </w:rPr>
        <w:t>t</w:t>
      </w:r>
      <w:r>
        <w:rPr>
          <w:position w:val="2"/>
        </w:rPr>
        <w:t>; </w:t>
      </w:r>
      <w:r>
        <w:rPr>
          <w:i/>
          <w:position w:val="2"/>
        </w:rPr>
        <w:t>x</w:t>
      </w:r>
      <w:r>
        <w:rPr>
          <w:i/>
          <w:sz w:val="16"/>
        </w:rPr>
        <w:t>st </w:t>
      </w:r>
      <w:r>
        <w:rPr>
          <w:position w:val="2"/>
        </w:rPr>
        <w:t>= cantidad</w:t>
      </w:r>
      <w:r>
        <w:rPr>
          <w:spacing w:val="-7"/>
          <w:position w:val="2"/>
        </w:rPr>
        <w:t> </w:t>
      </w:r>
      <w:r>
        <w:rPr>
          <w:position w:val="2"/>
        </w:rPr>
        <w:t>producida</w:t>
      </w:r>
      <w:r>
        <w:rPr>
          <w:spacing w:val="-8"/>
          <w:position w:val="2"/>
        </w:rPr>
        <w:t> </w:t>
      </w:r>
      <w:r>
        <w:rPr>
          <w:position w:val="2"/>
        </w:rPr>
        <w:t>de</w:t>
      </w:r>
      <w:r>
        <w:rPr>
          <w:spacing w:val="-8"/>
          <w:position w:val="2"/>
        </w:rPr>
        <w:t> </w:t>
      </w:r>
      <w:r>
        <w:rPr>
          <w:position w:val="2"/>
        </w:rPr>
        <w:t>sorgo</w:t>
      </w:r>
      <w:r>
        <w:rPr>
          <w:spacing w:val="-5"/>
          <w:position w:val="2"/>
        </w:rPr>
        <w:t> </w:t>
      </w:r>
      <w:r>
        <w:rPr>
          <w:position w:val="2"/>
        </w:rPr>
        <w:t>en</w:t>
      </w:r>
      <w:r>
        <w:rPr>
          <w:spacing w:val="-7"/>
          <w:position w:val="2"/>
        </w:rPr>
        <w:t> </w:t>
      </w:r>
      <w:r>
        <w:rPr>
          <w:position w:val="2"/>
        </w:rPr>
        <w:t>la</w:t>
      </w:r>
      <w:r>
        <w:rPr>
          <w:spacing w:val="-8"/>
          <w:position w:val="2"/>
        </w:rPr>
        <w:t> </w:t>
      </w:r>
      <w:r>
        <w:rPr>
          <w:position w:val="2"/>
        </w:rPr>
        <w:t>región</w:t>
      </w:r>
      <w:r>
        <w:rPr>
          <w:spacing w:val="-6"/>
          <w:position w:val="2"/>
        </w:rPr>
        <w:t> </w:t>
      </w:r>
      <w:r>
        <w:rPr>
          <w:i/>
          <w:position w:val="2"/>
        </w:rPr>
        <w:t>s</w:t>
      </w:r>
      <w:r>
        <w:rPr>
          <w:i/>
          <w:spacing w:val="-7"/>
          <w:position w:val="2"/>
        </w:rPr>
        <w:t> </w:t>
      </w:r>
      <w:r>
        <w:rPr>
          <w:position w:val="2"/>
        </w:rPr>
        <w:t>en</w:t>
      </w:r>
      <w:r>
        <w:rPr>
          <w:spacing w:val="-7"/>
          <w:position w:val="2"/>
        </w:rPr>
        <w:t> </w:t>
      </w:r>
      <w:r>
        <w:rPr>
          <w:position w:val="2"/>
        </w:rPr>
        <w:t>el</w:t>
      </w:r>
      <w:r>
        <w:rPr>
          <w:spacing w:val="-7"/>
          <w:position w:val="2"/>
        </w:rPr>
        <w:t> </w:t>
      </w:r>
      <w:r>
        <w:rPr>
          <w:position w:val="2"/>
        </w:rPr>
        <w:t>mes</w:t>
      </w:r>
      <w:r>
        <w:rPr>
          <w:spacing w:val="-7"/>
          <w:position w:val="2"/>
        </w:rPr>
        <w:t> </w:t>
      </w:r>
      <w:r>
        <w:rPr>
          <w:i/>
          <w:position w:val="2"/>
        </w:rPr>
        <w:t>t</w:t>
      </w:r>
      <w:r>
        <w:rPr>
          <w:position w:val="2"/>
        </w:rPr>
        <w:t>;</w:t>
      </w:r>
      <w:r>
        <w:rPr>
          <w:spacing w:val="-7"/>
          <w:position w:val="2"/>
        </w:rPr>
        <w:t> </w:t>
      </w:r>
      <w:r>
        <w:rPr>
          <w:rFonts w:ascii="Symbol" w:hAnsi="Symbol"/>
          <w:i/>
          <w:position w:val="2"/>
          <w:sz w:val="25"/>
        </w:rPr>
        <w:t></w:t>
      </w:r>
      <w:r>
        <w:rPr>
          <w:i/>
          <w:sz w:val="16"/>
        </w:rPr>
        <w:t>st</w:t>
      </w:r>
      <w:r>
        <w:rPr>
          <w:i/>
          <w:spacing w:val="14"/>
          <w:sz w:val="16"/>
        </w:rPr>
        <w:t> </w:t>
      </w:r>
      <w:r>
        <w:rPr>
          <w:position w:val="2"/>
        </w:rPr>
        <w:t>=</w:t>
      </w:r>
      <w:r>
        <w:rPr>
          <w:spacing w:val="-8"/>
          <w:position w:val="2"/>
        </w:rPr>
        <w:t> </w:t>
      </w:r>
      <w:r>
        <w:rPr>
          <w:position w:val="2"/>
        </w:rPr>
        <w:t>pendiente</w:t>
      </w:r>
      <w:r>
        <w:rPr>
          <w:spacing w:val="-8"/>
          <w:position w:val="2"/>
        </w:rPr>
        <w:t> </w:t>
      </w:r>
      <w:r>
        <w:rPr>
          <w:position w:val="2"/>
        </w:rPr>
        <w:t>de</w:t>
      </w:r>
      <w:r>
        <w:rPr>
          <w:spacing w:val="-8"/>
          <w:position w:val="2"/>
        </w:rPr>
        <w:t> </w:t>
      </w:r>
      <w:r>
        <w:rPr>
          <w:position w:val="2"/>
        </w:rPr>
        <w:t>la</w:t>
      </w:r>
      <w:r>
        <w:rPr>
          <w:spacing w:val="-8"/>
          <w:position w:val="2"/>
        </w:rPr>
        <w:t> </w:t>
      </w:r>
      <w:r>
        <w:rPr>
          <w:position w:val="2"/>
        </w:rPr>
        <w:t>función</w:t>
      </w:r>
      <w:r>
        <w:rPr>
          <w:spacing w:val="-7"/>
          <w:position w:val="2"/>
        </w:rPr>
        <w:t> </w:t>
      </w:r>
      <w:r>
        <w:rPr>
          <w:position w:val="2"/>
        </w:rPr>
        <w:t>de</w:t>
      </w:r>
      <w:r>
        <w:rPr>
          <w:spacing w:val="-8"/>
          <w:position w:val="2"/>
        </w:rPr>
        <w:t> </w:t>
      </w:r>
      <w:r>
        <w:rPr>
          <w:position w:val="2"/>
        </w:rPr>
        <w:t>oferta de sorgo en la región </w:t>
      </w:r>
      <w:r>
        <w:rPr>
          <w:i/>
          <w:position w:val="2"/>
        </w:rPr>
        <w:t>s </w:t>
      </w:r>
      <w:r>
        <w:rPr>
          <w:position w:val="2"/>
        </w:rPr>
        <w:t>en el mes </w:t>
      </w:r>
      <w:r>
        <w:rPr>
          <w:i/>
          <w:position w:val="2"/>
        </w:rPr>
        <w:t>t</w:t>
      </w:r>
      <w:r>
        <w:rPr>
          <w:position w:val="2"/>
        </w:rPr>
        <w:t>; </w:t>
      </w:r>
      <w:r>
        <w:rPr>
          <w:i/>
          <w:position w:val="2"/>
        </w:rPr>
        <w:t>p</w:t>
      </w:r>
      <w:r>
        <w:rPr>
          <w:i/>
          <w:sz w:val="16"/>
        </w:rPr>
        <w:t>mt </w:t>
      </w:r>
      <w:r>
        <w:rPr>
          <w:position w:val="2"/>
        </w:rPr>
        <w:t>= precio internacional del sorgo importado a través del puerto </w:t>
      </w:r>
      <w:r>
        <w:rPr>
          <w:i/>
          <w:position w:val="2"/>
        </w:rPr>
        <w:t>m </w:t>
      </w:r>
      <w:r>
        <w:rPr>
          <w:position w:val="2"/>
        </w:rPr>
        <w:t>en el mes </w:t>
      </w:r>
      <w:r>
        <w:rPr>
          <w:i/>
          <w:position w:val="2"/>
        </w:rPr>
        <w:t>t</w:t>
      </w:r>
      <w:r>
        <w:rPr>
          <w:position w:val="2"/>
        </w:rPr>
        <w:t>; </w:t>
      </w:r>
      <w:r>
        <w:rPr>
          <w:i/>
          <w:position w:val="2"/>
        </w:rPr>
        <w:t>x</w:t>
      </w:r>
      <w:r>
        <w:rPr>
          <w:i/>
          <w:sz w:val="16"/>
        </w:rPr>
        <w:t>mt  </w:t>
      </w:r>
      <w:r>
        <w:rPr>
          <w:position w:val="2"/>
        </w:rPr>
        <w:t>= cantidad importada de sorgo por el puerto </w:t>
      </w:r>
      <w:r>
        <w:rPr>
          <w:i/>
          <w:position w:val="2"/>
        </w:rPr>
        <w:t>m </w:t>
      </w:r>
      <w:r>
        <w:rPr>
          <w:position w:val="2"/>
        </w:rPr>
        <w:t>en el mes </w:t>
      </w:r>
      <w:r>
        <w:rPr>
          <w:i/>
          <w:position w:val="2"/>
        </w:rPr>
        <w:t>t</w:t>
      </w:r>
      <w:r>
        <w:rPr>
          <w:position w:val="2"/>
        </w:rPr>
        <w:t>;</w:t>
      </w:r>
      <w:r>
        <w:rPr>
          <w:spacing w:val="18"/>
          <w:position w:val="2"/>
        </w:rPr>
        <w:t> </w:t>
      </w:r>
      <w:r>
        <w:rPr>
          <w:i/>
          <w:position w:val="2"/>
        </w:rPr>
        <w:t>p</w:t>
      </w:r>
      <w:r>
        <w:rPr>
          <w:i/>
          <w:position w:val="11"/>
          <w:sz w:val="16"/>
        </w:rPr>
        <w:t>c</w:t>
      </w:r>
      <w:r>
        <w:rPr>
          <w:i/>
          <w:sz w:val="16"/>
        </w:rPr>
        <w:t>sdt</w:t>
      </w:r>
    </w:p>
    <w:p>
      <w:pPr>
        <w:pStyle w:val="BodyText"/>
        <w:spacing w:line="345" w:lineRule="auto"/>
        <w:ind w:left="102" w:right="114"/>
        <w:jc w:val="both"/>
      </w:pPr>
      <w:r>
        <w:rPr>
          <w:position w:val="2"/>
        </w:rPr>
        <w:t>= costo de transporte de sorgo de la región </w:t>
      </w:r>
      <w:r>
        <w:rPr>
          <w:i/>
          <w:position w:val="2"/>
        </w:rPr>
        <w:t>s </w:t>
      </w:r>
      <w:r>
        <w:rPr>
          <w:position w:val="2"/>
        </w:rPr>
        <w:t>a la región </w:t>
      </w:r>
      <w:r>
        <w:rPr>
          <w:i/>
          <w:position w:val="2"/>
        </w:rPr>
        <w:t>d </w:t>
      </w:r>
      <w:r>
        <w:rPr>
          <w:position w:val="2"/>
        </w:rPr>
        <w:t>por camión en el mes </w:t>
      </w:r>
      <w:r>
        <w:rPr>
          <w:i/>
          <w:position w:val="2"/>
        </w:rPr>
        <w:t>t</w:t>
      </w:r>
      <w:r>
        <w:rPr>
          <w:position w:val="2"/>
        </w:rPr>
        <w:t>; </w:t>
      </w:r>
      <w:r>
        <w:rPr>
          <w:i/>
          <w:position w:val="2"/>
        </w:rPr>
        <w:t>x</w:t>
      </w:r>
      <w:r>
        <w:rPr>
          <w:i/>
          <w:position w:val="11"/>
          <w:sz w:val="16"/>
        </w:rPr>
        <w:t>c</w:t>
      </w:r>
      <w:r>
        <w:rPr>
          <w:i/>
          <w:sz w:val="16"/>
        </w:rPr>
        <w:t>sdt </w:t>
      </w:r>
      <w:r>
        <w:rPr>
          <w:position w:val="2"/>
        </w:rPr>
        <w:t>= cantidad de sorgo enviada de la región </w:t>
      </w:r>
      <w:r>
        <w:rPr>
          <w:i/>
          <w:position w:val="2"/>
        </w:rPr>
        <w:t>s </w:t>
      </w:r>
      <w:r>
        <w:rPr>
          <w:position w:val="2"/>
        </w:rPr>
        <w:t>a la región </w:t>
      </w:r>
      <w:r>
        <w:rPr>
          <w:i/>
          <w:position w:val="2"/>
        </w:rPr>
        <w:t>d </w:t>
      </w:r>
      <w:r>
        <w:rPr>
          <w:position w:val="2"/>
        </w:rPr>
        <w:t>por camión en el mes </w:t>
      </w:r>
      <w:r>
        <w:rPr>
          <w:i/>
          <w:position w:val="2"/>
        </w:rPr>
        <w:t>t</w:t>
      </w:r>
      <w:r>
        <w:rPr>
          <w:position w:val="2"/>
        </w:rPr>
        <w:t>; </w:t>
      </w:r>
      <w:r>
        <w:rPr>
          <w:i/>
          <w:position w:val="2"/>
        </w:rPr>
        <w:t>p</w:t>
      </w:r>
      <w:r>
        <w:rPr>
          <w:i/>
          <w:position w:val="11"/>
          <w:sz w:val="16"/>
        </w:rPr>
        <w:t>f</w:t>
      </w:r>
      <w:r>
        <w:rPr>
          <w:i/>
          <w:sz w:val="16"/>
        </w:rPr>
        <w:t>sdt </w:t>
      </w:r>
      <w:r>
        <w:rPr>
          <w:position w:val="2"/>
        </w:rPr>
        <w:t>= costo</w:t>
      </w:r>
      <w:r>
        <w:rPr>
          <w:spacing w:val="-29"/>
          <w:position w:val="2"/>
        </w:rPr>
        <w:t> </w:t>
      </w:r>
      <w:r>
        <w:rPr>
          <w:position w:val="2"/>
        </w:rPr>
        <w:t>de transporte de sorgo de la región </w:t>
      </w:r>
      <w:r>
        <w:rPr>
          <w:i/>
          <w:position w:val="2"/>
        </w:rPr>
        <w:t>s </w:t>
      </w:r>
      <w:r>
        <w:rPr>
          <w:position w:val="2"/>
        </w:rPr>
        <w:t>a la región </w:t>
      </w:r>
      <w:r>
        <w:rPr>
          <w:i/>
          <w:position w:val="2"/>
        </w:rPr>
        <w:t>d </w:t>
      </w:r>
      <w:r>
        <w:rPr>
          <w:position w:val="2"/>
        </w:rPr>
        <w:t>por ferrocarril en el mes </w:t>
      </w:r>
      <w:r>
        <w:rPr>
          <w:i/>
          <w:position w:val="2"/>
        </w:rPr>
        <w:t>t</w:t>
      </w:r>
      <w:r>
        <w:rPr>
          <w:position w:val="2"/>
        </w:rPr>
        <w:t>; </w:t>
      </w:r>
      <w:r>
        <w:rPr>
          <w:i/>
          <w:position w:val="2"/>
        </w:rPr>
        <w:t>x</w:t>
      </w:r>
      <w:r>
        <w:rPr>
          <w:i/>
          <w:position w:val="11"/>
          <w:sz w:val="16"/>
        </w:rPr>
        <w:t>f</w:t>
      </w:r>
      <w:r>
        <w:rPr>
          <w:i/>
          <w:sz w:val="16"/>
        </w:rPr>
        <w:t>sdt </w:t>
      </w:r>
      <w:r>
        <w:rPr>
          <w:position w:val="2"/>
        </w:rPr>
        <w:t>= cantidad de sorgo</w:t>
      </w:r>
      <w:r>
        <w:rPr>
          <w:spacing w:val="-13"/>
          <w:position w:val="2"/>
        </w:rPr>
        <w:t> </w:t>
      </w:r>
      <w:r>
        <w:rPr>
          <w:position w:val="2"/>
        </w:rPr>
        <w:t>enviada</w:t>
      </w:r>
      <w:r>
        <w:rPr>
          <w:spacing w:val="-15"/>
          <w:position w:val="2"/>
        </w:rPr>
        <w:t> </w:t>
      </w:r>
      <w:r>
        <w:rPr>
          <w:position w:val="2"/>
        </w:rPr>
        <w:t>de</w:t>
      </w:r>
      <w:r>
        <w:rPr>
          <w:spacing w:val="-17"/>
          <w:position w:val="2"/>
        </w:rPr>
        <w:t> </w:t>
      </w:r>
      <w:r>
        <w:rPr>
          <w:position w:val="2"/>
        </w:rPr>
        <w:t>la</w:t>
      </w:r>
      <w:r>
        <w:rPr>
          <w:spacing w:val="-14"/>
          <w:position w:val="2"/>
        </w:rPr>
        <w:t> </w:t>
      </w:r>
      <w:r>
        <w:rPr>
          <w:position w:val="2"/>
        </w:rPr>
        <w:t>región</w:t>
      </w:r>
      <w:r>
        <w:rPr>
          <w:spacing w:val="-14"/>
          <w:position w:val="2"/>
        </w:rPr>
        <w:t> </w:t>
      </w:r>
      <w:r>
        <w:rPr>
          <w:i/>
          <w:position w:val="2"/>
        </w:rPr>
        <w:t>s</w:t>
      </w:r>
      <w:r>
        <w:rPr>
          <w:i/>
          <w:spacing w:val="-16"/>
          <w:position w:val="2"/>
        </w:rPr>
        <w:t> </w:t>
      </w:r>
      <w:r>
        <w:rPr>
          <w:position w:val="2"/>
        </w:rPr>
        <w:t>a</w:t>
      </w:r>
      <w:r>
        <w:rPr>
          <w:spacing w:val="-17"/>
          <w:position w:val="2"/>
        </w:rPr>
        <w:t> </w:t>
      </w:r>
      <w:r>
        <w:rPr>
          <w:position w:val="2"/>
        </w:rPr>
        <w:t>la</w:t>
      </w:r>
      <w:r>
        <w:rPr>
          <w:spacing w:val="-14"/>
          <w:position w:val="2"/>
        </w:rPr>
        <w:t> </w:t>
      </w:r>
      <w:r>
        <w:rPr>
          <w:position w:val="2"/>
        </w:rPr>
        <w:t>región</w:t>
      </w:r>
      <w:r>
        <w:rPr>
          <w:spacing w:val="-15"/>
          <w:position w:val="2"/>
        </w:rPr>
        <w:t> </w:t>
      </w:r>
      <w:r>
        <w:rPr>
          <w:i/>
          <w:position w:val="2"/>
        </w:rPr>
        <w:t>d</w:t>
      </w:r>
      <w:r>
        <w:rPr>
          <w:i/>
          <w:spacing w:val="-16"/>
          <w:position w:val="2"/>
        </w:rPr>
        <w:t> </w:t>
      </w:r>
      <w:r>
        <w:rPr>
          <w:position w:val="2"/>
        </w:rPr>
        <w:t>por</w:t>
      </w:r>
      <w:r>
        <w:rPr>
          <w:spacing w:val="-17"/>
          <w:position w:val="2"/>
        </w:rPr>
        <w:t> </w:t>
      </w:r>
      <w:r>
        <w:rPr>
          <w:position w:val="2"/>
        </w:rPr>
        <w:t>ferrocarril</w:t>
      </w:r>
      <w:r>
        <w:rPr>
          <w:spacing w:val="-15"/>
          <w:position w:val="2"/>
        </w:rPr>
        <w:t> </w:t>
      </w:r>
      <w:r>
        <w:rPr>
          <w:position w:val="2"/>
        </w:rPr>
        <w:t>en</w:t>
      </w:r>
      <w:r>
        <w:rPr>
          <w:spacing w:val="-13"/>
          <w:position w:val="2"/>
        </w:rPr>
        <w:t> </w:t>
      </w:r>
      <w:r>
        <w:rPr>
          <w:position w:val="2"/>
        </w:rPr>
        <w:t>el</w:t>
      </w:r>
      <w:r>
        <w:rPr>
          <w:spacing w:val="-15"/>
          <w:position w:val="2"/>
        </w:rPr>
        <w:t> </w:t>
      </w:r>
      <w:r>
        <w:rPr>
          <w:position w:val="2"/>
        </w:rPr>
        <w:t>mes</w:t>
      </w:r>
      <w:r>
        <w:rPr>
          <w:spacing w:val="-15"/>
          <w:position w:val="2"/>
        </w:rPr>
        <w:t> </w:t>
      </w:r>
      <w:r>
        <w:rPr>
          <w:i/>
          <w:position w:val="2"/>
        </w:rPr>
        <w:t>t</w:t>
      </w:r>
      <w:r>
        <w:rPr>
          <w:position w:val="2"/>
        </w:rPr>
        <w:t>;</w:t>
      </w:r>
      <w:r>
        <w:rPr>
          <w:spacing w:val="29"/>
          <w:position w:val="2"/>
        </w:rPr>
        <w:t> </w:t>
      </w:r>
      <w:r>
        <w:rPr>
          <w:i/>
          <w:position w:val="2"/>
        </w:rPr>
        <w:t>p</w:t>
      </w:r>
      <w:r>
        <w:rPr>
          <w:i/>
          <w:position w:val="11"/>
          <w:sz w:val="16"/>
        </w:rPr>
        <w:t>c</w:t>
      </w:r>
      <w:r>
        <w:rPr>
          <w:i/>
          <w:sz w:val="16"/>
        </w:rPr>
        <w:t>mdt</w:t>
      </w:r>
      <w:r>
        <w:rPr>
          <w:i/>
          <w:spacing w:val="5"/>
          <w:sz w:val="16"/>
        </w:rPr>
        <w:t> </w:t>
      </w:r>
      <w:r>
        <w:rPr>
          <w:position w:val="2"/>
        </w:rPr>
        <w:t>=</w:t>
      </w:r>
      <w:r>
        <w:rPr>
          <w:spacing w:val="-17"/>
          <w:position w:val="2"/>
        </w:rPr>
        <w:t> </w:t>
      </w:r>
      <w:r>
        <w:rPr>
          <w:position w:val="2"/>
        </w:rPr>
        <w:t>costo</w:t>
      </w:r>
      <w:r>
        <w:rPr>
          <w:spacing w:val="-15"/>
          <w:position w:val="2"/>
        </w:rPr>
        <w:t> </w:t>
      </w:r>
      <w:r>
        <w:rPr>
          <w:position w:val="2"/>
        </w:rPr>
        <w:t>de</w:t>
      </w:r>
      <w:r>
        <w:rPr>
          <w:spacing w:val="-17"/>
          <w:position w:val="2"/>
        </w:rPr>
        <w:t> </w:t>
      </w:r>
      <w:r>
        <w:rPr>
          <w:position w:val="2"/>
        </w:rPr>
        <w:t>transporte de sorgo del puerto o frontera </w:t>
      </w:r>
      <w:r>
        <w:rPr>
          <w:i/>
          <w:position w:val="2"/>
        </w:rPr>
        <w:t>m </w:t>
      </w:r>
      <w:r>
        <w:rPr>
          <w:position w:val="2"/>
        </w:rPr>
        <w:t>a la región </w:t>
      </w:r>
      <w:r>
        <w:rPr>
          <w:i/>
          <w:position w:val="2"/>
        </w:rPr>
        <w:t>d </w:t>
      </w:r>
      <w:r>
        <w:rPr>
          <w:position w:val="2"/>
        </w:rPr>
        <w:t>por camión en el mes </w:t>
      </w:r>
      <w:r>
        <w:rPr>
          <w:i/>
          <w:position w:val="2"/>
        </w:rPr>
        <w:t>t</w:t>
      </w:r>
      <w:r>
        <w:rPr>
          <w:position w:val="2"/>
        </w:rPr>
        <w:t>; </w:t>
      </w:r>
      <w:r>
        <w:rPr>
          <w:i/>
          <w:position w:val="2"/>
        </w:rPr>
        <w:t>x</w:t>
      </w:r>
      <w:r>
        <w:rPr>
          <w:i/>
          <w:position w:val="11"/>
          <w:sz w:val="16"/>
        </w:rPr>
        <w:t>c</w:t>
      </w:r>
      <w:r>
        <w:rPr>
          <w:i/>
          <w:sz w:val="16"/>
        </w:rPr>
        <w:t>mdt </w:t>
      </w:r>
      <w:r>
        <w:rPr>
          <w:position w:val="2"/>
        </w:rPr>
        <w:t>= cantidad de sorgo enviada del puerto o frontera </w:t>
      </w:r>
      <w:r>
        <w:rPr>
          <w:i/>
          <w:position w:val="2"/>
        </w:rPr>
        <w:t>m </w:t>
      </w:r>
      <w:r>
        <w:rPr>
          <w:position w:val="2"/>
        </w:rPr>
        <w:t>a la región </w:t>
      </w:r>
      <w:r>
        <w:rPr>
          <w:i/>
          <w:position w:val="2"/>
        </w:rPr>
        <w:t>d </w:t>
      </w:r>
      <w:r>
        <w:rPr>
          <w:position w:val="2"/>
        </w:rPr>
        <w:t>por camión en el mes </w:t>
      </w:r>
      <w:r>
        <w:rPr>
          <w:i/>
          <w:position w:val="2"/>
        </w:rPr>
        <w:t>t</w:t>
      </w:r>
      <w:r>
        <w:rPr>
          <w:position w:val="2"/>
        </w:rPr>
        <w:t>; </w:t>
      </w:r>
      <w:r>
        <w:rPr>
          <w:i/>
          <w:position w:val="2"/>
        </w:rPr>
        <w:t>p</w:t>
      </w:r>
      <w:r>
        <w:rPr>
          <w:i/>
          <w:position w:val="11"/>
          <w:sz w:val="16"/>
        </w:rPr>
        <w:t>f</w:t>
      </w:r>
      <w:r>
        <w:rPr>
          <w:i/>
          <w:sz w:val="16"/>
        </w:rPr>
        <w:t>mdt </w:t>
      </w:r>
      <w:r>
        <w:rPr>
          <w:position w:val="2"/>
        </w:rPr>
        <w:t>= costo de transporte</w:t>
      </w:r>
      <w:r>
        <w:rPr>
          <w:spacing w:val="12"/>
          <w:position w:val="2"/>
        </w:rPr>
        <w:t> </w:t>
      </w:r>
      <w:r>
        <w:rPr>
          <w:position w:val="2"/>
        </w:rPr>
        <w:t>de</w:t>
      </w:r>
      <w:r>
        <w:rPr>
          <w:spacing w:val="12"/>
          <w:position w:val="2"/>
        </w:rPr>
        <w:t> </w:t>
      </w:r>
      <w:r>
        <w:rPr>
          <w:position w:val="2"/>
        </w:rPr>
        <w:t>sorgo</w:t>
      </w:r>
      <w:r>
        <w:rPr>
          <w:spacing w:val="13"/>
          <w:position w:val="2"/>
        </w:rPr>
        <w:t> </w:t>
      </w:r>
      <w:r>
        <w:rPr>
          <w:position w:val="2"/>
        </w:rPr>
        <w:t>del</w:t>
      </w:r>
      <w:r>
        <w:rPr>
          <w:spacing w:val="13"/>
          <w:position w:val="2"/>
        </w:rPr>
        <w:t> </w:t>
      </w:r>
      <w:r>
        <w:rPr>
          <w:position w:val="2"/>
        </w:rPr>
        <w:t>puerto</w:t>
      </w:r>
      <w:r>
        <w:rPr>
          <w:spacing w:val="12"/>
          <w:position w:val="2"/>
        </w:rPr>
        <w:t> </w:t>
      </w:r>
      <w:r>
        <w:rPr>
          <w:position w:val="2"/>
        </w:rPr>
        <w:t>o</w:t>
      </w:r>
      <w:r>
        <w:rPr>
          <w:spacing w:val="13"/>
          <w:position w:val="2"/>
        </w:rPr>
        <w:t> </w:t>
      </w:r>
      <w:r>
        <w:rPr>
          <w:position w:val="2"/>
        </w:rPr>
        <w:t>frontera</w:t>
      </w:r>
      <w:r>
        <w:rPr>
          <w:spacing w:val="15"/>
          <w:position w:val="2"/>
        </w:rPr>
        <w:t> </w:t>
      </w:r>
      <w:r>
        <w:rPr>
          <w:i/>
          <w:position w:val="2"/>
        </w:rPr>
        <w:t>m</w:t>
      </w:r>
      <w:r>
        <w:rPr>
          <w:i/>
          <w:spacing w:val="12"/>
          <w:position w:val="2"/>
        </w:rPr>
        <w:t> </w:t>
      </w:r>
      <w:r>
        <w:rPr>
          <w:position w:val="2"/>
        </w:rPr>
        <w:t>a</w:t>
      </w:r>
      <w:r>
        <w:rPr>
          <w:spacing w:val="12"/>
          <w:position w:val="2"/>
        </w:rPr>
        <w:t> </w:t>
      </w:r>
      <w:r>
        <w:rPr>
          <w:position w:val="2"/>
        </w:rPr>
        <w:t>la</w:t>
      </w:r>
      <w:r>
        <w:rPr>
          <w:spacing w:val="12"/>
          <w:position w:val="2"/>
        </w:rPr>
        <w:t> </w:t>
      </w:r>
      <w:r>
        <w:rPr>
          <w:position w:val="2"/>
        </w:rPr>
        <w:t>región</w:t>
      </w:r>
      <w:r>
        <w:rPr>
          <w:spacing w:val="14"/>
          <w:position w:val="2"/>
        </w:rPr>
        <w:t> </w:t>
      </w:r>
      <w:r>
        <w:rPr>
          <w:i/>
          <w:position w:val="2"/>
        </w:rPr>
        <w:t>d</w:t>
      </w:r>
      <w:r>
        <w:rPr>
          <w:i/>
          <w:spacing w:val="13"/>
          <w:position w:val="2"/>
        </w:rPr>
        <w:t> </w:t>
      </w:r>
      <w:r>
        <w:rPr>
          <w:position w:val="2"/>
        </w:rPr>
        <w:t>por</w:t>
      </w:r>
      <w:r>
        <w:rPr>
          <w:spacing w:val="12"/>
          <w:position w:val="2"/>
        </w:rPr>
        <w:t> </w:t>
      </w:r>
      <w:r>
        <w:rPr>
          <w:position w:val="2"/>
        </w:rPr>
        <w:t>ferrocarril</w:t>
      </w:r>
      <w:r>
        <w:rPr>
          <w:spacing w:val="13"/>
          <w:position w:val="2"/>
        </w:rPr>
        <w:t> </w:t>
      </w:r>
      <w:r>
        <w:rPr>
          <w:position w:val="2"/>
        </w:rPr>
        <w:t>en</w:t>
      </w:r>
      <w:r>
        <w:rPr>
          <w:spacing w:val="13"/>
          <w:position w:val="2"/>
        </w:rPr>
        <w:t> </w:t>
      </w:r>
      <w:r>
        <w:rPr>
          <w:position w:val="2"/>
        </w:rPr>
        <w:t>el</w:t>
      </w:r>
      <w:r>
        <w:rPr>
          <w:spacing w:val="13"/>
          <w:position w:val="2"/>
        </w:rPr>
        <w:t> </w:t>
      </w:r>
      <w:r>
        <w:rPr>
          <w:position w:val="2"/>
        </w:rPr>
        <w:t>mes</w:t>
      </w:r>
      <w:r>
        <w:rPr>
          <w:spacing w:val="15"/>
          <w:position w:val="2"/>
        </w:rPr>
        <w:t> </w:t>
      </w:r>
      <w:r>
        <w:rPr>
          <w:i/>
          <w:position w:val="2"/>
        </w:rPr>
        <w:t>t</w:t>
      </w:r>
      <w:r>
        <w:rPr>
          <w:position w:val="2"/>
        </w:rPr>
        <w:t>;</w:t>
      </w:r>
      <w:r>
        <w:rPr>
          <w:spacing w:val="13"/>
          <w:position w:val="2"/>
        </w:rPr>
        <w:t> </w:t>
      </w:r>
      <w:r>
        <w:rPr>
          <w:i/>
          <w:position w:val="2"/>
        </w:rPr>
        <w:t>x</w:t>
      </w:r>
      <w:r>
        <w:rPr>
          <w:i/>
          <w:position w:val="11"/>
          <w:sz w:val="16"/>
        </w:rPr>
        <w:t>f</w:t>
      </w:r>
      <w:r>
        <w:rPr>
          <w:i/>
          <w:sz w:val="16"/>
        </w:rPr>
        <w:t>mdt</w:t>
      </w:r>
      <w:r>
        <w:rPr>
          <w:i/>
          <w:spacing w:val="34"/>
          <w:sz w:val="16"/>
        </w:rPr>
        <w:t> </w:t>
      </w:r>
      <w:r>
        <w:rPr>
          <w:position w:val="2"/>
        </w:rPr>
        <w:t>=</w:t>
      </w:r>
    </w:p>
    <w:p>
      <w:pPr>
        <w:spacing w:after="0" w:line="345" w:lineRule="auto"/>
        <w:jc w:val="both"/>
        <w:sectPr>
          <w:type w:val="continuous"/>
          <w:pgSz w:w="12240" w:h="15840"/>
          <w:pgMar w:top="1020" w:bottom="280" w:left="1600" w:right="1580"/>
        </w:sectPr>
      </w:pPr>
    </w:p>
    <w:p>
      <w:pPr>
        <w:pStyle w:val="BodyText"/>
        <w:spacing w:line="360" w:lineRule="auto" w:before="50"/>
        <w:ind w:left="102" w:right="116"/>
        <w:jc w:val="both"/>
        <w:rPr>
          <w:i/>
          <w:sz w:val="16"/>
        </w:rPr>
      </w:pPr>
      <w:r>
        <w:rPr/>
        <w:t>cantidad de sorgo enviada del puerto o frontera </w:t>
      </w:r>
      <w:r>
        <w:rPr>
          <w:i/>
        </w:rPr>
        <w:t>m </w:t>
      </w:r>
      <w:r>
        <w:rPr/>
        <w:t>a la región </w:t>
      </w:r>
      <w:r>
        <w:rPr>
          <w:i/>
        </w:rPr>
        <w:t>d </w:t>
      </w:r>
      <w:r>
        <w:rPr/>
        <w:t>por ferrocarril en el mes </w:t>
      </w:r>
      <w:r>
        <w:rPr>
          <w:i/>
        </w:rPr>
        <w:t>t</w:t>
      </w:r>
      <w:r>
        <w:rPr/>
        <w:t>; </w:t>
      </w:r>
      <w:r>
        <w:rPr>
          <w:i/>
          <w:position w:val="2"/>
        </w:rPr>
        <w:t>p</w:t>
      </w:r>
      <w:r>
        <w:rPr>
          <w:i/>
          <w:sz w:val="16"/>
        </w:rPr>
        <w:t>st,t+1 </w:t>
      </w:r>
      <w:r>
        <w:rPr>
          <w:position w:val="2"/>
        </w:rPr>
        <w:t>= costo unitario de almacenamiento de sorgo en la región </w:t>
      </w:r>
      <w:r>
        <w:rPr>
          <w:i/>
          <w:position w:val="2"/>
        </w:rPr>
        <w:t>s </w:t>
      </w:r>
      <w:r>
        <w:rPr>
          <w:position w:val="2"/>
        </w:rPr>
        <w:t>del mes </w:t>
      </w:r>
      <w:r>
        <w:rPr>
          <w:i/>
          <w:position w:val="2"/>
        </w:rPr>
        <w:t>t </w:t>
      </w:r>
      <w:r>
        <w:rPr>
          <w:position w:val="2"/>
        </w:rPr>
        <w:t>al mes </w:t>
      </w:r>
      <w:r>
        <w:rPr>
          <w:i/>
          <w:position w:val="2"/>
        </w:rPr>
        <w:t>t+1</w:t>
      </w:r>
      <w:r>
        <w:rPr>
          <w:position w:val="2"/>
        </w:rPr>
        <w:t>; </w:t>
      </w:r>
      <w:r>
        <w:rPr>
          <w:i/>
          <w:position w:val="2"/>
        </w:rPr>
        <w:t>x</w:t>
      </w:r>
      <w:r>
        <w:rPr>
          <w:i/>
          <w:sz w:val="16"/>
        </w:rPr>
        <w:t>st,t+1</w:t>
      </w:r>
    </w:p>
    <w:p>
      <w:pPr>
        <w:pStyle w:val="BodyText"/>
        <w:spacing w:line="357" w:lineRule="auto"/>
        <w:ind w:left="102" w:right="117"/>
        <w:jc w:val="both"/>
      </w:pPr>
      <w:r>
        <w:rPr>
          <w:position w:val="2"/>
        </w:rPr>
        <w:t>= cantidad de sorgo almacenado en la región </w:t>
      </w:r>
      <w:r>
        <w:rPr>
          <w:i/>
          <w:position w:val="2"/>
        </w:rPr>
        <w:t>s </w:t>
      </w:r>
      <w:r>
        <w:rPr>
          <w:position w:val="2"/>
        </w:rPr>
        <w:t>del mes </w:t>
      </w:r>
      <w:r>
        <w:rPr>
          <w:i/>
          <w:position w:val="2"/>
        </w:rPr>
        <w:t>t </w:t>
      </w:r>
      <w:r>
        <w:rPr>
          <w:position w:val="2"/>
        </w:rPr>
        <w:t>al mes </w:t>
      </w:r>
      <w:r>
        <w:rPr>
          <w:i/>
          <w:position w:val="2"/>
        </w:rPr>
        <w:t>t+1</w:t>
      </w:r>
      <w:r>
        <w:rPr>
          <w:position w:val="2"/>
        </w:rPr>
        <w:t>; </w:t>
      </w:r>
      <w:r>
        <w:rPr>
          <w:i/>
          <w:position w:val="2"/>
        </w:rPr>
        <w:t>p</w:t>
      </w:r>
      <w:r>
        <w:rPr>
          <w:i/>
          <w:sz w:val="16"/>
        </w:rPr>
        <w:t>mt,t+1 </w:t>
      </w:r>
      <w:r>
        <w:rPr>
          <w:position w:val="2"/>
        </w:rPr>
        <w:t>= costo unitario de almacenamiento en el puerto </w:t>
      </w:r>
      <w:r>
        <w:rPr>
          <w:i/>
          <w:position w:val="2"/>
        </w:rPr>
        <w:t>m </w:t>
      </w:r>
      <w:r>
        <w:rPr>
          <w:position w:val="2"/>
        </w:rPr>
        <w:t>del mes </w:t>
      </w:r>
      <w:r>
        <w:rPr>
          <w:i/>
          <w:position w:val="2"/>
        </w:rPr>
        <w:t>t </w:t>
      </w:r>
      <w:r>
        <w:rPr>
          <w:position w:val="2"/>
        </w:rPr>
        <w:t>al mes </w:t>
      </w:r>
      <w:r>
        <w:rPr>
          <w:i/>
          <w:position w:val="2"/>
        </w:rPr>
        <w:t>t+1</w:t>
      </w:r>
      <w:r>
        <w:rPr>
          <w:position w:val="2"/>
        </w:rPr>
        <w:t>; </w:t>
      </w:r>
      <w:r>
        <w:rPr>
          <w:i/>
          <w:position w:val="2"/>
        </w:rPr>
        <w:t>x</w:t>
      </w:r>
      <w:r>
        <w:rPr>
          <w:i/>
          <w:sz w:val="16"/>
        </w:rPr>
        <w:t>mt,t+1 </w:t>
      </w:r>
      <w:r>
        <w:rPr>
          <w:position w:val="2"/>
        </w:rPr>
        <w:t>= cantidad de sorgo </w:t>
      </w:r>
      <w:r>
        <w:rPr/>
        <w:t>almacenada en el puerto </w:t>
      </w:r>
      <w:r>
        <w:rPr>
          <w:i/>
        </w:rPr>
        <w:t>m </w:t>
      </w:r>
      <w:r>
        <w:rPr/>
        <w:t>del mes </w:t>
      </w:r>
      <w:r>
        <w:rPr>
          <w:i/>
        </w:rPr>
        <w:t>t </w:t>
      </w:r>
      <w:r>
        <w:rPr/>
        <w:t>al mes </w:t>
      </w:r>
      <w:r>
        <w:rPr>
          <w:i/>
        </w:rPr>
        <w:t>t+1</w:t>
      </w:r>
      <w:r>
        <w:rPr/>
        <w:t>;</w:t>
      </w:r>
    </w:p>
    <w:p>
      <w:pPr>
        <w:pStyle w:val="BodyText"/>
        <w:spacing w:before="9"/>
        <w:ind w:left="102"/>
        <w:jc w:val="both"/>
      </w:pPr>
      <w:r>
        <w:rPr/>
        <w:pict>
          <v:shape style="position:absolute;margin-left:255.615143pt;margin-top:25.368965pt;width:4.1pt;height:22.6pt;mso-position-horizontal-relative:page;mso-position-vertical-relative:paragraph;z-index:1600" type="#_x0000_t202" filled="false" stroked="false">
            <v:textbox inset="0,0,0,0">
              <w:txbxContent>
                <w:p>
                  <w:pPr>
                    <w:spacing w:line="452" w:lineRule="exact" w:before="0"/>
                    <w:ind w:left="0" w:right="0" w:firstLine="0"/>
                    <w:jc w:val="left"/>
                    <w:rPr>
                      <w:rFonts w:ascii="Symbol" w:hAnsi="Symbol"/>
                      <w:sz w:val="45"/>
                    </w:rPr>
                  </w:pPr>
                  <w:r>
                    <w:rPr>
                      <w:rFonts w:ascii="Symbol" w:hAnsi="Symbol"/>
                      <w:w w:val="54"/>
                      <w:sz w:val="45"/>
                    </w:rPr>
                    <w:t></w:t>
                  </w:r>
                </w:p>
              </w:txbxContent>
            </v:textbox>
            <w10:wrap type="none"/>
          </v:shape>
        </w:pict>
      </w:r>
      <w:r>
        <w:rPr/>
        <w:t>La función objetivo se encuentra sujeta a las siguientes restricciones:</w:t>
      </w:r>
    </w:p>
    <w:p>
      <w:pPr>
        <w:spacing w:after="0"/>
        <w:jc w:val="both"/>
        <w:sectPr>
          <w:pgSz w:w="12240" w:h="15840"/>
          <w:pgMar w:header="0" w:footer="1035" w:top="1360" w:bottom="1220" w:left="1600" w:right="1580"/>
        </w:sectPr>
      </w:pPr>
    </w:p>
    <w:p>
      <w:pPr>
        <w:spacing w:before="287"/>
        <w:ind w:left="154" w:right="-10" w:firstLine="0"/>
        <w:jc w:val="left"/>
        <w:rPr>
          <w:sz w:val="14"/>
        </w:rPr>
      </w:pPr>
      <w:r>
        <w:rPr>
          <w:i/>
          <w:spacing w:val="9"/>
          <w:w w:val="105"/>
          <w:position w:val="2"/>
          <w:sz w:val="35"/>
        </w:rPr>
        <w:t>x</w:t>
      </w:r>
      <w:r>
        <w:rPr>
          <w:i/>
          <w:spacing w:val="-2"/>
          <w:w w:val="102"/>
          <w:sz w:val="14"/>
        </w:rPr>
        <w:t>s</w:t>
      </w:r>
      <w:r>
        <w:rPr>
          <w:i/>
          <w:w w:val="102"/>
          <w:sz w:val="14"/>
        </w:rPr>
        <w:t>t</w:t>
      </w:r>
      <w:r>
        <w:rPr>
          <w:i/>
          <w:sz w:val="14"/>
        </w:rPr>
        <w:t> </w:t>
      </w:r>
      <w:r>
        <w:rPr>
          <w:i/>
          <w:spacing w:val="-16"/>
          <w:sz w:val="14"/>
        </w:rPr>
        <w:t> </w:t>
      </w:r>
      <w:r>
        <w:rPr>
          <w:rFonts w:ascii="Symbol" w:hAnsi="Symbol"/>
          <w:w w:val="83"/>
          <w:position w:val="8"/>
          <w:sz w:val="23"/>
        </w:rPr>
        <w:t></w:t>
      </w:r>
      <w:r>
        <w:rPr>
          <w:position w:val="8"/>
          <w:sz w:val="23"/>
        </w:rPr>
        <w:t> </w:t>
      </w:r>
      <w:r>
        <w:rPr>
          <w:spacing w:val="-27"/>
          <w:position w:val="8"/>
          <w:sz w:val="23"/>
        </w:rPr>
        <w:t> </w:t>
      </w:r>
      <w:r>
        <w:rPr>
          <w:i/>
          <w:spacing w:val="9"/>
          <w:w w:val="105"/>
          <w:position w:val="2"/>
          <w:sz w:val="35"/>
        </w:rPr>
        <w:t>x</w:t>
      </w:r>
      <w:r>
        <w:rPr>
          <w:i/>
          <w:spacing w:val="-2"/>
          <w:w w:val="102"/>
          <w:sz w:val="14"/>
        </w:rPr>
        <w:t>s</w:t>
      </w:r>
      <w:r>
        <w:rPr>
          <w:i/>
          <w:w w:val="102"/>
          <w:sz w:val="14"/>
        </w:rPr>
        <w:t>t</w:t>
      </w:r>
      <w:r>
        <w:rPr>
          <w:i/>
          <w:spacing w:val="-18"/>
          <w:sz w:val="14"/>
        </w:rPr>
        <w:t> </w:t>
      </w:r>
      <w:r>
        <w:rPr>
          <w:rFonts w:ascii="Symbol" w:hAnsi="Symbol"/>
          <w:spacing w:val="4"/>
          <w:w w:val="94"/>
          <w:sz w:val="14"/>
        </w:rPr>
        <w:t></w:t>
      </w:r>
      <w:r>
        <w:rPr>
          <w:spacing w:val="-5"/>
          <w:w w:val="102"/>
          <w:sz w:val="14"/>
        </w:rPr>
        <w:t>1</w:t>
      </w:r>
      <w:r>
        <w:rPr>
          <w:spacing w:val="1"/>
          <w:w w:val="102"/>
          <w:sz w:val="14"/>
        </w:rPr>
        <w:t>,</w:t>
      </w:r>
      <w:r>
        <w:rPr>
          <w:i/>
          <w:w w:val="102"/>
          <w:sz w:val="14"/>
        </w:rPr>
        <w:t>t</w:t>
      </w:r>
      <w:r>
        <w:rPr>
          <w:i/>
          <w:sz w:val="14"/>
        </w:rPr>
        <w:t> </w:t>
      </w:r>
      <w:r>
        <w:rPr>
          <w:i/>
          <w:spacing w:val="-16"/>
          <w:sz w:val="14"/>
        </w:rPr>
        <w:t> </w:t>
      </w:r>
      <w:r>
        <w:rPr>
          <w:rFonts w:ascii="Symbol" w:hAnsi="Symbol"/>
          <w:w w:val="83"/>
          <w:position w:val="8"/>
          <w:sz w:val="23"/>
        </w:rPr>
        <w:t></w:t>
      </w:r>
      <w:r>
        <w:rPr>
          <w:position w:val="8"/>
          <w:sz w:val="23"/>
        </w:rPr>
        <w:t> </w:t>
      </w:r>
      <w:r>
        <w:rPr>
          <w:spacing w:val="-27"/>
          <w:position w:val="8"/>
          <w:sz w:val="23"/>
        </w:rPr>
        <w:t> </w:t>
      </w:r>
      <w:r>
        <w:rPr>
          <w:i/>
          <w:spacing w:val="9"/>
          <w:w w:val="105"/>
          <w:position w:val="2"/>
          <w:sz w:val="35"/>
        </w:rPr>
        <w:t>x</w:t>
      </w:r>
      <w:r>
        <w:rPr>
          <w:i/>
          <w:spacing w:val="-2"/>
          <w:w w:val="102"/>
          <w:sz w:val="14"/>
        </w:rPr>
        <w:t>s</w:t>
      </w:r>
      <w:r>
        <w:rPr>
          <w:i/>
          <w:w w:val="102"/>
          <w:sz w:val="14"/>
        </w:rPr>
        <w:t>t</w:t>
      </w:r>
      <w:r>
        <w:rPr>
          <w:i/>
          <w:spacing w:val="-17"/>
          <w:sz w:val="14"/>
        </w:rPr>
        <w:t> </w:t>
      </w:r>
      <w:r>
        <w:rPr>
          <w:spacing w:val="1"/>
          <w:w w:val="102"/>
          <w:sz w:val="14"/>
        </w:rPr>
        <w:t>,</w:t>
      </w:r>
      <w:r>
        <w:rPr>
          <w:i/>
          <w:w w:val="102"/>
          <w:sz w:val="14"/>
        </w:rPr>
        <w:t>t</w:t>
      </w:r>
      <w:r>
        <w:rPr>
          <w:i/>
          <w:spacing w:val="-18"/>
          <w:sz w:val="14"/>
        </w:rPr>
        <w:t> </w:t>
      </w:r>
      <w:r>
        <w:rPr>
          <w:rFonts w:ascii="Symbol" w:hAnsi="Symbol"/>
          <w:spacing w:val="5"/>
          <w:w w:val="94"/>
          <w:sz w:val="14"/>
        </w:rPr>
        <w:t></w:t>
      </w:r>
      <w:r>
        <w:rPr>
          <w:w w:val="102"/>
          <w:sz w:val="14"/>
        </w:rPr>
        <w:t>1</w:t>
      </w:r>
    </w:p>
    <w:p>
      <w:pPr>
        <w:pStyle w:val="BodyText"/>
        <w:spacing w:before="9"/>
        <w:rPr>
          <w:sz w:val="13"/>
        </w:rPr>
      </w:pPr>
      <w:r>
        <w:rPr/>
        <w:br w:type="column"/>
      </w:r>
      <w:r>
        <w:rPr>
          <w:sz w:val="13"/>
        </w:rPr>
      </w:r>
    </w:p>
    <w:p>
      <w:pPr>
        <w:spacing w:line="143" w:lineRule="exact" w:before="0"/>
        <w:ind w:left="273" w:right="0" w:firstLine="0"/>
        <w:jc w:val="left"/>
        <w:rPr>
          <w:i/>
          <w:sz w:val="14"/>
        </w:rPr>
      </w:pPr>
      <w:r>
        <w:rPr>
          <w:i/>
          <w:w w:val="102"/>
          <w:sz w:val="14"/>
        </w:rPr>
        <w:t>D</w:t>
      </w:r>
    </w:p>
    <w:p>
      <w:pPr>
        <w:spacing w:line="143" w:lineRule="exact" w:before="0"/>
        <w:ind w:left="739" w:right="0" w:firstLine="0"/>
        <w:jc w:val="left"/>
        <w:rPr>
          <w:i/>
          <w:sz w:val="14"/>
        </w:rPr>
      </w:pPr>
      <w:r>
        <w:rPr/>
        <w:pict>
          <v:shape style="position:absolute;margin-left:180.087021pt;margin-top:-3.96284pt;width:66.05pt;height:22.85pt;mso-position-horizontal-relative:page;mso-position-vertical-relative:paragraph;z-index:-408832" type="#_x0000_t202" filled="false" stroked="false">
            <v:textbox inset="0,0,0,0">
              <w:txbxContent>
                <w:p>
                  <w:pPr>
                    <w:tabs>
                      <w:tab w:pos="962" w:val="left" w:leader="none"/>
                    </w:tabs>
                    <w:spacing w:line="457" w:lineRule="exact" w:before="0"/>
                    <w:ind w:left="0" w:right="0" w:firstLine="0"/>
                    <w:jc w:val="left"/>
                    <w:rPr>
                      <w:i/>
                      <w:sz w:val="35"/>
                    </w:rPr>
                  </w:pPr>
                  <w:r>
                    <w:rPr>
                      <w:rFonts w:ascii="Symbol" w:hAnsi="Symbol"/>
                      <w:w w:val="95"/>
                      <w:position w:val="5"/>
                      <w:sz w:val="23"/>
                    </w:rPr>
                    <w:t></w:t>
                  </w:r>
                  <w:r>
                    <w:rPr>
                      <w:spacing w:val="11"/>
                      <w:w w:val="95"/>
                      <w:position w:val="5"/>
                      <w:sz w:val="23"/>
                    </w:rPr>
                    <w:t> </w:t>
                  </w:r>
                  <w:r>
                    <w:rPr>
                      <w:rFonts w:ascii="Symbol" w:hAnsi="Symbol"/>
                      <w:w w:val="95"/>
                      <w:position w:val="2"/>
                      <w:sz w:val="35"/>
                    </w:rPr>
                    <w:t></w:t>
                  </w:r>
                  <w:r>
                    <w:rPr>
                      <w:spacing w:val="-37"/>
                      <w:w w:val="95"/>
                      <w:position w:val="2"/>
                      <w:sz w:val="35"/>
                    </w:rPr>
                    <w:t> </w:t>
                  </w:r>
                  <w:r>
                    <w:rPr>
                      <w:rFonts w:ascii="Symbol" w:hAnsi="Symbol"/>
                      <w:spacing w:val="10"/>
                      <w:w w:val="95"/>
                      <w:position w:val="2"/>
                      <w:sz w:val="45"/>
                    </w:rPr>
                    <w:t></w:t>
                  </w:r>
                  <w:r>
                    <w:rPr>
                      <w:i/>
                      <w:spacing w:val="10"/>
                      <w:w w:val="95"/>
                      <w:sz w:val="35"/>
                    </w:rPr>
                    <w:t>x</w:t>
                    <w:tab/>
                  </w:r>
                  <w:r>
                    <w:rPr>
                      <w:rFonts w:ascii="Symbol" w:hAnsi="Symbol"/>
                      <w:w w:val="95"/>
                      <w:position w:val="5"/>
                      <w:sz w:val="23"/>
                    </w:rPr>
                    <w:t></w:t>
                  </w:r>
                  <w:r>
                    <w:rPr>
                      <w:spacing w:val="36"/>
                      <w:w w:val="95"/>
                      <w:position w:val="5"/>
                      <w:sz w:val="23"/>
                    </w:rPr>
                    <w:t> </w:t>
                  </w:r>
                  <w:r>
                    <w:rPr>
                      <w:i/>
                      <w:w w:val="95"/>
                      <w:sz w:val="35"/>
                    </w:rPr>
                    <w:t>x</w:t>
                  </w:r>
                </w:p>
              </w:txbxContent>
            </v:textbox>
            <w10:wrap type="none"/>
          </v:shape>
        </w:pict>
      </w:r>
      <w:r>
        <w:rPr>
          <w:i/>
          <w:w w:val="102"/>
          <w:sz w:val="14"/>
        </w:rPr>
        <w:t>c</w:t>
      </w:r>
    </w:p>
    <w:p>
      <w:pPr>
        <w:spacing w:line="142" w:lineRule="exact" w:before="59"/>
        <w:ind w:left="743" w:right="0" w:firstLine="0"/>
        <w:jc w:val="left"/>
        <w:rPr>
          <w:i/>
          <w:sz w:val="14"/>
        </w:rPr>
      </w:pPr>
      <w:r>
        <w:rPr>
          <w:i/>
          <w:w w:val="105"/>
          <w:sz w:val="14"/>
        </w:rPr>
        <w:t>sdt</w:t>
      </w:r>
    </w:p>
    <w:p>
      <w:pPr>
        <w:spacing w:line="153" w:lineRule="exact" w:before="0"/>
        <w:ind w:left="205" w:right="0" w:firstLine="0"/>
        <w:jc w:val="left"/>
        <w:rPr>
          <w:sz w:val="14"/>
        </w:rPr>
      </w:pPr>
      <w:r>
        <w:rPr>
          <w:i/>
          <w:sz w:val="14"/>
        </w:rPr>
        <w:t>d </w:t>
      </w:r>
      <w:r>
        <w:rPr>
          <w:rFonts w:ascii="Symbol" w:hAnsi="Symbol"/>
          <w:sz w:val="14"/>
        </w:rPr>
        <w:t></w:t>
      </w:r>
      <w:r>
        <w:rPr>
          <w:sz w:val="14"/>
        </w:rPr>
        <w:t>1</w:t>
      </w:r>
    </w:p>
    <w:p>
      <w:pPr>
        <w:pStyle w:val="BodyText"/>
        <w:rPr>
          <w:sz w:val="14"/>
        </w:rPr>
      </w:pPr>
      <w:r>
        <w:rPr/>
        <w:br w:type="column"/>
      </w:r>
      <w:r>
        <w:rPr>
          <w:sz w:val="14"/>
        </w:rPr>
      </w:r>
    </w:p>
    <w:p>
      <w:pPr>
        <w:spacing w:line="328" w:lineRule="auto" w:before="122"/>
        <w:ind w:left="-31" w:right="78" w:firstLine="21"/>
        <w:jc w:val="left"/>
        <w:rPr>
          <w:i/>
          <w:sz w:val="14"/>
        </w:rPr>
      </w:pPr>
      <w:r>
        <w:rPr>
          <w:i/>
          <w:w w:val="105"/>
          <w:sz w:val="14"/>
        </w:rPr>
        <w:t>f </w:t>
      </w:r>
      <w:r>
        <w:rPr>
          <w:i/>
          <w:sz w:val="14"/>
        </w:rPr>
        <w:t>sdt</w:t>
      </w:r>
    </w:p>
    <w:p>
      <w:pPr>
        <w:pStyle w:val="BodyText"/>
        <w:rPr>
          <w:i/>
          <w:sz w:val="29"/>
        </w:rPr>
      </w:pPr>
      <w:r>
        <w:rPr/>
        <w:br w:type="column"/>
      </w:r>
      <w:r>
        <w:rPr>
          <w:i/>
          <w:sz w:val="29"/>
        </w:rPr>
      </w:r>
    </w:p>
    <w:p>
      <w:pPr>
        <w:pStyle w:val="BodyText"/>
        <w:ind w:left="154"/>
      </w:pPr>
      <w:r>
        <w:rPr/>
        <w:t>(2)</w:t>
      </w:r>
    </w:p>
    <w:p>
      <w:pPr>
        <w:spacing w:after="0"/>
        <w:sectPr>
          <w:type w:val="continuous"/>
          <w:pgSz w:w="12240" w:h="15840"/>
          <w:pgMar w:top="1020" w:bottom="280" w:left="1600" w:right="1580"/>
          <w:cols w:num="4" w:equalWidth="0">
            <w:col w:w="1960" w:space="40"/>
            <w:col w:w="1323" w:space="40"/>
            <w:col w:w="231" w:space="4851"/>
            <w:col w:w="615"/>
          </w:cols>
        </w:sectPr>
      </w:pPr>
    </w:p>
    <w:p>
      <w:pPr>
        <w:spacing w:line="161" w:lineRule="exact" w:before="157"/>
        <w:ind w:left="154" w:right="-7" w:firstLine="0"/>
        <w:jc w:val="left"/>
        <w:rPr>
          <w:rFonts w:ascii="Symbol" w:hAnsi="Symbol"/>
          <w:sz w:val="45"/>
        </w:rPr>
      </w:pPr>
      <w:r>
        <w:rPr/>
        <w:pict>
          <v:shape style="position:absolute;margin-left:198.157761pt;margin-top:9.675117pt;width:5.15pt;height:6.95pt;mso-position-horizontal-relative:page;mso-position-vertical-relative:paragraph;z-index:-408808" type="#_x0000_t202" filled="false" stroked="false">
            <v:textbox inset="0,0,0,0">
              <w:txbxContent>
                <w:p>
                  <w:pPr>
                    <w:spacing w:line="139" w:lineRule="exact" w:before="0"/>
                    <w:ind w:left="0" w:right="0" w:firstLine="0"/>
                    <w:jc w:val="left"/>
                    <w:rPr>
                      <w:i/>
                      <w:sz w:val="14"/>
                    </w:rPr>
                  </w:pPr>
                  <w:r>
                    <w:rPr>
                      <w:i/>
                      <w:w w:val="101"/>
                      <w:sz w:val="14"/>
                    </w:rPr>
                    <w:t>D</w:t>
                  </w:r>
                </w:p>
              </w:txbxContent>
            </v:textbox>
            <w10:wrap type="none"/>
          </v:shape>
        </w:pict>
      </w:r>
      <w:r>
        <w:rPr>
          <w:i/>
          <w:spacing w:val="4"/>
          <w:w w:val="104"/>
          <w:position w:val="2"/>
          <w:sz w:val="35"/>
        </w:rPr>
        <w:t>x</w:t>
      </w:r>
      <w:r>
        <w:rPr>
          <w:i/>
          <w:spacing w:val="-4"/>
          <w:w w:val="101"/>
          <w:sz w:val="14"/>
        </w:rPr>
        <w:t>m</w:t>
      </w:r>
      <w:r>
        <w:rPr>
          <w:i/>
          <w:w w:val="101"/>
          <w:sz w:val="14"/>
        </w:rPr>
        <w:t>t</w:t>
      </w:r>
      <w:r>
        <w:rPr>
          <w:i/>
          <w:sz w:val="14"/>
        </w:rPr>
        <w:t> </w:t>
      </w:r>
      <w:r>
        <w:rPr>
          <w:i/>
          <w:spacing w:val="-17"/>
          <w:sz w:val="14"/>
        </w:rPr>
        <w:t> </w:t>
      </w:r>
      <w:r>
        <w:rPr>
          <w:rFonts w:ascii="Symbol" w:hAnsi="Symbol"/>
          <w:w w:val="82"/>
          <w:position w:val="8"/>
          <w:sz w:val="23"/>
        </w:rPr>
        <w:t></w:t>
      </w:r>
      <w:r>
        <w:rPr>
          <w:position w:val="8"/>
          <w:sz w:val="23"/>
        </w:rPr>
        <w:t> </w:t>
      </w:r>
      <w:r>
        <w:rPr>
          <w:spacing w:val="-28"/>
          <w:position w:val="8"/>
          <w:sz w:val="23"/>
        </w:rPr>
        <w:t> </w:t>
      </w:r>
      <w:r>
        <w:rPr>
          <w:i/>
          <w:spacing w:val="4"/>
          <w:w w:val="104"/>
          <w:position w:val="2"/>
          <w:sz w:val="35"/>
        </w:rPr>
        <w:t>x</w:t>
      </w:r>
      <w:r>
        <w:rPr>
          <w:i/>
          <w:spacing w:val="-4"/>
          <w:w w:val="101"/>
          <w:sz w:val="14"/>
        </w:rPr>
        <w:t>m</w:t>
      </w:r>
      <w:r>
        <w:rPr>
          <w:i/>
          <w:w w:val="101"/>
          <w:sz w:val="14"/>
        </w:rPr>
        <w:t>t</w:t>
      </w:r>
      <w:r>
        <w:rPr>
          <w:i/>
          <w:spacing w:val="-18"/>
          <w:sz w:val="14"/>
        </w:rPr>
        <w:t> </w:t>
      </w:r>
      <w:r>
        <w:rPr>
          <w:rFonts w:ascii="Symbol" w:hAnsi="Symbol"/>
          <w:spacing w:val="3"/>
          <w:w w:val="93"/>
          <w:sz w:val="14"/>
        </w:rPr>
        <w:t></w:t>
      </w:r>
      <w:r>
        <w:rPr>
          <w:spacing w:val="-5"/>
          <w:w w:val="101"/>
          <w:sz w:val="14"/>
        </w:rPr>
        <w:t>1</w:t>
      </w:r>
      <w:r>
        <w:rPr>
          <w:spacing w:val="1"/>
          <w:w w:val="101"/>
          <w:sz w:val="14"/>
        </w:rPr>
        <w:t>,</w:t>
      </w:r>
      <w:r>
        <w:rPr>
          <w:i/>
          <w:w w:val="101"/>
          <w:sz w:val="14"/>
        </w:rPr>
        <w:t>t</w:t>
      </w:r>
      <w:r>
        <w:rPr>
          <w:i/>
          <w:sz w:val="14"/>
        </w:rPr>
        <w:t> </w:t>
      </w:r>
      <w:r>
        <w:rPr>
          <w:i/>
          <w:spacing w:val="-17"/>
          <w:sz w:val="14"/>
        </w:rPr>
        <w:t> </w:t>
      </w:r>
      <w:r>
        <w:rPr>
          <w:rFonts w:ascii="Symbol" w:hAnsi="Symbol"/>
          <w:w w:val="82"/>
          <w:position w:val="8"/>
          <w:sz w:val="23"/>
        </w:rPr>
        <w:t></w:t>
      </w:r>
      <w:r>
        <w:rPr>
          <w:position w:val="8"/>
          <w:sz w:val="23"/>
        </w:rPr>
        <w:t> </w:t>
      </w:r>
      <w:r>
        <w:rPr>
          <w:spacing w:val="-29"/>
          <w:position w:val="8"/>
          <w:sz w:val="23"/>
        </w:rPr>
        <w:t> </w:t>
      </w:r>
      <w:r>
        <w:rPr>
          <w:i/>
          <w:spacing w:val="4"/>
          <w:w w:val="104"/>
          <w:position w:val="2"/>
          <w:sz w:val="35"/>
        </w:rPr>
        <w:t>x</w:t>
      </w:r>
      <w:r>
        <w:rPr>
          <w:i/>
          <w:spacing w:val="-4"/>
          <w:w w:val="101"/>
          <w:sz w:val="14"/>
        </w:rPr>
        <w:t>m</w:t>
      </w:r>
      <w:r>
        <w:rPr>
          <w:i/>
          <w:w w:val="101"/>
          <w:sz w:val="14"/>
        </w:rPr>
        <w:t>t</w:t>
      </w:r>
      <w:r>
        <w:rPr>
          <w:i/>
          <w:spacing w:val="-18"/>
          <w:sz w:val="14"/>
        </w:rPr>
        <w:t> </w:t>
      </w:r>
      <w:r>
        <w:rPr>
          <w:spacing w:val="1"/>
          <w:w w:val="101"/>
          <w:sz w:val="14"/>
        </w:rPr>
        <w:t>,</w:t>
      </w:r>
      <w:r>
        <w:rPr>
          <w:i/>
          <w:w w:val="101"/>
          <w:sz w:val="14"/>
        </w:rPr>
        <w:t>t</w:t>
      </w:r>
      <w:r>
        <w:rPr>
          <w:i/>
          <w:spacing w:val="-18"/>
          <w:sz w:val="14"/>
        </w:rPr>
        <w:t> </w:t>
      </w:r>
      <w:r>
        <w:rPr>
          <w:rFonts w:ascii="Symbol" w:hAnsi="Symbol"/>
          <w:spacing w:val="4"/>
          <w:w w:val="93"/>
          <w:sz w:val="14"/>
        </w:rPr>
        <w:t></w:t>
      </w:r>
      <w:r>
        <w:rPr>
          <w:w w:val="101"/>
          <w:sz w:val="14"/>
        </w:rPr>
        <w:t>1</w:t>
      </w:r>
      <w:r>
        <w:rPr>
          <w:spacing w:val="5"/>
          <w:sz w:val="14"/>
        </w:rPr>
        <w:t> </w:t>
      </w:r>
      <w:r>
        <w:rPr>
          <w:rFonts w:ascii="Symbol" w:hAnsi="Symbol"/>
          <w:w w:val="82"/>
          <w:position w:val="8"/>
          <w:sz w:val="23"/>
        </w:rPr>
        <w:t></w:t>
      </w:r>
      <w:r>
        <w:rPr>
          <w:spacing w:val="25"/>
          <w:position w:val="8"/>
          <w:sz w:val="23"/>
        </w:rPr>
        <w:t> </w:t>
      </w:r>
      <w:r>
        <w:rPr>
          <w:rFonts w:ascii="Symbol" w:hAnsi="Symbol"/>
          <w:w w:val="86"/>
          <w:position w:val="4"/>
          <w:sz w:val="35"/>
        </w:rPr>
        <w:t></w:t>
      </w:r>
      <w:r>
        <w:rPr>
          <w:spacing w:val="-31"/>
          <w:position w:val="4"/>
          <w:sz w:val="35"/>
        </w:rPr>
        <w:t> </w:t>
      </w:r>
      <w:r>
        <w:rPr>
          <w:rFonts w:ascii="Symbol" w:hAnsi="Symbol"/>
          <w:spacing w:val="20"/>
          <w:w w:val="53"/>
          <w:position w:val="4"/>
          <w:sz w:val="45"/>
        </w:rPr>
        <w:t></w:t>
      </w:r>
      <w:r>
        <w:rPr>
          <w:i/>
          <w:spacing w:val="4"/>
          <w:w w:val="104"/>
          <w:position w:val="2"/>
          <w:sz w:val="35"/>
        </w:rPr>
        <w:t>x</w:t>
      </w:r>
      <w:r>
        <w:rPr>
          <w:i/>
          <w:spacing w:val="-3"/>
          <w:w w:val="101"/>
          <w:sz w:val="14"/>
        </w:rPr>
        <w:t>m</w:t>
      </w:r>
      <w:r>
        <w:rPr>
          <w:i/>
          <w:spacing w:val="-2"/>
          <w:w w:val="101"/>
          <w:sz w:val="14"/>
        </w:rPr>
        <w:t>d</w:t>
      </w:r>
      <w:r>
        <w:rPr>
          <w:i/>
          <w:w w:val="101"/>
          <w:sz w:val="14"/>
        </w:rPr>
        <w:t>t</w:t>
      </w:r>
      <w:r>
        <w:rPr>
          <w:i/>
          <w:sz w:val="14"/>
        </w:rPr>
        <w:t> </w:t>
      </w:r>
      <w:r>
        <w:rPr>
          <w:i/>
          <w:spacing w:val="-17"/>
          <w:sz w:val="14"/>
        </w:rPr>
        <w:t> </w:t>
      </w:r>
      <w:r>
        <w:rPr>
          <w:rFonts w:ascii="Symbol" w:hAnsi="Symbol"/>
          <w:w w:val="82"/>
          <w:position w:val="8"/>
          <w:sz w:val="23"/>
        </w:rPr>
        <w:t></w:t>
      </w:r>
      <w:r>
        <w:rPr>
          <w:position w:val="8"/>
          <w:sz w:val="23"/>
        </w:rPr>
        <w:t> </w:t>
      </w:r>
      <w:r>
        <w:rPr>
          <w:spacing w:val="-28"/>
          <w:position w:val="8"/>
          <w:sz w:val="23"/>
        </w:rPr>
        <w:t> </w:t>
      </w:r>
      <w:r>
        <w:rPr>
          <w:i/>
          <w:spacing w:val="4"/>
          <w:w w:val="104"/>
          <w:position w:val="2"/>
          <w:sz w:val="35"/>
        </w:rPr>
        <w:t>x</w:t>
      </w:r>
      <w:r>
        <w:rPr>
          <w:i/>
          <w:spacing w:val="-3"/>
          <w:w w:val="101"/>
          <w:sz w:val="14"/>
        </w:rPr>
        <w:t>m</w:t>
      </w:r>
      <w:r>
        <w:rPr>
          <w:i/>
          <w:spacing w:val="-2"/>
          <w:w w:val="101"/>
          <w:sz w:val="14"/>
        </w:rPr>
        <w:t>d</w:t>
      </w:r>
      <w:r>
        <w:rPr>
          <w:i/>
          <w:w w:val="101"/>
          <w:sz w:val="14"/>
        </w:rPr>
        <w:t>t</w:t>
      </w:r>
      <w:r>
        <w:rPr>
          <w:i/>
          <w:spacing w:val="-21"/>
          <w:sz w:val="14"/>
        </w:rPr>
        <w:t> </w:t>
      </w:r>
      <w:r>
        <w:rPr>
          <w:rFonts w:ascii="Symbol" w:hAnsi="Symbol"/>
          <w:w w:val="53"/>
          <w:position w:val="4"/>
          <w:sz w:val="45"/>
        </w:rPr>
        <w:t></w:t>
      </w:r>
    </w:p>
    <w:p>
      <w:pPr>
        <w:pStyle w:val="BodyText"/>
        <w:spacing w:before="11"/>
        <w:rPr>
          <w:rFonts w:ascii="Symbol" w:hAnsi="Symbol"/>
          <w:sz w:val="25"/>
        </w:rPr>
      </w:pPr>
      <w:r>
        <w:rPr/>
        <w:br w:type="column"/>
      </w:r>
      <w:r>
        <w:rPr>
          <w:rFonts w:ascii="Symbol" w:hAnsi="Symbol"/>
          <w:sz w:val="25"/>
        </w:rPr>
      </w:r>
    </w:p>
    <w:p>
      <w:pPr>
        <w:pStyle w:val="BodyText"/>
        <w:spacing w:line="32" w:lineRule="exact" w:before="1"/>
        <w:ind w:left="154"/>
      </w:pPr>
      <w:r>
        <w:rPr/>
        <w:t>(3)</w:t>
      </w:r>
    </w:p>
    <w:p>
      <w:pPr>
        <w:spacing w:after="0" w:line="32" w:lineRule="exact"/>
        <w:sectPr>
          <w:type w:val="continuous"/>
          <w:pgSz w:w="12240" w:h="15840"/>
          <w:pgMar w:top="1020" w:bottom="280" w:left="1600" w:right="1580"/>
          <w:cols w:num="2" w:equalWidth="0">
            <w:col w:w="3746" w:space="4700"/>
            <w:col w:w="614"/>
          </w:cols>
        </w:sectPr>
      </w:pPr>
    </w:p>
    <w:p>
      <w:pPr>
        <w:tabs>
          <w:tab w:pos="3467" w:val="left" w:leader="none"/>
        </w:tabs>
        <w:spacing w:line="110" w:lineRule="exact" w:before="0"/>
        <w:ind w:left="2821" w:right="0" w:firstLine="0"/>
        <w:jc w:val="left"/>
        <w:rPr>
          <w:i/>
          <w:sz w:val="14"/>
        </w:rPr>
      </w:pPr>
      <w:r>
        <w:rPr>
          <w:i/>
          <w:sz w:val="14"/>
        </w:rPr>
        <w:t>c</w:t>
        <w:tab/>
        <w:t>f</w:t>
      </w:r>
    </w:p>
    <w:p>
      <w:pPr>
        <w:pStyle w:val="BodyText"/>
        <w:spacing w:before="5"/>
        <w:rPr>
          <w:i/>
          <w:sz w:val="9"/>
        </w:rPr>
      </w:pPr>
    </w:p>
    <w:p>
      <w:pPr>
        <w:spacing w:before="74"/>
        <w:ind w:left="2296" w:right="0" w:firstLine="0"/>
        <w:jc w:val="left"/>
        <w:rPr>
          <w:sz w:val="14"/>
        </w:rPr>
      </w:pPr>
      <w:r>
        <w:rPr/>
        <w:pict>
          <v:shape style="position:absolute;margin-left:208.936218pt;margin-top:28.219532pt;width:21.8pt;height:14.85pt;mso-position-horizontal-relative:page;mso-position-vertical-relative:paragraph;z-index:-408688" type="#_x0000_t202" filled="false" stroked="false">
            <v:textbox inset="0,0,0,0">
              <w:txbxContent>
                <w:p>
                  <w:pPr>
                    <w:pStyle w:val="ListParagraph"/>
                    <w:numPr>
                      <w:ilvl w:val="0"/>
                      <w:numId w:val="14"/>
                    </w:numPr>
                    <w:tabs>
                      <w:tab w:pos="396" w:val="left" w:leader="none"/>
                      <w:tab w:pos="397" w:val="left" w:leader="none"/>
                    </w:tabs>
                    <w:spacing w:line="297" w:lineRule="exact" w:before="0" w:after="0"/>
                    <w:ind w:left="396" w:right="0" w:hanging="396"/>
                    <w:jc w:val="left"/>
                    <w:rPr>
                      <w:sz w:val="14"/>
                    </w:rPr>
                  </w:pPr>
                  <w:r>
                    <w:rPr>
                      <w:i/>
                      <w:w w:val="100"/>
                      <w:sz w:val="14"/>
                    </w:rPr>
                    <w:t>f</w:t>
                  </w:r>
                  <w:r>
                    <w:rPr>
                      <w:w w:val="100"/>
                      <w:sz w:val="14"/>
                    </w:rPr>
                  </w:r>
                </w:p>
              </w:txbxContent>
            </v:textbox>
            <w10:wrap type="none"/>
          </v:shape>
        </w:pict>
      </w:r>
      <w:r>
        <w:rPr/>
        <w:pict>
          <v:shape style="position:absolute;margin-left:256.480804pt;margin-top:27.396423pt;width:8.15pt;height:17.9pt;mso-position-horizontal-relative:page;mso-position-vertical-relative:paragraph;z-index:1648" type="#_x0000_t202" filled="false" stroked="false">
            <v:textbox inset="0,0,0,0">
              <w:txbxContent>
                <w:p>
                  <w:pPr>
                    <w:spacing w:line="357" w:lineRule="exact" w:before="0"/>
                    <w:ind w:left="0" w:right="0" w:firstLine="0"/>
                    <w:jc w:val="left"/>
                    <w:rPr>
                      <w:i/>
                      <w:sz w:val="35"/>
                    </w:rPr>
                  </w:pPr>
                  <w:r>
                    <w:rPr>
                      <w:i/>
                      <w:w w:val="104"/>
                      <w:sz w:val="35"/>
                    </w:rPr>
                    <w:t>y</w:t>
                  </w:r>
                </w:p>
              </w:txbxContent>
            </v:textbox>
            <w10:wrap type="none"/>
          </v:shape>
        </w:pict>
      </w:r>
      <w:r>
        <w:rPr>
          <w:i/>
          <w:sz w:val="14"/>
        </w:rPr>
        <w:t>d </w:t>
      </w:r>
      <w:r>
        <w:rPr>
          <w:rFonts w:ascii="Symbol" w:hAnsi="Symbol"/>
          <w:sz w:val="14"/>
        </w:rPr>
        <w:t></w:t>
      </w:r>
      <w:r>
        <w:rPr>
          <w:sz w:val="14"/>
        </w:rPr>
        <w:t>1</w:t>
      </w:r>
    </w:p>
    <w:p>
      <w:pPr>
        <w:spacing w:after="0"/>
        <w:jc w:val="left"/>
        <w:rPr>
          <w:sz w:val="14"/>
        </w:rPr>
        <w:sectPr>
          <w:type w:val="continuous"/>
          <w:pgSz w:w="12240" w:h="15840"/>
          <w:pgMar w:top="1020" w:bottom="280" w:left="1600" w:right="1580"/>
        </w:sectPr>
      </w:pPr>
    </w:p>
    <w:p>
      <w:pPr>
        <w:pStyle w:val="BodyText"/>
        <w:spacing w:before="5"/>
        <w:rPr>
          <w:sz w:val="15"/>
        </w:rPr>
      </w:pPr>
    </w:p>
    <w:p>
      <w:pPr>
        <w:spacing w:line="141" w:lineRule="exact" w:before="1"/>
        <w:ind w:left="228" w:right="0" w:firstLine="0"/>
        <w:jc w:val="left"/>
        <w:rPr>
          <w:i/>
          <w:sz w:val="14"/>
        </w:rPr>
      </w:pPr>
      <w:r>
        <w:rPr/>
        <w:pict>
          <v:shape style="position:absolute;margin-left:86.91449pt;margin-top:3.014388pt;width:56.6pt;height:23.1pt;mso-position-horizontal-relative:page;mso-position-vertical-relative:paragraph;z-index:-408784" type="#_x0000_t202" filled="false" stroked="false">
            <v:textbox inset="0,0,0,0">
              <w:txbxContent>
                <w:p>
                  <w:pPr>
                    <w:tabs>
                      <w:tab w:pos="773" w:val="left" w:leader="none"/>
                    </w:tabs>
                    <w:spacing w:line="461" w:lineRule="exact" w:before="0"/>
                    <w:ind w:left="0" w:right="0" w:firstLine="0"/>
                    <w:jc w:val="left"/>
                    <w:rPr>
                      <w:i/>
                      <w:sz w:val="35"/>
                    </w:rPr>
                  </w:pPr>
                  <w:r>
                    <w:rPr>
                      <w:rFonts w:ascii="Symbol" w:hAnsi="Symbol"/>
                      <w:w w:val="86"/>
                      <w:position w:val="2"/>
                      <w:sz w:val="35"/>
                    </w:rPr>
                    <w:t></w:t>
                  </w:r>
                  <w:r>
                    <w:rPr>
                      <w:spacing w:val="-29"/>
                      <w:position w:val="2"/>
                      <w:sz w:val="35"/>
                    </w:rPr>
                    <w:t> </w:t>
                  </w:r>
                  <w:r>
                    <w:rPr>
                      <w:rFonts w:ascii="Symbol" w:hAnsi="Symbol"/>
                      <w:spacing w:val="21"/>
                      <w:w w:val="51"/>
                      <w:position w:val="1"/>
                      <w:sz w:val="46"/>
                    </w:rPr>
                    <w:t></w:t>
                  </w:r>
                  <w:r>
                    <w:rPr>
                      <w:i/>
                      <w:w w:val="104"/>
                      <w:sz w:val="35"/>
                    </w:rPr>
                    <w:t>x</w:t>
                  </w:r>
                  <w:r>
                    <w:rPr>
                      <w:i/>
                      <w:sz w:val="35"/>
                    </w:rPr>
                    <w:tab/>
                  </w:r>
                  <w:r>
                    <w:rPr>
                      <w:rFonts w:ascii="Symbol" w:hAnsi="Symbol"/>
                      <w:w w:val="84"/>
                      <w:position w:val="6"/>
                      <w:sz w:val="24"/>
                    </w:rPr>
                    <w:t></w:t>
                  </w:r>
                  <w:r>
                    <w:rPr>
                      <w:spacing w:val="24"/>
                      <w:position w:val="6"/>
                      <w:sz w:val="24"/>
                    </w:rPr>
                    <w:t> </w:t>
                  </w:r>
                  <w:r>
                    <w:rPr>
                      <w:i/>
                      <w:w w:val="104"/>
                      <w:sz w:val="35"/>
                    </w:rPr>
                    <w:t>x</w:t>
                  </w:r>
                </w:p>
              </w:txbxContent>
            </v:textbox>
            <w10:wrap type="none"/>
          </v:shape>
        </w:pict>
      </w:r>
      <w:r>
        <w:rPr>
          <w:i/>
          <w:w w:val="100"/>
          <w:sz w:val="14"/>
        </w:rPr>
        <w:t>S</w:t>
      </w:r>
    </w:p>
    <w:p>
      <w:pPr>
        <w:spacing w:line="141" w:lineRule="exact" w:before="0"/>
        <w:ind w:left="686" w:right="0" w:firstLine="0"/>
        <w:jc w:val="left"/>
        <w:rPr>
          <w:i/>
          <w:sz w:val="14"/>
        </w:rPr>
      </w:pPr>
      <w:r>
        <w:rPr>
          <w:i/>
          <w:w w:val="100"/>
          <w:sz w:val="14"/>
        </w:rPr>
        <w:t>c</w:t>
      </w:r>
    </w:p>
    <w:p>
      <w:pPr>
        <w:spacing w:line="144" w:lineRule="exact" w:before="58"/>
        <w:ind w:left="689" w:right="0" w:firstLine="0"/>
        <w:jc w:val="left"/>
        <w:rPr>
          <w:i/>
          <w:sz w:val="14"/>
        </w:rPr>
      </w:pPr>
      <w:r>
        <w:rPr>
          <w:i/>
          <w:sz w:val="14"/>
        </w:rPr>
        <w:t>sdt</w:t>
      </w:r>
    </w:p>
    <w:p>
      <w:pPr>
        <w:spacing w:line="155" w:lineRule="exact" w:before="0"/>
        <w:ind w:left="174" w:right="0" w:firstLine="0"/>
        <w:jc w:val="left"/>
        <w:rPr>
          <w:sz w:val="14"/>
        </w:rPr>
      </w:pPr>
      <w:r>
        <w:rPr>
          <w:i/>
          <w:sz w:val="14"/>
        </w:rPr>
        <w:t>s</w:t>
      </w:r>
      <w:r>
        <w:rPr>
          <w:rFonts w:ascii="Symbol" w:hAnsi="Symbol"/>
          <w:sz w:val="14"/>
        </w:rPr>
        <w:t></w:t>
      </w:r>
      <w:r>
        <w:rPr>
          <w:sz w:val="14"/>
        </w:rPr>
        <w:t>1</w:t>
      </w:r>
    </w:p>
    <w:p>
      <w:pPr>
        <w:pStyle w:val="BodyText"/>
        <w:rPr>
          <w:sz w:val="14"/>
        </w:rPr>
      </w:pPr>
      <w:r>
        <w:rPr/>
        <w:br w:type="column"/>
      </w:r>
      <w:r>
        <w:rPr>
          <w:sz w:val="14"/>
        </w:rPr>
      </w:r>
    </w:p>
    <w:p>
      <w:pPr>
        <w:pStyle w:val="BodyText"/>
        <w:spacing w:before="1"/>
        <w:rPr>
          <w:sz w:val="12"/>
        </w:rPr>
      </w:pPr>
    </w:p>
    <w:p>
      <w:pPr>
        <w:spacing w:line="326" w:lineRule="auto" w:before="0"/>
        <w:ind w:left="-27" w:right="-18" w:firstLine="24"/>
        <w:jc w:val="left"/>
        <w:rPr>
          <w:i/>
          <w:sz w:val="14"/>
        </w:rPr>
      </w:pPr>
      <w:r>
        <w:rPr>
          <w:i/>
          <w:sz w:val="14"/>
        </w:rPr>
        <w:t>f </w:t>
      </w:r>
      <w:r>
        <w:rPr>
          <w:i/>
          <w:sz w:val="14"/>
        </w:rPr>
        <w:t>sdt</w:t>
      </w:r>
    </w:p>
    <w:p>
      <w:pPr>
        <w:spacing w:line="527" w:lineRule="exact" w:before="157"/>
        <w:ind w:left="-26" w:right="0" w:firstLine="0"/>
        <w:jc w:val="center"/>
        <w:rPr>
          <w:i/>
          <w:sz w:val="35"/>
        </w:rPr>
      </w:pPr>
      <w:r>
        <w:rPr/>
        <w:br w:type="column"/>
      </w:r>
      <w:r>
        <w:rPr>
          <w:rFonts w:ascii="Symbol" w:hAnsi="Symbol"/>
          <w:w w:val="51"/>
          <w:position w:val="1"/>
          <w:sz w:val="46"/>
        </w:rPr>
        <w:t></w:t>
      </w:r>
      <w:r>
        <w:rPr>
          <w:spacing w:val="-79"/>
          <w:position w:val="1"/>
          <w:sz w:val="46"/>
        </w:rPr>
        <w:t> </w:t>
      </w:r>
      <w:r>
        <w:rPr>
          <w:rFonts w:ascii="Symbol" w:hAnsi="Symbol"/>
          <w:w w:val="84"/>
          <w:position w:val="6"/>
          <w:sz w:val="24"/>
        </w:rPr>
        <w:t></w:t>
      </w:r>
      <w:r>
        <w:rPr>
          <w:spacing w:val="9"/>
          <w:position w:val="6"/>
          <w:sz w:val="24"/>
        </w:rPr>
        <w:t> </w:t>
      </w:r>
      <w:r>
        <w:rPr>
          <w:rFonts w:ascii="Symbol" w:hAnsi="Symbol"/>
          <w:w w:val="86"/>
          <w:position w:val="2"/>
          <w:sz w:val="35"/>
        </w:rPr>
        <w:t></w:t>
      </w:r>
      <w:r>
        <w:rPr>
          <w:spacing w:val="-30"/>
          <w:position w:val="2"/>
          <w:sz w:val="35"/>
        </w:rPr>
        <w:t> </w:t>
      </w:r>
      <w:r>
        <w:rPr>
          <w:rFonts w:ascii="Symbol" w:hAnsi="Symbol"/>
          <w:spacing w:val="22"/>
          <w:w w:val="51"/>
          <w:position w:val="1"/>
          <w:sz w:val="46"/>
        </w:rPr>
        <w:t></w:t>
      </w:r>
      <w:r>
        <w:rPr>
          <w:i/>
          <w:w w:val="104"/>
          <w:sz w:val="35"/>
        </w:rPr>
        <w:t>x</w:t>
      </w:r>
    </w:p>
    <w:p>
      <w:pPr>
        <w:spacing w:line="135" w:lineRule="exact" w:before="0"/>
        <w:ind w:left="6" w:right="0" w:firstLine="0"/>
        <w:jc w:val="center"/>
        <w:rPr>
          <w:sz w:val="14"/>
        </w:rPr>
      </w:pPr>
      <w:r>
        <w:rPr/>
        <w:pict>
          <v:shape style="position:absolute;margin-left:171.550842pt;margin-top:-24.315716pt;width:5.9pt;height:7pt;mso-position-horizontal-relative:page;mso-position-vertical-relative:paragraph;z-index:-408760" type="#_x0000_t202" filled="false" stroked="false">
            <v:textbox inset="0,0,0,0">
              <w:txbxContent>
                <w:p>
                  <w:pPr>
                    <w:spacing w:line="139" w:lineRule="exact" w:before="0"/>
                    <w:ind w:left="0" w:right="0" w:firstLine="0"/>
                    <w:jc w:val="left"/>
                    <w:rPr>
                      <w:i/>
                      <w:sz w:val="14"/>
                    </w:rPr>
                  </w:pPr>
                  <w:r>
                    <w:rPr>
                      <w:i/>
                      <w:w w:val="100"/>
                      <w:sz w:val="14"/>
                    </w:rPr>
                    <w:t>M</w:t>
                  </w:r>
                </w:p>
              </w:txbxContent>
            </v:textbox>
            <w10:wrap type="none"/>
          </v:shape>
        </w:pict>
      </w:r>
      <w:r>
        <w:rPr>
          <w:i/>
          <w:sz w:val="14"/>
        </w:rPr>
        <w:t>m</w:t>
      </w:r>
      <w:r>
        <w:rPr>
          <w:rFonts w:ascii="Symbol" w:hAnsi="Symbol"/>
          <w:sz w:val="14"/>
        </w:rPr>
        <w:t></w:t>
      </w:r>
      <w:r>
        <w:rPr>
          <w:sz w:val="14"/>
        </w:rPr>
        <w:t>1</w:t>
      </w:r>
    </w:p>
    <w:p>
      <w:pPr>
        <w:pStyle w:val="BodyText"/>
        <w:rPr>
          <w:sz w:val="14"/>
        </w:rPr>
      </w:pPr>
      <w:r>
        <w:rPr/>
        <w:br w:type="column"/>
      </w:r>
      <w:r>
        <w:rPr>
          <w:sz w:val="14"/>
        </w:rPr>
      </w:r>
    </w:p>
    <w:p>
      <w:pPr>
        <w:pStyle w:val="BodyText"/>
        <w:spacing w:before="1"/>
        <w:rPr>
          <w:sz w:val="12"/>
        </w:rPr>
      </w:pPr>
    </w:p>
    <w:p>
      <w:pPr>
        <w:spacing w:line="326" w:lineRule="auto" w:before="0"/>
        <w:ind w:left="-27" w:right="-18" w:hanging="4"/>
        <w:jc w:val="left"/>
        <w:rPr>
          <w:i/>
          <w:sz w:val="14"/>
        </w:rPr>
      </w:pPr>
      <w:r>
        <w:rPr>
          <w:i/>
          <w:sz w:val="14"/>
        </w:rPr>
        <w:t>c </w:t>
      </w:r>
      <w:r>
        <w:rPr>
          <w:i/>
          <w:sz w:val="14"/>
        </w:rPr>
        <w:t>mdt</w:t>
      </w:r>
    </w:p>
    <w:p>
      <w:pPr>
        <w:spacing w:before="148"/>
        <w:ind w:left="213" w:right="0" w:firstLine="0"/>
        <w:jc w:val="left"/>
        <w:rPr>
          <w:rFonts w:ascii="Symbol" w:hAnsi="Symbol"/>
          <w:sz w:val="24"/>
        </w:rPr>
      </w:pPr>
      <w:r>
        <w:rPr/>
        <w:br w:type="column"/>
      </w:r>
      <w:r>
        <w:rPr>
          <w:i/>
          <w:spacing w:val="13"/>
          <w:w w:val="104"/>
          <w:position w:val="2"/>
          <w:sz w:val="35"/>
        </w:rPr>
        <w:t>x</w:t>
      </w:r>
      <w:r>
        <w:rPr>
          <w:i/>
          <w:w w:val="100"/>
          <w:sz w:val="14"/>
        </w:rPr>
        <w:t>mdt</w:t>
      </w:r>
      <w:r>
        <w:rPr>
          <w:i/>
          <w:spacing w:val="-21"/>
          <w:sz w:val="14"/>
        </w:rPr>
        <w:t> </w:t>
      </w:r>
      <w:r>
        <w:rPr>
          <w:rFonts w:ascii="Symbol" w:hAnsi="Symbol"/>
          <w:w w:val="51"/>
          <w:position w:val="4"/>
          <w:sz w:val="46"/>
        </w:rPr>
        <w:t></w:t>
      </w:r>
      <w:r>
        <w:rPr>
          <w:spacing w:val="-72"/>
          <w:position w:val="4"/>
          <w:sz w:val="46"/>
        </w:rPr>
        <w:t> </w:t>
      </w:r>
      <w:r>
        <w:rPr>
          <w:rFonts w:ascii="Symbol" w:hAnsi="Symbol"/>
          <w:w w:val="84"/>
          <w:position w:val="8"/>
          <w:sz w:val="24"/>
        </w:rPr>
        <w:t></w:t>
      </w:r>
    </w:p>
    <w:p>
      <w:pPr>
        <w:pStyle w:val="BodyText"/>
        <w:spacing w:before="6"/>
        <w:rPr>
          <w:rFonts w:ascii="Symbol" w:hAnsi="Symbol"/>
          <w:sz w:val="28"/>
        </w:rPr>
      </w:pPr>
      <w:r>
        <w:rPr/>
        <w:br w:type="column"/>
      </w:r>
      <w:r>
        <w:rPr>
          <w:rFonts w:ascii="Symbol" w:hAnsi="Symbol"/>
          <w:sz w:val="28"/>
        </w:rPr>
      </w:r>
    </w:p>
    <w:p>
      <w:pPr>
        <w:pStyle w:val="BodyText"/>
        <w:ind w:left="138"/>
      </w:pPr>
      <w:r>
        <w:rPr/>
        <w:t>(4)</w:t>
      </w:r>
    </w:p>
    <w:p>
      <w:pPr>
        <w:spacing w:after="0"/>
        <w:sectPr>
          <w:type w:val="continuous"/>
          <w:pgSz w:w="12240" w:h="15840"/>
          <w:pgMar w:top="1020" w:bottom="280" w:left="1600" w:right="1580"/>
          <w:cols w:num="6" w:equalWidth="0">
            <w:col w:w="1271" w:space="40"/>
            <w:col w:w="139" w:space="40"/>
            <w:col w:w="808" w:space="40"/>
            <w:col w:w="185" w:space="40"/>
            <w:col w:w="1255" w:space="4646"/>
            <w:col w:w="596"/>
          </w:cols>
        </w:sectPr>
      </w:pPr>
    </w:p>
    <w:p>
      <w:pPr>
        <w:pStyle w:val="BodyText"/>
        <w:spacing w:before="1"/>
        <w:rPr>
          <w:sz w:val="15"/>
        </w:rPr>
      </w:pPr>
    </w:p>
    <w:p>
      <w:pPr>
        <w:spacing w:line="121" w:lineRule="exact" w:before="0"/>
        <w:ind w:left="0" w:right="487" w:firstLine="0"/>
        <w:jc w:val="center"/>
        <w:rPr>
          <w:i/>
          <w:sz w:val="14"/>
        </w:rPr>
      </w:pPr>
      <w:r>
        <w:rPr/>
        <w:pict>
          <v:shape style="position:absolute;margin-left:265.25824pt;margin-top:-20.661535pt;width:5.55pt;height:7pt;mso-position-horizontal-relative:page;mso-position-vertical-relative:paragraph;z-index:1672" type="#_x0000_t202" filled="false" stroked="false">
            <v:textbox inset="0,0,0,0">
              <w:txbxContent>
                <w:p>
                  <w:pPr>
                    <w:spacing w:line="139" w:lineRule="exact" w:before="0"/>
                    <w:ind w:left="0" w:right="-18" w:firstLine="0"/>
                    <w:jc w:val="left"/>
                    <w:rPr>
                      <w:i/>
                      <w:sz w:val="14"/>
                    </w:rPr>
                  </w:pPr>
                  <w:r>
                    <w:rPr>
                      <w:i/>
                      <w:sz w:val="14"/>
                    </w:rPr>
                    <w:t>dt</w:t>
                  </w:r>
                </w:p>
              </w:txbxContent>
            </v:textbox>
            <w10:wrap type="none"/>
          </v:shape>
        </w:pict>
      </w:r>
      <w:r>
        <w:rPr>
          <w:i/>
          <w:w w:val="104"/>
          <w:sz w:val="14"/>
        </w:rPr>
        <w:t>M</w:t>
      </w:r>
    </w:p>
    <w:p>
      <w:pPr>
        <w:spacing w:line="206" w:lineRule="auto" w:before="9"/>
        <w:ind w:left="664" w:right="588" w:hanging="510"/>
        <w:jc w:val="left"/>
        <w:rPr>
          <w:sz w:val="14"/>
        </w:rPr>
      </w:pPr>
      <w:r>
        <w:rPr>
          <w:i/>
          <w:w w:val="109"/>
          <w:position w:val="2"/>
          <w:sz w:val="35"/>
        </w:rPr>
        <w:t>x</w:t>
      </w:r>
      <w:r>
        <w:rPr>
          <w:i/>
          <w:w w:val="104"/>
          <w:sz w:val="14"/>
        </w:rPr>
        <w:t>t</w:t>
      </w:r>
      <w:r>
        <w:rPr>
          <w:i/>
          <w:sz w:val="14"/>
        </w:rPr>
        <w:t>  </w:t>
      </w:r>
      <w:r>
        <w:rPr>
          <w:rFonts w:ascii="Symbol" w:hAnsi="Symbol"/>
          <w:w w:val="88"/>
          <w:position w:val="8"/>
          <w:sz w:val="24"/>
        </w:rPr>
        <w:t></w:t>
      </w:r>
      <w:r>
        <w:rPr>
          <w:position w:val="8"/>
          <w:sz w:val="24"/>
        </w:rPr>
        <w:t> </w:t>
      </w:r>
      <w:r>
        <w:rPr>
          <w:rFonts w:ascii="Symbol" w:hAnsi="Symbol"/>
          <w:w w:val="90"/>
          <w:position w:val="4"/>
          <w:sz w:val="35"/>
        </w:rPr>
        <w:t></w:t>
      </w:r>
      <w:r>
        <w:rPr>
          <w:position w:val="4"/>
          <w:sz w:val="35"/>
        </w:rPr>
        <w:t> </w:t>
      </w:r>
      <w:r>
        <w:rPr>
          <w:i/>
          <w:w w:val="109"/>
          <w:position w:val="2"/>
          <w:sz w:val="35"/>
        </w:rPr>
        <w:t>x</w:t>
      </w:r>
      <w:r>
        <w:rPr>
          <w:i/>
          <w:w w:val="104"/>
          <w:sz w:val="14"/>
        </w:rPr>
        <w:t>mt</w:t>
      </w:r>
      <w:r>
        <w:rPr>
          <w:i/>
          <w:w w:val="104"/>
          <w:sz w:val="14"/>
        </w:rPr>
        <w:t> </w:t>
      </w:r>
      <w:r>
        <w:rPr>
          <w:i/>
          <w:sz w:val="14"/>
        </w:rPr>
        <w:t>m</w:t>
      </w:r>
      <w:r>
        <w:rPr>
          <w:rFonts w:ascii="Symbol" w:hAnsi="Symbol"/>
          <w:sz w:val="14"/>
        </w:rPr>
        <w:t></w:t>
      </w:r>
      <w:r>
        <w:rPr>
          <w:sz w:val="14"/>
        </w:rPr>
        <w:t>1</w:t>
      </w:r>
    </w:p>
    <w:p>
      <w:pPr>
        <w:pStyle w:val="BodyText"/>
        <w:spacing w:before="5"/>
        <w:rPr>
          <w:sz w:val="13"/>
        </w:rPr>
      </w:pPr>
    </w:p>
    <w:p>
      <w:pPr>
        <w:spacing w:before="0"/>
        <w:ind w:left="154" w:right="588" w:firstLine="0"/>
        <w:jc w:val="left"/>
        <w:rPr>
          <w:sz w:val="14"/>
        </w:rPr>
      </w:pPr>
      <w:r>
        <w:rPr>
          <w:i/>
          <w:spacing w:val="3"/>
          <w:w w:val="105"/>
          <w:position w:val="2"/>
          <w:sz w:val="36"/>
        </w:rPr>
        <w:t>x</w:t>
      </w:r>
      <w:r>
        <w:rPr>
          <w:i/>
          <w:spacing w:val="-4"/>
          <w:w w:val="105"/>
          <w:sz w:val="14"/>
        </w:rPr>
        <w:t>s</w:t>
      </w:r>
      <w:r>
        <w:rPr>
          <w:spacing w:val="5"/>
          <w:w w:val="105"/>
          <w:sz w:val="14"/>
        </w:rPr>
        <w:t>1</w:t>
      </w:r>
      <w:r>
        <w:rPr>
          <w:spacing w:val="-5"/>
          <w:w w:val="105"/>
          <w:sz w:val="14"/>
        </w:rPr>
        <w:t>2</w:t>
      </w:r>
      <w:r>
        <w:rPr>
          <w:spacing w:val="-7"/>
          <w:w w:val="105"/>
          <w:sz w:val="14"/>
        </w:rPr>
        <w:t>,</w:t>
      </w:r>
      <w:r>
        <w:rPr>
          <w:spacing w:val="5"/>
          <w:w w:val="105"/>
          <w:sz w:val="14"/>
        </w:rPr>
        <w:t>1</w:t>
      </w:r>
      <w:r>
        <w:rPr>
          <w:w w:val="105"/>
          <w:sz w:val="14"/>
        </w:rPr>
        <w:t>3</w:t>
      </w:r>
      <w:r>
        <w:rPr>
          <w:spacing w:val="9"/>
          <w:sz w:val="14"/>
        </w:rPr>
        <w:t> </w:t>
      </w:r>
      <w:r>
        <w:rPr>
          <w:rFonts w:ascii="Symbol" w:hAnsi="Symbol"/>
          <w:w w:val="105"/>
          <w:position w:val="9"/>
          <w:sz w:val="24"/>
        </w:rPr>
        <w:t></w:t>
      </w:r>
      <w:r>
        <w:rPr>
          <w:spacing w:val="9"/>
          <w:position w:val="9"/>
          <w:sz w:val="24"/>
        </w:rPr>
        <w:t> </w:t>
      </w:r>
      <w:r>
        <w:rPr>
          <w:i/>
          <w:spacing w:val="3"/>
          <w:w w:val="105"/>
          <w:position w:val="2"/>
          <w:sz w:val="36"/>
        </w:rPr>
        <w:t>x</w:t>
      </w:r>
      <w:r>
        <w:rPr>
          <w:i/>
          <w:spacing w:val="10"/>
          <w:w w:val="105"/>
          <w:sz w:val="14"/>
        </w:rPr>
        <w:t>s</w:t>
      </w:r>
      <w:r>
        <w:rPr>
          <w:spacing w:val="2"/>
          <w:w w:val="105"/>
          <w:sz w:val="14"/>
        </w:rPr>
        <w:t>0</w:t>
      </w:r>
      <w:r>
        <w:rPr>
          <w:spacing w:val="-7"/>
          <w:w w:val="105"/>
          <w:sz w:val="14"/>
        </w:rPr>
        <w:t>,</w:t>
      </w:r>
      <w:r>
        <w:rPr>
          <w:w w:val="105"/>
          <w:sz w:val="14"/>
        </w:rPr>
        <w:t>1</w:t>
      </w:r>
    </w:p>
    <w:p>
      <w:pPr>
        <w:pStyle w:val="BodyText"/>
        <w:spacing w:before="140"/>
        <w:ind w:left="102"/>
      </w:pPr>
      <w:r>
        <w:rPr/>
        <w:t>y</w:t>
      </w:r>
    </w:p>
    <w:p>
      <w:pPr>
        <w:tabs>
          <w:tab w:pos="1517" w:val="left" w:leader="none"/>
          <w:tab w:pos="2017" w:val="left" w:leader="none"/>
        </w:tabs>
        <w:spacing w:line="83" w:lineRule="exact" w:before="117"/>
        <w:ind w:left="164" w:right="0" w:firstLine="0"/>
        <w:jc w:val="left"/>
        <w:rPr>
          <w:i/>
          <w:sz w:val="13"/>
        </w:rPr>
      </w:pPr>
      <w:r>
        <w:rPr/>
        <w:pict>
          <v:shape style="position:absolute;margin-left:104.047623pt;margin-top:10.00874pt;width:419.95pt;height:16.55pt;mso-position-horizontal-relative:page;mso-position-vertical-relative:paragraph;z-index:-408736" type="#_x0000_t202" filled="false" stroked="false">
            <v:textbox inset="0,0,0,0">
              <w:txbxContent>
                <w:p>
                  <w:pPr>
                    <w:tabs>
                      <w:tab w:pos="1243" w:val="left" w:leader="none"/>
                      <w:tab w:pos="1718" w:val="left" w:leader="none"/>
                      <w:tab w:pos="2840" w:val="left" w:leader="none"/>
                      <w:tab w:pos="3545" w:val="left" w:leader="none"/>
                      <w:tab w:pos="8118" w:val="left" w:leader="none"/>
                    </w:tabs>
                    <w:spacing w:line="330" w:lineRule="exact" w:before="0"/>
                    <w:ind w:left="0" w:right="0" w:firstLine="0"/>
                    <w:jc w:val="left"/>
                    <w:rPr>
                      <w:sz w:val="24"/>
                    </w:rPr>
                  </w:pPr>
                  <w:r>
                    <w:rPr>
                      <w:w w:val="105"/>
                      <w:sz w:val="22"/>
                    </w:rPr>
                    <w:t>, </w:t>
                  </w:r>
                  <w:r>
                    <w:rPr>
                      <w:i/>
                      <w:w w:val="105"/>
                      <w:position w:val="-4"/>
                      <w:sz w:val="33"/>
                    </w:rPr>
                    <w:t>x</w:t>
                  </w:r>
                  <w:r>
                    <w:rPr>
                      <w:i/>
                      <w:spacing w:val="62"/>
                      <w:w w:val="105"/>
                      <w:position w:val="-4"/>
                      <w:sz w:val="33"/>
                    </w:rPr>
                    <w:t> </w:t>
                  </w:r>
                  <w:r>
                    <w:rPr>
                      <w:i/>
                      <w:w w:val="105"/>
                      <w:position w:val="-4"/>
                      <w:sz w:val="33"/>
                    </w:rPr>
                    <w:t>x </w:t>
                  </w:r>
                  <w:r>
                    <w:rPr>
                      <w:i/>
                      <w:spacing w:val="16"/>
                      <w:w w:val="105"/>
                      <w:position w:val="-4"/>
                      <w:sz w:val="33"/>
                    </w:rPr>
                    <w:t> </w:t>
                  </w:r>
                  <w:r>
                    <w:rPr>
                      <w:w w:val="105"/>
                      <w:sz w:val="22"/>
                    </w:rPr>
                    <w:t>,</w:t>
                    <w:tab/>
                    <w:t>,</w:t>
                    <w:tab/>
                  </w:r>
                  <w:r>
                    <w:rPr>
                      <w:spacing w:val="5"/>
                      <w:w w:val="105"/>
                      <w:sz w:val="22"/>
                    </w:rPr>
                    <w:t>,......,</w:t>
                    <w:tab/>
                  </w:r>
                  <w:r>
                    <w:rPr>
                      <w:w w:val="105"/>
                      <w:sz w:val="22"/>
                    </w:rPr>
                    <w:t>,</w:t>
                    <w:tab/>
                  </w:r>
                  <w:r>
                    <w:rPr>
                      <w:rFonts w:ascii="Symbol" w:hAnsi="Symbol"/>
                      <w:w w:val="105"/>
                      <w:sz w:val="22"/>
                    </w:rPr>
                    <w:t></w:t>
                  </w:r>
                  <w:r>
                    <w:rPr>
                      <w:w w:val="105"/>
                      <w:sz w:val="22"/>
                    </w:rPr>
                    <w:tab/>
                  </w:r>
                  <w:r>
                    <w:rPr>
                      <w:position w:val="1"/>
                      <w:sz w:val="24"/>
                    </w:rPr>
                    <w:t>(7)</w:t>
                  </w:r>
                </w:p>
              </w:txbxContent>
            </v:textbox>
            <w10:wrap type="none"/>
          </v:shape>
        </w:pict>
      </w:r>
      <w:r>
        <w:rPr>
          <w:i/>
          <w:w w:val="110"/>
          <w:position w:val="-13"/>
          <w:sz w:val="33"/>
        </w:rPr>
        <w:t>y</w:t>
        <w:tab/>
      </w:r>
      <w:r>
        <w:rPr>
          <w:i/>
          <w:w w:val="110"/>
          <w:sz w:val="13"/>
        </w:rPr>
        <w:t>c</w:t>
        <w:tab/>
        <w:t>f</w:t>
      </w:r>
    </w:p>
    <w:p>
      <w:pPr>
        <w:pStyle w:val="BodyText"/>
        <w:spacing w:before="11"/>
        <w:rPr>
          <w:i/>
          <w:sz w:val="29"/>
        </w:rPr>
      </w:pPr>
      <w:r>
        <w:rPr/>
        <w:br w:type="column"/>
      </w:r>
      <w:r>
        <w:rPr>
          <w:i/>
          <w:sz w:val="29"/>
        </w:rPr>
      </w:r>
    </w:p>
    <w:p>
      <w:pPr>
        <w:pStyle w:val="BodyText"/>
        <w:ind w:left="102"/>
      </w:pPr>
      <w:r>
        <w:rPr/>
        <w:t>(5)</w:t>
      </w:r>
    </w:p>
    <w:p>
      <w:pPr>
        <w:pStyle w:val="BodyText"/>
        <w:spacing w:before="2"/>
        <w:rPr>
          <w:sz w:val="33"/>
        </w:rPr>
      </w:pPr>
    </w:p>
    <w:p>
      <w:pPr>
        <w:pStyle w:val="BodyText"/>
        <w:ind w:left="102"/>
      </w:pPr>
      <w:r>
        <w:rPr/>
        <w:t>(6)</w:t>
      </w:r>
    </w:p>
    <w:p>
      <w:pPr>
        <w:spacing w:after="0"/>
        <w:sectPr>
          <w:type w:val="continuous"/>
          <w:pgSz w:w="12240" w:h="15840"/>
          <w:pgMar w:top="1020" w:bottom="280" w:left="1600" w:right="1580"/>
          <w:cols w:num="2" w:equalWidth="0">
            <w:col w:w="2058" w:space="6440"/>
            <w:col w:w="562"/>
          </w:cols>
        </w:sectPr>
      </w:pPr>
    </w:p>
    <w:p>
      <w:pPr>
        <w:tabs>
          <w:tab w:pos="751" w:val="left" w:leader="none"/>
          <w:tab w:pos="1070" w:val="left" w:leader="none"/>
          <w:tab w:pos="2781" w:val="left" w:leader="none"/>
          <w:tab w:pos="4207" w:val="left" w:leader="none"/>
        </w:tabs>
        <w:spacing w:line="356" w:lineRule="exact" w:before="0"/>
        <w:ind w:left="331" w:right="0" w:firstLine="0"/>
        <w:jc w:val="left"/>
        <w:rPr>
          <w:sz w:val="33"/>
        </w:rPr>
      </w:pPr>
      <w:r>
        <w:rPr>
          <w:i/>
          <w:spacing w:val="-3"/>
          <w:w w:val="110"/>
          <w:position w:val="-3"/>
          <w:sz w:val="13"/>
        </w:rPr>
        <w:t>d</w:t>
      </w:r>
      <w:r>
        <w:rPr>
          <w:i/>
          <w:w w:val="110"/>
          <w:position w:val="-3"/>
          <w:sz w:val="13"/>
        </w:rPr>
        <w:t>t</w:t>
      </w:r>
      <w:r>
        <w:rPr>
          <w:i/>
          <w:position w:val="-3"/>
          <w:sz w:val="13"/>
        </w:rPr>
        <w:tab/>
      </w:r>
      <w:r>
        <w:rPr>
          <w:i/>
          <w:spacing w:val="-3"/>
          <w:w w:val="110"/>
          <w:sz w:val="13"/>
        </w:rPr>
        <w:t>s</w:t>
      </w:r>
      <w:r>
        <w:rPr>
          <w:i/>
          <w:w w:val="110"/>
          <w:sz w:val="13"/>
        </w:rPr>
        <w:t>t</w:t>
      </w:r>
      <w:r>
        <w:rPr>
          <w:i/>
          <w:sz w:val="13"/>
        </w:rPr>
        <w:tab/>
      </w:r>
      <w:r>
        <w:rPr>
          <w:i/>
          <w:spacing w:val="-5"/>
          <w:w w:val="110"/>
          <w:sz w:val="13"/>
        </w:rPr>
        <w:t>m</w:t>
      </w:r>
      <w:r>
        <w:rPr>
          <w:i/>
          <w:w w:val="110"/>
          <w:sz w:val="13"/>
        </w:rPr>
        <w:t>t</w:t>
      </w:r>
      <w:r>
        <w:rPr>
          <w:i/>
          <w:sz w:val="13"/>
        </w:rPr>
        <w:t>   </w:t>
      </w:r>
      <w:r>
        <w:rPr>
          <w:i/>
          <w:spacing w:val="10"/>
          <w:sz w:val="13"/>
        </w:rPr>
        <w:t> </w:t>
      </w:r>
      <w:r>
        <w:rPr>
          <w:i/>
          <w:spacing w:val="6"/>
          <w:w w:val="112"/>
          <w:position w:val="2"/>
          <w:sz w:val="33"/>
        </w:rPr>
        <w:t>x</w:t>
      </w:r>
      <w:r>
        <w:rPr>
          <w:i/>
          <w:spacing w:val="-2"/>
          <w:w w:val="110"/>
          <w:sz w:val="13"/>
        </w:rPr>
        <w:t>s</w:t>
      </w:r>
      <w:r>
        <w:rPr>
          <w:i/>
          <w:spacing w:val="-3"/>
          <w:w w:val="110"/>
          <w:sz w:val="13"/>
        </w:rPr>
        <w:t>d</w:t>
      </w:r>
      <w:r>
        <w:rPr>
          <w:i/>
          <w:w w:val="110"/>
          <w:sz w:val="13"/>
        </w:rPr>
        <w:t>t</w:t>
      </w:r>
      <w:r>
        <w:rPr>
          <w:i/>
          <w:sz w:val="13"/>
        </w:rPr>
        <w:t>   </w:t>
      </w:r>
      <w:r>
        <w:rPr>
          <w:i/>
          <w:spacing w:val="10"/>
          <w:sz w:val="13"/>
        </w:rPr>
        <w:t> </w:t>
      </w:r>
      <w:r>
        <w:rPr>
          <w:i/>
          <w:spacing w:val="6"/>
          <w:w w:val="112"/>
          <w:position w:val="2"/>
          <w:sz w:val="33"/>
        </w:rPr>
        <w:t>x</w:t>
      </w:r>
      <w:r>
        <w:rPr>
          <w:i/>
          <w:spacing w:val="-2"/>
          <w:w w:val="110"/>
          <w:sz w:val="13"/>
        </w:rPr>
        <w:t>s</w:t>
      </w:r>
      <w:r>
        <w:rPr>
          <w:i/>
          <w:spacing w:val="-3"/>
          <w:w w:val="110"/>
          <w:sz w:val="13"/>
        </w:rPr>
        <w:t>d</w:t>
      </w:r>
      <w:r>
        <w:rPr>
          <w:i/>
          <w:w w:val="110"/>
          <w:sz w:val="13"/>
        </w:rPr>
        <w:t>t</w:t>
      </w:r>
      <w:r>
        <w:rPr>
          <w:i/>
          <w:sz w:val="13"/>
        </w:rPr>
        <w:tab/>
      </w:r>
      <w:r>
        <w:rPr>
          <w:i/>
          <w:spacing w:val="6"/>
          <w:w w:val="112"/>
          <w:position w:val="2"/>
          <w:sz w:val="33"/>
        </w:rPr>
        <w:t>x</w:t>
      </w:r>
      <w:r>
        <w:rPr>
          <w:i/>
          <w:spacing w:val="-3"/>
          <w:w w:val="110"/>
          <w:sz w:val="13"/>
        </w:rPr>
        <w:t>s</w:t>
      </w:r>
      <w:r>
        <w:rPr>
          <w:i/>
          <w:w w:val="110"/>
          <w:sz w:val="13"/>
        </w:rPr>
        <w:t>t</w:t>
      </w:r>
      <w:r>
        <w:rPr>
          <w:i/>
          <w:spacing w:val="-16"/>
          <w:sz w:val="13"/>
        </w:rPr>
        <w:t> </w:t>
      </w:r>
      <w:r>
        <w:rPr>
          <w:w w:val="110"/>
          <w:sz w:val="13"/>
        </w:rPr>
        <w:t>,</w:t>
      </w:r>
      <w:r>
        <w:rPr>
          <w:i/>
          <w:w w:val="110"/>
          <w:sz w:val="13"/>
        </w:rPr>
        <w:t>t</w:t>
      </w:r>
      <w:r>
        <w:rPr>
          <w:i/>
          <w:spacing w:val="-16"/>
          <w:sz w:val="13"/>
        </w:rPr>
        <w:t> </w:t>
      </w:r>
      <w:r>
        <w:rPr>
          <w:rFonts w:ascii="Symbol" w:hAnsi="Symbol"/>
          <w:spacing w:val="3"/>
          <w:w w:val="101"/>
          <w:sz w:val="13"/>
        </w:rPr>
        <w:t></w:t>
      </w:r>
      <w:r>
        <w:rPr>
          <w:w w:val="110"/>
          <w:sz w:val="13"/>
        </w:rPr>
        <w:t>1</w:t>
      </w:r>
      <w:r>
        <w:rPr>
          <w:sz w:val="13"/>
        </w:rPr>
        <w:t>   </w:t>
      </w:r>
      <w:r>
        <w:rPr>
          <w:spacing w:val="-13"/>
          <w:sz w:val="13"/>
        </w:rPr>
        <w:t> </w:t>
      </w:r>
      <w:r>
        <w:rPr>
          <w:i/>
          <w:spacing w:val="1"/>
          <w:w w:val="112"/>
          <w:position w:val="2"/>
          <w:sz w:val="33"/>
        </w:rPr>
        <w:t>x</w:t>
      </w:r>
      <w:r>
        <w:rPr>
          <w:i/>
          <w:spacing w:val="-5"/>
          <w:w w:val="110"/>
          <w:sz w:val="13"/>
        </w:rPr>
        <w:t>m</w:t>
      </w:r>
      <w:r>
        <w:rPr>
          <w:i/>
          <w:w w:val="110"/>
          <w:sz w:val="13"/>
        </w:rPr>
        <w:t>t</w:t>
      </w:r>
      <w:r>
        <w:rPr>
          <w:i/>
          <w:spacing w:val="-15"/>
          <w:sz w:val="13"/>
        </w:rPr>
        <w:t> </w:t>
      </w:r>
      <w:r>
        <w:rPr>
          <w:w w:val="110"/>
          <w:sz w:val="13"/>
        </w:rPr>
        <w:t>,</w:t>
      </w:r>
      <w:r>
        <w:rPr>
          <w:i/>
          <w:w w:val="110"/>
          <w:sz w:val="13"/>
        </w:rPr>
        <w:t>t</w:t>
      </w:r>
      <w:r>
        <w:rPr>
          <w:i/>
          <w:spacing w:val="-16"/>
          <w:sz w:val="13"/>
        </w:rPr>
        <w:t> </w:t>
      </w:r>
      <w:r>
        <w:rPr>
          <w:rFonts w:ascii="Symbol" w:hAnsi="Symbol"/>
          <w:spacing w:val="3"/>
          <w:w w:val="101"/>
          <w:sz w:val="13"/>
        </w:rPr>
        <w:t></w:t>
      </w:r>
      <w:r>
        <w:rPr>
          <w:w w:val="110"/>
          <w:sz w:val="13"/>
        </w:rPr>
        <w:t>1</w:t>
      </w:r>
      <w:r>
        <w:rPr>
          <w:sz w:val="13"/>
        </w:rPr>
        <w:tab/>
      </w:r>
      <w:r>
        <w:rPr>
          <w:w w:val="112"/>
          <w:position w:val="2"/>
          <w:sz w:val="33"/>
        </w:rPr>
        <w:t>0</w:t>
      </w:r>
    </w:p>
    <w:p>
      <w:pPr>
        <w:pStyle w:val="BodyText"/>
        <w:rPr>
          <w:sz w:val="20"/>
        </w:rPr>
      </w:pPr>
    </w:p>
    <w:p>
      <w:pPr>
        <w:pStyle w:val="BodyText"/>
        <w:spacing w:before="2"/>
        <w:rPr>
          <w:sz w:val="22"/>
        </w:rPr>
      </w:pPr>
    </w:p>
    <w:p>
      <w:pPr>
        <w:pStyle w:val="BodyText"/>
        <w:spacing w:line="360" w:lineRule="auto" w:before="70"/>
        <w:ind w:left="102" w:right="119"/>
        <w:jc w:val="both"/>
      </w:pPr>
      <w:r>
        <w:rPr/>
        <w:t>La función objetivo maximiza el VSN (ecuación 1), el cual es igual a la suma del área bajo las curvas de demanda, menos la suma de las áreas bajo las curvas de oferta, menos el valor de importaciones, menos costos de transporte y menos costos de almacenamiento.</w:t>
      </w:r>
    </w:p>
    <w:p>
      <w:pPr>
        <w:pStyle w:val="BodyText"/>
      </w:pPr>
    </w:p>
    <w:p>
      <w:pPr>
        <w:pStyle w:val="BodyText"/>
        <w:spacing w:line="360" w:lineRule="auto" w:before="143"/>
        <w:ind w:left="102" w:right="115"/>
        <w:jc w:val="both"/>
        <w:rPr>
          <w:i/>
        </w:rPr>
      </w:pPr>
      <w:r>
        <w:rPr/>
        <w:t>La segunda restricción (ecuación 2) establece que la producción de sorgo en cada una de las regiones productoras </w:t>
      </w:r>
      <w:r>
        <w:rPr>
          <w:i/>
        </w:rPr>
        <w:t>s </w:t>
      </w:r>
      <w:r>
        <w:rPr/>
        <w:t>en el periodo </w:t>
      </w:r>
      <w:r>
        <w:rPr>
          <w:i/>
        </w:rPr>
        <w:t>t</w:t>
      </w:r>
      <w:r>
        <w:rPr/>
        <w:t>, más el nivel de inventarios almacenados en </w:t>
      </w:r>
      <w:r>
        <w:rPr>
          <w:i/>
        </w:rPr>
        <w:t>s </w:t>
      </w:r>
      <w:r>
        <w:rPr/>
        <w:t>del periodo </w:t>
      </w:r>
      <w:r>
        <w:rPr>
          <w:i/>
        </w:rPr>
        <w:t>t-1 </w:t>
      </w:r>
      <w:r>
        <w:rPr/>
        <w:t>a </w:t>
      </w:r>
      <w:r>
        <w:rPr>
          <w:i/>
        </w:rPr>
        <w:t>t</w:t>
      </w:r>
      <w:r>
        <w:rPr/>
        <w:t>, menos el nivel de inventarios almacenados en </w:t>
      </w:r>
      <w:r>
        <w:rPr>
          <w:i/>
        </w:rPr>
        <w:t>s </w:t>
      </w:r>
      <w:r>
        <w:rPr/>
        <w:t>del periodo </w:t>
      </w:r>
      <w:r>
        <w:rPr>
          <w:i/>
        </w:rPr>
        <w:t>t </w:t>
      </w:r>
      <w:r>
        <w:rPr/>
        <w:t>al periodo </w:t>
      </w:r>
      <w:r>
        <w:rPr>
          <w:i/>
        </w:rPr>
        <w:t>t+1</w:t>
      </w:r>
      <w:r>
        <w:rPr/>
        <w:t>, deberá ser igual o mayor al total de envíos de sorgo por camión y ferrocarril de esta región productora a todas las regiones demandantes o consumidoras </w:t>
      </w:r>
      <w:r>
        <w:rPr>
          <w:i/>
        </w:rPr>
        <w:t>d </w:t>
      </w:r>
      <w:r>
        <w:rPr/>
        <w:t>en el periodo </w:t>
      </w:r>
      <w:r>
        <w:rPr>
          <w:i/>
        </w:rPr>
        <w:t>t.</w:t>
      </w:r>
    </w:p>
    <w:p>
      <w:pPr>
        <w:pStyle w:val="BodyText"/>
        <w:rPr>
          <w:i/>
        </w:rPr>
      </w:pPr>
    </w:p>
    <w:p>
      <w:pPr>
        <w:pStyle w:val="BodyText"/>
        <w:spacing w:line="360" w:lineRule="auto" w:before="143"/>
        <w:ind w:left="102" w:right="117"/>
        <w:jc w:val="both"/>
      </w:pPr>
      <w:r>
        <w:rPr/>
        <w:t>La</w:t>
      </w:r>
      <w:r>
        <w:rPr>
          <w:spacing w:val="-3"/>
        </w:rPr>
        <w:t> </w:t>
      </w:r>
      <w:r>
        <w:rPr/>
        <w:t>tercera</w:t>
      </w:r>
      <w:r>
        <w:rPr>
          <w:spacing w:val="-5"/>
        </w:rPr>
        <w:t> </w:t>
      </w:r>
      <w:r>
        <w:rPr/>
        <w:t>restricción</w:t>
      </w:r>
      <w:r>
        <w:rPr>
          <w:spacing w:val="-3"/>
        </w:rPr>
        <w:t> </w:t>
      </w:r>
      <w:r>
        <w:rPr/>
        <w:t>(ecuación</w:t>
      </w:r>
      <w:r>
        <w:rPr>
          <w:spacing w:val="-3"/>
        </w:rPr>
        <w:t> </w:t>
      </w:r>
      <w:r>
        <w:rPr/>
        <w:t>3)</w:t>
      </w:r>
      <w:r>
        <w:rPr>
          <w:spacing w:val="-1"/>
        </w:rPr>
        <w:t> </w:t>
      </w:r>
      <w:r>
        <w:rPr/>
        <w:t>establece</w:t>
      </w:r>
      <w:r>
        <w:rPr>
          <w:spacing w:val="-5"/>
        </w:rPr>
        <w:t> </w:t>
      </w:r>
      <w:r>
        <w:rPr/>
        <w:t>que</w:t>
      </w:r>
      <w:r>
        <w:rPr>
          <w:spacing w:val="-2"/>
        </w:rPr>
        <w:t> </w:t>
      </w:r>
      <w:r>
        <w:rPr/>
        <w:t>el</w:t>
      </w:r>
      <w:r>
        <w:rPr>
          <w:spacing w:val="-3"/>
        </w:rPr>
        <w:t> </w:t>
      </w:r>
      <w:r>
        <w:rPr/>
        <w:t>total</w:t>
      </w:r>
      <w:r>
        <w:rPr>
          <w:spacing w:val="-3"/>
        </w:rPr>
        <w:t> </w:t>
      </w:r>
      <w:r>
        <w:rPr/>
        <w:t>de</w:t>
      </w:r>
      <w:r>
        <w:rPr>
          <w:spacing w:val="-5"/>
        </w:rPr>
        <w:t> </w:t>
      </w:r>
      <w:r>
        <w:rPr/>
        <w:t>importaciones</w:t>
      </w:r>
      <w:r>
        <w:rPr>
          <w:spacing w:val="-4"/>
        </w:rPr>
        <w:t> </w:t>
      </w:r>
      <w:r>
        <w:rPr/>
        <w:t>por</w:t>
      </w:r>
      <w:r>
        <w:rPr>
          <w:spacing w:val="-5"/>
        </w:rPr>
        <w:t> </w:t>
      </w:r>
      <w:r>
        <w:rPr/>
        <w:t>el</w:t>
      </w:r>
      <w:r>
        <w:rPr>
          <w:spacing w:val="-3"/>
        </w:rPr>
        <w:t> </w:t>
      </w:r>
      <w:r>
        <w:rPr/>
        <w:t>puerto</w:t>
      </w:r>
      <w:r>
        <w:rPr>
          <w:spacing w:val="2"/>
        </w:rPr>
        <w:t> </w:t>
      </w:r>
      <w:r>
        <w:rPr>
          <w:i/>
        </w:rPr>
        <w:t>m</w:t>
      </w:r>
      <w:r>
        <w:rPr>
          <w:i/>
          <w:spacing w:val="-4"/>
        </w:rPr>
        <w:t> </w:t>
      </w:r>
      <w:r>
        <w:rPr/>
        <w:t>en el periodo </w:t>
      </w:r>
      <w:r>
        <w:rPr>
          <w:i/>
        </w:rPr>
        <w:t>t</w:t>
      </w:r>
      <w:r>
        <w:rPr/>
        <w:t>, más inventarios almacenados en </w:t>
      </w:r>
      <w:r>
        <w:rPr>
          <w:i/>
        </w:rPr>
        <w:t>m </w:t>
      </w:r>
      <w:r>
        <w:rPr/>
        <w:t>en el periodo </w:t>
      </w:r>
      <w:r>
        <w:rPr>
          <w:i/>
        </w:rPr>
        <w:t>t-1</w:t>
      </w:r>
      <w:r>
        <w:rPr/>
        <w:t>, menos los inventarios que se almacenarán en </w:t>
      </w:r>
      <w:r>
        <w:rPr>
          <w:i/>
        </w:rPr>
        <w:t>m </w:t>
      </w:r>
      <w:r>
        <w:rPr/>
        <w:t>del periodo </w:t>
      </w:r>
      <w:r>
        <w:rPr>
          <w:i/>
        </w:rPr>
        <w:t>t </w:t>
      </w:r>
      <w:r>
        <w:rPr/>
        <w:t>al periodo </w:t>
      </w:r>
      <w:r>
        <w:rPr>
          <w:i/>
        </w:rPr>
        <w:t>t+1 </w:t>
      </w:r>
      <w:r>
        <w:rPr/>
        <w:t>de sorgo, deberán ser mayores o iguales</w:t>
      </w:r>
      <w:r>
        <w:rPr>
          <w:spacing w:val="-5"/>
        </w:rPr>
        <w:t> </w:t>
      </w:r>
      <w:r>
        <w:rPr/>
        <w:t>al</w:t>
      </w:r>
    </w:p>
    <w:p>
      <w:pPr>
        <w:spacing w:after="0" w:line="360" w:lineRule="auto"/>
        <w:jc w:val="both"/>
        <w:sectPr>
          <w:type w:val="continuous"/>
          <w:pgSz w:w="12240" w:h="15840"/>
          <w:pgMar w:top="1020" w:bottom="280" w:left="1600" w:right="1580"/>
        </w:sectPr>
      </w:pPr>
    </w:p>
    <w:p>
      <w:pPr>
        <w:pStyle w:val="BodyText"/>
        <w:spacing w:line="362" w:lineRule="auto" w:before="50"/>
        <w:ind w:left="102" w:right="124"/>
        <w:jc w:val="both"/>
      </w:pPr>
      <w:r>
        <w:rPr/>
        <w:t>total de envíos de sorgo por camión y por ferrocarril de centros de entrada de las importaciones a diferentes regiones demandantes </w:t>
      </w:r>
      <w:r>
        <w:rPr>
          <w:i/>
        </w:rPr>
        <w:t>d </w:t>
      </w:r>
      <w:r>
        <w:rPr/>
        <w:t>en el periodo </w:t>
      </w:r>
      <w:r>
        <w:rPr>
          <w:i/>
        </w:rPr>
        <w:t>t</w:t>
      </w:r>
      <w:r>
        <w:rPr/>
        <w:t>.</w:t>
      </w:r>
    </w:p>
    <w:p>
      <w:pPr>
        <w:pStyle w:val="BodyText"/>
        <w:spacing w:line="360" w:lineRule="auto" w:before="1"/>
        <w:ind w:left="102" w:right="121"/>
        <w:jc w:val="both"/>
      </w:pPr>
      <w:r>
        <w:rPr/>
        <w:t>La</w:t>
      </w:r>
      <w:r>
        <w:rPr>
          <w:spacing w:val="-7"/>
        </w:rPr>
        <w:t> </w:t>
      </w:r>
      <w:r>
        <w:rPr/>
        <w:t>ecuación</w:t>
      </w:r>
      <w:r>
        <w:rPr>
          <w:spacing w:val="-8"/>
        </w:rPr>
        <w:t> </w:t>
      </w:r>
      <w:r>
        <w:rPr/>
        <w:t>4</w:t>
      </w:r>
      <w:r>
        <w:rPr>
          <w:spacing w:val="-7"/>
        </w:rPr>
        <w:t> </w:t>
      </w:r>
      <w:r>
        <w:rPr/>
        <w:t>establece</w:t>
      </w:r>
      <w:r>
        <w:rPr>
          <w:spacing w:val="-10"/>
        </w:rPr>
        <w:t> </w:t>
      </w:r>
      <w:r>
        <w:rPr/>
        <w:t>que</w:t>
      </w:r>
      <w:r>
        <w:rPr>
          <w:spacing w:val="-10"/>
        </w:rPr>
        <w:t> </w:t>
      </w:r>
      <w:r>
        <w:rPr/>
        <w:t>el</w:t>
      </w:r>
      <w:r>
        <w:rPr>
          <w:spacing w:val="-8"/>
        </w:rPr>
        <w:t> </w:t>
      </w:r>
      <w:r>
        <w:rPr/>
        <w:t>total</w:t>
      </w:r>
      <w:r>
        <w:rPr>
          <w:spacing w:val="-8"/>
        </w:rPr>
        <w:t> </w:t>
      </w:r>
      <w:r>
        <w:rPr/>
        <w:t>de</w:t>
      </w:r>
      <w:r>
        <w:rPr>
          <w:spacing w:val="-7"/>
        </w:rPr>
        <w:t> </w:t>
      </w:r>
      <w:r>
        <w:rPr/>
        <w:t>envíos</w:t>
      </w:r>
      <w:r>
        <w:rPr>
          <w:spacing w:val="-8"/>
        </w:rPr>
        <w:t> </w:t>
      </w:r>
      <w:r>
        <w:rPr/>
        <w:t>de</w:t>
      </w:r>
      <w:r>
        <w:rPr>
          <w:spacing w:val="-10"/>
        </w:rPr>
        <w:t> </w:t>
      </w:r>
      <w:r>
        <w:rPr/>
        <w:t>sorgo</w:t>
      </w:r>
      <w:r>
        <w:rPr>
          <w:spacing w:val="-7"/>
        </w:rPr>
        <w:t> </w:t>
      </w:r>
      <w:r>
        <w:rPr/>
        <w:t>por</w:t>
      </w:r>
      <w:r>
        <w:rPr>
          <w:spacing w:val="-7"/>
        </w:rPr>
        <w:t> </w:t>
      </w:r>
      <w:r>
        <w:rPr/>
        <w:t>camión</w:t>
      </w:r>
      <w:r>
        <w:rPr>
          <w:spacing w:val="-4"/>
        </w:rPr>
        <w:t> </w:t>
      </w:r>
      <w:r>
        <w:rPr/>
        <w:t>y</w:t>
      </w:r>
      <w:r>
        <w:rPr>
          <w:spacing w:val="-13"/>
        </w:rPr>
        <w:t> </w:t>
      </w:r>
      <w:r>
        <w:rPr/>
        <w:t>por</w:t>
      </w:r>
      <w:r>
        <w:rPr>
          <w:spacing w:val="-7"/>
        </w:rPr>
        <w:t> </w:t>
      </w:r>
      <w:r>
        <w:rPr/>
        <w:t>ferrocarril</w:t>
      </w:r>
      <w:r>
        <w:rPr>
          <w:spacing w:val="-8"/>
        </w:rPr>
        <w:t> </w:t>
      </w:r>
      <w:r>
        <w:rPr/>
        <w:t>de</w:t>
      </w:r>
      <w:r>
        <w:rPr>
          <w:spacing w:val="42"/>
        </w:rPr>
        <w:t> </w:t>
      </w:r>
      <w:r>
        <w:rPr/>
        <w:t>zonas productoras </w:t>
      </w:r>
      <w:r>
        <w:rPr>
          <w:i/>
        </w:rPr>
        <w:t>s </w:t>
      </w:r>
      <w:r>
        <w:rPr/>
        <w:t>y de puertos y fronteras de entrada de importaciones </w:t>
      </w:r>
      <w:r>
        <w:rPr>
          <w:i/>
        </w:rPr>
        <w:t>m </w:t>
      </w:r>
      <w:r>
        <w:rPr/>
        <w:t>a todas las regiones consumidoras </w:t>
      </w:r>
      <w:r>
        <w:rPr>
          <w:i/>
        </w:rPr>
        <w:t>d</w:t>
      </w:r>
      <w:r>
        <w:rPr/>
        <w:t>, deberá ser mayor o igual a la cantidad total demandada en el periodo</w:t>
      </w:r>
      <w:r>
        <w:rPr>
          <w:spacing w:val="-11"/>
        </w:rPr>
        <w:t> </w:t>
      </w:r>
      <w:r>
        <w:rPr>
          <w:i/>
        </w:rPr>
        <w:t>t</w:t>
      </w:r>
      <w:r>
        <w:rPr/>
        <w:t>.</w:t>
      </w:r>
    </w:p>
    <w:p>
      <w:pPr>
        <w:pStyle w:val="BodyText"/>
      </w:pPr>
    </w:p>
    <w:p>
      <w:pPr>
        <w:pStyle w:val="BodyText"/>
        <w:spacing w:line="360" w:lineRule="auto" w:before="143"/>
        <w:ind w:left="102" w:right="118"/>
        <w:jc w:val="both"/>
        <w:rPr>
          <w:i/>
        </w:rPr>
      </w:pPr>
      <w:r>
        <w:rPr/>
        <w:t>La ecuación 5 establece que las importaciones totales del periodo </w:t>
      </w:r>
      <w:r>
        <w:rPr>
          <w:i/>
        </w:rPr>
        <w:t>t </w:t>
      </w:r>
      <w:r>
        <w:rPr/>
        <w:t>deberán ser iguales a la sumatoria de importaciones realizadas por los diferentes puertos y fronteras </w:t>
      </w:r>
      <w:r>
        <w:rPr>
          <w:i/>
        </w:rPr>
        <w:t>m </w:t>
      </w:r>
      <w:r>
        <w:rPr/>
        <w:t>en el periodo </w:t>
      </w:r>
      <w:r>
        <w:rPr>
          <w:i/>
        </w:rPr>
        <w:t>t.</w:t>
      </w:r>
    </w:p>
    <w:p>
      <w:pPr>
        <w:pStyle w:val="BodyText"/>
        <w:spacing w:line="360" w:lineRule="auto" w:before="7"/>
        <w:ind w:left="102" w:right="120"/>
        <w:jc w:val="both"/>
      </w:pPr>
      <w:r>
        <w:rPr/>
        <w:t>La</w:t>
      </w:r>
      <w:r>
        <w:rPr>
          <w:spacing w:val="-6"/>
        </w:rPr>
        <w:t> </w:t>
      </w:r>
      <w:r>
        <w:rPr/>
        <w:t>penúltima</w:t>
      </w:r>
      <w:r>
        <w:rPr>
          <w:spacing w:val="-6"/>
        </w:rPr>
        <w:t> </w:t>
      </w:r>
      <w:r>
        <w:rPr/>
        <w:t>restricción</w:t>
      </w:r>
      <w:r>
        <w:rPr>
          <w:spacing w:val="-4"/>
        </w:rPr>
        <w:t> </w:t>
      </w:r>
      <w:r>
        <w:rPr/>
        <w:t>(ecuación</w:t>
      </w:r>
      <w:r>
        <w:rPr>
          <w:spacing w:val="-4"/>
        </w:rPr>
        <w:t> </w:t>
      </w:r>
      <w:r>
        <w:rPr/>
        <w:t>6)</w:t>
      </w:r>
      <w:r>
        <w:rPr>
          <w:spacing w:val="-6"/>
        </w:rPr>
        <w:t> </w:t>
      </w:r>
      <w:r>
        <w:rPr/>
        <w:t>establece</w:t>
      </w:r>
      <w:r>
        <w:rPr>
          <w:spacing w:val="-6"/>
        </w:rPr>
        <w:t> </w:t>
      </w:r>
      <w:r>
        <w:rPr/>
        <w:t>que</w:t>
      </w:r>
      <w:r>
        <w:rPr>
          <w:spacing w:val="-6"/>
        </w:rPr>
        <w:t> </w:t>
      </w:r>
      <w:r>
        <w:rPr/>
        <w:t>los</w:t>
      </w:r>
      <w:r>
        <w:rPr>
          <w:spacing w:val="-4"/>
        </w:rPr>
        <w:t> </w:t>
      </w:r>
      <w:r>
        <w:rPr/>
        <w:t>inventarios</w:t>
      </w:r>
      <w:r>
        <w:rPr>
          <w:spacing w:val="-5"/>
        </w:rPr>
        <w:t> </w:t>
      </w:r>
      <w:r>
        <w:rPr/>
        <w:t>almacenados</w:t>
      </w:r>
      <w:r>
        <w:rPr>
          <w:spacing w:val="-5"/>
        </w:rPr>
        <w:t> </w:t>
      </w:r>
      <w:r>
        <w:rPr/>
        <w:t>de</w:t>
      </w:r>
      <w:r>
        <w:rPr>
          <w:spacing w:val="-6"/>
        </w:rPr>
        <w:t> </w:t>
      </w:r>
      <w:r>
        <w:rPr/>
        <w:t>sorgo</w:t>
      </w:r>
      <w:r>
        <w:rPr>
          <w:spacing w:val="-5"/>
        </w:rPr>
        <w:t> </w:t>
      </w:r>
      <w:r>
        <w:rPr/>
        <w:t>en la</w:t>
      </w:r>
      <w:r>
        <w:rPr>
          <w:spacing w:val="-16"/>
        </w:rPr>
        <w:t> </w:t>
      </w:r>
      <w:r>
        <w:rPr/>
        <w:t>región</w:t>
      </w:r>
      <w:r>
        <w:rPr>
          <w:spacing w:val="-15"/>
        </w:rPr>
        <w:t> </w:t>
      </w:r>
      <w:r>
        <w:rPr/>
        <w:t>productora</w:t>
      </w:r>
      <w:r>
        <w:rPr>
          <w:spacing w:val="-16"/>
        </w:rPr>
        <w:t> </w:t>
      </w:r>
      <w:r>
        <w:rPr>
          <w:i/>
        </w:rPr>
        <w:t>s</w:t>
      </w:r>
      <w:r>
        <w:rPr>
          <w:i/>
          <w:spacing w:val="-16"/>
        </w:rPr>
        <w:t> </w:t>
      </w:r>
      <w:r>
        <w:rPr/>
        <w:t>del</w:t>
      </w:r>
      <w:r>
        <w:rPr>
          <w:spacing w:val="-13"/>
        </w:rPr>
        <w:t> </w:t>
      </w:r>
      <w:r>
        <w:rPr/>
        <w:t>mes</w:t>
      </w:r>
      <w:r>
        <w:rPr>
          <w:spacing w:val="-16"/>
        </w:rPr>
        <w:t> </w:t>
      </w:r>
      <w:r>
        <w:rPr/>
        <w:t>12</w:t>
      </w:r>
      <w:r>
        <w:rPr>
          <w:spacing w:val="-16"/>
        </w:rPr>
        <w:t> </w:t>
      </w:r>
      <w:r>
        <w:rPr/>
        <w:t>al</w:t>
      </w:r>
      <w:r>
        <w:rPr>
          <w:spacing w:val="-15"/>
        </w:rPr>
        <w:t> </w:t>
      </w:r>
      <w:r>
        <w:rPr/>
        <w:t>mes</w:t>
      </w:r>
      <w:r>
        <w:rPr>
          <w:spacing w:val="-16"/>
        </w:rPr>
        <w:t> </w:t>
      </w:r>
      <w:r>
        <w:rPr/>
        <w:t>13,</w:t>
      </w:r>
      <w:r>
        <w:rPr>
          <w:spacing w:val="-16"/>
        </w:rPr>
        <w:t> </w:t>
      </w:r>
      <w:r>
        <w:rPr/>
        <w:t>deberán</w:t>
      </w:r>
      <w:r>
        <w:rPr>
          <w:spacing w:val="-16"/>
        </w:rPr>
        <w:t> </w:t>
      </w:r>
      <w:r>
        <w:rPr/>
        <w:t>ser</w:t>
      </w:r>
      <w:r>
        <w:rPr>
          <w:spacing w:val="-17"/>
        </w:rPr>
        <w:t> </w:t>
      </w:r>
      <w:r>
        <w:rPr/>
        <w:t>iguales</w:t>
      </w:r>
      <w:r>
        <w:rPr>
          <w:spacing w:val="-16"/>
        </w:rPr>
        <w:t> </w:t>
      </w:r>
      <w:r>
        <w:rPr/>
        <w:t>a</w:t>
      </w:r>
      <w:r>
        <w:rPr>
          <w:spacing w:val="-17"/>
        </w:rPr>
        <w:t> </w:t>
      </w:r>
      <w:r>
        <w:rPr/>
        <w:t>los</w:t>
      </w:r>
      <w:r>
        <w:rPr>
          <w:spacing w:val="-15"/>
        </w:rPr>
        <w:t> </w:t>
      </w:r>
      <w:r>
        <w:rPr/>
        <w:t>inventarios</w:t>
      </w:r>
      <w:r>
        <w:rPr>
          <w:spacing w:val="-16"/>
        </w:rPr>
        <w:t> </w:t>
      </w:r>
      <w:r>
        <w:rPr/>
        <w:t>almacenados en </w:t>
      </w:r>
      <w:r>
        <w:rPr>
          <w:i/>
        </w:rPr>
        <w:t>s </w:t>
      </w:r>
      <w:r>
        <w:rPr/>
        <w:t>del mes 0 al mes 1. Finalmente, la última restricción establece las condiciones de no negatividad del</w:t>
      </w:r>
      <w:r>
        <w:rPr>
          <w:spacing w:val="-5"/>
        </w:rPr>
        <w:t> </w:t>
      </w:r>
      <w:r>
        <w:rPr/>
        <w:t>modelo.</w:t>
      </w:r>
    </w:p>
    <w:p>
      <w:pPr>
        <w:pStyle w:val="BodyText"/>
      </w:pPr>
    </w:p>
    <w:p>
      <w:pPr>
        <w:pStyle w:val="BodyText"/>
        <w:spacing w:line="360" w:lineRule="auto" w:before="143"/>
        <w:ind w:left="102" w:right="119"/>
        <w:jc w:val="both"/>
      </w:pPr>
      <w:r>
        <w:rPr/>
        <w:t>Para evaluar la distribución óptima de la producción nacional, consumo e importaciones, primero se validó el modelo base de programación con datos observados en el periodo que va de mayo de 2012 a abril de 2013 (definido como año 2012/2013) y se realizó el</w:t>
      </w:r>
      <w:r>
        <w:rPr>
          <w:spacing w:val="-15"/>
        </w:rPr>
        <w:t> </w:t>
      </w:r>
      <w:r>
        <w:rPr/>
        <w:t>contraste respectivo</w:t>
      </w:r>
      <w:r>
        <w:rPr>
          <w:spacing w:val="-4"/>
        </w:rPr>
        <w:t> </w:t>
      </w:r>
      <w:r>
        <w:rPr/>
        <w:t>para</w:t>
      </w:r>
      <w:r>
        <w:rPr>
          <w:spacing w:val="-6"/>
        </w:rPr>
        <w:t> </w:t>
      </w:r>
      <w:r>
        <w:rPr/>
        <w:t>determinar</w:t>
      </w:r>
      <w:r>
        <w:rPr>
          <w:spacing w:val="-5"/>
        </w:rPr>
        <w:t> </w:t>
      </w:r>
      <w:r>
        <w:rPr/>
        <w:t>la</w:t>
      </w:r>
      <w:r>
        <w:rPr>
          <w:spacing w:val="-4"/>
        </w:rPr>
        <w:t> </w:t>
      </w:r>
      <w:r>
        <w:rPr/>
        <w:t>diferencia</w:t>
      </w:r>
      <w:r>
        <w:rPr>
          <w:spacing w:val="-4"/>
        </w:rPr>
        <w:t> </w:t>
      </w:r>
      <w:r>
        <w:rPr/>
        <w:t>entre</w:t>
      </w:r>
      <w:r>
        <w:rPr>
          <w:spacing w:val="-6"/>
        </w:rPr>
        <w:t> </w:t>
      </w:r>
      <w:r>
        <w:rPr/>
        <w:t>el</w:t>
      </w:r>
      <w:r>
        <w:rPr>
          <w:spacing w:val="-3"/>
        </w:rPr>
        <w:t> </w:t>
      </w:r>
      <w:r>
        <w:rPr/>
        <w:t>valor</w:t>
      </w:r>
      <w:r>
        <w:rPr>
          <w:spacing w:val="-4"/>
        </w:rPr>
        <w:t> </w:t>
      </w:r>
      <w:r>
        <w:rPr/>
        <w:t>observado</w:t>
      </w:r>
      <w:r>
        <w:rPr>
          <w:spacing w:val="-4"/>
        </w:rPr>
        <w:t> </w:t>
      </w:r>
      <w:r>
        <w:rPr/>
        <w:t>en</w:t>
      </w:r>
      <w:r>
        <w:rPr>
          <w:spacing w:val="-1"/>
        </w:rPr>
        <w:t> </w:t>
      </w:r>
      <w:r>
        <w:rPr/>
        <w:t>ese</w:t>
      </w:r>
      <w:r>
        <w:rPr>
          <w:spacing w:val="-2"/>
        </w:rPr>
        <w:t> </w:t>
      </w:r>
      <w:r>
        <w:rPr/>
        <w:t>año</w:t>
      </w:r>
      <w:r>
        <w:rPr>
          <w:spacing w:val="-1"/>
        </w:rPr>
        <w:t> </w:t>
      </w:r>
      <w:r>
        <w:rPr/>
        <w:t>y</w:t>
      </w:r>
      <w:r>
        <w:rPr>
          <w:spacing w:val="-6"/>
        </w:rPr>
        <w:t> </w:t>
      </w:r>
      <w:r>
        <w:rPr/>
        <w:t>el</w:t>
      </w:r>
      <w:r>
        <w:rPr>
          <w:spacing w:val="-3"/>
        </w:rPr>
        <w:t> </w:t>
      </w:r>
      <w:r>
        <w:rPr/>
        <w:t>bienestar</w:t>
      </w:r>
      <w:r>
        <w:rPr>
          <w:spacing w:val="-5"/>
        </w:rPr>
        <w:t> </w:t>
      </w:r>
      <w:r>
        <w:rPr/>
        <w:t>de la sociedad (medido a través del</w:t>
      </w:r>
      <w:r>
        <w:rPr>
          <w:spacing w:val="-9"/>
        </w:rPr>
        <w:t> </w:t>
      </w:r>
      <w:r>
        <w:rPr/>
        <w:t>VSN).</w:t>
      </w:r>
    </w:p>
    <w:p>
      <w:pPr>
        <w:pStyle w:val="BodyText"/>
      </w:pPr>
    </w:p>
    <w:p>
      <w:pPr>
        <w:pStyle w:val="ListParagraph"/>
        <w:numPr>
          <w:ilvl w:val="1"/>
          <w:numId w:val="12"/>
        </w:numPr>
        <w:tabs>
          <w:tab w:pos="599" w:val="left" w:leader="none"/>
        </w:tabs>
        <w:spacing w:line="240" w:lineRule="auto" w:before="185" w:after="0"/>
        <w:ind w:left="598" w:right="0" w:hanging="429"/>
        <w:jc w:val="both"/>
        <w:rPr>
          <w:b/>
          <w:sz w:val="28"/>
        </w:rPr>
      </w:pPr>
      <w:bookmarkStart w:name="_bookmark9" w:id="12"/>
      <w:bookmarkEnd w:id="12"/>
      <w:r>
        <w:rPr>
          <w:b/>
          <w:sz w:val="28"/>
        </w:rPr>
        <w:t>F</w:t>
      </w:r>
      <w:r>
        <w:rPr>
          <w:b/>
          <w:sz w:val="28"/>
        </w:rPr>
        <w:t>uentes de</w:t>
      </w:r>
      <w:r>
        <w:rPr>
          <w:b/>
          <w:spacing w:val="-6"/>
          <w:sz w:val="28"/>
        </w:rPr>
        <w:t> </w:t>
      </w:r>
      <w:r>
        <w:rPr>
          <w:b/>
          <w:sz w:val="28"/>
        </w:rPr>
        <w:t>información</w:t>
      </w:r>
    </w:p>
    <w:p>
      <w:pPr>
        <w:pStyle w:val="BodyText"/>
        <w:spacing w:before="8"/>
        <w:rPr>
          <w:b/>
          <w:sz w:val="35"/>
        </w:rPr>
      </w:pPr>
    </w:p>
    <w:p>
      <w:pPr>
        <w:pStyle w:val="BodyText"/>
        <w:spacing w:line="360" w:lineRule="auto" w:before="1"/>
        <w:ind w:left="102" w:right="121"/>
        <w:jc w:val="both"/>
      </w:pPr>
      <w:r>
        <w:rPr/>
        <w:t>Como precio de adquisición del sorgo en zonas productoras, se considerará el precio medio rural</w:t>
      </w:r>
      <w:r>
        <w:rPr>
          <w:spacing w:val="-15"/>
        </w:rPr>
        <w:t> </w:t>
      </w:r>
      <w:r>
        <w:rPr/>
        <w:t>reportado</w:t>
      </w:r>
      <w:r>
        <w:rPr>
          <w:spacing w:val="-16"/>
        </w:rPr>
        <w:t> </w:t>
      </w:r>
      <w:r>
        <w:rPr/>
        <w:t>por</w:t>
      </w:r>
      <w:r>
        <w:rPr>
          <w:spacing w:val="-17"/>
        </w:rPr>
        <w:t> </w:t>
      </w:r>
      <w:r>
        <w:rPr/>
        <w:t>el</w:t>
      </w:r>
      <w:r>
        <w:rPr>
          <w:spacing w:val="-15"/>
        </w:rPr>
        <w:t> </w:t>
      </w:r>
      <w:r>
        <w:rPr/>
        <w:t>SIAP</w:t>
      </w:r>
      <w:r>
        <w:rPr>
          <w:spacing w:val="-15"/>
        </w:rPr>
        <w:t> </w:t>
      </w:r>
      <w:r>
        <w:rPr/>
        <w:t>(2014b),</w:t>
      </w:r>
      <w:r>
        <w:rPr>
          <w:spacing w:val="-17"/>
        </w:rPr>
        <w:t> </w:t>
      </w:r>
      <w:r>
        <w:rPr/>
        <w:t>la</w:t>
      </w:r>
      <w:r>
        <w:rPr>
          <w:spacing w:val="-16"/>
        </w:rPr>
        <w:t> </w:t>
      </w:r>
      <w:r>
        <w:rPr/>
        <w:t>producción</w:t>
      </w:r>
      <w:r>
        <w:rPr>
          <w:spacing w:val="-13"/>
        </w:rPr>
        <w:t> </w:t>
      </w:r>
      <w:r>
        <w:rPr/>
        <w:t>de</w:t>
      </w:r>
      <w:r>
        <w:rPr>
          <w:spacing w:val="-17"/>
        </w:rPr>
        <w:t> </w:t>
      </w:r>
      <w:r>
        <w:rPr/>
        <w:t>sorgo</w:t>
      </w:r>
      <w:r>
        <w:rPr>
          <w:spacing w:val="-16"/>
        </w:rPr>
        <w:t> </w:t>
      </w:r>
      <w:r>
        <w:rPr/>
        <w:t>por</w:t>
      </w:r>
      <w:r>
        <w:rPr>
          <w:spacing w:val="-14"/>
        </w:rPr>
        <w:t> </w:t>
      </w:r>
      <w:r>
        <w:rPr/>
        <w:t>región</w:t>
      </w:r>
      <w:r>
        <w:rPr>
          <w:spacing w:val="-11"/>
        </w:rPr>
        <w:t> </w:t>
      </w:r>
      <w:r>
        <w:rPr/>
        <w:t>y</w:t>
      </w:r>
      <w:r>
        <w:rPr>
          <w:spacing w:val="-21"/>
        </w:rPr>
        <w:t> </w:t>
      </w:r>
      <w:r>
        <w:rPr/>
        <w:t>por</w:t>
      </w:r>
      <w:r>
        <w:rPr>
          <w:spacing w:val="-14"/>
        </w:rPr>
        <w:t> </w:t>
      </w:r>
      <w:r>
        <w:rPr/>
        <w:t>mes,</w:t>
      </w:r>
      <w:r>
        <w:rPr>
          <w:spacing w:val="-16"/>
        </w:rPr>
        <w:t> </w:t>
      </w:r>
      <w:r>
        <w:rPr/>
        <w:t>se</w:t>
      </w:r>
      <w:r>
        <w:rPr>
          <w:spacing w:val="-17"/>
        </w:rPr>
        <w:t> </w:t>
      </w:r>
      <w:r>
        <w:rPr/>
        <w:t>calculará con avances de siembras y cosechas contabilizados de forma mensual por el mismo SIAP. Los inventarios de sorgo disponibles a inicios del mes de octubre de 2012, se calcularán considerando un mes de consumo pecuario de</w:t>
      </w:r>
      <w:r>
        <w:rPr>
          <w:spacing w:val="-8"/>
        </w:rPr>
        <w:t> </w:t>
      </w:r>
      <w:r>
        <w:rPr/>
        <w:t>sorgo.</w:t>
      </w:r>
    </w:p>
    <w:p>
      <w:pPr>
        <w:pStyle w:val="BodyText"/>
      </w:pPr>
    </w:p>
    <w:p>
      <w:pPr>
        <w:pStyle w:val="BodyText"/>
        <w:spacing w:line="360" w:lineRule="auto" w:before="143"/>
        <w:ind w:left="102" w:right="122"/>
        <w:jc w:val="both"/>
      </w:pPr>
      <w:r>
        <w:rPr/>
        <w:t>El consumo regional mensual, se calculará utilizando la metodología propuesta por García (1999) y, la información necesaria para obtenerlo se obtendrá del SIAP, Secretaría de Economía, INEGI, CANACINTRA (varios años) y der Fuller y Gutiérrez (1992).</w:t>
      </w:r>
    </w:p>
    <w:p>
      <w:pPr>
        <w:spacing w:after="0" w:line="360" w:lineRule="auto"/>
        <w:jc w:val="both"/>
        <w:sectPr>
          <w:pgSz w:w="12240" w:h="15840"/>
          <w:pgMar w:header="0" w:footer="1035" w:top="1360" w:bottom="1220" w:left="1600" w:right="1580"/>
        </w:sectPr>
      </w:pPr>
    </w:p>
    <w:p>
      <w:pPr>
        <w:pStyle w:val="BodyText"/>
        <w:spacing w:before="3"/>
        <w:rPr>
          <w:sz w:val="22"/>
        </w:rPr>
      </w:pPr>
    </w:p>
    <w:p>
      <w:pPr>
        <w:pStyle w:val="BodyText"/>
        <w:spacing w:line="360" w:lineRule="auto" w:before="70"/>
        <w:ind w:left="102" w:right="119"/>
        <w:jc w:val="both"/>
      </w:pPr>
      <w:r>
        <w:rPr/>
        <w:t>Las</w:t>
      </w:r>
      <w:r>
        <w:rPr>
          <w:spacing w:val="-13"/>
        </w:rPr>
        <w:t> </w:t>
      </w:r>
      <w:r>
        <w:rPr/>
        <w:t>importaciones</w:t>
      </w:r>
      <w:r>
        <w:rPr>
          <w:spacing w:val="-16"/>
        </w:rPr>
        <w:t> </w:t>
      </w:r>
      <w:r>
        <w:rPr/>
        <w:t>nacionales</w:t>
      </w:r>
      <w:r>
        <w:rPr>
          <w:spacing w:val="-11"/>
        </w:rPr>
        <w:t> </w:t>
      </w:r>
      <w:r>
        <w:rPr/>
        <w:t>y</w:t>
      </w:r>
      <w:r>
        <w:rPr>
          <w:spacing w:val="-21"/>
        </w:rPr>
        <w:t> </w:t>
      </w:r>
      <w:r>
        <w:rPr/>
        <w:t>mensuales</w:t>
      </w:r>
      <w:r>
        <w:rPr>
          <w:spacing w:val="-14"/>
        </w:rPr>
        <w:t> </w:t>
      </w:r>
      <w:r>
        <w:rPr/>
        <w:t>por</w:t>
      </w:r>
      <w:r>
        <w:rPr>
          <w:spacing w:val="-17"/>
        </w:rPr>
        <w:t> </w:t>
      </w:r>
      <w:r>
        <w:rPr/>
        <w:t>puerto</w:t>
      </w:r>
      <w:r>
        <w:rPr>
          <w:spacing w:val="-13"/>
        </w:rPr>
        <w:t> </w:t>
      </w:r>
      <w:r>
        <w:rPr/>
        <w:t>y</w:t>
      </w:r>
      <w:r>
        <w:rPr>
          <w:spacing w:val="-18"/>
        </w:rPr>
        <w:t> </w:t>
      </w:r>
      <w:r>
        <w:rPr/>
        <w:t>frontera,</w:t>
      </w:r>
      <w:r>
        <w:rPr>
          <w:spacing w:val="-14"/>
        </w:rPr>
        <w:t> </w:t>
      </w:r>
      <w:r>
        <w:rPr/>
        <w:t>se</w:t>
      </w:r>
      <w:r>
        <w:rPr>
          <w:spacing w:val="-14"/>
        </w:rPr>
        <w:t> </w:t>
      </w:r>
      <w:r>
        <w:rPr/>
        <w:t>obtendrán</w:t>
      </w:r>
      <w:r>
        <w:rPr>
          <w:spacing w:val="-16"/>
        </w:rPr>
        <w:t> </w:t>
      </w:r>
      <w:r>
        <w:rPr/>
        <w:t>de</w:t>
      </w:r>
      <w:r>
        <w:rPr>
          <w:spacing w:val="-17"/>
        </w:rPr>
        <w:t> </w:t>
      </w:r>
      <w:r>
        <w:rPr/>
        <w:t>la</w:t>
      </w:r>
      <w:r>
        <w:rPr>
          <w:spacing w:val="-17"/>
        </w:rPr>
        <w:t> </w:t>
      </w:r>
      <w:r>
        <w:rPr/>
        <w:t>Secretaría de Economía (SE). El precio internacional del sorgo para el periodo de análisis, se obtendrá considerando el precio unitario de las exportaciones de Estados Unidos a México por los diferentes puertos y fronteras de salida del primer país </w:t>
      </w:r>
      <w:r>
        <w:rPr>
          <w:spacing w:val="-3"/>
        </w:rPr>
        <w:t>y, </w:t>
      </w:r>
      <w:r>
        <w:rPr/>
        <w:t>considerará además, la tasa de cambio, el seguro y flete marítimo, el costo financiero internacional y los gastos portuarios y de cruce. El precio unitario, provendrá de la Comisión de Comercio Internacional de Estados Unidos (USITC por sus siglas en</w:t>
      </w:r>
      <w:r>
        <w:rPr>
          <w:spacing w:val="-11"/>
        </w:rPr>
        <w:t> </w:t>
      </w:r>
      <w:r>
        <w:rPr/>
        <w:t>inglés).</w:t>
      </w:r>
    </w:p>
    <w:p>
      <w:pPr>
        <w:pStyle w:val="BodyText"/>
      </w:pPr>
    </w:p>
    <w:p>
      <w:pPr>
        <w:pStyle w:val="BodyText"/>
        <w:spacing w:line="360" w:lineRule="auto" w:before="143"/>
        <w:ind w:left="102" w:right="117"/>
        <w:jc w:val="both"/>
      </w:pPr>
      <w:r>
        <w:rPr/>
        <w:t>El seguro y flete marítimo de puertos del Golfo de Estados Unidos a puertos mexicanos, así como los gastos de internación en puertos y fronteras se obtendrán de ASERCA (Apoyos y Servicios a la Comercialización Agropecuaria, 2012 y 2013). El seguro y flete marítimos de puertos del Golfo de Estados Unidos a puertos en el pacífico mexicano se obtendrán del USDA.</w:t>
      </w:r>
    </w:p>
    <w:p>
      <w:pPr>
        <w:pStyle w:val="BodyText"/>
      </w:pPr>
    </w:p>
    <w:p>
      <w:pPr>
        <w:pStyle w:val="BodyText"/>
        <w:spacing w:line="360" w:lineRule="auto" w:before="143"/>
        <w:ind w:left="102" w:right="121"/>
        <w:jc w:val="both"/>
      </w:pPr>
      <w:r>
        <w:rPr/>
        <w:t>Es</w:t>
      </w:r>
      <w:r>
        <w:rPr>
          <w:spacing w:val="-16"/>
        </w:rPr>
        <w:t> </w:t>
      </w:r>
      <w:r>
        <w:rPr/>
        <w:t>importante</w:t>
      </w:r>
      <w:r>
        <w:rPr>
          <w:spacing w:val="-16"/>
        </w:rPr>
        <w:t> </w:t>
      </w:r>
      <w:r>
        <w:rPr/>
        <w:t>destacar</w:t>
      </w:r>
      <w:r>
        <w:rPr>
          <w:spacing w:val="-17"/>
        </w:rPr>
        <w:t> </w:t>
      </w:r>
      <w:r>
        <w:rPr/>
        <w:t>que</w:t>
      </w:r>
      <w:r>
        <w:rPr>
          <w:spacing w:val="-17"/>
        </w:rPr>
        <w:t> </w:t>
      </w:r>
      <w:r>
        <w:rPr/>
        <w:t>las</w:t>
      </w:r>
      <w:r>
        <w:rPr>
          <w:spacing w:val="-16"/>
        </w:rPr>
        <w:t> </w:t>
      </w:r>
      <w:r>
        <w:rPr/>
        <w:t>importaciones</w:t>
      </w:r>
      <w:r>
        <w:rPr>
          <w:spacing w:val="-16"/>
        </w:rPr>
        <w:t> </w:t>
      </w:r>
      <w:r>
        <w:rPr/>
        <w:t>de</w:t>
      </w:r>
      <w:r>
        <w:rPr>
          <w:spacing w:val="-17"/>
        </w:rPr>
        <w:t> </w:t>
      </w:r>
      <w:r>
        <w:rPr/>
        <w:t>sorgo</w:t>
      </w:r>
      <w:r>
        <w:rPr>
          <w:spacing w:val="-16"/>
        </w:rPr>
        <w:t> </w:t>
      </w:r>
      <w:r>
        <w:rPr/>
        <w:t>que</w:t>
      </w:r>
      <w:r>
        <w:rPr>
          <w:spacing w:val="-15"/>
        </w:rPr>
        <w:t> </w:t>
      </w:r>
      <w:r>
        <w:rPr/>
        <w:t>se</w:t>
      </w:r>
      <w:r>
        <w:rPr>
          <w:spacing w:val="-17"/>
        </w:rPr>
        <w:t> </w:t>
      </w:r>
      <w:r>
        <w:rPr/>
        <w:t>realizan</w:t>
      </w:r>
      <w:r>
        <w:rPr>
          <w:spacing w:val="-16"/>
        </w:rPr>
        <w:t> </w:t>
      </w:r>
      <w:r>
        <w:rPr/>
        <w:t>por</w:t>
      </w:r>
      <w:r>
        <w:rPr>
          <w:spacing w:val="-17"/>
        </w:rPr>
        <w:t> </w:t>
      </w:r>
      <w:r>
        <w:rPr/>
        <w:t>puertos</w:t>
      </w:r>
      <w:r>
        <w:rPr>
          <w:spacing w:val="-16"/>
        </w:rPr>
        <w:t> </w:t>
      </w:r>
      <w:r>
        <w:rPr/>
        <w:t>del</w:t>
      </w:r>
      <w:r>
        <w:rPr>
          <w:spacing w:val="-15"/>
        </w:rPr>
        <w:t> </w:t>
      </w:r>
      <w:r>
        <w:rPr/>
        <w:t>pacífico son demasiado bajas, pero, con el objetivo de obtener un precio en tales puntos de internación, se tomará la tarifa cobrada a barcos que salen de puertos estadounidenses ubicados en el Golfo de México, con destino a puertos ubicados en el pacífico mexicano, pasando por el canal de</w:t>
      </w:r>
      <w:r>
        <w:rPr>
          <w:spacing w:val="-7"/>
        </w:rPr>
        <w:t> </w:t>
      </w:r>
      <w:r>
        <w:rPr/>
        <w:t>Panamá.</w:t>
      </w:r>
    </w:p>
    <w:p>
      <w:pPr>
        <w:pStyle w:val="BodyText"/>
      </w:pPr>
    </w:p>
    <w:p>
      <w:pPr>
        <w:pStyle w:val="BodyText"/>
        <w:spacing w:line="360" w:lineRule="auto" w:before="143"/>
        <w:ind w:left="102" w:right="117"/>
        <w:jc w:val="both"/>
      </w:pPr>
      <w:r>
        <w:rPr/>
        <w:t>Para</w:t>
      </w:r>
      <w:r>
        <w:rPr>
          <w:spacing w:val="-8"/>
        </w:rPr>
        <w:t> </w:t>
      </w:r>
      <w:r>
        <w:rPr/>
        <w:t>calcular</w:t>
      </w:r>
      <w:r>
        <w:rPr>
          <w:spacing w:val="-5"/>
        </w:rPr>
        <w:t> </w:t>
      </w:r>
      <w:r>
        <w:rPr/>
        <w:t>el</w:t>
      </w:r>
      <w:r>
        <w:rPr>
          <w:spacing w:val="-6"/>
        </w:rPr>
        <w:t> </w:t>
      </w:r>
      <w:r>
        <w:rPr/>
        <w:t>costo</w:t>
      </w:r>
      <w:r>
        <w:rPr>
          <w:spacing w:val="-6"/>
        </w:rPr>
        <w:t> </w:t>
      </w:r>
      <w:r>
        <w:rPr/>
        <w:t>financiero</w:t>
      </w:r>
      <w:r>
        <w:rPr>
          <w:spacing w:val="-6"/>
        </w:rPr>
        <w:t> </w:t>
      </w:r>
      <w:r>
        <w:rPr/>
        <w:t>internacional,</w:t>
      </w:r>
      <w:r>
        <w:rPr>
          <w:spacing w:val="-6"/>
        </w:rPr>
        <w:t> </w:t>
      </w:r>
      <w:r>
        <w:rPr/>
        <w:t>se</w:t>
      </w:r>
      <w:r>
        <w:rPr>
          <w:spacing w:val="-5"/>
        </w:rPr>
        <w:t> </w:t>
      </w:r>
      <w:r>
        <w:rPr/>
        <w:t>utilizará</w:t>
      </w:r>
      <w:r>
        <w:rPr>
          <w:spacing w:val="-8"/>
        </w:rPr>
        <w:t> </w:t>
      </w:r>
      <w:r>
        <w:rPr/>
        <w:t>la</w:t>
      </w:r>
      <w:r>
        <w:rPr>
          <w:spacing w:val="-7"/>
        </w:rPr>
        <w:t> </w:t>
      </w:r>
      <w:r>
        <w:rPr/>
        <w:t>tasa</w:t>
      </w:r>
      <w:r>
        <w:rPr>
          <w:spacing w:val="-4"/>
        </w:rPr>
        <w:t> </w:t>
      </w:r>
      <w:r>
        <w:rPr>
          <w:i/>
        </w:rPr>
        <w:t>libor</w:t>
      </w:r>
      <w:r>
        <w:rPr/>
        <w:t>,</w:t>
      </w:r>
      <w:r>
        <w:rPr>
          <w:spacing w:val="-6"/>
        </w:rPr>
        <w:t> </w:t>
      </w:r>
      <w:r>
        <w:rPr/>
        <w:t>considerando</w:t>
      </w:r>
      <w:r>
        <w:rPr>
          <w:spacing w:val="-6"/>
        </w:rPr>
        <w:t> </w:t>
      </w:r>
      <w:r>
        <w:rPr/>
        <w:t>15</w:t>
      </w:r>
      <w:r>
        <w:rPr>
          <w:spacing w:val="-6"/>
        </w:rPr>
        <w:t> </w:t>
      </w:r>
      <w:r>
        <w:rPr/>
        <w:t>días para la internación por puerto y un mes para la internación por fronteras. La tasa </w:t>
      </w:r>
      <w:r>
        <w:rPr>
          <w:i/>
        </w:rPr>
        <w:t>libor </w:t>
      </w:r>
      <w:r>
        <w:rPr/>
        <w:t>y la tasa de cambio que se registraron en el periodo de análisis, se obtendrán del INEGI (2012 y 2013), quien reporta datos a nivel</w:t>
      </w:r>
      <w:r>
        <w:rPr>
          <w:spacing w:val="-7"/>
        </w:rPr>
        <w:t> </w:t>
      </w:r>
      <w:r>
        <w:rPr/>
        <w:t>mensual.</w:t>
      </w:r>
    </w:p>
    <w:p>
      <w:pPr>
        <w:pStyle w:val="BodyText"/>
      </w:pPr>
    </w:p>
    <w:p>
      <w:pPr>
        <w:pStyle w:val="BodyText"/>
        <w:spacing w:line="360" w:lineRule="auto" w:before="143"/>
        <w:ind w:left="102" w:right="118"/>
        <w:jc w:val="both"/>
      </w:pPr>
      <w:r>
        <w:rPr/>
        <w:t>Los</w:t>
      </w:r>
      <w:r>
        <w:rPr>
          <w:spacing w:val="-12"/>
        </w:rPr>
        <w:t> </w:t>
      </w:r>
      <w:r>
        <w:rPr/>
        <w:t>costos</w:t>
      </w:r>
      <w:r>
        <w:rPr>
          <w:spacing w:val="-11"/>
        </w:rPr>
        <w:t> </w:t>
      </w:r>
      <w:r>
        <w:rPr/>
        <w:t>de</w:t>
      </w:r>
      <w:r>
        <w:rPr>
          <w:spacing w:val="-13"/>
        </w:rPr>
        <w:t> </w:t>
      </w:r>
      <w:r>
        <w:rPr/>
        <w:t>transporte</w:t>
      </w:r>
      <w:r>
        <w:rPr>
          <w:spacing w:val="-11"/>
        </w:rPr>
        <w:t> </w:t>
      </w:r>
      <w:r>
        <w:rPr/>
        <w:t>por</w:t>
      </w:r>
      <w:r>
        <w:rPr>
          <w:spacing w:val="-13"/>
        </w:rPr>
        <w:t> </w:t>
      </w:r>
      <w:r>
        <w:rPr/>
        <w:t>camión</w:t>
      </w:r>
      <w:r>
        <w:rPr>
          <w:spacing w:val="-10"/>
        </w:rPr>
        <w:t> </w:t>
      </w:r>
      <w:r>
        <w:rPr/>
        <w:t>y</w:t>
      </w:r>
      <w:r>
        <w:rPr>
          <w:spacing w:val="-17"/>
        </w:rPr>
        <w:t> </w:t>
      </w:r>
      <w:r>
        <w:rPr/>
        <w:t>por</w:t>
      </w:r>
      <w:r>
        <w:rPr>
          <w:spacing w:val="-13"/>
        </w:rPr>
        <w:t> </w:t>
      </w:r>
      <w:r>
        <w:rPr/>
        <w:t>ferrocarril,</w:t>
      </w:r>
      <w:r>
        <w:rPr>
          <w:spacing w:val="-12"/>
        </w:rPr>
        <w:t> </w:t>
      </w:r>
      <w:r>
        <w:rPr/>
        <w:t>contemplarán</w:t>
      </w:r>
      <w:r>
        <w:rPr>
          <w:spacing w:val="-12"/>
        </w:rPr>
        <w:t> </w:t>
      </w:r>
      <w:r>
        <w:rPr/>
        <w:t>tarifas</w:t>
      </w:r>
      <w:r>
        <w:rPr>
          <w:spacing w:val="-12"/>
        </w:rPr>
        <w:t> </w:t>
      </w:r>
      <w:r>
        <w:rPr/>
        <w:t>promedio</w:t>
      </w:r>
      <w:r>
        <w:rPr>
          <w:spacing w:val="-12"/>
        </w:rPr>
        <w:t> </w:t>
      </w:r>
      <w:r>
        <w:rPr/>
        <w:t>pagadas a prestadores de este servicio durante 2012-2013 y se obtendrán de la CANACAR y de </w:t>
      </w:r>
      <w:r>
        <w:rPr>
          <w:i/>
        </w:rPr>
        <w:t>Transportación Ferroviaria Mexicana o de Ferronales </w:t>
      </w:r>
      <w:r>
        <w:rPr/>
        <w:t>y de este último para el costo de transporte</w:t>
      </w:r>
      <w:r>
        <w:rPr>
          <w:spacing w:val="-10"/>
        </w:rPr>
        <w:t> </w:t>
      </w:r>
      <w:r>
        <w:rPr/>
        <w:t>de</w:t>
      </w:r>
      <w:r>
        <w:rPr>
          <w:spacing w:val="-10"/>
        </w:rPr>
        <w:t> </w:t>
      </w:r>
      <w:r>
        <w:rPr/>
        <w:t>los</w:t>
      </w:r>
      <w:r>
        <w:rPr>
          <w:spacing w:val="-8"/>
        </w:rPr>
        <w:t> </w:t>
      </w:r>
      <w:r>
        <w:rPr/>
        <w:t>puntos</w:t>
      </w:r>
      <w:r>
        <w:rPr>
          <w:spacing w:val="-8"/>
        </w:rPr>
        <w:t> </w:t>
      </w:r>
      <w:r>
        <w:rPr/>
        <w:t>de</w:t>
      </w:r>
      <w:r>
        <w:rPr>
          <w:spacing w:val="-10"/>
        </w:rPr>
        <w:t> </w:t>
      </w:r>
      <w:r>
        <w:rPr/>
        <w:t>entrada</w:t>
      </w:r>
      <w:r>
        <w:rPr>
          <w:spacing w:val="-10"/>
        </w:rPr>
        <w:t> </w:t>
      </w:r>
      <w:r>
        <w:rPr/>
        <w:t>de</w:t>
      </w:r>
      <w:r>
        <w:rPr>
          <w:spacing w:val="-10"/>
        </w:rPr>
        <w:t> </w:t>
      </w:r>
      <w:r>
        <w:rPr/>
        <w:t>las</w:t>
      </w:r>
      <w:r>
        <w:rPr>
          <w:spacing w:val="-7"/>
        </w:rPr>
        <w:t> </w:t>
      </w:r>
      <w:r>
        <w:rPr/>
        <w:t>importaciones</w:t>
      </w:r>
      <w:r>
        <w:rPr>
          <w:spacing w:val="-8"/>
        </w:rPr>
        <w:t> </w:t>
      </w:r>
      <w:r>
        <w:rPr/>
        <w:t>a</w:t>
      </w:r>
      <w:r>
        <w:rPr>
          <w:spacing w:val="-7"/>
        </w:rPr>
        <w:t> </w:t>
      </w:r>
      <w:r>
        <w:rPr/>
        <w:t>centros</w:t>
      </w:r>
      <w:r>
        <w:rPr>
          <w:spacing w:val="-6"/>
        </w:rPr>
        <w:t> </w:t>
      </w:r>
      <w:r>
        <w:rPr/>
        <w:t>de</w:t>
      </w:r>
      <w:r>
        <w:rPr>
          <w:spacing w:val="-7"/>
        </w:rPr>
        <w:t> </w:t>
      </w:r>
      <w:r>
        <w:rPr/>
        <w:t>consumo.</w:t>
      </w:r>
      <w:r>
        <w:rPr>
          <w:spacing w:val="-6"/>
        </w:rPr>
        <w:t> </w:t>
      </w:r>
      <w:r>
        <w:rPr/>
        <w:t>Los</w:t>
      </w:r>
      <w:r>
        <w:rPr>
          <w:spacing w:val="-8"/>
        </w:rPr>
        <w:t> </w:t>
      </w:r>
      <w:r>
        <w:rPr/>
        <w:t>costos</w:t>
      </w:r>
      <w:r>
        <w:rPr>
          <w:spacing w:val="-8"/>
        </w:rPr>
        <w:t> </w:t>
      </w:r>
      <w:r>
        <w:rPr/>
        <w:t>de almacenamiento  para importadores  y productores,  que  incluyen  maniobras  de  entrada</w:t>
      </w:r>
      <w:r>
        <w:rPr>
          <w:spacing w:val="13"/>
        </w:rPr>
        <w:t> </w:t>
      </w:r>
      <w:r>
        <w:rPr/>
        <w:t>y</w:t>
      </w:r>
    </w:p>
    <w:p>
      <w:pPr>
        <w:spacing w:after="0" w:line="360" w:lineRule="auto"/>
        <w:jc w:val="both"/>
        <w:sectPr>
          <w:pgSz w:w="12240" w:h="15840"/>
          <w:pgMar w:header="0" w:footer="1035" w:top="1500" w:bottom="1220" w:left="1600" w:right="1580"/>
        </w:sectPr>
      </w:pPr>
    </w:p>
    <w:p>
      <w:pPr>
        <w:pStyle w:val="BodyText"/>
        <w:spacing w:line="362" w:lineRule="auto" w:before="50"/>
        <w:ind w:left="102"/>
      </w:pPr>
      <w:r>
        <w:rPr/>
        <w:t>salida, se obtendrán de ASERCA. La solución al modelo, se obtendrá con la utilización del procedimiento MINOS, escrito en el lenguaje de programación GAMS.</w:t>
      </w:r>
    </w:p>
    <w:p>
      <w:pPr>
        <w:spacing w:after="0" w:line="362" w:lineRule="auto"/>
        <w:sectPr>
          <w:pgSz w:w="12240" w:h="15840"/>
          <w:pgMar w:header="0" w:footer="1035" w:top="1360" w:bottom="1220" w:left="1600" w:right="1580"/>
        </w:sectPr>
      </w:pPr>
    </w:p>
    <w:p>
      <w:pPr>
        <w:pStyle w:val="ListParagraph"/>
        <w:numPr>
          <w:ilvl w:val="0"/>
          <w:numId w:val="10"/>
        </w:numPr>
        <w:tabs>
          <w:tab w:pos="842" w:val="left" w:leader="none"/>
        </w:tabs>
        <w:spacing w:line="240" w:lineRule="auto" w:before="55" w:after="0"/>
        <w:ind w:left="842" w:right="0" w:hanging="730"/>
        <w:jc w:val="both"/>
        <w:rPr>
          <w:b/>
          <w:sz w:val="26"/>
        </w:rPr>
      </w:pPr>
      <w:bookmarkStart w:name="_bookmark10" w:id="13"/>
      <w:bookmarkEnd w:id="13"/>
      <w:r>
        <w:rPr/>
      </w:r>
      <w:bookmarkStart w:name="_bookmark10" w:id="14"/>
      <w:bookmarkEnd w:id="14"/>
      <w:r>
        <w:rPr>
          <w:b/>
          <w:sz w:val="26"/>
        </w:rPr>
        <w:t>GENE</w:t>
      </w:r>
      <w:r>
        <w:rPr>
          <w:b/>
          <w:sz w:val="26"/>
        </w:rPr>
        <w:t>RALIDADES DEL CULTIVO  DE SORGO</w:t>
      </w:r>
      <w:r>
        <w:rPr>
          <w:b/>
          <w:spacing w:val="-8"/>
          <w:sz w:val="26"/>
        </w:rPr>
        <w:t> </w:t>
      </w:r>
      <w:r>
        <w:rPr>
          <w:b/>
          <w:sz w:val="26"/>
        </w:rPr>
        <w:t>GRANO</w:t>
      </w:r>
    </w:p>
    <w:p>
      <w:pPr>
        <w:pStyle w:val="BodyText"/>
        <w:rPr>
          <w:b/>
          <w:sz w:val="26"/>
        </w:rPr>
      </w:pPr>
    </w:p>
    <w:p>
      <w:pPr>
        <w:pStyle w:val="BodyText"/>
        <w:spacing w:before="1"/>
        <w:rPr>
          <w:b/>
          <w:sz w:val="26"/>
        </w:rPr>
      </w:pPr>
    </w:p>
    <w:p>
      <w:pPr>
        <w:pStyle w:val="Heading2"/>
        <w:numPr>
          <w:ilvl w:val="1"/>
          <w:numId w:val="15"/>
        </w:numPr>
        <w:tabs>
          <w:tab w:pos="547" w:val="left" w:leader="none"/>
        </w:tabs>
        <w:spacing w:line="240" w:lineRule="auto" w:before="0" w:after="0"/>
        <w:ind w:left="546" w:right="0" w:hanging="424"/>
        <w:jc w:val="both"/>
      </w:pPr>
      <w:bookmarkStart w:name="_bookmark11" w:id="15"/>
      <w:bookmarkEnd w:id="15"/>
      <w:r>
        <w:rPr/>
        <w:t>Evoluci</w:t>
      </w:r>
      <w:r>
        <w:rPr/>
        <w:t>ón del sorgo grano en el</w:t>
      </w:r>
      <w:r>
        <w:rPr>
          <w:spacing w:val="-12"/>
        </w:rPr>
        <w:t> </w:t>
      </w:r>
      <w:r>
        <w:rPr/>
        <w:t>mundo</w:t>
      </w:r>
    </w:p>
    <w:p>
      <w:pPr>
        <w:pStyle w:val="BodyText"/>
        <w:spacing w:before="9"/>
        <w:rPr>
          <w:b/>
          <w:sz w:val="23"/>
        </w:rPr>
      </w:pPr>
    </w:p>
    <w:p>
      <w:pPr>
        <w:pStyle w:val="BodyText"/>
        <w:spacing w:line="360" w:lineRule="auto"/>
        <w:ind w:left="122" w:right="121"/>
        <w:jc w:val="both"/>
      </w:pPr>
      <w:r>
        <w:rPr/>
        <w:t>Su registro histórico a nivel mundial se remonta aproximadamente a los 2,200 años antes de la Era Cristiana.</w:t>
      </w:r>
    </w:p>
    <w:p>
      <w:pPr>
        <w:pStyle w:val="BodyText"/>
        <w:spacing w:before="8"/>
      </w:pPr>
    </w:p>
    <w:p>
      <w:pPr>
        <w:pStyle w:val="BodyText"/>
        <w:spacing w:line="360" w:lineRule="auto"/>
        <w:ind w:left="122" w:right="113"/>
        <w:jc w:val="both"/>
      </w:pPr>
      <w:r>
        <w:rPr/>
        <w:t>Su origen está científicamente determinado en el Continente Africano, lo que hoy corresponde</w:t>
      </w:r>
      <w:r>
        <w:rPr>
          <w:spacing w:val="-10"/>
        </w:rPr>
        <w:t> </w:t>
      </w:r>
      <w:r>
        <w:rPr/>
        <w:t>a</w:t>
      </w:r>
      <w:r>
        <w:rPr>
          <w:spacing w:val="-10"/>
        </w:rPr>
        <w:t> </w:t>
      </w:r>
      <w:r>
        <w:rPr/>
        <w:t>Etiopia</w:t>
      </w:r>
      <w:r>
        <w:rPr>
          <w:spacing w:val="-4"/>
        </w:rPr>
        <w:t> </w:t>
      </w:r>
      <w:r>
        <w:rPr/>
        <w:t>y</w:t>
      </w:r>
      <w:r>
        <w:rPr>
          <w:spacing w:val="-12"/>
        </w:rPr>
        <w:t> </w:t>
      </w:r>
      <w:r>
        <w:rPr/>
        <w:t>Sudán.</w:t>
      </w:r>
      <w:r>
        <w:rPr>
          <w:spacing w:val="-9"/>
        </w:rPr>
        <w:t> </w:t>
      </w:r>
      <w:r>
        <w:rPr/>
        <w:t>Es</w:t>
      </w:r>
      <w:r>
        <w:rPr>
          <w:spacing w:val="-9"/>
        </w:rPr>
        <w:t> </w:t>
      </w:r>
      <w:r>
        <w:rPr/>
        <w:t>allí</w:t>
      </w:r>
      <w:r>
        <w:rPr>
          <w:spacing w:val="-8"/>
        </w:rPr>
        <w:t> </w:t>
      </w:r>
      <w:r>
        <w:rPr/>
        <w:t>donde</w:t>
      </w:r>
      <w:r>
        <w:rPr>
          <w:spacing w:val="-10"/>
        </w:rPr>
        <w:t> </w:t>
      </w:r>
      <w:r>
        <w:rPr/>
        <w:t>se</w:t>
      </w:r>
      <w:r>
        <w:rPr>
          <w:spacing w:val="-7"/>
        </w:rPr>
        <w:t> </w:t>
      </w:r>
      <w:r>
        <w:rPr/>
        <w:t>considera</w:t>
      </w:r>
      <w:r>
        <w:rPr>
          <w:spacing w:val="-10"/>
        </w:rPr>
        <w:t> </w:t>
      </w:r>
      <w:r>
        <w:rPr/>
        <w:t>que</w:t>
      </w:r>
      <w:r>
        <w:rPr>
          <w:spacing w:val="-10"/>
        </w:rPr>
        <w:t> </w:t>
      </w:r>
      <w:r>
        <w:rPr/>
        <w:t>se</w:t>
      </w:r>
      <w:r>
        <w:rPr>
          <w:spacing w:val="-10"/>
        </w:rPr>
        <w:t> </w:t>
      </w:r>
      <w:r>
        <w:rPr/>
        <w:t>cultivó</w:t>
      </w:r>
      <w:r>
        <w:rPr>
          <w:spacing w:val="-8"/>
        </w:rPr>
        <w:t> </w:t>
      </w:r>
      <w:r>
        <w:rPr/>
        <w:t>el</w:t>
      </w:r>
      <w:r>
        <w:rPr>
          <w:spacing w:val="-8"/>
        </w:rPr>
        <w:t> </w:t>
      </w:r>
      <w:r>
        <w:rPr/>
        <w:t>sorgo</w:t>
      </w:r>
      <w:r>
        <w:rPr>
          <w:spacing w:val="-9"/>
        </w:rPr>
        <w:t> </w:t>
      </w:r>
      <w:r>
        <w:rPr/>
        <w:t>por</w:t>
      </w:r>
      <w:r>
        <w:rPr>
          <w:spacing w:val="-9"/>
        </w:rPr>
        <w:t> </w:t>
      </w:r>
      <w:r>
        <w:rPr/>
        <w:t>primera vez,</w:t>
      </w:r>
      <w:r>
        <w:rPr>
          <w:spacing w:val="-3"/>
        </w:rPr>
        <w:t> ya</w:t>
      </w:r>
      <w:r>
        <w:rPr>
          <w:spacing w:val="-6"/>
        </w:rPr>
        <w:t> </w:t>
      </w:r>
      <w:r>
        <w:rPr/>
        <w:t>que</w:t>
      </w:r>
      <w:r>
        <w:rPr>
          <w:spacing w:val="-6"/>
        </w:rPr>
        <w:t> </w:t>
      </w:r>
      <w:r>
        <w:rPr/>
        <w:t>indicios</w:t>
      </w:r>
      <w:r>
        <w:rPr>
          <w:spacing w:val="-5"/>
        </w:rPr>
        <w:t> </w:t>
      </w:r>
      <w:r>
        <w:rPr/>
        <w:t>de</w:t>
      </w:r>
      <w:r>
        <w:rPr>
          <w:spacing w:val="-6"/>
        </w:rPr>
        <w:t> </w:t>
      </w:r>
      <w:r>
        <w:rPr/>
        <w:t>su</w:t>
      </w:r>
      <w:r>
        <w:rPr>
          <w:spacing w:val="-3"/>
        </w:rPr>
        <w:t> </w:t>
      </w:r>
      <w:r>
        <w:rPr/>
        <w:t>presencia</w:t>
      </w:r>
      <w:r>
        <w:rPr>
          <w:spacing w:val="-6"/>
        </w:rPr>
        <w:t> </w:t>
      </w:r>
      <w:r>
        <w:rPr/>
        <w:t>física</w:t>
      </w:r>
      <w:r>
        <w:rPr>
          <w:spacing w:val="-7"/>
        </w:rPr>
        <w:t> </w:t>
      </w:r>
      <w:r>
        <w:rPr/>
        <w:t>se</w:t>
      </w:r>
      <w:r>
        <w:rPr>
          <w:spacing w:val="-6"/>
        </w:rPr>
        <w:t> </w:t>
      </w:r>
      <w:r>
        <w:rPr/>
        <w:t>han</w:t>
      </w:r>
      <w:r>
        <w:rPr>
          <w:spacing w:val="-5"/>
        </w:rPr>
        <w:t> </w:t>
      </w:r>
      <w:r>
        <w:rPr/>
        <w:t>hallado</w:t>
      </w:r>
      <w:r>
        <w:rPr>
          <w:spacing w:val="-5"/>
        </w:rPr>
        <w:t> </w:t>
      </w:r>
      <w:r>
        <w:rPr/>
        <w:t>en</w:t>
      </w:r>
      <w:r>
        <w:rPr>
          <w:spacing w:val="-5"/>
        </w:rPr>
        <w:t> </w:t>
      </w:r>
      <w:r>
        <w:rPr/>
        <w:t>las</w:t>
      </w:r>
      <w:r>
        <w:rPr>
          <w:spacing w:val="-6"/>
        </w:rPr>
        <w:t> </w:t>
      </w:r>
      <w:r>
        <w:rPr/>
        <w:t>tumbas</w:t>
      </w:r>
      <w:r>
        <w:rPr>
          <w:spacing w:val="-5"/>
        </w:rPr>
        <w:t> </w:t>
      </w:r>
      <w:r>
        <w:rPr/>
        <w:t>de</w:t>
      </w:r>
      <w:r>
        <w:rPr>
          <w:spacing w:val="-6"/>
        </w:rPr>
        <w:t> </w:t>
      </w:r>
      <w:r>
        <w:rPr/>
        <w:t>los</w:t>
      </w:r>
      <w:r>
        <w:rPr>
          <w:spacing w:val="-5"/>
        </w:rPr>
        <w:t> </w:t>
      </w:r>
      <w:r>
        <w:rPr/>
        <w:t>faraones</w:t>
      </w:r>
      <w:r>
        <w:rPr>
          <w:spacing w:val="-5"/>
        </w:rPr>
        <w:t> </w:t>
      </w:r>
      <w:r>
        <w:rPr/>
        <w:t>en</w:t>
      </w:r>
      <w:r>
        <w:rPr>
          <w:spacing w:val="-5"/>
        </w:rPr>
        <w:t> </w:t>
      </w:r>
      <w:r>
        <w:rPr/>
        <w:t>las ruinas de Ninive, ciudad de la antigua</w:t>
      </w:r>
      <w:r>
        <w:rPr>
          <w:spacing w:val="-8"/>
        </w:rPr>
        <w:t> </w:t>
      </w:r>
      <w:r>
        <w:rPr/>
        <w:t>Asiría.</w:t>
      </w:r>
    </w:p>
    <w:p>
      <w:pPr>
        <w:pStyle w:val="BodyText"/>
        <w:spacing w:before="8"/>
      </w:pPr>
    </w:p>
    <w:p>
      <w:pPr>
        <w:pStyle w:val="BodyText"/>
        <w:spacing w:line="360" w:lineRule="auto"/>
        <w:ind w:left="122" w:right="116"/>
        <w:jc w:val="both"/>
      </w:pPr>
      <w:r>
        <w:rPr/>
        <w:t>El sorgo llegó a China aproximadamente en el año 1,200 a. de C. y para 300 a. de C. ya se cultivaba en la India y Roma (AGROBIT, 2013).</w:t>
      </w:r>
    </w:p>
    <w:p>
      <w:pPr>
        <w:pStyle w:val="BodyText"/>
        <w:spacing w:before="8"/>
      </w:pPr>
    </w:p>
    <w:p>
      <w:pPr>
        <w:pStyle w:val="BodyText"/>
        <w:spacing w:line="360" w:lineRule="auto"/>
        <w:ind w:left="122" w:right="119"/>
        <w:jc w:val="both"/>
      </w:pPr>
      <w:r>
        <w:rPr/>
        <w:t>Los sorgos primitivos presentaban condiciones morfológicas muy poco deseables para la producción de grano, pues eran de porte elevado, de periodo vegetativo largo, se volcaban con facilidad y muy difíciles de cosechar. La primera selección fue realizada por los productores teniendo como base los tipos Kafir y Milo, por su buena tolerancia a la sequía. Con el desarrollo de la genética, el fito mejoramiento y la introducción de la mecanización en</w:t>
      </w:r>
      <w:r>
        <w:rPr>
          <w:spacing w:val="-16"/>
        </w:rPr>
        <w:t> </w:t>
      </w:r>
      <w:r>
        <w:rPr/>
        <w:t>la</w:t>
      </w:r>
      <w:r>
        <w:rPr>
          <w:spacing w:val="-16"/>
        </w:rPr>
        <w:t> </w:t>
      </w:r>
      <w:r>
        <w:rPr/>
        <w:t>agricultura,</w:t>
      </w:r>
      <w:r>
        <w:rPr>
          <w:spacing w:val="-14"/>
        </w:rPr>
        <w:t> </w:t>
      </w:r>
      <w:r>
        <w:rPr/>
        <w:t>se</w:t>
      </w:r>
      <w:r>
        <w:rPr>
          <w:spacing w:val="-17"/>
        </w:rPr>
        <w:t> </w:t>
      </w:r>
      <w:r>
        <w:rPr/>
        <w:t>hicieron</w:t>
      </w:r>
      <w:r>
        <w:rPr>
          <w:spacing w:val="-16"/>
        </w:rPr>
        <w:t> </w:t>
      </w:r>
      <w:r>
        <w:rPr/>
        <w:t>selecciones</w:t>
      </w:r>
      <w:r>
        <w:rPr>
          <w:spacing w:val="-16"/>
        </w:rPr>
        <w:t> </w:t>
      </w:r>
      <w:r>
        <w:rPr/>
        <w:t>a</w:t>
      </w:r>
      <w:r>
        <w:rPr>
          <w:spacing w:val="-15"/>
        </w:rPr>
        <w:t> </w:t>
      </w:r>
      <w:r>
        <w:rPr/>
        <w:t>partir</w:t>
      </w:r>
      <w:r>
        <w:rPr>
          <w:spacing w:val="-16"/>
        </w:rPr>
        <w:t> </w:t>
      </w:r>
      <w:r>
        <w:rPr/>
        <w:t>de</w:t>
      </w:r>
      <w:r>
        <w:rPr>
          <w:spacing w:val="-14"/>
        </w:rPr>
        <w:t> </w:t>
      </w:r>
      <w:r>
        <w:rPr/>
        <w:t>los</w:t>
      </w:r>
      <w:r>
        <w:rPr>
          <w:spacing w:val="-15"/>
        </w:rPr>
        <w:t> </w:t>
      </w:r>
      <w:r>
        <w:rPr/>
        <w:t>materiales</w:t>
      </w:r>
      <w:r>
        <w:rPr>
          <w:spacing w:val="-16"/>
        </w:rPr>
        <w:t> </w:t>
      </w:r>
      <w:r>
        <w:rPr/>
        <w:t>originales,</w:t>
      </w:r>
      <w:r>
        <w:rPr>
          <w:spacing w:val="-13"/>
        </w:rPr>
        <w:t> </w:t>
      </w:r>
      <w:r>
        <w:rPr/>
        <w:t>obteniendo</w:t>
      </w:r>
      <w:r>
        <w:rPr>
          <w:spacing w:val="-16"/>
        </w:rPr>
        <w:t> </w:t>
      </w:r>
      <w:r>
        <w:rPr/>
        <w:t>tipos más precoces y de porte relativamente</w:t>
      </w:r>
      <w:r>
        <w:rPr>
          <w:spacing w:val="-9"/>
        </w:rPr>
        <w:t> </w:t>
      </w:r>
      <w:r>
        <w:rPr/>
        <w:t>bajo.</w:t>
      </w:r>
    </w:p>
    <w:p>
      <w:pPr>
        <w:pStyle w:val="BodyText"/>
        <w:spacing w:before="11"/>
      </w:pPr>
    </w:p>
    <w:p>
      <w:pPr>
        <w:pStyle w:val="BodyText"/>
        <w:spacing w:line="360" w:lineRule="auto"/>
        <w:ind w:left="122" w:right="117"/>
        <w:jc w:val="both"/>
      </w:pPr>
      <w:r>
        <w:rPr/>
        <w:t>El</w:t>
      </w:r>
      <w:r>
        <w:rPr>
          <w:spacing w:val="-7"/>
        </w:rPr>
        <w:t> </w:t>
      </w:r>
      <w:r>
        <w:rPr/>
        <w:t>sorgo</w:t>
      </w:r>
      <w:r>
        <w:rPr>
          <w:spacing w:val="-7"/>
        </w:rPr>
        <w:t> </w:t>
      </w:r>
      <w:r>
        <w:rPr/>
        <w:t>como</w:t>
      </w:r>
      <w:r>
        <w:rPr>
          <w:spacing w:val="-7"/>
        </w:rPr>
        <w:t> </w:t>
      </w:r>
      <w:r>
        <w:rPr/>
        <w:t>cultivo</w:t>
      </w:r>
      <w:r>
        <w:rPr>
          <w:spacing w:val="-7"/>
        </w:rPr>
        <w:t> </w:t>
      </w:r>
      <w:r>
        <w:rPr/>
        <w:t>doméstico</w:t>
      </w:r>
      <w:r>
        <w:rPr>
          <w:spacing w:val="-7"/>
        </w:rPr>
        <w:t> </w:t>
      </w:r>
      <w:r>
        <w:rPr/>
        <w:t>llegó</w:t>
      </w:r>
      <w:r>
        <w:rPr>
          <w:spacing w:val="-7"/>
        </w:rPr>
        <w:t> </w:t>
      </w:r>
      <w:r>
        <w:rPr/>
        <w:t>a</w:t>
      </w:r>
      <w:r>
        <w:rPr>
          <w:spacing w:val="-8"/>
        </w:rPr>
        <w:t> </w:t>
      </w:r>
      <w:r>
        <w:rPr/>
        <w:t>Europa</w:t>
      </w:r>
      <w:r>
        <w:rPr>
          <w:spacing w:val="-8"/>
        </w:rPr>
        <w:t> </w:t>
      </w:r>
      <w:r>
        <w:rPr/>
        <w:t>aproximadamente</w:t>
      </w:r>
      <w:r>
        <w:rPr>
          <w:spacing w:val="-8"/>
        </w:rPr>
        <w:t> </w:t>
      </w:r>
      <w:r>
        <w:rPr/>
        <w:t>hacia</w:t>
      </w:r>
      <w:r>
        <w:rPr>
          <w:spacing w:val="-8"/>
        </w:rPr>
        <w:t> </w:t>
      </w:r>
      <w:r>
        <w:rPr/>
        <w:t>el</w:t>
      </w:r>
      <w:r>
        <w:rPr>
          <w:spacing w:val="-7"/>
        </w:rPr>
        <w:t> </w:t>
      </w:r>
      <w:r>
        <w:rPr/>
        <w:t>año</w:t>
      </w:r>
      <w:r>
        <w:rPr>
          <w:spacing w:val="-7"/>
        </w:rPr>
        <w:t> </w:t>
      </w:r>
      <w:r>
        <w:rPr/>
        <w:t>60</w:t>
      </w:r>
      <w:r>
        <w:rPr>
          <w:spacing w:val="-7"/>
        </w:rPr>
        <w:t> </w:t>
      </w:r>
      <w:r>
        <w:rPr/>
        <w:t>d.</w:t>
      </w:r>
      <w:r>
        <w:rPr>
          <w:spacing w:val="-7"/>
        </w:rPr>
        <w:t> </w:t>
      </w:r>
      <w:r>
        <w:rPr/>
        <w:t>C.</w:t>
      </w:r>
      <w:r>
        <w:rPr>
          <w:spacing w:val="-7"/>
        </w:rPr>
        <w:t> </w:t>
      </w:r>
      <w:r>
        <w:rPr/>
        <w:t>pero no</w:t>
      </w:r>
      <w:r>
        <w:rPr>
          <w:spacing w:val="-16"/>
        </w:rPr>
        <w:t> </w:t>
      </w:r>
      <w:r>
        <w:rPr/>
        <w:t>se</w:t>
      </w:r>
      <w:r>
        <w:rPr>
          <w:spacing w:val="-17"/>
        </w:rPr>
        <w:t> </w:t>
      </w:r>
      <w:r>
        <w:rPr/>
        <w:t>extendió</w:t>
      </w:r>
      <w:r>
        <w:rPr>
          <w:spacing w:val="-16"/>
        </w:rPr>
        <w:t> </w:t>
      </w:r>
      <w:r>
        <w:rPr/>
        <w:t>con</w:t>
      </w:r>
      <w:r>
        <w:rPr>
          <w:spacing w:val="-16"/>
        </w:rPr>
        <w:t> </w:t>
      </w:r>
      <w:r>
        <w:rPr/>
        <w:t>facilidad</w:t>
      </w:r>
      <w:r>
        <w:rPr>
          <w:spacing w:val="-16"/>
        </w:rPr>
        <w:t> </w:t>
      </w:r>
      <w:r>
        <w:rPr/>
        <w:t>en</w:t>
      </w:r>
      <w:r>
        <w:rPr>
          <w:spacing w:val="-16"/>
        </w:rPr>
        <w:t> </w:t>
      </w:r>
      <w:r>
        <w:rPr/>
        <w:t>el</w:t>
      </w:r>
      <w:r>
        <w:rPr>
          <w:spacing w:val="-15"/>
        </w:rPr>
        <w:t> </w:t>
      </w:r>
      <w:r>
        <w:rPr/>
        <w:t>continente.</w:t>
      </w:r>
      <w:r>
        <w:rPr>
          <w:spacing w:val="-16"/>
        </w:rPr>
        <w:t> </w:t>
      </w:r>
      <w:r>
        <w:rPr/>
        <w:t>En</w:t>
      </w:r>
      <w:r>
        <w:rPr>
          <w:spacing w:val="-16"/>
        </w:rPr>
        <w:t> </w:t>
      </w:r>
      <w:r>
        <w:rPr/>
        <w:t>la</w:t>
      </w:r>
      <w:r>
        <w:rPr>
          <w:spacing w:val="-14"/>
        </w:rPr>
        <w:t> </w:t>
      </w:r>
      <w:r>
        <w:rPr/>
        <w:t>medida</w:t>
      </w:r>
      <w:r>
        <w:rPr>
          <w:spacing w:val="-17"/>
        </w:rPr>
        <w:t> </w:t>
      </w:r>
      <w:r>
        <w:rPr/>
        <w:t>en</w:t>
      </w:r>
      <w:r>
        <w:rPr>
          <w:spacing w:val="-16"/>
        </w:rPr>
        <w:t> </w:t>
      </w:r>
      <w:r>
        <w:rPr/>
        <w:t>que</w:t>
      </w:r>
      <w:r>
        <w:rPr>
          <w:spacing w:val="-17"/>
        </w:rPr>
        <w:t> </w:t>
      </w:r>
      <w:r>
        <w:rPr/>
        <w:t>este</w:t>
      </w:r>
      <w:r>
        <w:rPr>
          <w:spacing w:val="-16"/>
        </w:rPr>
        <w:t> </w:t>
      </w:r>
      <w:r>
        <w:rPr/>
        <w:t>cereal</w:t>
      </w:r>
      <w:r>
        <w:rPr>
          <w:spacing w:val="-15"/>
        </w:rPr>
        <w:t> </w:t>
      </w:r>
      <w:r>
        <w:rPr/>
        <w:t>se</w:t>
      </w:r>
      <w:r>
        <w:rPr>
          <w:spacing w:val="-17"/>
        </w:rPr>
        <w:t> </w:t>
      </w:r>
      <w:r>
        <w:rPr/>
        <w:t>fue</w:t>
      </w:r>
      <w:r>
        <w:rPr>
          <w:spacing w:val="-18"/>
        </w:rPr>
        <w:t> </w:t>
      </w:r>
      <w:r>
        <w:rPr/>
        <w:t>adaptando como planta cultivada, el hombre la fue seleccionando de acuerdo con los usos que posteriormente la habría de dar; en los sorgos graníferos se buscó la cantidad y la calidad de sus</w:t>
      </w:r>
      <w:r>
        <w:rPr>
          <w:spacing w:val="-13"/>
        </w:rPr>
        <w:t> </w:t>
      </w:r>
      <w:r>
        <w:rPr/>
        <w:t>granos</w:t>
      </w:r>
      <w:r>
        <w:rPr>
          <w:spacing w:val="-13"/>
        </w:rPr>
        <w:t> </w:t>
      </w:r>
      <w:r>
        <w:rPr/>
        <w:t>dulces,</w:t>
      </w:r>
      <w:r>
        <w:rPr>
          <w:spacing w:val="-11"/>
        </w:rPr>
        <w:t> </w:t>
      </w:r>
      <w:r>
        <w:rPr/>
        <w:t>un</w:t>
      </w:r>
      <w:r>
        <w:rPr>
          <w:spacing w:val="-13"/>
        </w:rPr>
        <w:t> </w:t>
      </w:r>
      <w:r>
        <w:rPr/>
        <w:t>alto</w:t>
      </w:r>
      <w:r>
        <w:rPr>
          <w:spacing w:val="-11"/>
        </w:rPr>
        <w:t> </w:t>
      </w:r>
      <w:r>
        <w:rPr/>
        <w:t>contenido</w:t>
      </w:r>
      <w:r>
        <w:rPr>
          <w:spacing w:val="-13"/>
        </w:rPr>
        <w:t> </w:t>
      </w:r>
      <w:r>
        <w:rPr/>
        <w:t>de</w:t>
      </w:r>
      <w:r>
        <w:rPr>
          <w:spacing w:val="-12"/>
        </w:rPr>
        <w:t> </w:t>
      </w:r>
      <w:r>
        <w:rPr/>
        <w:t>azúcar</w:t>
      </w:r>
      <w:r>
        <w:rPr>
          <w:spacing w:val="-12"/>
        </w:rPr>
        <w:t> </w:t>
      </w:r>
      <w:r>
        <w:rPr/>
        <w:t>en</w:t>
      </w:r>
      <w:r>
        <w:rPr>
          <w:spacing w:val="-13"/>
        </w:rPr>
        <w:t> </w:t>
      </w:r>
      <w:r>
        <w:rPr/>
        <w:t>sus</w:t>
      </w:r>
      <w:r>
        <w:rPr>
          <w:spacing w:val="-13"/>
        </w:rPr>
        <w:t> </w:t>
      </w:r>
      <w:r>
        <w:rPr/>
        <w:t>tallos</w:t>
      </w:r>
      <w:r>
        <w:rPr>
          <w:spacing w:val="-11"/>
        </w:rPr>
        <w:t> </w:t>
      </w:r>
      <w:r>
        <w:rPr/>
        <w:t>y</w:t>
      </w:r>
      <w:r>
        <w:rPr>
          <w:spacing w:val="-18"/>
        </w:rPr>
        <w:t> </w:t>
      </w:r>
      <w:r>
        <w:rPr/>
        <w:t>una</w:t>
      </w:r>
      <w:r>
        <w:rPr>
          <w:spacing w:val="-14"/>
        </w:rPr>
        <w:t> </w:t>
      </w:r>
      <w:r>
        <w:rPr/>
        <w:t>máxima</w:t>
      </w:r>
      <w:r>
        <w:rPr>
          <w:spacing w:val="-14"/>
        </w:rPr>
        <w:t> </w:t>
      </w:r>
      <w:r>
        <w:rPr/>
        <w:t>conveniencia</w:t>
      </w:r>
      <w:r>
        <w:rPr>
          <w:spacing w:val="-12"/>
        </w:rPr>
        <w:t> </w:t>
      </w:r>
      <w:r>
        <w:rPr/>
        <w:t>como forraje.</w:t>
      </w:r>
    </w:p>
    <w:p>
      <w:pPr>
        <w:pStyle w:val="BodyText"/>
        <w:spacing w:before="8"/>
      </w:pPr>
    </w:p>
    <w:p>
      <w:pPr>
        <w:pStyle w:val="BodyText"/>
        <w:spacing w:line="360" w:lineRule="auto"/>
        <w:ind w:left="122" w:right="122"/>
        <w:jc w:val="both"/>
      </w:pPr>
      <w:r>
        <w:rPr/>
        <w:t>Durante los siglos XVII y XVIII, los esclavos provenientes de África trajeron consigo al continente americano semillas de este material, conocidas como maíz de Guinea.    Quienes</w:t>
      </w:r>
    </w:p>
    <w:p>
      <w:pPr>
        <w:spacing w:after="0" w:line="360" w:lineRule="auto"/>
        <w:jc w:val="both"/>
        <w:sectPr>
          <w:pgSz w:w="12240" w:h="15840"/>
          <w:pgMar w:header="0" w:footer="1035" w:top="1360" w:bottom="1220" w:left="1580" w:right="1580"/>
        </w:sectPr>
      </w:pPr>
    </w:p>
    <w:p>
      <w:pPr>
        <w:pStyle w:val="BodyText"/>
        <w:spacing w:line="362" w:lineRule="auto" w:before="50"/>
        <w:ind w:left="102" w:right="126"/>
        <w:jc w:val="both"/>
      </w:pPr>
      <w:r>
        <w:rPr/>
        <w:t>realizaron su diseminación por los países de la cuenca del Caribe, Colombia y Venezuela, para posteriormente desplazarse a América del Norte (AGROBIT, 2014).</w:t>
      </w:r>
    </w:p>
    <w:p>
      <w:pPr>
        <w:pStyle w:val="BodyText"/>
        <w:spacing w:before="6"/>
      </w:pPr>
    </w:p>
    <w:p>
      <w:pPr>
        <w:pStyle w:val="BodyText"/>
        <w:spacing w:line="360" w:lineRule="auto"/>
        <w:ind w:left="102" w:right="117"/>
        <w:jc w:val="both"/>
      </w:pPr>
      <w:r>
        <w:rPr/>
        <w:t>En</w:t>
      </w:r>
      <w:r>
        <w:rPr>
          <w:spacing w:val="-15"/>
        </w:rPr>
        <w:t> </w:t>
      </w:r>
      <w:r>
        <w:rPr/>
        <w:t>lo</w:t>
      </w:r>
      <w:r>
        <w:rPr>
          <w:spacing w:val="-14"/>
        </w:rPr>
        <w:t> </w:t>
      </w:r>
      <w:r>
        <w:rPr/>
        <w:t>que</w:t>
      </w:r>
      <w:r>
        <w:rPr>
          <w:spacing w:val="-16"/>
        </w:rPr>
        <w:t> </w:t>
      </w:r>
      <w:r>
        <w:rPr/>
        <w:t>se</w:t>
      </w:r>
      <w:r>
        <w:rPr>
          <w:spacing w:val="-16"/>
        </w:rPr>
        <w:t> </w:t>
      </w:r>
      <w:r>
        <w:rPr/>
        <w:t>refiere</w:t>
      </w:r>
      <w:r>
        <w:rPr>
          <w:spacing w:val="-17"/>
        </w:rPr>
        <w:t> </w:t>
      </w:r>
      <w:r>
        <w:rPr/>
        <w:t>a</w:t>
      </w:r>
      <w:r>
        <w:rPr>
          <w:spacing w:val="-14"/>
        </w:rPr>
        <w:t> </w:t>
      </w:r>
      <w:r>
        <w:rPr/>
        <w:t>México</w:t>
      </w:r>
      <w:r>
        <w:rPr>
          <w:spacing w:val="-15"/>
        </w:rPr>
        <w:t> </w:t>
      </w:r>
      <w:r>
        <w:rPr/>
        <w:t>(INFOASERCA,</w:t>
      </w:r>
      <w:r>
        <w:rPr>
          <w:spacing w:val="-15"/>
        </w:rPr>
        <w:t> </w:t>
      </w:r>
      <w:r>
        <w:rPr/>
        <w:t>1997),</w:t>
      </w:r>
      <w:r>
        <w:rPr>
          <w:spacing w:val="-16"/>
        </w:rPr>
        <w:t> </w:t>
      </w:r>
      <w:r>
        <w:rPr/>
        <w:t>no</w:t>
      </w:r>
      <w:r>
        <w:rPr>
          <w:spacing w:val="-15"/>
        </w:rPr>
        <w:t> </w:t>
      </w:r>
      <w:r>
        <w:rPr/>
        <w:t>se</w:t>
      </w:r>
      <w:r>
        <w:rPr>
          <w:spacing w:val="-16"/>
        </w:rPr>
        <w:t> </w:t>
      </w:r>
      <w:r>
        <w:rPr/>
        <w:t>tiene</w:t>
      </w:r>
      <w:r>
        <w:rPr>
          <w:spacing w:val="-16"/>
        </w:rPr>
        <w:t> </w:t>
      </w:r>
      <w:r>
        <w:rPr/>
        <w:t>una</w:t>
      </w:r>
      <w:r>
        <w:rPr>
          <w:spacing w:val="-16"/>
        </w:rPr>
        <w:t> </w:t>
      </w:r>
      <w:r>
        <w:rPr/>
        <w:t>fecha</w:t>
      </w:r>
      <w:r>
        <w:rPr>
          <w:spacing w:val="-14"/>
        </w:rPr>
        <w:t> </w:t>
      </w:r>
      <w:r>
        <w:rPr/>
        <w:t>precisa</w:t>
      </w:r>
      <w:r>
        <w:rPr>
          <w:spacing w:val="-15"/>
        </w:rPr>
        <w:t> </w:t>
      </w:r>
      <w:r>
        <w:rPr/>
        <w:t>de</w:t>
      </w:r>
      <w:r>
        <w:rPr>
          <w:spacing w:val="-16"/>
        </w:rPr>
        <w:t> </w:t>
      </w:r>
      <w:r>
        <w:rPr/>
        <w:t>llegada de este cultivo al país; lo que es un hecho, es que su crecimiento y explotación comercial se inició en la década de los sesenta y fue durante la segunda mitad de ésta en la que se inicia un desarrollo importante, gracias a las tendencias mundiales que se dieron en la agricultura, específicamente en América Latina, la cual, respondió a la profunda reestructuración que se dio en el campo, caracterizado por el cambio en el padrón de cultivos. De esta forma los granos que tradicionalmente eran explotados perdieron terreno, privilegiándose nuevos plantíos</w:t>
      </w:r>
      <w:r>
        <w:rPr>
          <w:spacing w:val="-9"/>
        </w:rPr>
        <w:t> </w:t>
      </w:r>
      <w:r>
        <w:rPr/>
        <w:t>forrajeros,</w:t>
      </w:r>
      <w:r>
        <w:rPr>
          <w:spacing w:val="-7"/>
        </w:rPr>
        <w:t> </w:t>
      </w:r>
      <w:r>
        <w:rPr/>
        <w:t>con</w:t>
      </w:r>
      <w:r>
        <w:rPr>
          <w:spacing w:val="-10"/>
        </w:rPr>
        <w:t> </w:t>
      </w:r>
      <w:r>
        <w:rPr/>
        <w:t>el</w:t>
      </w:r>
      <w:r>
        <w:rPr>
          <w:spacing w:val="-7"/>
        </w:rPr>
        <w:t> </w:t>
      </w:r>
      <w:r>
        <w:rPr/>
        <w:t>objetivo</w:t>
      </w:r>
      <w:r>
        <w:rPr>
          <w:spacing w:val="-9"/>
        </w:rPr>
        <w:t> </w:t>
      </w:r>
      <w:r>
        <w:rPr/>
        <w:t>de</w:t>
      </w:r>
      <w:r>
        <w:rPr>
          <w:spacing w:val="-11"/>
        </w:rPr>
        <w:t> </w:t>
      </w:r>
      <w:r>
        <w:rPr/>
        <w:t>abastecer</w:t>
      </w:r>
      <w:r>
        <w:rPr>
          <w:spacing w:val="-10"/>
        </w:rPr>
        <w:t> </w:t>
      </w:r>
      <w:r>
        <w:rPr/>
        <w:t>las</w:t>
      </w:r>
      <w:r>
        <w:rPr>
          <w:spacing w:val="-7"/>
        </w:rPr>
        <w:t> </w:t>
      </w:r>
      <w:r>
        <w:rPr/>
        <w:t>empresas</w:t>
      </w:r>
      <w:r>
        <w:rPr>
          <w:spacing w:val="-9"/>
        </w:rPr>
        <w:t> </w:t>
      </w:r>
      <w:r>
        <w:rPr/>
        <w:t>agroindustriales</w:t>
      </w:r>
      <w:r>
        <w:rPr>
          <w:spacing w:val="-9"/>
        </w:rPr>
        <w:t> </w:t>
      </w:r>
      <w:r>
        <w:rPr/>
        <w:t>vinculados</w:t>
      </w:r>
      <w:r>
        <w:rPr>
          <w:spacing w:val="-9"/>
        </w:rPr>
        <w:t> </w:t>
      </w:r>
      <w:r>
        <w:rPr/>
        <w:t>con la producción de carnes y</w:t>
      </w:r>
      <w:r>
        <w:rPr>
          <w:spacing w:val="-8"/>
        </w:rPr>
        <w:t> </w:t>
      </w:r>
      <w:r>
        <w:rPr/>
        <w:t>derivados.</w:t>
      </w:r>
    </w:p>
    <w:p>
      <w:pPr>
        <w:pStyle w:val="BodyText"/>
        <w:spacing w:before="2"/>
        <w:rPr>
          <w:sz w:val="25"/>
        </w:rPr>
      </w:pPr>
    </w:p>
    <w:p>
      <w:pPr>
        <w:pStyle w:val="Heading2"/>
        <w:numPr>
          <w:ilvl w:val="1"/>
          <w:numId w:val="15"/>
        </w:numPr>
        <w:tabs>
          <w:tab w:pos="527" w:val="left" w:leader="none"/>
        </w:tabs>
        <w:spacing w:line="240" w:lineRule="auto" w:before="0" w:after="0"/>
        <w:ind w:left="526" w:right="0" w:hanging="424"/>
        <w:jc w:val="both"/>
      </w:pPr>
      <w:bookmarkStart w:name="_bookmark12" w:id="16"/>
      <w:bookmarkEnd w:id="16"/>
      <w:r>
        <w:rPr/>
        <w:t>Evoluci</w:t>
      </w:r>
      <w:r>
        <w:rPr/>
        <w:t>ón del sorgo grano en</w:t>
      </w:r>
      <w:r>
        <w:rPr>
          <w:spacing w:val="-9"/>
        </w:rPr>
        <w:t> </w:t>
      </w:r>
      <w:r>
        <w:rPr/>
        <w:t>México</w:t>
      </w:r>
    </w:p>
    <w:p>
      <w:pPr>
        <w:pStyle w:val="BodyText"/>
        <w:rPr>
          <w:b/>
          <w:sz w:val="26"/>
        </w:rPr>
      </w:pPr>
    </w:p>
    <w:p>
      <w:pPr>
        <w:pStyle w:val="BodyText"/>
        <w:rPr>
          <w:b/>
          <w:sz w:val="22"/>
        </w:rPr>
      </w:pPr>
    </w:p>
    <w:p>
      <w:pPr>
        <w:pStyle w:val="BodyText"/>
        <w:spacing w:line="360" w:lineRule="auto"/>
        <w:ind w:left="102" w:right="117"/>
        <w:jc w:val="both"/>
      </w:pPr>
      <w:r>
        <w:rPr/>
        <w:t>El cultivo del sorgo en el país, se puede definir como un producto con un crecimiento constante. Según datos registrados de 1960 a 1989, se puede observar que es uno de los sectores agropecuarios que ha registrado progresos uniformes. Es importante resaltar que durante este periodo, fue la segunda mitad de la década de los sesenta la que marcó la etapa de</w:t>
      </w:r>
      <w:r>
        <w:rPr>
          <w:spacing w:val="-6"/>
        </w:rPr>
        <w:t> </w:t>
      </w:r>
      <w:r>
        <w:rPr/>
        <w:t>crecimiento</w:t>
      </w:r>
      <w:r>
        <w:rPr>
          <w:spacing w:val="-5"/>
        </w:rPr>
        <w:t> </w:t>
      </w:r>
      <w:r>
        <w:rPr/>
        <w:t>en</w:t>
      </w:r>
      <w:r>
        <w:rPr>
          <w:spacing w:val="-5"/>
        </w:rPr>
        <w:t> </w:t>
      </w:r>
      <w:r>
        <w:rPr/>
        <w:t>la</w:t>
      </w:r>
      <w:r>
        <w:rPr>
          <w:spacing w:val="-5"/>
        </w:rPr>
        <w:t> </w:t>
      </w:r>
      <w:r>
        <w:rPr/>
        <w:t>producción</w:t>
      </w:r>
      <w:r>
        <w:rPr>
          <w:spacing w:val="-4"/>
        </w:rPr>
        <w:t> </w:t>
      </w:r>
      <w:r>
        <w:rPr/>
        <w:t>de</w:t>
      </w:r>
      <w:r>
        <w:rPr>
          <w:spacing w:val="-6"/>
        </w:rPr>
        <w:t> </w:t>
      </w:r>
      <w:r>
        <w:rPr/>
        <w:t>este</w:t>
      </w:r>
      <w:r>
        <w:rPr>
          <w:spacing w:val="-2"/>
        </w:rPr>
        <w:t> </w:t>
      </w:r>
      <w:r>
        <w:rPr/>
        <w:t>grano</w:t>
      </w:r>
      <w:r>
        <w:rPr>
          <w:spacing w:val="-2"/>
        </w:rPr>
        <w:t> </w:t>
      </w:r>
      <w:r>
        <w:rPr/>
        <w:t>en</w:t>
      </w:r>
      <w:r>
        <w:rPr>
          <w:spacing w:val="-5"/>
        </w:rPr>
        <w:t> </w:t>
      </w:r>
      <w:r>
        <w:rPr/>
        <w:t>prácticamente</w:t>
      </w:r>
      <w:r>
        <w:rPr>
          <w:spacing w:val="-5"/>
        </w:rPr>
        <w:t> </w:t>
      </w:r>
      <w:r>
        <w:rPr/>
        <w:t>todos</w:t>
      </w:r>
      <w:r>
        <w:rPr>
          <w:spacing w:val="-4"/>
        </w:rPr>
        <w:t> </w:t>
      </w:r>
      <w:r>
        <w:rPr/>
        <w:t>sus</w:t>
      </w:r>
      <w:r>
        <w:rPr>
          <w:spacing w:val="-4"/>
        </w:rPr>
        <w:t> </w:t>
      </w:r>
      <w:r>
        <w:rPr/>
        <w:t>indicadores,</w:t>
      </w:r>
      <w:r>
        <w:rPr>
          <w:spacing w:val="-5"/>
        </w:rPr>
        <w:t> </w:t>
      </w:r>
      <w:r>
        <w:rPr/>
        <w:t>desde superficie cosechada, hasta</w:t>
      </w:r>
      <w:r>
        <w:rPr>
          <w:spacing w:val="-7"/>
        </w:rPr>
        <w:t> </w:t>
      </w:r>
      <w:r>
        <w:rPr/>
        <w:t>producción.</w:t>
      </w:r>
    </w:p>
    <w:p>
      <w:pPr>
        <w:pStyle w:val="BodyText"/>
        <w:spacing w:before="8"/>
      </w:pPr>
    </w:p>
    <w:p>
      <w:pPr>
        <w:pStyle w:val="BodyText"/>
        <w:spacing w:line="360" w:lineRule="auto"/>
        <w:ind w:left="102" w:right="116"/>
        <w:jc w:val="both"/>
      </w:pPr>
      <w:r>
        <w:rPr/>
        <w:t>Según David Barkin y Billie Dewalt (1998) en su estudio </w:t>
      </w:r>
      <w:r>
        <w:rPr>
          <w:i/>
        </w:rPr>
        <w:t>La crisis alimentaria mexicana y </w:t>
      </w:r>
      <w:r>
        <w:rPr>
          <w:i/>
        </w:rPr>
        <w:t>el</w:t>
      </w:r>
      <w:r>
        <w:rPr>
          <w:i/>
          <w:spacing w:val="-11"/>
        </w:rPr>
        <w:t> </w:t>
      </w:r>
      <w:r>
        <w:rPr>
          <w:i/>
        </w:rPr>
        <w:t>sorgo</w:t>
      </w:r>
      <w:r>
        <w:rPr/>
        <w:t>,</w:t>
      </w:r>
      <w:r>
        <w:rPr>
          <w:spacing w:val="-11"/>
        </w:rPr>
        <w:t> </w:t>
      </w:r>
      <w:r>
        <w:rPr/>
        <w:t>afirman</w:t>
      </w:r>
      <w:r>
        <w:rPr>
          <w:spacing w:val="-12"/>
        </w:rPr>
        <w:t> </w:t>
      </w:r>
      <w:r>
        <w:rPr/>
        <w:t>que</w:t>
      </w:r>
      <w:r>
        <w:rPr>
          <w:spacing w:val="-12"/>
        </w:rPr>
        <w:t> </w:t>
      </w:r>
      <w:r>
        <w:rPr/>
        <w:t>en</w:t>
      </w:r>
      <w:r>
        <w:rPr>
          <w:spacing w:val="-11"/>
        </w:rPr>
        <w:t> </w:t>
      </w:r>
      <w:r>
        <w:rPr/>
        <w:t>los</w:t>
      </w:r>
      <w:r>
        <w:rPr>
          <w:spacing w:val="-10"/>
        </w:rPr>
        <w:t> </w:t>
      </w:r>
      <w:r>
        <w:rPr/>
        <w:t>años</w:t>
      </w:r>
      <w:r>
        <w:rPr>
          <w:spacing w:val="-11"/>
        </w:rPr>
        <w:t> </w:t>
      </w:r>
      <w:r>
        <w:rPr/>
        <w:t>sesenta,</w:t>
      </w:r>
      <w:r>
        <w:rPr>
          <w:spacing w:val="-11"/>
        </w:rPr>
        <w:t> </w:t>
      </w:r>
      <w:r>
        <w:rPr/>
        <w:t>México</w:t>
      </w:r>
      <w:r>
        <w:rPr>
          <w:spacing w:val="-12"/>
        </w:rPr>
        <w:t> </w:t>
      </w:r>
      <w:r>
        <w:rPr/>
        <w:t>se</w:t>
      </w:r>
      <w:r>
        <w:rPr>
          <w:spacing w:val="-12"/>
        </w:rPr>
        <w:t> </w:t>
      </w:r>
      <w:r>
        <w:rPr/>
        <w:t>encontraba</w:t>
      </w:r>
      <w:r>
        <w:rPr>
          <w:spacing w:val="-12"/>
        </w:rPr>
        <w:t> </w:t>
      </w:r>
      <w:r>
        <w:rPr/>
        <w:t>en</w:t>
      </w:r>
      <w:r>
        <w:rPr>
          <w:spacing w:val="-11"/>
        </w:rPr>
        <w:t> </w:t>
      </w:r>
      <w:r>
        <w:rPr/>
        <w:t>sexto</w:t>
      </w:r>
      <w:r>
        <w:rPr>
          <w:spacing w:val="-11"/>
        </w:rPr>
        <w:t> </w:t>
      </w:r>
      <w:r>
        <w:rPr/>
        <w:t>lugar</w:t>
      </w:r>
      <w:r>
        <w:rPr>
          <w:spacing w:val="-12"/>
        </w:rPr>
        <w:t> </w:t>
      </w:r>
      <w:r>
        <w:rPr/>
        <w:t>de</w:t>
      </w:r>
      <w:r>
        <w:rPr>
          <w:spacing w:val="-12"/>
        </w:rPr>
        <w:t> </w:t>
      </w:r>
      <w:r>
        <w:rPr/>
        <w:t>producción a escala mundial, mas no era autosuficiente. Sus importaciones en años recientes habían sumado más de la mitad de la producci6n nacional, ubicando al país como el segundo comprador más importante del mercado</w:t>
      </w:r>
      <w:r>
        <w:rPr>
          <w:spacing w:val="-11"/>
        </w:rPr>
        <w:t> </w:t>
      </w:r>
      <w:r>
        <w:rPr/>
        <w:t>norteamericano.</w:t>
      </w:r>
    </w:p>
    <w:p>
      <w:pPr>
        <w:pStyle w:val="BodyText"/>
        <w:spacing w:before="8"/>
      </w:pPr>
    </w:p>
    <w:p>
      <w:pPr>
        <w:pStyle w:val="BodyText"/>
        <w:spacing w:line="360" w:lineRule="auto"/>
        <w:ind w:left="102" w:right="118"/>
        <w:jc w:val="both"/>
      </w:pPr>
      <w:r>
        <w:rPr/>
        <w:t>La</w:t>
      </w:r>
      <w:r>
        <w:rPr>
          <w:spacing w:val="-10"/>
        </w:rPr>
        <w:t> </w:t>
      </w:r>
      <w:r>
        <w:rPr/>
        <w:t>producción</w:t>
      </w:r>
      <w:r>
        <w:rPr>
          <w:spacing w:val="-11"/>
        </w:rPr>
        <w:t> </w:t>
      </w:r>
      <w:r>
        <w:rPr/>
        <w:t>de</w:t>
      </w:r>
      <w:r>
        <w:rPr>
          <w:spacing w:val="-12"/>
        </w:rPr>
        <w:t> </w:t>
      </w:r>
      <w:r>
        <w:rPr/>
        <w:t>sorgo</w:t>
      </w:r>
      <w:r>
        <w:rPr>
          <w:spacing w:val="-9"/>
        </w:rPr>
        <w:t> </w:t>
      </w:r>
      <w:r>
        <w:rPr/>
        <w:t>en</w:t>
      </w:r>
      <w:r>
        <w:rPr>
          <w:spacing w:val="-11"/>
        </w:rPr>
        <w:t> </w:t>
      </w:r>
      <w:r>
        <w:rPr/>
        <w:t>México</w:t>
      </w:r>
      <w:r>
        <w:rPr>
          <w:spacing w:val="-12"/>
        </w:rPr>
        <w:t> </w:t>
      </w:r>
      <w:r>
        <w:rPr/>
        <w:t>había</w:t>
      </w:r>
      <w:r>
        <w:rPr>
          <w:spacing w:val="-11"/>
        </w:rPr>
        <w:t> </w:t>
      </w:r>
      <w:r>
        <w:rPr/>
        <w:t>prosperado</w:t>
      </w:r>
      <w:r>
        <w:rPr>
          <w:spacing w:val="-11"/>
        </w:rPr>
        <w:t> </w:t>
      </w:r>
      <w:r>
        <w:rPr/>
        <w:t>gracias</w:t>
      </w:r>
      <w:r>
        <w:rPr>
          <w:spacing w:val="-11"/>
        </w:rPr>
        <w:t> </w:t>
      </w:r>
      <w:r>
        <w:rPr/>
        <w:t>a</w:t>
      </w:r>
      <w:r>
        <w:rPr>
          <w:spacing w:val="-10"/>
        </w:rPr>
        <w:t> </w:t>
      </w:r>
      <w:r>
        <w:rPr/>
        <w:t>la</w:t>
      </w:r>
      <w:r>
        <w:rPr>
          <w:spacing w:val="-9"/>
        </w:rPr>
        <w:t> </w:t>
      </w:r>
      <w:r>
        <w:rPr/>
        <w:t>adopción</w:t>
      </w:r>
      <w:r>
        <w:rPr>
          <w:spacing w:val="-6"/>
        </w:rPr>
        <w:t> </w:t>
      </w:r>
      <w:r>
        <w:rPr/>
        <w:t>de</w:t>
      </w:r>
      <w:r>
        <w:rPr>
          <w:spacing w:val="-12"/>
        </w:rPr>
        <w:t> </w:t>
      </w:r>
      <w:r>
        <w:rPr/>
        <w:t>sorgos</w:t>
      </w:r>
      <w:r>
        <w:rPr>
          <w:spacing w:val="-11"/>
        </w:rPr>
        <w:t> </w:t>
      </w:r>
      <w:r>
        <w:rPr/>
        <w:t>híbridos que se desarrollaban en Texas desde finales de los años cincuenta. El estímulo más importante para esta introducción no era su gran productividad, sino la apertura de un</w:t>
      </w:r>
      <w:r>
        <w:rPr>
          <w:spacing w:val="-36"/>
        </w:rPr>
        <w:t> </w:t>
      </w:r>
      <w:r>
        <w:rPr/>
        <w:t>nuevo mercado,</w:t>
      </w:r>
      <w:r>
        <w:rPr>
          <w:spacing w:val="44"/>
        </w:rPr>
        <w:t> </w:t>
      </w:r>
      <w:r>
        <w:rPr/>
        <w:t>una</w:t>
      </w:r>
      <w:r>
        <w:rPr>
          <w:spacing w:val="43"/>
        </w:rPr>
        <w:t> </w:t>
      </w:r>
      <w:r>
        <w:rPr/>
        <w:t>creciente</w:t>
      </w:r>
      <w:r>
        <w:rPr>
          <w:spacing w:val="45"/>
        </w:rPr>
        <w:t> </w:t>
      </w:r>
      <w:r>
        <w:rPr/>
        <w:t>demanda</w:t>
      </w:r>
      <w:r>
        <w:rPr>
          <w:spacing w:val="42"/>
        </w:rPr>
        <w:t> </w:t>
      </w:r>
      <w:r>
        <w:rPr/>
        <w:t>impulsada</w:t>
      </w:r>
      <w:r>
        <w:rPr>
          <w:spacing w:val="43"/>
        </w:rPr>
        <w:t> </w:t>
      </w:r>
      <w:r>
        <w:rPr/>
        <w:t>por</w:t>
      </w:r>
      <w:r>
        <w:rPr>
          <w:spacing w:val="45"/>
        </w:rPr>
        <w:t> </w:t>
      </w:r>
      <w:r>
        <w:rPr/>
        <w:t>empresas</w:t>
      </w:r>
      <w:r>
        <w:rPr>
          <w:spacing w:val="46"/>
        </w:rPr>
        <w:t> </w:t>
      </w:r>
      <w:r>
        <w:rPr/>
        <w:t>trasnacionales</w:t>
      </w:r>
      <w:r>
        <w:rPr>
          <w:spacing w:val="44"/>
        </w:rPr>
        <w:t> </w:t>
      </w:r>
      <w:r>
        <w:rPr/>
        <w:t>productoras</w:t>
      </w:r>
      <w:r>
        <w:rPr>
          <w:spacing w:val="44"/>
        </w:rPr>
        <w:t> </w:t>
      </w:r>
      <w:r>
        <w:rPr/>
        <w:t>de</w:t>
      </w:r>
    </w:p>
    <w:p>
      <w:pPr>
        <w:spacing w:after="0" w:line="360" w:lineRule="auto"/>
        <w:jc w:val="both"/>
        <w:sectPr>
          <w:pgSz w:w="12240" w:h="15840"/>
          <w:pgMar w:header="0" w:footer="1035" w:top="1360" w:bottom="1220" w:left="1600" w:right="1580"/>
        </w:sectPr>
      </w:pPr>
    </w:p>
    <w:p>
      <w:pPr>
        <w:pStyle w:val="BodyText"/>
        <w:spacing w:line="360" w:lineRule="auto" w:before="50"/>
        <w:ind w:left="102" w:right="117"/>
        <w:jc w:val="both"/>
      </w:pPr>
      <w:r>
        <w:rPr/>
        <w:t>alimentos balanceados para el incipiente mercado mexicano. Estas empresas transformaron la tecnología de la avicultura y de la porcicultura con sistemas de producción en granjas, lo cual creó una demanda explosiva para el sorgo. Un ejemplo de ellos fue en 1964, cuando Ralston Purina emprendió una labor de divulgación de los beneficios del sorgo, y ofreció comprar</w:t>
      </w:r>
      <w:r>
        <w:rPr>
          <w:spacing w:val="46"/>
        </w:rPr>
        <w:t> </w:t>
      </w:r>
      <w:r>
        <w:rPr/>
        <w:t>la</w:t>
      </w:r>
      <w:r>
        <w:rPr>
          <w:spacing w:val="-9"/>
        </w:rPr>
        <w:t> </w:t>
      </w:r>
      <w:r>
        <w:rPr/>
        <w:t>totalidad</w:t>
      </w:r>
      <w:r>
        <w:rPr>
          <w:spacing w:val="-9"/>
        </w:rPr>
        <w:t> </w:t>
      </w:r>
      <w:r>
        <w:rPr/>
        <w:t>de</w:t>
      </w:r>
      <w:r>
        <w:rPr>
          <w:spacing w:val="-10"/>
        </w:rPr>
        <w:t> </w:t>
      </w:r>
      <w:r>
        <w:rPr/>
        <w:t>la</w:t>
      </w:r>
      <w:r>
        <w:rPr>
          <w:spacing w:val="-10"/>
        </w:rPr>
        <w:t> </w:t>
      </w:r>
      <w:r>
        <w:rPr/>
        <w:t>cosecha</w:t>
      </w:r>
      <w:r>
        <w:rPr>
          <w:spacing w:val="-7"/>
        </w:rPr>
        <w:t> </w:t>
      </w:r>
      <w:r>
        <w:rPr/>
        <w:t>en</w:t>
      </w:r>
      <w:r>
        <w:rPr>
          <w:spacing w:val="-9"/>
        </w:rPr>
        <w:t> </w:t>
      </w:r>
      <w:r>
        <w:rPr/>
        <w:t>términos</w:t>
      </w:r>
      <w:r>
        <w:rPr>
          <w:spacing w:val="-8"/>
        </w:rPr>
        <w:t> </w:t>
      </w:r>
      <w:r>
        <w:rPr/>
        <w:t>ventajosos</w:t>
      </w:r>
      <w:r>
        <w:rPr>
          <w:spacing w:val="-8"/>
        </w:rPr>
        <w:t> </w:t>
      </w:r>
      <w:r>
        <w:rPr/>
        <w:t>como</w:t>
      </w:r>
      <w:r>
        <w:rPr>
          <w:spacing w:val="-8"/>
        </w:rPr>
        <w:t> </w:t>
      </w:r>
      <w:r>
        <w:rPr/>
        <w:t>un</w:t>
      </w:r>
      <w:r>
        <w:rPr>
          <w:spacing w:val="-9"/>
        </w:rPr>
        <w:t> </w:t>
      </w:r>
      <w:r>
        <w:rPr/>
        <w:t>insumo</w:t>
      </w:r>
      <w:r>
        <w:rPr>
          <w:spacing w:val="-9"/>
        </w:rPr>
        <w:t> </w:t>
      </w:r>
      <w:r>
        <w:rPr/>
        <w:t>para</w:t>
      </w:r>
      <w:r>
        <w:rPr>
          <w:spacing w:val="-8"/>
        </w:rPr>
        <w:t> </w:t>
      </w:r>
      <w:r>
        <w:rPr/>
        <w:t>sus</w:t>
      </w:r>
      <w:r>
        <w:rPr>
          <w:spacing w:val="-8"/>
        </w:rPr>
        <w:t> </w:t>
      </w:r>
      <w:r>
        <w:rPr/>
        <w:t>diversas líneas de alimentos balanceados para el</w:t>
      </w:r>
      <w:r>
        <w:rPr>
          <w:spacing w:val="-11"/>
        </w:rPr>
        <w:t> </w:t>
      </w:r>
      <w:r>
        <w:rPr/>
        <w:t>ganado.</w:t>
      </w:r>
    </w:p>
    <w:p>
      <w:pPr>
        <w:pStyle w:val="BodyText"/>
      </w:pPr>
    </w:p>
    <w:p>
      <w:pPr>
        <w:pStyle w:val="BodyText"/>
        <w:spacing w:line="360" w:lineRule="auto" w:before="143"/>
        <w:ind w:left="102" w:right="119"/>
        <w:jc w:val="both"/>
      </w:pPr>
      <w:r>
        <w:rPr/>
        <w:t>Dekalb, Pioneer, Northrup-King, Asgrow, Funk, y otras empresas semilleras trasnacionales respondieron favorablemente al nuevo mercado de sorgo hibrido, estableciendo programas de adaptación y comercialización en México. Las semillas que ofrecía México fueron básicamente las mismas que vendía Estados Unidos; eran híbridos de alto rendimiento, producidos y seleccionados para consumo animal. Entre 1950 y 1975, el número de establecimientos que producían alimentos balanceados creció de 19 a más de 305, según el censo industrial, y desde entonces ha crecido aún más con la entrada de nuevas empresas y con el surgimiento de los propios ganaderos como productores de este grano relativamente estandarizado.</w:t>
      </w:r>
    </w:p>
    <w:p>
      <w:pPr>
        <w:pStyle w:val="BodyText"/>
      </w:pPr>
    </w:p>
    <w:p>
      <w:pPr>
        <w:pStyle w:val="BodyText"/>
        <w:spacing w:line="360" w:lineRule="auto" w:before="143"/>
        <w:ind w:left="102" w:right="122"/>
        <w:jc w:val="both"/>
      </w:pPr>
      <w:r>
        <w:rPr/>
        <w:t>A pesar del crecimiento fenomenal de la producción del sorgo, el país todavía no estaba en condiciones de satisfacer    su propia demanda. En 1971, México se vio obligado a importar</w:t>
      </w:r>
    </w:p>
    <w:p>
      <w:pPr>
        <w:pStyle w:val="ListParagraph"/>
        <w:numPr>
          <w:ilvl w:val="1"/>
          <w:numId w:val="15"/>
        </w:numPr>
        <w:tabs>
          <w:tab w:pos="463" w:val="left" w:leader="none"/>
        </w:tabs>
        <w:spacing w:line="240" w:lineRule="auto" w:before="6" w:after="0"/>
        <w:ind w:left="462" w:right="0" w:hanging="360"/>
        <w:jc w:val="both"/>
        <w:rPr>
          <w:sz w:val="24"/>
        </w:rPr>
      </w:pPr>
      <w:r>
        <w:rPr>
          <w:sz w:val="24"/>
        </w:rPr>
        <w:t>millones de toneladas de sorgo, casi el 40 % del total</w:t>
      </w:r>
      <w:r>
        <w:rPr>
          <w:spacing w:val="-8"/>
          <w:sz w:val="24"/>
        </w:rPr>
        <w:t> </w:t>
      </w:r>
      <w:r>
        <w:rPr>
          <w:sz w:val="24"/>
        </w:rPr>
        <w:t>utilizado.</w:t>
      </w:r>
    </w:p>
    <w:p>
      <w:pPr>
        <w:pStyle w:val="BodyText"/>
      </w:pPr>
    </w:p>
    <w:p>
      <w:pPr>
        <w:pStyle w:val="BodyText"/>
      </w:pPr>
    </w:p>
    <w:p>
      <w:pPr>
        <w:pStyle w:val="BodyText"/>
        <w:spacing w:line="360" w:lineRule="auto"/>
        <w:ind w:left="102" w:right="117"/>
        <w:jc w:val="both"/>
      </w:pPr>
      <w:r>
        <w:rPr/>
        <w:t>La</w:t>
      </w:r>
      <w:r>
        <w:rPr>
          <w:spacing w:val="-5"/>
        </w:rPr>
        <w:t> </w:t>
      </w:r>
      <w:r>
        <w:rPr/>
        <w:t>adopción</w:t>
      </w:r>
      <w:r>
        <w:rPr>
          <w:spacing w:val="1"/>
        </w:rPr>
        <w:t> </w:t>
      </w:r>
      <w:r>
        <w:rPr/>
        <w:t>y</w:t>
      </w:r>
      <w:r>
        <w:rPr>
          <w:spacing w:val="-11"/>
        </w:rPr>
        <w:t> </w:t>
      </w:r>
      <w:r>
        <w:rPr/>
        <w:t>uso</w:t>
      </w:r>
      <w:r>
        <w:rPr>
          <w:spacing w:val="-6"/>
        </w:rPr>
        <w:t> </w:t>
      </w:r>
      <w:r>
        <w:rPr/>
        <w:t>de</w:t>
      </w:r>
      <w:r>
        <w:rPr>
          <w:spacing w:val="-5"/>
        </w:rPr>
        <w:t> </w:t>
      </w:r>
      <w:r>
        <w:rPr/>
        <w:t>la</w:t>
      </w:r>
      <w:r>
        <w:rPr>
          <w:spacing w:val="-7"/>
        </w:rPr>
        <w:t> </w:t>
      </w:r>
      <w:r>
        <w:rPr/>
        <w:t>semilla</w:t>
      </w:r>
      <w:r>
        <w:rPr>
          <w:spacing w:val="-7"/>
        </w:rPr>
        <w:t> </w:t>
      </w:r>
      <w:r>
        <w:rPr/>
        <w:t>hibrida</w:t>
      </w:r>
      <w:r>
        <w:rPr>
          <w:spacing w:val="-7"/>
        </w:rPr>
        <w:t> </w:t>
      </w:r>
      <w:r>
        <w:rPr/>
        <w:t>de</w:t>
      </w:r>
      <w:r>
        <w:rPr>
          <w:spacing w:val="-7"/>
        </w:rPr>
        <w:t> </w:t>
      </w:r>
      <w:r>
        <w:rPr/>
        <w:t>sorgo</w:t>
      </w:r>
      <w:r>
        <w:rPr>
          <w:spacing w:val="-6"/>
        </w:rPr>
        <w:t> </w:t>
      </w:r>
      <w:r>
        <w:rPr/>
        <w:t>en</w:t>
      </w:r>
      <w:r>
        <w:rPr>
          <w:spacing w:val="-6"/>
        </w:rPr>
        <w:t> </w:t>
      </w:r>
      <w:r>
        <w:rPr/>
        <w:t>México</w:t>
      </w:r>
      <w:r>
        <w:rPr>
          <w:spacing w:val="-7"/>
        </w:rPr>
        <w:t> </w:t>
      </w:r>
      <w:r>
        <w:rPr/>
        <w:t>debe</w:t>
      </w:r>
      <w:r>
        <w:rPr>
          <w:spacing w:val="-7"/>
        </w:rPr>
        <w:t> </w:t>
      </w:r>
      <w:r>
        <w:rPr/>
        <w:t>calificarse</w:t>
      </w:r>
      <w:r>
        <w:rPr>
          <w:spacing w:val="-7"/>
        </w:rPr>
        <w:t> </w:t>
      </w:r>
      <w:r>
        <w:rPr/>
        <w:t>como</w:t>
      </w:r>
      <w:r>
        <w:rPr>
          <w:spacing w:val="-6"/>
        </w:rPr>
        <w:t> </w:t>
      </w:r>
      <w:r>
        <w:rPr/>
        <w:t>una</w:t>
      </w:r>
      <w:r>
        <w:rPr>
          <w:spacing w:val="-5"/>
        </w:rPr>
        <w:t> </w:t>
      </w:r>
      <w:r>
        <w:rPr/>
        <w:t>de</w:t>
      </w:r>
      <w:r>
        <w:rPr>
          <w:spacing w:val="-7"/>
        </w:rPr>
        <w:t> </w:t>
      </w:r>
      <w:r>
        <w:rPr/>
        <w:t>las historias más exitosas de todos los tiempos en cuanto a la difusión de una innovadora tecnología. Los rendimientos del sorgo en los años ochenta fueron superiores a los del maíz hasta en un 40 %. Esto, se debió a que el sorgo era sembrando principalmente en tierras de riego y el maíz en tierras de</w:t>
      </w:r>
      <w:r>
        <w:rPr>
          <w:spacing w:val="-11"/>
        </w:rPr>
        <w:t> </w:t>
      </w:r>
      <w:r>
        <w:rPr/>
        <w:t>temporal.</w:t>
      </w:r>
    </w:p>
    <w:p>
      <w:pPr>
        <w:pStyle w:val="BodyText"/>
      </w:pPr>
    </w:p>
    <w:p>
      <w:pPr>
        <w:pStyle w:val="BodyText"/>
        <w:spacing w:line="360" w:lineRule="auto" w:before="143"/>
        <w:ind w:left="102" w:right="117"/>
        <w:jc w:val="both"/>
      </w:pPr>
      <w:r>
        <w:rPr/>
        <w:t>Además de las semillas hibridas, el éxito del sorgo se debió a las mejoras infraestructurales del gobierno mexicano en el último cuarto de siglo XX. Los rendimientos fueron tan altos que</w:t>
      </w:r>
      <w:r>
        <w:rPr>
          <w:spacing w:val="-11"/>
        </w:rPr>
        <w:t> </w:t>
      </w:r>
      <w:r>
        <w:rPr/>
        <w:t>el</w:t>
      </w:r>
      <w:r>
        <w:rPr>
          <w:spacing w:val="-9"/>
        </w:rPr>
        <w:t> </w:t>
      </w:r>
      <w:r>
        <w:rPr/>
        <w:t>sorgo</w:t>
      </w:r>
      <w:r>
        <w:rPr>
          <w:spacing w:val="-10"/>
        </w:rPr>
        <w:t> </w:t>
      </w:r>
      <w:r>
        <w:rPr/>
        <w:t>desplazó</w:t>
      </w:r>
      <w:r>
        <w:rPr>
          <w:spacing w:val="-10"/>
        </w:rPr>
        <w:t> </w:t>
      </w:r>
      <w:r>
        <w:rPr/>
        <w:t>al</w:t>
      </w:r>
      <w:r>
        <w:rPr>
          <w:spacing w:val="-9"/>
        </w:rPr>
        <w:t> </w:t>
      </w:r>
      <w:r>
        <w:rPr/>
        <w:t>maíz</w:t>
      </w:r>
      <w:r>
        <w:rPr>
          <w:spacing w:val="-6"/>
        </w:rPr>
        <w:t> </w:t>
      </w:r>
      <w:r>
        <w:rPr/>
        <w:t>y</w:t>
      </w:r>
      <w:r>
        <w:rPr>
          <w:spacing w:val="-16"/>
        </w:rPr>
        <w:t> </w:t>
      </w:r>
      <w:r>
        <w:rPr/>
        <w:t>al</w:t>
      </w:r>
      <w:r>
        <w:rPr>
          <w:spacing w:val="-9"/>
        </w:rPr>
        <w:t> </w:t>
      </w:r>
      <w:r>
        <w:rPr/>
        <w:t>trigo</w:t>
      </w:r>
      <w:r>
        <w:rPr>
          <w:spacing w:val="-7"/>
        </w:rPr>
        <w:t> </w:t>
      </w:r>
      <w:r>
        <w:rPr/>
        <w:t>en</w:t>
      </w:r>
      <w:r>
        <w:rPr>
          <w:spacing w:val="-10"/>
        </w:rPr>
        <w:t> </w:t>
      </w:r>
      <w:r>
        <w:rPr/>
        <w:t>algunas</w:t>
      </w:r>
      <w:r>
        <w:rPr>
          <w:spacing w:val="-7"/>
        </w:rPr>
        <w:t> </w:t>
      </w:r>
      <w:r>
        <w:rPr/>
        <w:t>zonas</w:t>
      </w:r>
      <w:r>
        <w:rPr>
          <w:spacing w:val="-9"/>
        </w:rPr>
        <w:t> </w:t>
      </w:r>
      <w:r>
        <w:rPr/>
        <w:t>irrigadas</w:t>
      </w:r>
      <w:r>
        <w:rPr>
          <w:spacing w:val="-9"/>
        </w:rPr>
        <w:t> </w:t>
      </w:r>
      <w:r>
        <w:rPr/>
        <w:t>como</w:t>
      </w:r>
      <w:r>
        <w:rPr>
          <w:spacing w:val="-9"/>
        </w:rPr>
        <w:t> </w:t>
      </w:r>
      <w:r>
        <w:rPr/>
        <w:t>Tamaulipas,</w:t>
      </w:r>
      <w:r>
        <w:rPr>
          <w:spacing w:val="-10"/>
        </w:rPr>
        <w:t> </w:t>
      </w:r>
      <w:r>
        <w:rPr/>
        <w:t>Sinaloa y el</w:t>
      </w:r>
      <w:r>
        <w:rPr>
          <w:spacing w:val="-5"/>
        </w:rPr>
        <w:t> </w:t>
      </w:r>
      <w:r>
        <w:rPr/>
        <w:t>Bajío.</w:t>
      </w:r>
    </w:p>
    <w:p>
      <w:pPr>
        <w:spacing w:after="0" w:line="360" w:lineRule="auto"/>
        <w:jc w:val="both"/>
        <w:sectPr>
          <w:pgSz w:w="12240" w:h="15840"/>
          <w:pgMar w:header="0" w:footer="1035" w:top="1360" w:bottom="1220" w:left="1600" w:right="1580"/>
        </w:sectPr>
      </w:pPr>
    </w:p>
    <w:p>
      <w:pPr>
        <w:pStyle w:val="BodyText"/>
        <w:spacing w:line="360" w:lineRule="auto" w:before="52"/>
        <w:ind w:left="102" w:right="116"/>
        <w:jc w:val="both"/>
      </w:pPr>
      <w:r>
        <w:rPr/>
        <w:t>La creciente demanda, convirtió al sorgo, en el grano forrajero más importante a nivel nacional,</w:t>
      </w:r>
      <w:r>
        <w:rPr>
          <w:spacing w:val="-6"/>
        </w:rPr>
        <w:t> </w:t>
      </w:r>
      <w:r>
        <w:rPr/>
        <w:t>lo</w:t>
      </w:r>
      <w:r>
        <w:rPr>
          <w:spacing w:val="-3"/>
        </w:rPr>
        <w:t> </w:t>
      </w:r>
      <w:r>
        <w:rPr/>
        <w:t>cual</w:t>
      </w:r>
      <w:r>
        <w:rPr>
          <w:spacing w:val="-6"/>
        </w:rPr>
        <w:t> </w:t>
      </w:r>
      <w:r>
        <w:rPr/>
        <w:t>permitió</w:t>
      </w:r>
      <w:r>
        <w:rPr>
          <w:spacing w:val="-6"/>
        </w:rPr>
        <w:t> </w:t>
      </w:r>
      <w:r>
        <w:rPr/>
        <w:t>que</w:t>
      </w:r>
      <w:r>
        <w:rPr>
          <w:spacing w:val="-7"/>
        </w:rPr>
        <w:t> </w:t>
      </w:r>
      <w:r>
        <w:rPr/>
        <w:t>se</w:t>
      </w:r>
      <w:r>
        <w:rPr>
          <w:spacing w:val="-5"/>
        </w:rPr>
        <w:t> </w:t>
      </w:r>
      <w:r>
        <w:rPr/>
        <w:t>extendiera</w:t>
      </w:r>
      <w:r>
        <w:rPr>
          <w:spacing w:val="-6"/>
        </w:rPr>
        <w:t> </w:t>
      </w:r>
      <w:r>
        <w:rPr/>
        <w:t>a</w:t>
      </w:r>
      <w:r>
        <w:rPr>
          <w:spacing w:val="-7"/>
        </w:rPr>
        <w:t> </w:t>
      </w:r>
      <w:r>
        <w:rPr/>
        <w:t>una</w:t>
      </w:r>
      <w:r>
        <w:rPr>
          <w:spacing w:val="-5"/>
        </w:rPr>
        <w:t> </w:t>
      </w:r>
      <w:r>
        <w:rPr/>
        <w:t>gran</w:t>
      </w:r>
      <w:r>
        <w:rPr>
          <w:spacing w:val="-6"/>
        </w:rPr>
        <w:t> </w:t>
      </w:r>
      <w:r>
        <w:rPr/>
        <w:t>cantidad</w:t>
      </w:r>
      <w:r>
        <w:rPr>
          <w:spacing w:val="-6"/>
        </w:rPr>
        <w:t> </w:t>
      </w:r>
      <w:r>
        <w:rPr/>
        <w:t>de</w:t>
      </w:r>
      <w:r>
        <w:rPr>
          <w:spacing w:val="-7"/>
        </w:rPr>
        <w:t> </w:t>
      </w:r>
      <w:r>
        <w:rPr/>
        <w:t>entidades</w:t>
      </w:r>
      <w:r>
        <w:rPr>
          <w:spacing w:val="-4"/>
        </w:rPr>
        <w:t> </w:t>
      </w:r>
      <w:r>
        <w:rPr/>
        <w:t>de</w:t>
      </w:r>
      <w:r>
        <w:rPr>
          <w:spacing w:val="-7"/>
        </w:rPr>
        <w:t> </w:t>
      </w:r>
      <w:r>
        <w:rPr/>
        <w:t>la</w:t>
      </w:r>
      <w:r>
        <w:rPr>
          <w:spacing w:val="-5"/>
        </w:rPr>
        <w:t> </w:t>
      </w:r>
      <w:r>
        <w:rPr/>
        <w:t>república, y</w:t>
      </w:r>
      <w:r>
        <w:rPr>
          <w:spacing w:val="-16"/>
        </w:rPr>
        <w:t> </w:t>
      </w:r>
      <w:r>
        <w:rPr/>
        <w:t>en</w:t>
      </w:r>
      <w:r>
        <w:rPr>
          <w:spacing w:val="-13"/>
        </w:rPr>
        <w:t> </w:t>
      </w:r>
      <w:r>
        <w:rPr/>
        <w:t>consecuencia</w:t>
      </w:r>
      <w:r>
        <w:rPr>
          <w:spacing w:val="-14"/>
        </w:rPr>
        <w:t> </w:t>
      </w:r>
      <w:r>
        <w:rPr/>
        <w:t>se</w:t>
      </w:r>
      <w:r>
        <w:rPr>
          <w:spacing w:val="-14"/>
        </w:rPr>
        <w:t> </w:t>
      </w:r>
      <w:r>
        <w:rPr/>
        <w:t>transformó</w:t>
      </w:r>
      <w:r>
        <w:rPr>
          <w:spacing w:val="-13"/>
        </w:rPr>
        <w:t> </w:t>
      </w:r>
      <w:r>
        <w:rPr/>
        <w:t>en</w:t>
      </w:r>
      <w:r>
        <w:rPr>
          <w:spacing w:val="-13"/>
        </w:rPr>
        <w:t> </w:t>
      </w:r>
      <w:r>
        <w:rPr/>
        <w:t>un</w:t>
      </w:r>
      <w:r>
        <w:rPr>
          <w:spacing w:val="-13"/>
        </w:rPr>
        <w:t> </w:t>
      </w:r>
      <w:r>
        <w:rPr/>
        <w:t>producto</w:t>
      </w:r>
      <w:r>
        <w:rPr>
          <w:spacing w:val="-13"/>
        </w:rPr>
        <w:t> </w:t>
      </w:r>
      <w:r>
        <w:rPr/>
        <w:t>determinante</w:t>
      </w:r>
      <w:r>
        <w:rPr>
          <w:spacing w:val="-14"/>
        </w:rPr>
        <w:t> </w:t>
      </w:r>
      <w:r>
        <w:rPr/>
        <w:t>para</w:t>
      </w:r>
      <w:r>
        <w:rPr>
          <w:spacing w:val="-14"/>
        </w:rPr>
        <w:t> </w:t>
      </w:r>
      <w:r>
        <w:rPr/>
        <w:t>una</w:t>
      </w:r>
      <w:r>
        <w:rPr>
          <w:spacing w:val="-14"/>
        </w:rPr>
        <w:t> </w:t>
      </w:r>
      <w:r>
        <w:rPr/>
        <w:t>industria</w:t>
      </w:r>
      <w:r>
        <w:rPr>
          <w:spacing w:val="-10"/>
        </w:rPr>
        <w:t> </w:t>
      </w:r>
      <w:r>
        <w:rPr/>
        <w:t>de</w:t>
      </w:r>
      <w:r>
        <w:rPr>
          <w:spacing w:val="-14"/>
        </w:rPr>
        <w:t> </w:t>
      </w:r>
      <w:r>
        <w:rPr/>
        <w:t>alimentos balanceados que provee proteínas de origen animal para posterior consumo humano, el cual presenta la ventaja de utilizar poco cuidado intensivo (riego y so de fertilizantes), situación que necesariamente influye en costos de</w:t>
      </w:r>
      <w:r>
        <w:rPr>
          <w:spacing w:val="-7"/>
        </w:rPr>
        <w:t> </w:t>
      </w:r>
      <w:r>
        <w:rPr/>
        <w:t>producción.</w:t>
      </w:r>
    </w:p>
    <w:p>
      <w:pPr>
        <w:pStyle w:val="BodyText"/>
        <w:spacing w:before="2"/>
        <w:rPr>
          <w:sz w:val="25"/>
        </w:rPr>
      </w:pPr>
    </w:p>
    <w:p>
      <w:pPr>
        <w:pStyle w:val="Heading2"/>
        <w:numPr>
          <w:ilvl w:val="1"/>
          <w:numId w:val="16"/>
        </w:numPr>
        <w:tabs>
          <w:tab w:pos="594" w:val="left" w:leader="none"/>
        </w:tabs>
        <w:spacing w:line="240" w:lineRule="auto" w:before="0" w:after="0"/>
        <w:ind w:left="594" w:right="0" w:hanging="425"/>
        <w:jc w:val="both"/>
      </w:pPr>
      <w:bookmarkStart w:name="_bookmark13" w:id="17"/>
      <w:bookmarkEnd w:id="17"/>
      <w:r>
        <w:rPr/>
        <w:t>Morfolog</w:t>
      </w:r>
      <w:r>
        <w:rPr/>
        <w:t>ía del sorgo</w:t>
      </w:r>
      <w:r>
        <w:rPr>
          <w:spacing w:val="-6"/>
        </w:rPr>
        <w:t> </w:t>
      </w:r>
      <w:r>
        <w:rPr/>
        <w:t>grano</w:t>
      </w:r>
    </w:p>
    <w:p>
      <w:pPr>
        <w:pStyle w:val="BodyText"/>
        <w:spacing w:before="6"/>
        <w:rPr>
          <w:b/>
          <w:sz w:val="35"/>
        </w:rPr>
      </w:pPr>
    </w:p>
    <w:p>
      <w:pPr>
        <w:pStyle w:val="BodyText"/>
        <w:spacing w:line="360" w:lineRule="auto"/>
        <w:ind w:left="102" w:right="115"/>
        <w:jc w:val="both"/>
      </w:pPr>
      <w:r>
        <w:rPr/>
        <w:t>El</w:t>
      </w:r>
      <w:r>
        <w:rPr>
          <w:spacing w:val="-16"/>
        </w:rPr>
        <w:t> </w:t>
      </w:r>
      <w:r>
        <w:rPr/>
        <w:t>sorgo</w:t>
      </w:r>
      <w:r>
        <w:rPr>
          <w:spacing w:val="-16"/>
        </w:rPr>
        <w:t> </w:t>
      </w:r>
      <w:r>
        <w:rPr/>
        <w:t>tiene</w:t>
      </w:r>
      <w:r>
        <w:rPr>
          <w:spacing w:val="-17"/>
        </w:rPr>
        <w:t> </w:t>
      </w:r>
      <w:r>
        <w:rPr/>
        <w:t>hábito</w:t>
      </w:r>
      <w:r>
        <w:rPr>
          <w:spacing w:val="-11"/>
        </w:rPr>
        <w:t> </w:t>
      </w:r>
      <w:r>
        <w:rPr/>
        <w:t>y</w:t>
      </w:r>
      <w:r>
        <w:rPr>
          <w:spacing w:val="-21"/>
        </w:rPr>
        <w:t> </w:t>
      </w:r>
      <w:r>
        <w:rPr/>
        <w:t>fisiología</w:t>
      </w:r>
      <w:r>
        <w:rPr>
          <w:spacing w:val="-16"/>
        </w:rPr>
        <w:t> </w:t>
      </w:r>
      <w:r>
        <w:rPr/>
        <w:t>vegetal</w:t>
      </w:r>
      <w:r>
        <w:rPr>
          <w:spacing w:val="-16"/>
        </w:rPr>
        <w:t> </w:t>
      </w:r>
      <w:r>
        <w:rPr/>
        <w:t>similares</w:t>
      </w:r>
      <w:r>
        <w:rPr>
          <w:spacing w:val="-13"/>
        </w:rPr>
        <w:t> </w:t>
      </w:r>
      <w:r>
        <w:rPr/>
        <w:t>a</w:t>
      </w:r>
      <w:r>
        <w:rPr>
          <w:spacing w:val="-17"/>
        </w:rPr>
        <w:t> </w:t>
      </w:r>
      <w:r>
        <w:rPr/>
        <w:t>los</w:t>
      </w:r>
      <w:r>
        <w:rPr>
          <w:spacing w:val="-12"/>
        </w:rPr>
        <w:t> </w:t>
      </w:r>
      <w:r>
        <w:rPr/>
        <w:t>del</w:t>
      </w:r>
      <w:r>
        <w:rPr>
          <w:spacing w:val="-15"/>
        </w:rPr>
        <w:t> </w:t>
      </w:r>
      <w:r>
        <w:rPr/>
        <w:t>maíz.</w:t>
      </w:r>
      <w:r>
        <w:rPr>
          <w:spacing w:val="-16"/>
        </w:rPr>
        <w:t> </w:t>
      </w:r>
      <w:r>
        <w:rPr/>
        <w:t>El</w:t>
      </w:r>
      <w:r>
        <w:rPr>
          <w:spacing w:val="-16"/>
        </w:rPr>
        <w:t> </w:t>
      </w:r>
      <w:r>
        <w:rPr/>
        <w:t>género</w:t>
      </w:r>
      <w:r>
        <w:rPr>
          <w:spacing w:val="-14"/>
        </w:rPr>
        <w:t> </w:t>
      </w:r>
      <w:r>
        <w:rPr/>
        <w:t>Sorghum</w:t>
      </w:r>
      <w:r>
        <w:rPr>
          <w:spacing w:val="-15"/>
        </w:rPr>
        <w:t> </w:t>
      </w:r>
      <w:r>
        <w:rPr/>
        <w:t>presenta un sistema radical profuso que le brinda una estructura de soporte muy desarrollada, lo que permite acumular gran cantidad de reservas; además le confiere una mayor capacidad de penetración y mejor persistencia en climas secos, donde la escasez de agua se mantiene por períodos prolongados; su tallo es grueso, con espinas que nacen por pares, y la altura puede oscilar de 1 a 3 m. Los nudos presentan abundantes pilosidades. Las hojas son alternas, aserradas, lanceoladas, anchas y ásperas en su margen; estas tienen la propiedad de quitinización durante los períodos secos, lo que retarda el proceso de desecación (INFOAGRO,</w:t>
      </w:r>
      <w:r>
        <w:rPr>
          <w:spacing w:val="-7"/>
        </w:rPr>
        <w:t> </w:t>
      </w:r>
      <w:r>
        <w:rPr/>
        <w:t>2012).</w:t>
      </w:r>
    </w:p>
    <w:p>
      <w:pPr>
        <w:pStyle w:val="BodyText"/>
      </w:pPr>
    </w:p>
    <w:p>
      <w:pPr>
        <w:pStyle w:val="Heading3"/>
        <w:numPr>
          <w:ilvl w:val="2"/>
          <w:numId w:val="16"/>
        </w:numPr>
        <w:tabs>
          <w:tab w:pos="822" w:val="left" w:leader="none"/>
        </w:tabs>
        <w:spacing w:line="240" w:lineRule="auto" w:before="186" w:after="0"/>
        <w:ind w:left="822" w:right="0" w:hanging="720"/>
        <w:jc w:val="both"/>
      </w:pPr>
      <w:r>
        <w:rPr/>
        <w:pict>
          <v:group style="position:absolute;margin-left:397.559998pt;margin-top:25.473139pt;width:129.0500pt;height:141pt;mso-position-horizontal-relative:page;mso-position-vertical-relative:paragraph;z-index:1696" coordorigin="7951,509" coordsize="2581,2820">
            <v:shape style="position:absolute;left:7951;top:509;width:2328;height:2820" type="#_x0000_t75" stroked="false">
              <v:imagedata r:id="rId11" o:title=""/>
            </v:shape>
            <v:shape style="position:absolute;left:10190;top:3087;width:341;height:163" type="#_x0000_t75" stroked="false">
              <v:imagedata r:id="rId12" o:title=""/>
            </v:shape>
            <w10:wrap type="none"/>
          </v:group>
        </w:pict>
      </w:r>
      <w:r>
        <w:rPr/>
        <w:pict>
          <v:shape style="position:absolute;margin-left:401.910004pt;margin-top:9.248589pt;width:112.8pt;height:179.9pt;mso-position-horizontal-relative:page;mso-position-vertical-relative:paragraph;z-index:1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5"/>
                  </w:tblGrid>
                  <w:tr>
                    <w:trPr>
                      <w:trHeight w:val="1818" w:hRule="exact"/>
                    </w:trPr>
                    <w:tc>
                      <w:tcPr>
                        <w:tcW w:w="2255" w:type="dxa"/>
                      </w:tcPr>
                      <w:p>
                        <w:pPr>
                          <w:pStyle w:val="TableParagraph"/>
                          <w:spacing w:line="204" w:lineRule="exact" w:before="0"/>
                          <w:ind w:left="181" w:right="181"/>
                          <w:rPr>
                            <w:sz w:val="20"/>
                          </w:rPr>
                        </w:pPr>
                        <w:r>
                          <w:rPr>
                            <w:sz w:val="20"/>
                          </w:rPr>
                          <w:t>Figura 3.3.1.1 Raíz</w:t>
                        </w:r>
                      </w:p>
                    </w:tc>
                  </w:tr>
                  <w:tr>
                    <w:trPr>
                      <w:trHeight w:val="1780" w:hRule="exact"/>
                    </w:trPr>
                    <w:tc>
                      <w:tcPr>
                        <w:tcW w:w="2255"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127"/>
                          <w:ind w:left="181" w:right="181"/>
                          <w:rPr>
                            <w:sz w:val="16"/>
                          </w:rPr>
                        </w:pPr>
                        <w:r>
                          <w:rPr>
                            <w:sz w:val="16"/>
                          </w:rPr>
                          <w:t>Fuente: INFOAGRO (2012).</w:t>
                        </w:r>
                      </w:p>
                    </w:tc>
                  </w:tr>
                </w:tbl>
                <w:p>
                  <w:pPr>
                    <w:pStyle w:val="BodyText"/>
                  </w:pPr>
                </w:p>
              </w:txbxContent>
            </v:textbox>
            <w10:wrap type="none"/>
          </v:shape>
        </w:pict>
      </w:r>
      <w:bookmarkStart w:name="_bookmark14" w:id="18"/>
      <w:bookmarkEnd w:id="18"/>
      <w:r>
        <w:rPr>
          <w:b w:val="0"/>
        </w:rPr>
      </w:r>
      <w:bookmarkStart w:name="_bookmark14" w:id="19"/>
      <w:bookmarkEnd w:id="19"/>
      <w:r>
        <w:rPr/>
        <w:t>Raíz</w:t>
      </w:r>
    </w:p>
    <w:p>
      <w:pPr>
        <w:pStyle w:val="BodyText"/>
        <w:spacing w:before="9"/>
        <w:rPr>
          <w:b/>
          <w:sz w:val="23"/>
        </w:rPr>
      </w:pPr>
    </w:p>
    <w:p>
      <w:pPr>
        <w:pStyle w:val="BodyText"/>
        <w:spacing w:line="360" w:lineRule="auto"/>
        <w:ind w:left="102" w:right="2991" w:firstLine="60"/>
        <w:jc w:val="both"/>
      </w:pPr>
      <w:r>
        <w:rPr/>
        <w:t>El</w:t>
      </w:r>
      <w:r>
        <w:rPr>
          <w:spacing w:val="-16"/>
        </w:rPr>
        <w:t> </w:t>
      </w:r>
      <w:r>
        <w:rPr/>
        <w:t>sistema</w:t>
      </w:r>
      <w:r>
        <w:rPr>
          <w:spacing w:val="-17"/>
        </w:rPr>
        <w:t> </w:t>
      </w:r>
      <w:r>
        <w:rPr/>
        <w:t>radical</w:t>
      </w:r>
      <w:r>
        <w:rPr>
          <w:spacing w:val="-13"/>
        </w:rPr>
        <w:t> </w:t>
      </w:r>
      <w:r>
        <w:rPr/>
        <w:t>adventicio</w:t>
      </w:r>
      <w:r>
        <w:rPr>
          <w:spacing w:val="-16"/>
        </w:rPr>
        <w:t> </w:t>
      </w:r>
      <w:r>
        <w:rPr/>
        <w:t>fibroso</w:t>
      </w:r>
      <w:r>
        <w:rPr>
          <w:spacing w:val="-16"/>
        </w:rPr>
        <w:t> </w:t>
      </w:r>
      <w:r>
        <w:rPr/>
        <w:t>se</w:t>
      </w:r>
      <w:r>
        <w:rPr>
          <w:spacing w:val="-17"/>
        </w:rPr>
        <w:t> </w:t>
      </w:r>
      <w:r>
        <w:rPr/>
        <w:t>desarrolla</w:t>
      </w:r>
      <w:r>
        <w:rPr>
          <w:spacing w:val="-14"/>
        </w:rPr>
        <w:t> </w:t>
      </w:r>
      <w:r>
        <w:rPr/>
        <w:t>de</w:t>
      </w:r>
      <w:r>
        <w:rPr>
          <w:spacing w:val="-17"/>
        </w:rPr>
        <w:t> </w:t>
      </w:r>
      <w:r>
        <w:rPr/>
        <w:t>los</w:t>
      </w:r>
      <w:r>
        <w:rPr>
          <w:spacing w:val="-15"/>
        </w:rPr>
        <w:t> </w:t>
      </w:r>
      <w:r>
        <w:rPr/>
        <w:t>nudos más bajos del tallo. La profundidad de enraizado es generalmente de 1 a 1. 3 metros, con 80% de las raíces en los primeros 30 centímetros. El número de pelos absorbentes puede ser el doble que en maíz, las raíces de soporte pueden crecer de primordios radicales, pero no son efectivas en la absorción de agua y</w:t>
      </w:r>
      <w:r>
        <w:rPr>
          <w:spacing w:val="-5"/>
        </w:rPr>
        <w:t> </w:t>
      </w:r>
      <w:r>
        <w:rPr/>
        <w:t>nutrientes.</w:t>
      </w:r>
    </w:p>
    <w:p>
      <w:pPr>
        <w:spacing w:after="0" w:line="360" w:lineRule="auto"/>
        <w:jc w:val="both"/>
        <w:sectPr>
          <w:pgSz w:w="12240" w:h="15840"/>
          <w:pgMar w:header="0" w:footer="1035" w:top="1360" w:bottom="1220" w:left="1600" w:right="1580"/>
        </w:sectPr>
      </w:pPr>
    </w:p>
    <w:p>
      <w:pPr>
        <w:pStyle w:val="Heading3"/>
        <w:numPr>
          <w:ilvl w:val="2"/>
          <w:numId w:val="16"/>
        </w:numPr>
        <w:tabs>
          <w:tab w:pos="822" w:val="left" w:leader="none"/>
        </w:tabs>
        <w:spacing w:line="240" w:lineRule="auto" w:before="55" w:after="0"/>
        <w:ind w:left="822" w:right="0" w:hanging="720"/>
        <w:jc w:val="both"/>
      </w:pPr>
      <w:r>
        <w:rPr/>
        <w:pict>
          <v:shape style="position:absolute;margin-left:401.910004pt;margin-top:9.798553pt;width:112.8pt;height:179.8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5"/>
                  </w:tblGrid>
                  <w:tr>
                    <w:trPr>
                      <w:trHeight w:val="1817" w:hRule="exact"/>
                    </w:trPr>
                    <w:tc>
                      <w:tcPr>
                        <w:tcW w:w="2255" w:type="dxa"/>
                      </w:tcPr>
                      <w:p>
                        <w:pPr>
                          <w:pStyle w:val="TableParagraph"/>
                          <w:spacing w:line="204" w:lineRule="exact" w:before="0"/>
                          <w:ind w:left="180" w:right="181"/>
                          <w:rPr>
                            <w:sz w:val="20"/>
                          </w:rPr>
                        </w:pPr>
                        <w:r>
                          <w:rPr>
                            <w:sz w:val="20"/>
                          </w:rPr>
                          <w:t>Figura 3.3.2.1 Tallo</w:t>
                        </w:r>
                      </w:p>
                    </w:tc>
                  </w:tr>
                  <w:tr>
                    <w:trPr>
                      <w:trHeight w:val="1779" w:hRule="exact"/>
                    </w:trPr>
                    <w:tc>
                      <w:tcPr>
                        <w:tcW w:w="2255"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126"/>
                          <w:ind w:left="181" w:right="181"/>
                          <w:rPr>
                            <w:sz w:val="16"/>
                          </w:rPr>
                        </w:pPr>
                        <w:r>
                          <w:rPr>
                            <w:sz w:val="16"/>
                          </w:rPr>
                          <w:t>Fuente: INFOAGRO (2012).</w:t>
                        </w:r>
                      </w:p>
                    </w:tc>
                  </w:tr>
                </w:tbl>
                <w:p>
                  <w:pPr>
                    <w:pStyle w:val="BodyText"/>
                  </w:pPr>
                </w:p>
              </w:txbxContent>
            </v:textbox>
            <w10:wrap type="none"/>
          </v:shape>
        </w:pict>
      </w:r>
      <w:bookmarkStart w:name="_bookmark15" w:id="20"/>
      <w:bookmarkEnd w:id="20"/>
      <w:r>
        <w:rPr>
          <w:b w:val="0"/>
        </w:rPr>
      </w:r>
      <w:bookmarkStart w:name="_bookmark15" w:id="21"/>
      <w:bookmarkEnd w:id="21"/>
      <w:r>
        <w:rPr/>
        <w:t>Tallo</w:t>
      </w:r>
    </w:p>
    <w:p>
      <w:pPr>
        <w:pStyle w:val="BodyText"/>
        <w:spacing w:before="7"/>
        <w:rPr>
          <w:b/>
          <w:sz w:val="23"/>
        </w:rPr>
      </w:pPr>
    </w:p>
    <w:p>
      <w:pPr>
        <w:pStyle w:val="BodyText"/>
        <w:spacing w:line="360" w:lineRule="auto"/>
        <w:ind w:left="102" w:right="3112"/>
        <w:jc w:val="both"/>
      </w:pPr>
      <w:r>
        <w:rPr/>
        <w:pict>
          <v:group style="position:absolute;margin-left:397.200012pt;margin-top:-4.176902pt;width:130.7pt;height:141pt;mso-position-horizontal-relative:page;mso-position-vertical-relative:paragraph;z-index:1816" coordorigin="7944,-84" coordsize="2614,2820">
            <v:shape style="position:absolute;left:7944;top:-84;width:2328;height:2820" type="#_x0000_t75" stroked="false">
              <v:imagedata r:id="rId11" o:title=""/>
            </v:shape>
            <v:shape style="position:absolute;left:10217;top:2031;width:341;height:163" type="#_x0000_t75" stroked="false">
              <v:imagedata r:id="rId13" o:title=""/>
            </v:shape>
            <w10:wrap type="none"/>
          </v:group>
        </w:pict>
      </w:r>
      <w:r>
        <w:rPr/>
        <w:t>También llamado caña, es compacto, a veces esponjoso, con nudos</w:t>
      </w:r>
      <w:r>
        <w:rPr>
          <w:spacing w:val="-13"/>
        </w:rPr>
        <w:t> </w:t>
      </w:r>
      <w:r>
        <w:rPr/>
        <w:t>engrosados.</w:t>
      </w:r>
      <w:r>
        <w:rPr>
          <w:spacing w:val="-13"/>
        </w:rPr>
        <w:t> </w:t>
      </w:r>
      <w:r>
        <w:rPr/>
        <w:t>Puede</w:t>
      </w:r>
      <w:r>
        <w:rPr>
          <w:spacing w:val="-12"/>
        </w:rPr>
        <w:t> </w:t>
      </w:r>
      <w:r>
        <w:rPr/>
        <w:t>originar</w:t>
      </w:r>
      <w:r>
        <w:rPr>
          <w:spacing w:val="-14"/>
        </w:rPr>
        <w:t> </w:t>
      </w:r>
      <w:r>
        <w:rPr/>
        <w:t>macollos</w:t>
      </w:r>
      <w:r>
        <w:rPr>
          <w:spacing w:val="-12"/>
        </w:rPr>
        <w:t> </w:t>
      </w:r>
      <w:r>
        <w:rPr/>
        <w:t>(unidad</w:t>
      </w:r>
      <w:r>
        <w:rPr>
          <w:spacing w:val="-13"/>
        </w:rPr>
        <w:t> </w:t>
      </w:r>
      <w:r>
        <w:rPr/>
        <w:t>estructural de la mayoría de las especies de gramíneas, se forman a partir de</w:t>
      </w:r>
      <w:r>
        <w:rPr>
          <w:spacing w:val="-13"/>
        </w:rPr>
        <w:t> </w:t>
      </w:r>
      <w:r>
        <w:rPr/>
        <w:t>las</w:t>
      </w:r>
      <w:r>
        <w:rPr>
          <w:spacing w:val="-10"/>
        </w:rPr>
        <w:t> </w:t>
      </w:r>
      <w:r>
        <w:rPr/>
        <w:t>yemas</w:t>
      </w:r>
      <w:r>
        <w:rPr>
          <w:spacing w:val="-12"/>
        </w:rPr>
        <w:t> </w:t>
      </w:r>
      <w:r>
        <w:rPr/>
        <w:t>axilares</w:t>
      </w:r>
      <w:r>
        <w:rPr>
          <w:spacing w:val="-12"/>
        </w:rPr>
        <w:t> </w:t>
      </w:r>
      <w:r>
        <w:rPr/>
        <w:t>o</w:t>
      </w:r>
      <w:r>
        <w:rPr>
          <w:spacing w:val="-12"/>
        </w:rPr>
        <w:t> </w:t>
      </w:r>
      <w:r>
        <w:rPr/>
        <w:t>secundarias</w:t>
      </w:r>
      <w:r>
        <w:rPr>
          <w:spacing w:val="-12"/>
        </w:rPr>
        <w:t> </w:t>
      </w:r>
      <w:r>
        <w:rPr/>
        <w:t>del</w:t>
      </w:r>
      <w:r>
        <w:rPr>
          <w:spacing w:val="-12"/>
        </w:rPr>
        <w:t> </w:t>
      </w:r>
      <w:r>
        <w:rPr/>
        <w:t>meristemo</w:t>
      </w:r>
      <w:r>
        <w:rPr>
          <w:spacing w:val="-9"/>
        </w:rPr>
        <w:t> </w:t>
      </w:r>
      <w:r>
        <w:rPr/>
        <w:t>basal</w:t>
      </w:r>
      <w:r>
        <w:rPr>
          <w:spacing w:val="-12"/>
        </w:rPr>
        <w:t> </w:t>
      </w:r>
      <w:r>
        <w:rPr/>
        <w:t>del</w:t>
      </w:r>
      <w:r>
        <w:rPr>
          <w:spacing w:val="-12"/>
        </w:rPr>
        <w:t> </w:t>
      </w:r>
      <w:r>
        <w:rPr/>
        <w:t>eje principal), de maduración más tardía que el tallo principal. La presencia de macollos es varietal y está influenciada por la fertilidad, las condiciones hídricas y la</w:t>
      </w:r>
      <w:r>
        <w:rPr>
          <w:spacing w:val="-10"/>
        </w:rPr>
        <w:t> </w:t>
      </w:r>
      <w:r>
        <w:rPr/>
        <w:t>densidad.</w:t>
      </w:r>
    </w:p>
    <w:p>
      <w:pPr>
        <w:pStyle w:val="BodyText"/>
        <w:spacing w:before="4"/>
        <w:rPr>
          <w:sz w:val="28"/>
        </w:rPr>
      </w:pPr>
    </w:p>
    <w:p>
      <w:pPr>
        <w:pStyle w:val="Heading3"/>
        <w:numPr>
          <w:ilvl w:val="2"/>
          <w:numId w:val="16"/>
        </w:numPr>
        <w:tabs>
          <w:tab w:pos="822" w:val="left" w:leader="none"/>
        </w:tabs>
        <w:spacing w:line="240" w:lineRule="auto" w:before="0" w:after="0"/>
        <w:ind w:left="822" w:right="0" w:hanging="720"/>
        <w:jc w:val="both"/>
      </w:pPr>
      <w:bookmarkStart w:name="_bookmark16" w:id="22"/>
      <w:bookmarkEnd w:id="22"/>
      <w:r>
        <w:rPr>
          <w:b w:val="0"/>
        </w:rPr>
      </w:r>
      <w:bookmarkStart w:name="_bookmark16" w:id="23"/>
      <w:bookmarkEnd w:id="23"/>
      <w:r>
        <w:rPr/>
        <w:t>Hojas</w:t>
      </w:r>
    </w:p>
    <w:p>
      <w:pPr>
        <w:pStyle w:val="BodyText"/>
        <w:spacing w:before="6"/>
        <w:rPr>
          <w:b/>
          <w:sz w:val="23"/>
        </w:rPr>
      </w:pPr>
    </w:p>
    <w:p>
      <w:pPr>
        <w:pStyle w:val="BodyText"/>
        <w:spacing w:line="360" w:lineRule="auto"/>
        <w:ind w:left="102" w:right="3111"/>
        <w:jc w:val="both"/>
      </w:pPr>
      <w:r>
        <w:rPr/>
        <w:pict>
          <v:group style="position:absolute;margin-left:397.559998pt;margin-top:30.473131pt;width:116.4pt;height:141pt;mso-position-horizontal-relative:page;mso-position-vertical-relative:paragraph;z-index:1744" coordorigin="7951,609" coordsize="2328,2820">
            <v:shape style="position:absolute;left:9864;top:979;width:305;height:163" type="#_x0000_t75" stroked="false">
              <v:imagedata r:id="rId14" o:title=""/>
            </v:shape>
            <v:shape style="position:absolute;left:7951;top:609;width:2328;height:2820" type="#_x0000_t75" stroked="false">
              <v:imagedata r:id="rId11" o:title=""/>
            </v:shape>
            <w10:wrap type="none"/>
          </v:group>
        </w:pict>
      </w:r>
      <w:r>
        <w:rPr/>
        <w:drawing>
          <wp:anchor distT="0" distB="0" distL="0" distR="0" allowOverlap="1" layoutInCell="1" locked="0" behindDoc="0" simplePos="0" relativeHeight="1768">
            <wp:simplePos x="0" y="0"/>
            <wp:positionH relativeFrom="page">
              <wp:posOffset>6595871</wp:posOffset>
            </wp:positionH>
            <wp:positionV relativeFrom="paragraph">
              <wp:posOffset>1139991</wp:posOffset>
            </wp:positionV>
            <wp:extent cx="181609" cy="103378"/>
            <wp:effectExtent l="0" t="0" r="0" b="0"/>
            <wp:wrapNone/>
            <wp:docPr id="3" name="image9.png" descr=""/>
            <wp:cNvGraphicFramePr>
              <a:graphicFrameLocks noChangeAspect="1"/>
            </wp:cNvGraphicFramePr>
            <a:graphic>
              <a:graphicData uri="http://schemas.openxmlformats.org/drawingml/2006/picture">
                <pic:pic>
                  <pic:nvPicPr>
                    <pic:cNvPr id="4" name="image9.png"/>
                    <pic:cNvPicPr/>
                  </pic:nvPicPr>
                  <pic:blipFill>
                    <a:blip r:embed="rId15" cstate="print"/>
                    <a:stretch>
                      <a:fillRect/>
                    </a:stretch>
                  </pic:blipFill>
                  <pic:spPr>
                    <a:xfrm>
                      <a:off x="0" y="0"/>
                      <a:ext cx="181609" cy="103378"/>
                    </a:xfrm>
                    <a:prstGeom prst="rect">
                      <a:avLst/>
                    </a:prstGeom>
                  </pic:spPr>
                </pic:pic>
              </a:graphicData>
            </a:graphic>
          </wp:anchor>
        </w:drawing>
      </w:r>
      <w:r>
        <w:rPr/>
        <w:pict>
          <v:shape style="position:absolute;margin-left:401.910004pt;margin-top:14.348581pt;width:112.8pt;height:179.8pt;mso-position-horizontal-relative:page;mso-position-vertical-relative:paragraph;z-index:1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5"/>
                  </w:tblGrid>
                  <w:tr>
                    <w:trPr>
                      <w:trHeight w:val="1817" w:hRule="exact"/>
                    </w:trPr>
                    <w:tc>
                      <w:tcPr>
                        <w:tcW w:w="2255" w:type="dxa"/>
                      </w:tcPr>
                      <w:p>
                        <w:pPr>
                          <w:pStyle w:val="TableParagraph"/>
                          <w:spacing w:line="204" w:lineRule="exact" w:before="0"/>
                          <w:ind w:left="180" w:right="181"/>
                          <w:rPr>
                            <w:sz w:val="20"/>
                          </w:rPr>
                        </w:pPr>
                        <w:r>
                          <w:rPr>
                            <w:sz w:val="20"/>
                          </w:rPr>
                          <w:t>Figura 3.3.3.1 Hojas</w:t>
                        </w:r>
                      </w:p>
                    </w:tc>
                  </w:tr>
                  <w:tr>
                    <w:trPr>
                      <w:trHeight w:val="1778" w:hRule="exact"/>
                    </w:trPr>
                    <w:tc>
                      <w:tcPr>
                        <w:tcW w:w="2255"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125"/>
                          <w:ind w:left="181" w:right="181"/>
                          <w:rPr>
                            <w:sz w:val="16"/>
                          </w:rPr>
                        </w:pPr>
                        <w:r>
                          <w:rPr>
                            <w:sz w:val="16"/>
                          </w:rPr>
                          <w:t>Fuente: INFOAGRO (2012).</w:t>
                        </w:r>
                      </w:p>
                    </w:tc>
                  </w:tr>
                </w:tbl>
                <w:p>
                  <w:pPr>
                    <w:pStyle w:val="BodyText"/>
                  </w:pPr>
                </w:p>
              </w:txbxContent>
            </v:textbox>
            <w10:wrap type="none"/>
          </v:shape>
        </w:pict>
      </w:r>
      <w:r>
        <w:rPr/>
        <w:t>Se desarrollan entre 7 y 24 hojas dependiendo de la variedad, alternas, opuestas, de forma linear lanceolada, compuestas típicamente de vaina, lígula y limbo. El borde de las hojas presenta dientes curvos, filosos y numerosas células motoras ubicadas cerca de a nervadura central del haz facilitando el arrollamiento de la lámina durante periodos de sequía </w:t>
      </w:r>
      <w:r>
        <w:rPr>
          <w:rFonts w:ascii="Cambria" w:hAnsi="Cambria"/>
        </w:rPr>
        <w:t>cuya longitud</w:t>
      </w:r>
      <w:r>
        <w:rPr>
          <w:rFonts w:ascii="Cambria" w:hAnsi="Cambria"/>
          <w:spacing w:val="-6"/>
        </w:rPr>
        <w:t> </w:t>
      </w:r>
      <w:r>
        <w:rPr>
          <w:rFonts w:ascii="Cambria" w:hAnsi="Cambria"/>
        </w:rPr>
        <w:t>oscila</w:t>
      </w:r>
      <w:r>
        <w:rPr>
          <w:rFonts w:ascii="Cambria" w:hAnsi="Cambria"/>
          <w:spacing w:val="-4"/>
        </w:rPr>
        <w:t> </w:t>
      </w:r>
      <w:r>
        <w:rPr>
          <w:rFonts w:ascii="Cambria" w:hAnsi="Cambria"/>
        </w:rPr>
        <w:t>entre</w:t>
      </w:r>
      <w:r>
        <w:rPr>
          <w:rFonts w:ascii="Cambria" w:hAnsi="Cambria"/>
          <w:spacing w:val="-1"/>
        </w:rPr>
        <w:t> </w:t>
      </w:r>
      <w:r>
        <w:rPr>
          <w:rFonts w:ascii="Cambria" w:hAnsi="Cambria"/>
        </w:rPr>
        <w:t>30</w:t>
      </w:r>
      <w:r>
        <w:rPr>
          <w:rFonts w:ascii="Cambria" w:hAnsi="Cambria"/>
          <w:spacing w:val="-3"/>
        </w:rPr>
        <w:t> </w:t>
      </w:r>
      <w:r>
        <w:rPr>
          <w:rFonts w:ascii="Cambria" w:hAnsi="Cambria"/>
        </w:rPr>
        <w:t>a</w:t>
      </w:r>
      <w:r>
        <w:rPr>
          <w:rFonts w:ascii="Cambria" w:hAnsi="Cambria"/>
          <w:spacing w:val="-4"/>
        </w:rPr>
        <w:t> </w:t>
      </w:r>
      <w:r>
        <w:rPr>
          <w:rFonts w:ascii="Cambria" w:hAnsi="Cambria"/>
        </w:rPr>
        <w:t>135</w:t>
      </w:r>
      <w:r>
        <w:rPr>
          <w:rFonts w:ascii="Cambria" w:hAnsi="Cambria"/>
          <w:spacing w:val="-5"/>
        </w:rPr>
        <w:t> </w:t>
      </w:r>
      <w:r>
        <w:rPr>
          <w:rFonts w:ascii="Cambria" w:hAnsi="Cambria"/>
        </w:rPr>
        <w:t>cm</w:t>
      </w:r>
      <w:r>
        <w:rPr>
          <w:rFonts w:ascii="Cambria" w:hAnsi="Cambria"/>
          <w:spacing w:val="-2"/>
        </w:rPr>
        <w:t> </w:t>
      </w:r>
      <w:r>
        <w:rPr>
          <w:rFonts w:ascii="Cambria" w:hAnsi="Cambria"/>
        </w:rPr>
        <w:t>y</w:t>
      </w:r>
      <w:r>
        <w:rPr>
          <w:rFonts w:ascii="Cambria" w:hAnsi="Cambria"/>
          <w:spacing w:val="-5"/>
        </w:rPr>
        <w:t> </w:t>
      </w:r>
      <w:r>
        <w:rPr>
          <w:rFonts w:ascii="Cambria" w:hAnsi="Cambria"/>
        </w:rPr>
        <w:t>su</w:t>
      </w:r>
      <w:r>
        <w:rPr>
          <w:rFonts w:ascii="Cambria" w:hAnsi="Cambria"/>
          <w:spacing w:val="-2"/>
        </w:rPr>
        <w:t> </w:t>
      </w:r>
      <w:r>
        <w:rPr>
          <w:rFonts w:ascii="Cambria" w:hAnsi="Cambria"/>
        </w:rPr>
        <w:t>ancho</w:t>
      </w:r>
      <w:r>
        <w:rPr>
          <w:rFonts w:ascii="Cambria" w:hAnsi="Cambria"/>
          <w:spacing w:val="-4"/>
        </w:rPr>
        <w:t> </w:t>
      </w:r>
      <w:r>
        <w:rPr>
          <w:rFonts w:ascii="Cambria" w:hAnsi="Cambria"/>
        </w:rPr>
        <w:t>entre</w:t>
      </w:r>
      <w:r>
        <w:rPr>
          <w:rFonts w:ascii="Cambria" w:hAnsi="Cambria"/>
          <w:spacing w:val="-4"/>
        </w:rPr>
        <w:t> </w:t>
      </w:r>
      <w:r>
        <w:rPr>
          <w:rFonts w:ascii="Cambria" w:hAnsi="Cambria"/>
        </w:rPr>
        <w:t>1.5</w:t>
      </w:r>
      <w:r>
        <w:rPr>
          <w:rFonts w:ascii="Cambria" w:hAnsi="Cambria"/>
          <w:spacing w:val="-5"/>
        </w:rPr>
        <w:t> </w:t>
      </w:r>
      <w:r>
        <w:rPr>
          <w:rFonts w:ascii="Cambria" w:hAnsi="Cambria"/>
        </w:rPr>
        <w:t>a</w:t>
      </w:r>
      <w:r>
        <w:rPr>
          <w:rFonts w:ascii="Cambria" w:hAnsi="Cambria"/>
          <w:spacing w:val="-4"/>
        </w:rPr>
        <w:t> </w:t>
      </w:r>
      <w:r>
        <w:rPr>
          <w:rFonts w:ascii="Cambria" w:hAnsi="Cambria"/>
        </w:rPr>
        <w:t>15 cm</w:t>
      </w:r>
      <w:r>
        <w:rPr/>
        <w:t>.</w:t>
      </w:r>
    </w:p>
    <w:p>
      <w:pPr>
        <w:pStyle w:val="BodyText"/>
        <w:spacing w:before="8"/>
        <w:rPr>
          <w:sz w:val="27"/>
        </w:rPr>
      </w:pPr>
    </w:p>
    <w:p>
      <w:pPr>
        <w:pStyle w:val="Heading3"/>
        <w:numPr>
          <w:ilvl w:val="2"/>
          <w:numId w:val="16"/>
        </w:numPr>
        <w:tabs>
          <w:tab w:pos="822" w:val="left" w:leader="none"/>
        </w:tabs>
        <w:spacing w:line="240" w:lineRule="auto" w:before="0" w:after="0"/>
        <w:ind w:left="822" w:right="0" w:hanging="720"/>
        <w:jc w:val="both"/>
      </w:pPr>
      <w:bookmarkStart w:name="_bookmark17" w:id="24"/>
      <w:bookmarkEnd w:id="24"/>
      <w:r>
        <w:rPr>
          <w:b w:val="0"/>
        </w:rPr>
      </w:r>
      <w:bookmarkStart w:name="_bookmark17" w:id="25"/>
      <w:bookmarkEnd w:id="25"/>
      <w:r>
        <w:rPr/>
        <w:t>M</w:t>
      </w:r>
      <w:r>
        <w:rPr/>
        <w:t>acollos</w:t>
      </w:r>
    </w:p>
    <w:p>
      <w:pPr>
        <w:pStyle w:val="BodyText"/>
        <w:spacing w:before="10"/>
        <w:rPr>
          <w:b/>
          <w:sz w:val="35"/>
        </w:rPr>
      </w:pPr>
    </w:p>
    <w:p>
      <w:pPr>
        <w:pStyle w:val="BodyText"/>
        <w:spacing w:line="360" w:lineRule="auto"/>
        <w:ind w:left="102" w:right="3110"/>
        <w:jc w:val="both"/>
      </w:pPr>
      <w:r>
        <w:rPr/>
        <w:pict>
          <v:group style="position:absolute;margin-left:397.559998pt;margin-top:30.33313pt;width:121.35pt;height:141pt;mso-position-horizontal-relative:page;mso-position-vertical-relative:paragraph;z-index:1792" coordorigin="7951,607" coordsize="2427,2820">
            <v:shape style="position:absolute;left:9936;top:1255;width:286;height:163" type="#_x0000_t75" stroked="false">
              <v:imagedata r:id="rId16" o:title=""/>
            </v:shape>
            <v:shape style="position:absolute;left:7951;top:607;width:2328;height:2820" type="#_x0000_t75" stroked="false">
              <v:imagedata r:id="rId11" o:title=""/>
            </v:shape>
            <v:shape style="position:absolute;left:10037;top:1536;width:341;height:163" type="#_x0000_t75" stroked="false">
              <v:imagedata r:id="rId17" o:title=""/>
            </v:shape>
            <w10:wrap type="none"/>
          </v:group>
        </w:pict>
      </w:r>
      <w:r>
        <w:rPr/>
        <w:pict>
          <v:shape style="position:absolute;margin-left:400.350006pt;margin-top:12.18858pt;width:115.8pt;height:181.85pt;mso-position-horizontal-relative:page;mso-position-vertical-relative:paragraph;z-index:18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6"/>
                  </w:tblGrid>
                  <w:tr>
                    <w:trPr>
                      <w:trHeight w:val="1837" w:hRule="exact"/>
                    </w:trPr>
                    <w:tc>
                      <w:tcPr>
                        <w:tcW w:w="2316" w:type="dxa"/>
                      </w:tcPr>
                      <w:p>
                        <w:pPr>
                          <w:pStyle w:val="TableParagraph"/>
                          <w:spacing w:line="204" w:lineRule="exact" w:before="0"/>
                          <w:ind w:left="179" w:right="179"/>
                          <w:rPr>
                            <w:sz w:val="20"/>
                          </w:rPr>
                        </w:pPr>
                        <w:r>
                          <w:rPr>
                            <w:sz w:val="20"/>
                          </w:rPr>
                          <w:t>Figura 3.3.4.1 Macollos</w:t>
                        </w:r>
                      </w:p>
                    </w:tc>
                  </w:tr>
                  <w:tr>
                    <w:trPr>
                      <w:trHeight w:val="1799" w:hRule="exact"/>
                    </w:trPr>
                    <w:tc>
                      <w:tcPr>
                        <w:tcW w:w="2316"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8"/>
                          <w:jc w:val="left"/>
                          <w:rPr>
                            <w:sz w:val="12"/>
                          </w:rPr>
                        </w:pPr>
                      </w:p>
                      <w:p>
                        <w:pPr>
                          <w:pStyle w:val="TableParagraph"/>
                          <w:spacing w:before="0"/>
                          <w:ind w:left="179" w:right="177"/>
                          <w:rPr>
                            <w:sz w:val="16"/>
                          </w:rPr>
                        </w:pPr>
                        <w:r>
                          <w:rPr>
                            <w:sz w:val="16"/>
                          </w:rPr>
                          <w:t>Fuente: INFOAGRO (2012).</w:t>
                        </w:r>
                      </w:p>
                    </w:tc>
                  </w:tr>
                </w:tbl>
                <w:p>
                  <w:pPr>
                    <w:pStyle w:val="BodyText"/>
                  </w:pPr>
                </w:p>
              </w:txbxContent>
            </v:textbox>
            <w10:wrap type="none"/>
          </v:shape>
        </w:pict>
      </w:r>
      <w:r>
        <w:rPr/>
        <w:t>Los macollos o macollas son la unidad estructural de la mayoría</w:t>
      </w:r>
      <w:r>
        <w:rPr>
          <w:spacing w:val="-12"/>
        </w:rPr>
        <w:t> </w:t>
      </w:r>
      <w:r>
        <w:rPr/>
        <w:t>de</w:t>
      </w:r>
      <w:r>
        <w:rPr>
          <w:spacing w:val="-12"/>
        </w:rPr>
        <w:t> </w:t>
      </w:r>
      <w:r>
        <w:rPr/>
        <w:t>las</w:t>
      </w:r>
      <w:r>
        <w:rPr>
          <w:spacing w:val="-11"/>
        </w:rPr>
        <w:t> </w:t>
      </w:r>
      <w:r>
        <w:rPr/>
        <w:t>especies</w:t>
      </w:r>
      <w:r>
        <w:rPr>
          <w:spacing w:val="-11"/>
        </w:rPr>
        <w:t> </w:t>
      </w:r>
      <w:r>
        <w:rPr/>
        <w:t>de</w:t>
      </w:r>
      <w:r>
        <w:rPr>
          <w:spacing w:val="-10"/>
        </w:rPr>
        <w:t> </w:t>
      </w:r>
      <w:r>
        <w:rPr/>
        <w:t>gramíneas.</w:t>
      </w:r>
      <w:r>
        <w:rPr>
          <w:spacing w:val="-11"/>
        </w:rPr>
        <w:t> </w:t>
      </w:r>
      <w:r>
        <w:rPr/>
        <w:t>Se</w:t>
      </w:r>
      <w:r>
        <w:rPr>
          <w:spacing w:val="-12"/>
        </w:rPr>
        <w:t> </w:t>
      </w:r>
      <w:r>
        <w:rPr/>
        <w:t>forman</w:t>
      </w:r>
      <w:r>
        <w:rPr>
          <w:spacing w:val="-11"/>
        </w:rPr>
        <w:t> </w:t>
      </w:r>
      <w:r>
        <w:rPr/>
        <w:t>a</w:t>
      </w:r>
      <w:r>
        <w:rPr>
          <w:spacing w:val="-7"/>
        </w:rPr>
        <w:t> </w:t>
      </w:r>
      <w:r>
        <w:rPr/>
        <w:t>partir</w:t>
      </w:r>
      <w:r>
        <w:rPr>
          <w:spacing w:val="-11"/>
        </w:rPr>
        <w:t> </w:t>
      </w:r>
      <w:r>
        <w:rPr/>
        <w:t>de</w:t>
      </w:r>
      <w:r>
        <w:rPr>
          <w:spacing w:val="-12"/>
        </w:rPr>
        <w:t> </w:t>
      </w:r>
      <w:r>
        <w:rPr/>
        <w:t>las yemas axilares o secundarias del meristemo basal del eje principal. Cada uno de estos brotes secundarios o macollos inician su aparición cuando las plantas presentan entre dos y tres hojas. Cada uno de ellos, luego de producir sus primeras hojas, genera su propio sistema radicular. La suma o adición de</w:t>
      </w:r>
      <w:r>
        <w:rPr>
          <w:spacing w:val="-7"/>
        </w:rPr>
        <w:t> </w:t>
      </w:r>
      <w:r>
        <w:rPr/>
        <w:t>macollos</w:t>
      </w:r>
      <w:r>
        <w:rPr>
          <w:spacing w:val="-6"/>
        </w:rPr>
        <w:t> </w:t>
      </w:r>
      <w:r>
        <w:rPr/>
        <w:t>es</w:t>
      </w:r>
      <w:r>
        <w:rPr>
          <w:spacing w:val="-6"/>
        </w:rPr>
        <w:t> </w:t>
      </w:r>
      <w:r>
        <w:rPr/>
        <w:t>lo</w:t>
      </w:r>
      <w:r>
        <w:rPr>
          <w:spacing w:val="-6"/>
        </w:rPr>
        <w:t> </w:t>
      </w:r>
      <w:r>
        <w:rPr/>
        <w:t>que</w:t>
      </w:r>
      <w:r>
        <w:rPr>
          <w:spacing w:val="-7"/>
        </w:rPr>
        <w:t> </w:t>
      </w:r>
      <w:r>
        <w:rPr/>
        <w:t>conforma</w:t>
      </w:r>
      <w:r>
        <w:rPr>
          <w:spacing w:val="-6"/>
        </w:rPr>
        <w:t> </w:t>
      </w:r>
      <w:r>
        <w:rPr/>
        <w:t>la</w:t>
      </w:r>
      <w:r>
        <w:rPr>
          <w:spacing w:val="-7"/>
        </w:rPr>
        <w:t> </w:t>
      </w:r>
      <w:r>
        <w:rPr/>
        <w:t>estructura</w:t>
      </w:r>
      <w:r>
        <w:rPr>
          <w:spacing w:val="-3"/>
        </w:rPr>
        <w:t> </w:t>
      </w:r>
      <w:r>
        <w:rPr/>
        <w:t>y</w:t>
      </w:r>
      <w:r>
        <w:rPr>
          <w:spacing w:val="-11"/>
        </w:rPr>
        <w:t> </w:t>
      </w:r>
      <w:r>
        <w:rPr/>
        <w:t>la</w:t>
      </w:r>
      <w:r>
        <w:rPr>
          <w:spacing w:val="-7"/>
        </w:rPr>
        <w:t> </w:t>
      </w:r>
      <w:r>
        <w:rPr/>
        <w:t>forma</w:t>
      </w:r>
      <w:r>
        <w:rPr>
          <w:spacing w:val="-7"/>
        </w:rPr>
        <w:t> </w:t>
      </w:r>
      <w:r>
        <w:rPr/>
        <w:t>de</w:t>
      </w:r>
      <w:r>
        <w:rPr>
          <w:spacing w:val="-7"/>
        </w:rPr>
        <w:t> </w:t>
      </w:r>
      <w:r>
        <w:rPr/>
        <w:t>una planta de gramínea. Cuando las gramíneas se hallan en</w:t>
      </w:r>
      <w:r>
        <w:rPr>
          <w:spacing w:val="15"/>
        </w:rPr>
        <w:t> </w:t>
      </w:r>
      <w:r>
        <w:rPr/>
        <w:t>estado</w:t>
      </w:r>
    </w:p>
    <w:p>
      <w:pPr>
        <w:spacing w:after="0" w:line="360" w:lineRule="auto"/>
        <w:jc w:val="both"/>
        <w:sectPr>
          <w:pgSz w:w="12240" w:h="15840"/>
          <w:pgMar w:header="0" w:footer="1035" w:top="1360" w:bottom="1220" w:left="1600" w:right="1460"/>
        </w:sectPr>
      </w:pPr>
    </w:p>
    <w:p>
      <w:pPr>
        <w:pStyle w:val="BodyText"/>
        <w:spacing w:line="362" w:lineRule="auto" w:before="50"/>
        <w:ind w:left="102"/>
      </w:pPr>
      <w:r>
        <w:rPr/>
        <w:t>vegetativo producen continuamente nuevos macollos y hojas. Cada macollo, a su vez, comenzará en su momento a producir nuevos macollos.</w:t>
      </w:r>
    </w:p>
    <w:p>
      <w:pPr>
        <w:pStyle w:val="BodyText"/>
      </w:pPr>
    </w:p>
    <w:p>
      <w:pPr>
        <w:pStyle w:val="Heading3"/>
        <w:numPr>
          <w:ilvl w:val="2"/>
          <w:numId w:val="16"/>
        </w:numPr>
        <w:tabs>
          <w:tab w:pos="822" w:val="left" w:leader="none"/>
        </w:tabs>
        <w:spacing w:line="240" w:lineRule="auto" w:before="183" w:after="0"/>
        <w:ind w:left="822" w:right="0" w:hanging="720"/>
        <w:jc w:val="both"/>
      </w:pPr>
      <w:r>
        <w:rPr/>
        <w:pict>
          <v:group style="position:absolute;margin-left:400.320007pt;margin-top:26.093128pt;width:117.15pt;height:141pt;mso-position-horizontal-relative:page;mso-position-vertical-relative:paragraph;z-index:1912" coordorigin="8006,522" coordsize="2343,2820">
            <v:shape style="position:absolute;left:8006;top:522;width:2328;height:2820" type="#_x0000_t75" stroked="false">
              <v:imagedata r:id="rId11" o:title=""/>
            </v:shape>
            <v:shape style="position:absolute;left:10008;top:1064;width:341;height:163" type="#_x0000_t75" stroked="false">
              <v:imagedata r:id="rId17" o:title=""/>
            </v:shape>
            <w10:wrap type="none"/>
          </v:group>
        </w:pict>
      </w:r>
      <w:r>
        <w:rPr/>
        <w:pict>
          <v:shape style="position:absolute;margin-left:385.109985pt;margin-top:11.018578pt;width:138.950pt;height:175.5pt;mso-position-horizontal-relative:page;mso-position-vertical-relative:paragraph;z-index:1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78"/>
                  </w:tblGrid>
                  <w:tr>
                    <w:trPr>
                      <w:trHeight w:val="1774" w:hRule="exact"/>
                    </w:trPr>
                    <w:tc>
                      <w:tcPr>
                        <w:tcW w:w="2778" w:type="dxa"/>
                      </w:tcPr>
                      <w:p>
                        <w:pPr>
                          <w:pStyle w:val="TableParagraph"/>
                          <w:spacing w:line="204" w:lineRule="exact" w:before="0"/>
                          <w:ind w:left="200"/>
                          <w:jc w:val="left"/>
                          <w:rPr>
                            <w:sz w:val="20"/>
                          </w:rPr>
                        </w:pPr>
                        <w:r>
                          <w:rPr>
                            <w:sz w:val="20"/>
                          </w:rPr>
                          <w:t>Figura 3.3.5.1 Inflorescencias</w:t>
                        </w:r>
                      </w:p>
                    </w:tc>
                  </w:tr>
                  <w:tr>
                    <w:trPr>
                      <w:trHeight w:val="1735" w:hRule="exact"/>
                    </w:trPr>
                    <w:tc>
                      <w:tcPr>
                        <w:tcW w:w="2778"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2"/>
                          <w:jc w:val="left"/>
                          <w:rPr>
                            <w:sz w:val="23"/>
                          </w:rPr>
                        </w:pPr>
                      </w:p>
                      <w:p>
                        <w:pPr>
                          <w:pStyle w:val="TableParagraph"/>
                          <w:spacing w:before="0"/>
                          <w:ind w:left="531"/>
                          <w:jc w:val="left"/>
                          <w:rPr>
                            <w:sz w:val="16"/>
                          </w:rPr>
                        </w:pPr>
                        <w:r>
                          <w:rPr>
                            <w:sz w:val="16"/>
                          </w:rPr>
                          <w:t>Fuente: INFOAGRO (2012).</w:t>
                        </w:r>
                      </w:p>
                    </w:tc>
                  </w:tr>
                </w:tbl>
                <w:p>
                  <w:pPr>
                    <w:pStyle w:val="BodyText"/>
                  </w:pPr>
                </w:p>
              </w:txbxContent>
            </v:textbox>
            <w10:wrap type="none"/>
          </v:shape>
        </w:pict>
      </w:r>
      <w:bookmarkStart w:name="_bookmark18" w:id="26"/>
      <w:bookmarkEnd w:id="26"/>
      <w:r>
        <w:rPr>
          <w:b w:val="0"/>
        </w:rPr>
      </w:r>
      <w:bookmarkStart w:name="_bookmark18" w:id="27"/>
      <w:bookmarkEnd w:id="27"/>
      <w:r>
        <w:rPr/>
        <w:t>In</w:t>
      </w:r>
      <w:r>
        <w:rPr/>
        <w:t>florescencias</w:t>
      </w:r>
    </w:p>
    <w:p>
      <w:pPr>
        <w:pStyle w:val="BodyText"/>
        <w:spacing w:before="9"/>
        <w:rPr>
          <w:b/>
          <w:sz w:val="23"/>
        </w:rPr>
      </w:pPr>
    </w:p>
    <w:p>
      <w:pPr>
        <w:pStyle w:val="BodyText"/>
        <w:spacing w:line="360" w:lineRule="auto"/>
        <w:ind w:left="102" w:right="3004"/>
        <w:jc w:val="both"/>
      </w:pPr>
      <w:r>
        <w:rPr/>
        <w:t>Es una panícula de racimo con un raquis central completamente escondido por la densidad de sus ramas o totalmente expuesto, cuando está inmadura es forzada hacia arriba dentro de la vaina más alta (buche), después que la última hoja (bandera) se expande distendiéndola a su paso.</w:t>
      </w:r>
      <w:r>
        <w:rPr>
          <w:spacing w:val="-14"/>
        </w:rPr>
        <w:t> </w:t>
      </w:r>
      <w:r>
        <w:rPr/>
        <w:t>La exersión es importante para la cosecha mecanizada y para la tolerancia de plagas y enfermedades. La panícula es corta o larga, suelta  y abierta, y compacta o semi  compacta    </w:t>
      </w:r>
      <w:r>
        <w:rPr>
          <w:spacing w:val="2"/>
        </w:rPr>
        <w:t> </w:t>
      </w:r>
      <w:r>
        <w:rPr/>
        <w:t>puede</w:t>
      </w:r>
    </w:p>
    <w:p>
      <w:pPr>
        <w:pStyle w:val="BodyText"/>
        <w:spacing w:line="360" w:lineRule="auto" w:before="4"/>
        <w:ind w:left="102" w:right="127"/>
      </w:pPr>
      <w:r>
        <w:rPr/>
        <w:t>tener de 4 a 25 cm de largo, 2 a 20 cm de ancho y contener de 400 a 800 granos, según el tipo de panícula.</w:t>
      </w:r>
    </w:p>
    <w:p>
      <w:pPr>
        <w:pStyle w:val="BodyText"/>
      </w:pPr>
    </w:p>
    <w:p>
      <w:pPr>
        <w:pStyle w:val="Heading3"/>
        <w:numPr>
          <w:ilvl w:val="2"/>
          <w:numId w:val="16"/>
        </w:numPr>
        <w:tabs>
          <w:tab w:pos="822" w:val="left" w:leader="none"/>
        </w:tabs>
        <w:spacing w:line="240" w:lineRule="auto" w:before="186" w:after="0"/>
        <w:ind w:left="822" w:right="0" w:hanging="720"/>
        <w:jc w:val="both"/>
      </w:pPr>
      <w:r>
        <w:rPr/>
        <w:drawing>
          <wp:anchor distT="0" distB="0" distL="0" distR="0" allowOverlap="1" layoutInCell="1" locked="0" behindDoc="0" simplePos="0" relativeHeight="1936">
            <wp:simplePos x="0" y="0"/>
            <wp:positionH relativeFrom="page">
              <wp:posOffset>4972811</wp:posOffset>
            </wp:positionH>
            <wp:positionV relativeFrom="paragraph">
              <wp:posOffset>320714</wp:posOffset>
            </wp:positionV>
            <wp:extent cx="1644395" cy="1828800"/>
            <wp:effectExtent l="0" t="0" r="0" b="0"/>
            <wp:wrapNone/>
            <wp:docPr id="5" name="image12.jpeg" descr=""/>
            <wp:cNvGraphicFramePr>
              <a:graphicFrameLocks noChangeAspect="1"/>
            </wp:cNvGraphicFramePr>
            <a:graphic>
              <a:graphicData uri="http://schemas.openxmlformats.org/drawingml/2006/picture">
                <pic:pic>
                  <pic:nvPicPr>
                    <pic:cNvPr id="6" name="image12.jpeg"/>
                    <pic:cNvPicPr/>
                  </pic:nvPicPr>
                  <pic:blipFill>
                    <a:blip r:embed="rId18" cstate="print"/>
                    <a:stretch>
                      <a:fillRect/>
                    </a:stretch>
                  </pic:blipFill>
                  <pic:spPr>
                    <a:xfrm>
                      <a:off x="0" y="0"/>
                      <a:ext cx="1644395" cy="1828800"/>
                    </a:xfrm>
                    <a:prstGeom prst="rect">
                      <a:avLst/>
                    </a:prstGeom>
                  </pic:spPr>
                </pic:pic>
              </a:graphicData>
            </a:graphic>
          </wp:anchor>
        </w:drawing>
      </w:r>
      <w:r>
        <w:rPr/>
        <w:pict>
          <v:shape style="position:absolute;margin-left:393.149994pt;margin-top:11.28858pt;width:112.8pt;height:169.95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5"/>
                  </w:tblGrid>
                  <w:tr>
                    <w:trPr>
                      <w:trHeight w:val="1718" w:hRule="exact"/>
                    </w:trPr>
                    <w:tc>
                      <w:tcPr>
                        <w:tcW w:w="2255" w:type="dxa"/>
                      </w:tcPr>
                      <w:p>
                        <w:pPr>
                          <w:pStyle w:val="TableParagraph"/>
                          <w:spacing w:line="204" w:lineRule="exact" w:before="0"/>
                          <w:ind w:left="180" w:right="181"/>
                          <w:rPr>
                            <w:sz w:val="20"/>
                          </w:rPr>
                        </w:pPr>
                        <w:r>
                          <w:rPr>
                            <w:sz w:val="20"/>
                          </w:rPr>
                          <w:t>Figura 3.3.6.1 Grano</w:t>
                        </w:r>
                      </w:p>
                    </w:tc>
                  </w:tr>
                  <w:tr>
                    <w:trPr>
                      <w:trHeight w:val="1680" w:hRule="exact"/>
                    </w:trPr>
                    <w:tc>
                      <w:tcPr>
                        <w:tcW w:w="2255"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4"/>
                          <w:jc w:val="left"/>
                          <w:rPr>
                            <w:sz w:val="18"/>
                          </w:rPr>
                        </w:pPr>
                      </w:p>
                      <w:p>
                        <w:pPr>
                          <w:pStyle w:val="TableParagraph"/>
                          <w:spacing w:before="0"/>
                          <w:ind w:left="181" w:right="181"/>
                          <w:rPr>
                            <w:sz w:val="16"/>
                          </w:rPr>
                        </w:pPr>
                        <w:r>
                          <w:rPr>
                            <w:sz w:val="16"/>
                          </w:rPr>
                          <w:t>Fuente: INFOAGRO (2012).</w:t>
                        </w:r>
                      </w:p>
                    </w:tc>
                  </w:tr>
                </w:tbl>
                <w:p>
                  <w:pPr>
                    <w:pStyle w:val="BodyText"/>
                  </w:pPr>
                </w:p>
              </w:txbxContent>
            </v:textbox>
            <w10:wrap type="none"/>
          </v:shape>
        </w:pict>
      </w:r>
      <w:bookmarkStart w:name="_bookmark19" w:id="28"/>
      <w:bookmarkEnd w:id="28"/>
      <w:r>
        <w:rPr>
          <w:b w:val="0"/>
        </w:rPr>
      </w:r>
      <w:bookmarkStart w:name="_bookmark19" w:id="29"/>
      <w:bookmarkEnd w:id="29"/>
      <w:r>
        <w:rPr/>
        <w:t>G</w:t>
      </w:r>
      <w:r>
        <w:rPr/>
        <w:t>rano</w:t>
      </w:r>
    </w:p>
    <w:p>
      <w:pPr>
        <w:pStyle w:val="BodyText"/>
        <w:spacing w:before="9"/>
        <w:rPr>
          <w:b/>
          <w:sz w:val="23"/>
        </w:rPr>
      </w:pPr>
    </w:p>
    <w:p>
      <w:pPr>
        <w:pStyle w:val="BodyText"/>
        <w:spacing w:line="360" w:lineRule="auto"/>
        <w:ind w:left="102" w:right="3343"/>
        <w:jc w:val="both"/>
      </w:pPr>
      <w:r>
        <w:rPr/>
        <w:t>Varía en el color que va desde el blanco a tonalidades oscuras de rojo y pardo, pasando por el amarillo pálido, hasta pardo púrpura profundo. Los granos son por lo general esféricos, pero varían en dimensión y forma. La cariopsis puede ser redondeada y con puntas romas, de</w:t>
      </w:r>
      <w:r>
        <w:rPr>
          <w:spacing w:val="-33"/>
        </w:rPr>
        <w:t> </w:t>
      </w:r>
      <w:r>
        <w:rPr/>
        <w:t>4-8 milímetros de diámetro. Sus elementos anatómicos principales son el pericarpio, el germen o embrión y el endospermo.</w:t>
      </w:r>
    </w:p>
    <w:p>
      <w:pPr>
        <w:pStyle w:val="BodyText"/>
      </w:pPr>
    </w:p>
    <w:p>
      <w:pPr>
        <w:pStyle w:val="Heading3"/>
        <w:numPr>
          <w:ilvl w:val="2"/>
          <w:numId w:val="16"/>
        </w:numPr>
        <w:tabs>
          <w:tab w:pos="822" w:val="left" w:leader="none"/>
        </w:tabs>
        <w:spacing w:line="240" w:lineRule="auto" w:before="187" w:after="0"/>
        <w:ind w:left="822" w:right="0" w:hanging="720"/>
        <w:jc w:val="both"/>
      </w:pPr>
      <w:bookmarkStart w:name="_bookmark20" w:id="30"/>
      <w:bookmarkEnd w:id="30"/>
      <w:r>
        <w:rPr>
          <w:b w:val="0"/>
        </w:rPr>
      </w:r>
      <w:bookmarkStart w:name="_bookmark20" w:id="31"/>
      <w:bookmarkEnd w:id="31"/>
      <w:r>
        <w:rPr/>
        <w:t>S</w:t>
      </w:r>
      <w:r>
        <w:rPr/>
        <w:t>emilla</w:t>
      </w:r>
    </w:p>
    <w:p>
      <w:pPr>
        <w:pStyle w:val="BodyText"/>
        <w:spacing w:before="9"/>
        <w:rPr>
          <w:b/>
          <w:sz w:val="23"/>
        </w:rPr>
      </w:pPr>
    </w:p>
    <w:p>
      <w:pPr>
        <w:pStyle w:val="BodyText"/>
        <w:ind w:left="102"/>
        <w:jc w:val="both"/>
      </w:pPr>
      <w:r>
        <w:rPr/>
        <w:t>Esféricas y oblongas de 3 milímetros, de color negro, rojizo y amarillento.</w:t>
      </w:r>
    </w:p>
    <w:p>
      <w:pPr>
        <w:spacing w:after="0"/>
        <w:jc w:val="both"/>
        <w:sectPr>
          <w:pgSz w:w="12240" w:h="15840"/>
          <w:pgMar w:header="0" w:footer="1035" w:top="1360" w:bottom="1220" w:left="1600" w:right="1580"/>
        </w:sectPr>
      </w:pPr>
    </w:p>
    <w:p>
      <w:pPr>
        <w:pStyle w:val="Heading3"/>
        <w:numPr>
          <w:ilvl w:val="2"/>
          <w:numId w:val="16"/>
        </w:numPr>
        <w:tabs>
          <w:tab w:pos="821" w:val="left" w:leader="none"/>
          <w:tab w:pos="822" w:val="left" w:leader="none"/>
        </w:tabs>
        <w:spacing w:line="240" w:lineRule="auto" w:before="155" w:after="0"/>
        <w:ind w:left="822" w:right="0" w:hanging="720"/>
        <w:jc w:val="left"/>
      </w:pPr>
      <w:r>
        <w:rPr/>
        <w:drawing>
          <wp:anchor distT="0" distB="0" distL="0" distR="0" allowOverlap="1" layoutInCell="1" locked="0" behindDoc="0" simplePos="0" relativeHeight="2008">
            <wp:simplePos x="0" y="0"/>
            <wp:positionH relativeFrom="page">
              <wp:posOffset>4879847</wp:posOffset>
            </wp:positionH>
            <wp:positionV relativeFrom="paragraph">
              <wp:posOffset>196508</wp:posOffset>
            </wp:positionV>
            <wp:extent cx="1644396" cy="1828800"/>
            <wp:effectExtent l="0" t="0" r="0" b="0"/>
            <wp:wrapNone/>
            <wp:docPr id="7" name="image12.jpeg" descr=""/>
            <wp:cNvGraphicFramePr>
              <a:graphicFrameLocks noChangeAspect="1"/>
            </wp:cNvGraphicFramePr>
            <a:graphic>
              <a:graphicData uri="http://schemas.openxmlformats.org/drawingml/2006/picture">
                <pic:pic>
                  <pic:nvPicPr>
                    <pic:cNvPr id="8" name="image12.jpeg"/>
                    <pic:cNvPicPr/>
                  </pic:nvPicPr>
                  <pic:blipFill>
                    <a:blip r:embed="rId18" cstate="print"/>
                    <a:stretch>
                      <a:fillRect/>
                    </a:stretch>
                  </pic:blipFill>
                  <pic:spPr>
                    <a:xfrm>
                      <a:off x="0" y="0"/>
                      <a:ext cx="1644396" cy="1828800"/>
                    </a:xfrm>
                    <a:prstGeom prst="rect">
                      <a:avLst/>
                    </a:prstGeom>
                  </pic:spPr>
                </pic:pic>
              </a:graphicData>
            </a:graphic>
          </wp:anchor>
        </w:drawing>
      </w:r>
      <w:r>
        <w:rPr/>
        <w:pict>
          <v:shape style="position:absolute;margin-left:393.149994pt;margin-top:3.498553pt;width:112.8pt;height:167.9pt;mso-position-horizontal-relative:page;mso-position-vertical-relative:paragraph;z-index:2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5"/>
                  </w:tblGrid>
                  <w:tr>
                    <w:trPr>
                      <w:trHeight w:val="1698" w:hRule="exact"/>
                    </w:trPr>
                    <w:tc>
                      <w:tcPr>
                        <w:tcW w:w="2255" w:type="dxa"/>
                      </w:tcPr>
                      <w:p>
                        <w:pPr>
                          <w:pStyle w:val="TableParagraph"/>
                          <w:spacing w:line="204" w:lineRule="exact" w:before="0"/>
                          <w:ind w:right="221"/>
                          <w:jc w:val="right"/>
                          <w:rPr>
                            <w:sz w:val="20"/>
                          </w:rPr>
                        </w:pPr>
                        <w:r>
                          <w:rPr>
                            <w:sz w:val="20"/>
                          </w:rPr>
                          <w:t>Figura 3.3.8.1 Taninos</w:t>
                        </w:r>
                      </w:p>
                    </w:tc>
                  </w:tr>
                  <w:tr>
                    <w:trPr>
                      <w:trHeight w:val="1660" w:hRule="exact"/>
                    </w:trPr>
                    <w:tc>
                      <w:tcPr>
                        <w:tcW w:w="2255" w:type="dxa"/>
                      </w:tcPr>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0"/>
                          <w:jc w:val="left"/>
                          <w:rPr>
                            <w:sz w:val="16"/>
                          </w:rPr>
                        </w:pPr>
                      </w:p>
                      <w:p>
                        <w:pPr>
                          <w:pStyle w:val="TableParagraph"/>
                          <w:spacing w:before="7"/>
                          <w:jc w:val="left"/>
                          <w:rPr>
                            <w:sz w:val="16"/>
                          </w:rPr>
                        </w:pPr>
                      </w:p>
                      <w:p>
                        <w:pPr>
                          <w:pStyle w:val="TableParagraph"/>
                          <w:spacing w:before="0"/>
                          <w:ind w:right="198"/>
                          <w:jc w:val="right"/>
                          <w:rPr>
                            <w:sz w:val="16"/>
                          </w:rPr>
                        </w:pPr>
                        <w:r>
                          <w:rPr>
                            <w:sz w:val="16"/>
                          </w:rPr>
                          <w:t>Fuente: INFOAGRO (2012).</w:t>
                        </w:r>
                      </w:p>
                    </w:tc>
                  </w:tr>
                </w:tbl>
                <w:p>
                  <w:pPr>
                    <w:pStyle w:val="BodyText"/>
                  </w:pPr>
                </w:p>
              </w:txbxContent>
            </v:textbox>
            <w10:wrap type="none"/>
          </v:shape>
        </w:pict>
      </w:r>
      <w:bookmarkStart w:name="_bookmark21" w:id="32"/>
      <w:bookmarkEnd w:id="32"/>
      <w:r>
        <w:rPr>
          <w:b w:val="0"/>
        </w:rPr>
      </w:r>
      <w:bookmarkStart w:name="_bookmark21" w:id="33"/>
      <w:bookmarkEnd w:id="33"/>
      <w:r>
        <w:rPr/>
        <w:t>Cont</w:t>
      </w:r>
      <w:r>
        <w:rPr/>
        <w:t>enido de</w:t>
      </w:r>
      <w:r>
        <w:rPr>
          <w:spacing w:val="-5"/>
        </w:rPr>
        <w:t> </w:t>
      </w:r>
      <w:r>
        <w:rPr/>
        <w:t>Taninos</w:t>
      </w:r>
    </w:p>
    <w:p>
      <w:pPr>
        <w:pStyle w:val="BodyText"/>
        <w:spacing w:before="7"/>
        <w:rPr>
          <w:b/>
          <w:sz w:val="17"/>
        </w:rPr>
      </w:pPr>
    </w:p>
    <w:p>
      <w:pPr>
        <w:pStyle w:val="BodyText"/>
        <w:spacing w:line="360" w:lineRule="auto" w:before="69"/>
        <w:ind w:left="102" w:right="3343" w:firstLine="62"/>
        <w:jc w:val="both"/>
      </w:pPr>
      <w:r>
        <w:rPr/>
        <w:t>Los sorgos con su cubierta seminal pigmentada, poseen taninos condensados. Es en la test donde están localizados estos compuestos. Los taninos condensados son compuestos que afectan el valor nutritivo del sorgo, pues fijan las proteínas del grano reduciendo su disponibilidad y, asimismo, inhiben la acción de la amilasa (enzima importante durante el proceso de digestión de los granos),</w:t>
      </w:r>
    </w:p>
    <w:p>
      <w:pPr>
        <w:pStyle w:val="BodyText"/>
        <w:spacing w:line="360" w:lineRule="auto" w:before="7"/>
        <w:ind w:left="102" w:right="125"/>
        <w:jc w:val="both"/>
      </w:pPr>
      <w:r>
        <w:rPr/>
        <w:t>causando una disminución del 10 al 30% en la eficiencia alimentaria, en comparación con los sorgos que no poseen estos compuestos.</w:t>
      </w:r>
    </w:p>
    <w:p>
      <w:pPr>
        <w:pStyle w:val="BodyText"/>
      </w:pPr>
    </w:p>
    <w:p>
      <w:pPr>
        <w:pStyle w:val="BodyText"/>
        <w:spacing w:line="360" w:lineRule="auto" w:before="143"/>
        <w:ind w:left="102" w:right="116"/>
        <w:jc w:val="both"/>
      </w:pPr>
      <w:r>
        <w:rPr/>
        <w:t>Los sorgos con taninos condensados, toman una coloración marrón-café en el lapso de maduración a cosecha de los mismos (INFOAGRO, 2012).</w:t>
      </w:r>
    </w:p>
    <w:p>
      <w:pPr>
        <w:pStyle w:val="BodyText"/>
      </w:pPr>
    </w:p>
    <w:p>
      <w:pPr>
        <w:spacing w:before="185"/>
        <w:ind w:left="102" w:right="0" w:firstLine="0"/>
        <w:jc w:val="both"/>
        <w:rPr>
          <w:b/>
          <w:sz w:val="28"/>
        </w:rPr>
      </w:pPr>
      <w:bookmarkStart w:name="_bookmark22" w:id="34"/>
      <w:bookmarkEnd w:id="34"/>
      <w:r>
        <w:rPr/>
      </w:r>
      <w:r>
        <w:rPr>
          <w:b/>
          <w:sz w:val="28"/>
        </w:rPr>
        <w:t>3.4  Valor nutritivo</w:t>
      </w:r>
    </w:p>
    <w:p>
      <w:pPr>
        <w:pStyle w:val="BodyText"/>
        <w:spacing w:before="8"/>
        <w:rPr>
          <w:b/>
          <w:sz w:val="35"/>
        </w:rPr>
      </w:pPr>
    </w:p>
    <w:p>
      <w:pPr>
        <w:pStyle w:val="BodyText"/>
        <w:spacing w:line="360" w:lineRule="auto" w:before="1"/>
        <w:ind w:left="102" w:right="118"/>
        <w:jc w:val="both"/>
      </w:pPr>
      <w:r>
        <w:rPr/>
        <w:t>El contenido de proteína del sorgo es casi igual y comparable al trigo y maíz. Los factores genéticos y ambientales afectan a la composición, cantidad y calidad de proteína. En granos de varios cereales, sobre todo del sorgo, se ha observado una correlación inversa entre el rendimiento en grano y el contenido de proteico (FAO, 2013).</w:t>
      </w:r>
    </w:p>
    <w:p>
      <w:pPr>
        <w:pStyle w:val="BodyText"/>
      </w:pPr>
    </w:p>
    <w:p>
      <w:pPr>
        <w:pStyle w:val="BodyText"/>
        <w:spacing w:line="360" w:lineRule="auto" w:before="143"/>
        <w:ind w:left="102" w:right="122"/>
        <w:jc w:val="both"/>
      </w:pPr>
      <w:r>
        <w:rPr/>
        <w:t>El almidón es la principal forma de almacenaje de los carbohidratos en el sorgo (Cuadro 3.5.1). La digestibilidad de almidón en el grano de cereal determina el contenido energético disponible en el cultivo.</w:t>
      </w:r>
    </w:p>
    <w:p>
      <w:pPr>
        <w:pStyle w:val="BodyText"/>
      </w:pPr>
    </w:p>
    <w:p>
      <w:pPr>
        <w:pStyle w:val="BodyText"/>
        <w:spacing w:line="360" w:lineRule="auto" w:before="143"/>
        <w:ind w:left="102" w:right="122"/>
        <w:jc w:val="both"/>
      </w:pPr>
      <w:r>
        <w:rPr/>
        <w:t>Otro gran componente de los granos de sorgo es la proteína; es un compuesto orgánico constituido por carbono, hidrogeno, nitrógeno y oxígeno. La función primordial de la proteína alimentaria es cubrir las necesidades corpóreas de nitrógeno y aminoácidos esenciales para consumo pecuario.</w:t>
      </w:r>
    </w:p>
    <w:p>
      <w:pPr>
        <w:spacing w:after="0" w:line="360" w:lineRule="auto"/>
        <w:jc w:val="both"/>
        <w:sectPr>
          <w:pgSz w:w="12240" w:h="15840"/>
          <w:pgMar w:header="0" w:footer="1035" w:top="1260" w:bottom="1220" w:left="1600" w:right="1580"/>
        </w:sectPr>
      </w:pPr>
    </w:p>
    <w:p>
      <w:pPr>
        <w:pStyle w:val="BodyText"/>
        <w:spacing w:line="360" w:lineRule="auto" w:before="50"/>
        <w:ind w:left="122" w:right="118"/>
        <w:jc w:val="both"/>
      </w:pPr>
      <w:r>
        <w:rPr/>
        <w:t>El contenido de grasa cruda del sorgo es superior a la del trigo y arroz, pero inferior al del maíz. Las capas de germen son determinantes en la fracción de los lípidos. La composición de mineral de los granos de sorgo es muy variable, las condiciones ambientales son quien predominan</w:t>
      </w:r>
      <w:r>
        <w:rPr>
          <w:spacing w:val="-7"/>
        </w:rPr>
        <w:t> </w:t>
      </w:r>
      <w:r>
        <w:rPr/>
        <w:t>el</w:t>
      </w:r>
      <w:r>
        <w:rPr>
          <w:spacing w:val="-7"/>
        </w:rPr>
        <w:t> </w:t>
      </w:r>
      <w:r>
        <w:rPr/>
        <w:t>contenido</w:t>
      </w:r>
      <w:r>
        <w:rPr>
          <w:spacing w:val="-7"/>
        </w:rPr>
        <w:t> </w:t>
      </w:r>
      <w:r>
        <w:rPr/>
        <w:t>de</w:t>
      </w:r>
      <w:r>
        <w:rPr>
          <w:spacing w:val="-8"/>
        </w:rPr>
        <w:t> </w:t>
      </w:r>
      <w:r>
        <w:rPr/>
        <w:t>minerales.</w:t>
      </w:r>
      <w:r>
        <w:rPr>
          <w:spacing w:val="-8"/>
        </w:rPr>
        <w:t> </w:t>
      </w:r>
      <w:r>
        <w:rPr/>
        <w:t>Cabe</w:t>
      </w:r>
      <w:r>
        <w:rPr>
          <w:spacing w:val="-8"/>
        </w:rPr>
        <w:t> </w:t>
      </w:r>
      <w:r>
        <w:rPr/>
        <w:t>mencionar</w:t>
      </w:r>
      <w:r>
        <w:rPr>
          <w:spacing w:val="-8"/>
        </w:rPr>
        <w:t> </w:t>
      </w:r>
      <w:r>
        <w:rPr/>
        <w:t>que</w:t>
      </w:r>
      <w:r>
        <w:rPr>
          <w:spacing w:val="-8"/>
        </w:rPr>
        <w:t> </w:t>
      </w:r>
      <w:r>
        <w:rPr/>
        <w:t>en</w:t>
      </w:r>
      <w:r>
        <w:rPr>
          <w:spacing w:val="-5"/>
        </w:rPr>
        <w:t> </w:t>
      </w:r>
      <w:r>
        <w:rPr/>
        <w:t>el</w:t>
      </w:r>
      <w:r>
        <w:rPr>
          <w:spacing w:val="-4"/>
        </w:rPr>
        <w:t> </w:t>
      </w:r>
      <w:r>
        <w:rPr/>
        <w:t>grano</w:t>
      </w:r>
      <w:r>
        <w:rPr>
          <w:spacing w:val="-7"/>
        </w:rPr>
        <w:t> </w:t>
      </w:r>
      <w:r>
        <w:rPr/>
        <w:t>del</w:t>
      </w:r>
      <w:r>
        <w:rPr>
          <w:spacing w:val="-4"/>
        </w:rPr>
        <w:t> </w:t>
      </w:r>
      <w:r>
        <w:rPr/>
        <w:t>sorgo,</w:t>
      </w:r>
      <w:r>
        <w:rPr>
          <w:spacing w:val="-7"/>
        </w:rPr>
        <w:t> </w:t>
      </w:r>
      <w:r>
        <w:rPr/>
        <w:t>la</w:t>
      </w:r>
      <w:r>
        <w:rPr>
          <w:spacing w:val="-6"/>
        </w:rPr>
        <w:t> </w:t>
      </w:r>
      <w:r>
        <w:rPr/>
        <w:t>materia mineral está distribuida desigualmente y se halla más concentrada en el germen y la semilla de</w:t>
      </w:r>
      <w:r>
        <w:rPr>
          <w:spacing w:val="-3"/>
        </w:rPr>
        <w:t> </w:t>
      </w:r>
      <w:r>
        <w:rPr/>
        <w:t>este.</w:t>
      </w:r>
    </w:p>
    <w:p>
      <w:pPr>
        <w:pStyle w:val="BodyText"/>
      </w:pPr>
    </w:p>
    <w:p>
      <w:pPr>
        <w:pStyle w:val="BodyText"/>
        <w:spacing w:before="140" w:after="8"/>
        <w:ind w:left="122"/>
        <w:jc w:val="both"/>
      </w:pPr>
      <w:bookmarkStart w:name="_bookmark23" w:id="35"/>
      <w:bookmarkEnd w:id="35"/>
      <w:r>
        <w:rPr/>
      </w:r>
      <w:r>
        <w:rPr/>
        <w:t>Cuadro 3.5.1 Contenido proteínico del sorgo grano</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3"/>
        <w:gridCol w:w="1773"/>
        <w:gridCol w:w="1415"/>
        <w:gridCol w:w="1234"/>
        <w:gridCol w:w="1166"/>
        <w:gridCol w:w="1465"/>
      </w:tblGrid>
      <w:tr>
        <w:trPr>
          <w:trHeight w:val="357" w:hRule="exact"/>
        </w:trPr>
        <w:tc>
          <w:tcPr>
            <w:tcW w:w="1803" w:type="dxa"/>
            <w:vMerge w:val="restart"/>
            <w:tcBorders>
              <w:left w:val="nil"/>
              <w:right w:val="nil"/>
            </w:tcBorders>
          </w:tcPr>
          <w:p>
            <w:pPr>
              <w:pStyle w:val="TableParagraph"/>
              <w:spacing w:line="360" w:lineRule="auto" w:before="0"/>
              <w:ind w:left="84" w:right="506"/>
              <w:jc w:val="left"/>
              <w:rPr>
                <w:sz w:val="24"/>
              </w:rPr>
            </w:pPr>
            <w:r>
              <w:rPr>
                <w:sz w:val="24"/>
              </w:rPr>
              <w:t>Fracción del grano</w:t>
            </w:r>
          </w:p>
        </w:tc>
        <w:tc>
          <w:tcPr>
            <w:tcW w:w="1773" w:type="dxa"/>
            <w:tcBorders>
              <w:left w:val="nil"/>
              <w:bottom w:val="nil"/>
              <w:right w:val="nil"/>
            </w:tcBorders>
          </w:tcPr>
          <w:p>
            <w:pPr>
              <w:pStyle w:val="TableParagraph"/>
              <w:spacing w:line="270" w:lineRule="exact" w:before="0"/>
              <w:ind w:left="400"/>
              <w:jc w:val="left"/>
              <w:rPr>
                <w:sz w:val="24"/>
              </w:rPr>
            </w:pPr>
            <w:r>
              <w:rPr>
                <w:sz w:val="24"/>
              </w:rPr>
              <w:t>Peso en el</w:t>
            </w:r>
          </w:p>
        </w:tc>
        <w:tc>
          <w:tcPr>
            <w:tcW w:w="1415" w:type="dxa"/>
            <w:tcBorders>
              <w:left w:val="nil"/>
              <w:bottom w:val="nil"/>
              <w:right w:val="nil"/>
            </w:tcBorders>
          </w:tcPr>
          <w:p>
            <w:pPr>
              <w:pStyle w:val="TableParagraph"/>
              <w:spacing w:line="270" w:lineRule="exact" w:before="0"/>
              <w:ind w:left="292" w:right="282"/>
              <w:rPr>
                <w:sz w:val="24"/>
              </w:rPr>
            </w:pPr>
            <w:r>
              <w:rPr>
                <w:sz w:val="24"/>
              </w:rPr>
              <w:t>Proteína</w:t>
            </w:r>
          </w:p>
        </w:tc>
        <w:tc>
          <w:tcPr>
            <w:tcW w:w="1234" w:type="dxa"/>
            <w:tcBorders>
              <w:left w:val="nil"/>
              <w:bottom w:val="nil"/>
              <w:right w:val="nil"/>
            </w:tcBorders>
          </w:tcPr>
          <w:p>
            <w:pPr>
              <w:pStyle w:val="TableParagraph"/>
              <w:spacing w:line="270" w:lineRule="exact" w:before="0"/>
              <w:ind w:left="282" w:right="244"/>
              <w:rPr>
                <w:sz w:val="24"/>
              </w:rPr>
            </w:pPr>
            <w:r>
              <w:rPr>
                <w:sz w:val="24"/>
              </w:rPr>
              <w:t>Ceniza</w:t>
            </w:r>
          </w:p>
        </w:tc>
        <w:tc>
          <w:tcPr>
            <w:tcW w:w="1166" w:type="dxa"/>
            <w:tcBorders>
              <w:left w:val="nil"/>
              <w:bottom w:val="nil"/>
              <w:right w:val="nil"/>
            </w:tcBorders>
          </w:tcPr>
          <w:p>
            <w:pPr>
              <w:pStyle w:val="TableParagraph"/>
              <w:spacing w:line="270" w:lineRule="exact" w:before="0"/>
              <w:ind w:left="244" w:right="255"/>
              <w:rPr>
                <w:sz w:val="24"/>
              </w:rPr>
            </w:pPr>
            <w:r>
              <w:rPr>
                <w:sz w:val="24"/>
              </w:rPr>
              <w:t>Aceite</w:t>
            </w:r>
          </w:p>
        </w:tc>
        <w:tc>
          <w:tcPr>
            <w:tcW w:w="1465" w:type="dxa"/>
            <w:tcBorders>
              <w:left w:val="nil"/>
              <w:bottom w:val="nil"/>
              <w:right w:val="nil"/>
            </w:tcBorders>
          </w:tcPr>
          <w:p>
            <w:pPr>
              <w:pStyle w:val="TableParagraph"/>
              <w:spacing w:line="270" w:lineRule="exact" w:before="0"/>
              <w:ind w:left="258" w:right="312"/>
              <w:rPr>
                <w:sz w:val="24"/>
              </w:rPr>
            </w:pPr>
            <w:r>
              <w:rPr>
                <w:sz w:val="24"/>
              </w:rPr>
              <w:t>Almidón</w:t>
            </w:r>
          </w:p>
        </w:tc>
      </w:tr>
      <w:tr>
        <w:trPr>
          <w:trHeight w:val="481" w:hRule="exact"/>
        </w:trPr>
        <w:tc>
          <w:tcPr>
            <w:tcW w:w="1803" w:type="dxa"/>
            <w:vMerge/>
            <w:tcBorders>
              <w:left w:val="nil"/>
              <w:right w:val="nil"/>
            </w:tcBorders>
          </w:tcPr>
          <w:p>
            <w:pPr/>
          </w:p>
        </w:tc>
        <w:tc>
          <w:tcPr>
            <w:tcW w:w="1773" w:type="dxa"/>
            <w:tcBorders>
              <w:top w:val="nil"/>
              <w:left w:val="nil"/>
              <w:right w:val="nil"/>
            </w:tcBorders>
          </w:tcPr>
          <w:p>
            <w:pPr>
              <w:pStyle w:val="TableParagraph"/>
              <w:spacing w:before="55"/>
              <w:ind w:left="494"/>
              <w:jc w:val="left"/>
              <w:rPr>
                <w:sz w:val="24"/>
              </w:rPr>
            </w:pPr>
            <w:r>
              <w:rPr>
                <w:sz w:val="24"/>
              </w:rPr>
              <w:t>grano (%)</w:t>
            </w:r>
          </w:p>
        </w:tc>
        <w:tc>
          <w:tcPr>
            <w:tcW w:w="1415" w:type="dxa"/>
            <w:tcBorders>
              <w:top w:val="nil"/>
              <w:left w:val="nil"/>
              <w:right w:val="nil"/>
            </w:tcBorders>
          </w:tcPr>
          <w:p>
            <w:pPr>
              <w:pStyle w:val="TableParagraph"/>
              <w:spacing w:before="55"/>
              <w:ind w:left="292" w:right="225"/>
              <w:rPr>
                <w:sz w:val="24"/>
              </w:rPr>
            </w:pPr>
            <w:r>
              <w:rPr>
                <w:sz w:val="24"/>
              </w:rPr>
              <w:t>(%)</w:t>
            </w:r>
          </w:p>
        </w:tc>
        <w:tc>
          <w:tcPr>
            <w:tcW w:w="1234" w:type="dxa"/>
            <w:tcBorders>
              <w:top w:val="nil"/>
              <w:left w:val="nil"/>
              <w:right w:val="nil"/>
            </w:tcBorders>
          </w:tcPr>
          <w:p>
            <w:pPr>
              <w:pStyle w:val="TableParagraph"/>
              <w:spacing w:before="55"/>
              <w:ind w:left="282" w:right="184"/>
              <w:rPr>
                <w:sz w:val="24"/>
              </w:rPr>
            </w:pPr>
            <w:r>
              <w:rPr>
                <w:sz w:val="24"/>
              </w:rPr>
              <w:t>(%)</w:t>
            </w:r>
          </w:p>
        </w:tc>
        <w:tc>
          <w:tcPr>
            <w:tcW w:w="1166" w:type="dxa"/>
            <w:tcBorders>
              <w:top w:val="nil"/>
              <w:left w:val="nil"/>
              <w:right w:val="nil"/>
            </w:tcBorders>
          </w:tcPr>
          <w:p>
            <w:pPr>
              <w:pStyle w:val="TableParagraph"/>
              <w:spacing w:before="55"/>
              <w:ind w:left="244" w:right="199"/>
              <w:rPr>
                <w:sz w:val="24"/>
              </w:rPr>
            </w:pPr>
            <w:r>
              <w:rPr>
                <w:sz w:val="24"/>
              </w:rPr>
              <w:t>(%)</w:t>
            </w:r>
          </w:p>
        </w:tc>
        <w:tc>
          <w:tcPr>
            <w:tcW w:w="1465" w:type="dxa"/>
            <w:tcBorders>
              <w:top w:val="nil"/>
              <w:left w:val="nil"/>
              <w:right w:val="nil"/>
            </w:tcBorders>
          </w:tcPr>
          <w:p>
            <w:pPr>
              <w:pStyle w:val="TableParagraph"/>
              <w:spacing w:before="55"/>
              <w:ind w:left="258" w:right="259"/>
              <w:rPr>
                <w:sz w:val="24"/>
              </w:rPr>
            </w:pPr>
            <w:r>
              <w:rPr>
                <w:sz w:val="24"/>
              </w:rPr>
              <w:t>(%)</w:t>
            </w:r>
          </w:p>
        </w:tc>
      </w:tr>
      <w:tr>
        <w:trPr>
          <w:trHeight w:val="445" w:hRule="exact"/>
        </w:trPr>
        <w:tc>
          <w:tcPr>
            <w:tcW w:w="1803" w:type="dxa"/>
            <w:tcBorders>
              <w:left w:val="nil"/>
              <w:bottom w:val="nil"/>
              <w:right w:val="nil"/>
            </w:tcBorders>
          </w:tcPr>
          <w:p>
            <w:pPr>
              <w:pStyle w:val="TableParagraph"/>
              <w:spacing w:before="56"/>
              <w:ind w:left="84"/>
              <w:jc w:val="left"/>
              <w:rPr>
                <w:b/>
                <w:sz w:val="24"/>
              </w:rPr>
            </w:pPr>
            <w:r>
              <w:rPr>
                <w:b/>
                <w:sz w:val="24"/>
              </w:rPr>
              <w:t>Sorgo grano</w:t>
            </w:r>
          </w:p>
        </w:tc>
        <w:tc>
          <w:tcPr>
            <w:tcW w:w="1773" w:type="dxa"/>
            <w:tcBorders>
              <w:left w:val="nil"/>
              <w:bottom w:val="nil"/>
              <w:right w:val="nil"/>
            </w:tcBorders>
          </w:tcPr>
          <w:p>
            <w:pPr/>
          </w:p>
        </w:tc>
        <w:tc>
          <w:tcPr>
            <w:tcW w:w="1415" w:type="dxa"/>
            <w:tcBorders>
              <w:left w:val="nil"/>
              <w:bottom w:val="nil"/>
              <w:right w:val="nil"/>
            </w:tcBorders>
          </w:tcPr>
          <w:p>
            <w:pPr/>
          </w:p>
        </w:tc>
        <w:tc>
          <w:tcPr>
            <w:tcW w:w="1234" w:type="dxa"/>
            <w:tcBorders>
              <w:left w:val="nil"/>
              <w:bottom w:val="nil"/>
              <w:right w:val="nil"/>
            </w:tcBorders>
          </w:tcPr>
          <w:p>
            <w:pPr/>
          </w:p>
        </w:tc>
        <w:tc>
          <w:tcPr>
            <w:tcW w:w="1166" w:type="dxa"/>
            <w:tcBorders>
              <w:left w:val="nil"/>
              <w:bottom w:val="nil"/>
              <w:right w:val="nil"/>
            </w:tcBorders>
          </w:tcPr>
          <w:p>
            <w:pPr/>
          </w:p>
        </w:tc>
        <w:tc>
          <w:tcPr>
            <w:tcW w:w="1465" w:type="dxa"/>
            <w:tcBorders>
              <w:left w:val="nil"/>
              <w:bottom w:val="nil"/>
              <w:right w:val="nil"/>
            </w:tcBorders>
          </w:tcPr>
          <w:p>
            <w:pPr/>
          </w:p>
        </w:tc>
      </w:tr>
      <w:tr>
        <w:trPr>
          <w:trHeight w:val="440" w:hRule="exact"/>
        </w:trPr>
        <w:tc>
          <w:tcPr>
            <w:tcW w:w="1803" w:type="dxa"/>
            <w:tcBorders>
              <w:top w:val="nil"/>
              <w:left w:val="nil"/>
              <w:bottom w:val="nil"/>
              <w:right w:val="nil"/>
            </w:tcBorders>
          </w:tcPr>
          <w:p>
            <w:pPr>
              <w:pStyle w:val="TableParagraph"/>
              <w:spacing w:before="82"/>
              <w:ind w:left="144"/>
              <w:jc w:val="left"/>
              <w:rPr>
                <w:sz w:val="24"/>
              </w:rPr>
            </w:pPr>
            <w:r>
              <w:rPr>
                <w:sz w:val="24"/>
              </w:rPr>
              <w:t>Grano entero</w:t>
            </w:r>
          </w:p>
        </w:tc>
        <w:tc>
          <w:tcPr>
            <w:tcW w:w="1773" w:type="dxa"/>
            <w:tcBorders>
              <w:top w:val="nil"/>
              <w:left w:val="nil"/>
              <w:bottom w:val="nil"/>
              <w:right w:val="nil"/>
            </w:tcBorders>
          </w:tcPr>
          <w:p>
            <w:pPr>
              <w:pStyle w:val="TableParagraph"/>
              <w:spacing w:before="82"/>
              <w:ind w:left="747" w:right="624"/>
              <w:rPr>
                <w:sz w:val="24"/>
              </w:rPr>
            </w:pPr>
            <w:r>
              <w:rPr>
                <w:sz w:val="24"/>
              </w:rPr>
              <w:t>100</w:t>
            </w:r>
          </w:p>
        </w:tc>
        <w:tc>
          <w:tcPr>
            <w:tcW w:w="1415" w:type="dxa"/>
            <w:tcBorders>
              <w:top w:val="nil"/>
              <w:left w:val="nil"/>
              <w:bottom w:val="nil"/>
              <w:right w:val="nil"/>
            </w:tcBorders>
          </w:tcPr>
          <w:p>
            <w:pPr>
              <w:pStyle w:val="TableParagraph"/>
              <w:spacing w:before="82"/>
              <w:ind w:left="292" w:right="225"/>
              <w:rPr>
                <w:sz w:val="24"/>
              </w:rPr>
            </w:pPr>
            <w:r>
              <w:rPr>
                <w:sz w:val="24"/>
              </w:rPr>
              <w:t>12.3</w:t>
            </w:r>
          </w:p>
        </w:tc>
        <w:tc>
          <w:tcPr>
            <w:tcW w:w="1234" w:type="dxa"/>
            <w:tcBorders>
              <w:top w:val="nil"/>
              <w:left w:val="nil"/>
              <w:bottom w:val="nil"/>
              <w:right w:val="nil"/>
            </w:tcBorders>
          </w:tcPr>
          <w:p>
            <w:pPr>
              <w:pStyle w:val="TableParagraph"/>
              <w:spacing w:before="82"/>
              <w:ind w:left="282" w:right="184"/>
              <w:rPr>
                <w:sz w:val="24"/>
              </w:rPr>
            </w:pPr>
            <w:r>
              <w:rPr>
                <w:sz w:val="24"/>
              </w:rPr>
              <w:t>1.67</w:t>
            </w:r>
          </w:p>
        </w:tc>
        <w:tc>
          <w:tcPr>
            <w:tcW w:w="1166" w:type="dxa"/>
            <w:tcBorders>
              <w:top w:val="nil"/>
              <w:left w:val="nil"/>
              <w:bottom w:val="nil"/>
              <w:right w:val="nil"/>
            </w:tcBorders>
          </w:tcPr>
          <w:p>
            <w:pPr>
              <w:pStyle w:val="TableParagraph"/>
              <w:spacing w:before="82"/>
              <w:ind w:left="244" w:right="199"/>
              <w:rPr>
                <w:sz w:val="24"/>
              </w:rPr>
            </w:pPr>
            <w:r>
              <w:rPr>
                <w:sz w:val="24"/>
              </w:rPr>
              <w:t>3.6</w:t>
            </w:r>
          </w:p>
        </w:tc>
        <w:tc>
          <w:tcPr>
            <w:tcW w:w="1465" w:type="dxa"/>
            <w:tcBorders>
              <w:top w:val="nil"/>
              <w:left w:val="nil"/>
              <w:bottom w:val="nil"/>
              <w:right w:val="nil"/>
            </w:tcBorders>
          </w:tcPr>
          <w:p>
            <w:pPr>
              <w:pStyle w:val="TableParagraph"/>
              <w:spacing w:before="82"/>
              <w:ind w:left="258" w:right="255"/>
              <w:rPr>
                <w:sz w:val="24"/>
              </w:rPr>
            </w:pPr>
            <w:r>
              <w:rPr>
                <w:sz w:val="24"/>
              </w:rPr>
              <w:t>73.8</w:t>
            </w:r>
          </w:p>
        </w:tc>
      </w:tr>
      <w:tr>
        <w:trPr>
          <w:trHeight w:val="414" w:hRule="exact"/>
        </w:trPr>
        <w:tc>
          <w:tcPr>
            <w:tcW w:w="1803" w:type="dxa"/>
            <w:tcBorders>
              <w:top w:val="nil"/>
              <w:left w:val="nil"/>
              <w:bottom w:val="nil"/>
              <w:right w:val="nil"/>
            </w:tcBorders>
          </w:tcPr>
          <w:p>
            <w:pPr>
              <w:pStyle w:val="TableParagraph"/>
              <w:spacing w:before="56"/>
              <w:ind w:left="144" w:right="506"/>
              <w:jc w:val="left"/>
              <w:rPr>
                <w:sz w:val="24"/>
              </w:rPr>
            </w:pPr>
            <w:r>
              <w:rPr>
                <w:sz w:val="24"/>
              </w:rPr>
              <w:t>Germen</w:t>
            </w:r>
          </w:p>
        </w:tc>
        <w:tc>
          <w:tcPr>
            <w:tcW w:w="1773" w:type="dxa"/>
            <w:tcBorders>
              <w:top w:val="nil"/>
              <w:left w:val="nil"/>
              <w:bottom w:val="nil"/>
              <w:right w:val="nil"/>
            </w:tcBorders>
          </w:tcPr>
          <w:p>
            <w:pPr>
              <w:pStyle w:val="TableParagraph"/>
              <w:spacing w:before="56"/>
              <w:ind w:left="745" w:right="624"/>
              <w:rPr>
                <w:sz w:val="24"/>
              </w:rPr>
            </w:pPr>
            <w:r>
              <w:rPr>
                <w:sz w:val="24"/>
              </w:rPr>
              <w:t>9.8</w:t>
            </w:r>
          </w:p>
        </w:tc>
        <w:tc>
          <w:tcPr>
            <w:tcW w:w="1415" w:type="dxa"/>
            <w:tcBorders>
              <w:top w:val="nil"/>
              <w:left w:val="nil"/>
              <w:bottom w:val="nil"/>
              <w:right w:val="nil"/>
            </w:tcBorders>
          </w:tcPr>
          <w:p>
            <w:pPr>
              <w:pStyle w:val="TableParagraph"/>
              <w:spacing w:before="56"/>
              <w:ind w:left="292" w:right="225"/>
              <w:rPr>
                <w:sz w:val="24"/>
              </w:rPr>
            </w:pPr>
            <w:r>
              <w:rPr>
                <w:sz w:val="24"/>
              </w:rPr>
              <w:t>18.9</w:t>
            </w:r>
          </w:p>
        </w:tc>
        <w:tc>
          <w:tcPr>
            <w:tcW w:w="1234" w:type="dxa"/>
            <w:tcBorders>
              <w:top w:val="nil"/>
              <w:left w:val="nil"/>
              <w:bottom w:val="nil"/>
              <w:right w:val="nil"/>
            </w:tcBorders>
          </w:tcPr>
          <w:p>
            <w:pPr>
              <w:pStyle w:val="TableParagraph"/>
              <w:spacing w:before="56"/>
              <w:ind w:left="282" w:right="184"/>
              <w:rPr>
                <w:sz w:val="24"/>
              </w:rPr>
            </w:pPr>
            <w:r>
              <w:rPr>
                <w:sz w:val="24"/>
              </w:rPr>
              <w:t>10.4</w:t>
            </w:r>
          </w:p>
        </w:tc>
        <w:tc>
          <w:tcPr>
            <w:tcW w:w="1166" w:type="dxa"/>
            <w:tcBorders>
              <w:top w:val="nil"/>
              <w:left w:val="nil"/>
              <w:bottom w:val="nil"/>
              <w:right w:val="nil"/>
            </w:tcBorders>
          </w:tcPr>
          <w:p>
            <w:pPr>
              <w:pStyle w:val="TableParagraph"/>
              <w:spacing w:before="56"/>
              <w:ind w:left="244" w:right="199"/>
              <w:rPr>
                <w:sz w:val="24"/>
              </w:rPr>
            </w:pPr>
            <w:r>
              <w:rPr>
                <w:sz w:val="24"/>
              </w:rPr>
              <w:t>28.1</w:t>
            </w:r>
          </w:p>
        </w:tc>
        <w:tc>
          <w:tcPr>
            <w:tcW w:w="1465" w:type="dxa"/>
            <w:tcBorders>
              <w:top w:val="nil"/>
              <w:left w:val="nil"/>
              <w:bottom w:val="nil"/>
              <w:right w:val="nil"/>
            </w:tcBorders>
          </w:tcPr>
          <w:p>
            <w:pPr>
              <w:pStyle w:val="TableParagraph"/>
              <w:spacing w:before="56"/>
              <w:ind w:left="258" w:right="255"/>
              <w:rPr>
                <w:sz w:val="24"/>
              </w:rPr>
            </w:pPr>
            <w:r>
              <w:rPr>
                <w:sz w:val="24"/>
              </w:rPr>
              <w:t>13.4</w:t>
            </w:r>
          </w:p>
        </w:tc>
      </w:tr>
      <w:tr>
        <w:trPr>
          <w:trHeight w:val="481" w:hRule="exact"/>
        </w:trPr>
        <w:tc>
          <w:tcPr>
            <w:tcW w:w="1803" w:type="dxa"/>
            <w:tcBorders>
              <w:top w:val="nil"/>
              <w:left w:val="nil"/>
              <w:right w:val="nil"/>
            </w:tcBorders>
          </w:tcPr>
          <w:p>
            <w:pPr>
              <w:pStyle w:val="TableParagraph"/>
              <w:spacing w:before="55"/>
              <w:ind w:left="144" w:right="506"/>
              <w:jc w:val="left"/>
              <w:rPr>
                <w:sz w:val="24"/>
              </w:rPr>
            </w:pPr>
            <w:r>
              <w:rPr>
                <w:sz w:val="24"/>
              </w:rPr>
              <w:t>Salvado</w:t>
            </w:r>
          </w:p>
        </w:tc>
        <w:tc>
          <w:tcPr>
            <w:tcW w:w="1773" w:type="dxa"/>
            <w:tcBorders>
              <w:top w:val="nil"/>
              <w:left w:val="nil"/>
              <w:right w:val="nil"/>
            </w:tcBorders>
          </w:tcPr>
          <w:p>
            <w:pPr>
              <w:pStyle w:val="TableParagraph"/>
              <w:spacing w:before="55"/>
              <w:ind w:left="745" w:right="624"/>
              <w:rPr>
                <w:sz w:val="24"/>
              </w:rPr>
            </w:pPr>
            <w:r>
              <w:rPr>
                <w:sz w:val="24"/>
              </w:rPr>
              <w:t>7.9</w:t>
            </w:r>
          </w:p>
        </w:tc>
        <w:tc>
          <w:tcPr>
            <w:tcW w:w="1415" w:type="dxa"/>
            <w:tcBorders>
              <w:top w:val="nil"/>
              <w:left w:val="nil"/>
              <w:right w:val="nil"/>
            </w:tcBorders>
          </w:tcPr>
          <w:p>
            <w:pPr>
              <w:pStyle w:val="TableParagraph"/>
              <w:spacing w:before="55"/>
              <w:ind w:left="292" w:right="225"/>
              <w:rPr>
                <w:sz w:val="24"/>
              </w:rPr>
            </w:pPr>
            <w:r>
              <w:rPr>
                <w:sz w:val="24"/>
              </w:rPr>
              <w:t>6.7</w:t>
            </w:r>
          </w:p>
        </w:tc>
        <w:tc>
          <w:tcPr>
            <w:tcW w:w="1234" w:type="dxa"/>
            <w:tcBorders>
              <w:top w:val="nil"/>
              <w:left w:val="nil"/>
              <w:right w:val="nil"/>
            </w:tcBorders>
          </w:tcPr>
          <w:p>
            <w:pPr>
              <w:pStyle w:val="TableParagraph"/>
              <w:spacing w:before="55"/>
              <w:ind w:left="282" w:right="184"/>
              <w:rPr>
                <w:sz w:val="24"/>
              </w:rPr>
            </w:pPr>
            <w:r>
              <w:rPr>
                <w:sz w:val="24"/>
              </w:rPr>
              <w:t>2.0</w:t>
            </w:r>
          </w:p>
        </w:tc>
        <w:tc>
          <w:tcPr>
            <w:tcW w:w="1166" w:type="dxa"/>
            <w:tcBorders>
              <w:top w:val="nil"/>
              <w:left w:val="nil"/>
              <w:right w:val="nil"/>
            </w:tcBorders>
          </w:tcPr>
          <w:p>
            <w:pPr>
              <w:pStyle w:val="TableParagraph"/>
              <w:spacing w:before="55"/>
              <w:ind w:left="244" w:right="199"/>
              <w:rPr>
                <w:sz w:val="24"/>
              </w:rPr>
            </w:pPr>
            <w:r>
              <w:rPr>
                <w:sz w:val="24"/>
              </w:rPr>
              <w:t>4.9</w:t>
            </w:r>
          </w:p>
        </w:tc>
        <w:tc>
          <w:tcPr>
            <w:tcW w:w="1465" w:type="dxa"/>
            <w:tcBorders>
              <w:top w:val="nil"/>
              <w:left w:val="nil"/>
              <w:right w:val="nil"/>
            </w:tcBorders>
          </w:tcPr>
          <w:p>
            <w:pPr>
              <w:pStyle w:val="TableParagraph"/>
              <w:spacing w:before="55"/>
              <w:ind w:left="258" w:right="255"/>
              <w:rPr>
                <w:sz w:val="24"/>
              </w:rPr>
            </w:pPr>
            <w:r>
              <w:rPr>
                <w:sz w:val="24"/>
              </w:rPr>
              <w:t>34.6</w:t>
            </w:r>
          </w:p>
        </w:tc>
      </w:tr>
    </w:tbl>
    <w:p>
      <w:pPr>
        <w:spacing w:line="223" w:lineRule="exact" w:before="0"/>
        <w:ind w:left="122" w:right="0" w:firstLine="0"/>
        <w:jc w:val="both"/>
        <w:rPr>
          <w:sz w:val="20"/>
        </w:rPr>
      </w:pPr>
      <w:r>
        <w:rPr>
          <w:sz w:val="20"/>
        </w:rPr>
        <w:t>Fuente: FAO (2013).</w:t>
      </w:r>
    </w:p>
    <w:p>
      <w:pPr>
        <w:pStyle w:val="BodyText"/>
        <w:rPr>
          <w:sz w:val="20"/>
        </w:rPr>
      </w:pPr>
    </w:p>
    <w:p>
      <w:pPr>
        <w:pStyle w:val="BodyText"/>
        <w:spacing w:before="7"/>
        <w:rPr>
          <w:sz w:val="29"/>
        </w:rPr>
      </w:pPr>
    </w:p>
    <w:p>
      <w:pPr>
        <w:pStyle w:val="ListParagraph"/>
        <w:numPr>
          <w:ilvl w:val="1"/>
          <w:numId w:val="17"/>
        </w:numPr>
        <w:tabs>
          <w:tab w:pos="552" w:val="left" w:leader="none"/>
        </w:tabs>
        <w:spacing w:line="240" w:lineRule="auto" w:before="1" w:after="0"/>
        <w:ind w:left="551" w:right="0" w:hanging="429"/>
        <w:jc w:val="both"/>
        <w:rPr>
          <w:b/>
          <w:sz w:val="28"/>
        </w:rPr>
      </w:pPr>
      <w:bookmarkStart w:name="_bookmark24" w:id="36"/>
      <w:bookmarkEnd w:id="36"/>
      <w:r>
        <w:rPr>
          <w:b/>
          <w:sz w:val="28"/>
        </w:rPr>
        <w:t>Eta</w:t>
      </w:r>
      <w:r>
        <w:rPr>
          <w:b/>
          <w:sz w:val="28"/>
        </w:rPr>
        <w:t>pas de crecimiento y desarrollo del sorgo</w:t>
      </w:r>
      <w:r>
        <w:rPr>
          <w:b/>
          <w:spacing w:val="-15"/>
          <w:sz w:val="28"/>
        </w:rPr>
        <w:t> </w:t>
      </w:r>
      <w:r>
        <w:rPr>
          <w:b/>
          <w:sz w:val="28"/>
        </w:rPr>
        <w:t>grano</w:t>
      </w:r>
    </w:p>
    <w:p>
      <w:pPr>
        <w:pStyle w:val="BodyText"/>
        <w:spacing w:before="9"/>
        <w:rPr>
          <w:b/>
          <w:sz w:val="35"/>
        </w:rPr>
      </w:pPr>
    </w:p>
    <w:p>
      <w:pPr>
        <w:pStyle w:val="BodyText"/>
        <w:spacing w:line="360" w:lineRule="auto"/>
        <w:ind w:left="122" w:right="117"/>
        <w:jc w:val="both"/>
      </w:pPr>
      <w:r>
        <w:rPr/>
        <w:t>Según Vanderlip (2010), el desarrollo del sorgo sigue una secuencia caracterizada de tres etapas de crecimiento (vegetativa, reproductiva y etapa de desarrollo y madurez fisiológica del grano), requiere aproximadamente de treinta y dos a treinta y cinco días para pasar a través de cada etapa, dependiendo de factores como: la fecha de siembra, el tipo de hibrido y las condiciones del ambiente.</w:t>
      </w:r>
    </w:p>
    <w:p>
      <w:pPr>
        <w:pStyle w:val="BodyText"/>
      </w:pPr>
    </w:p>
    <w:p>
      <w:pPr>
        <w:pStyle w:val="Heading3"/>
        <w:numPr>
          <w:ilvl w:val="2"/>
          <w:numId w:val="17"/>
        </w:numPr>
        <w:tabs>
          <w:tab w:pos="842" w:val="left" w:leader="none"/>
        </w:tabs>
        <w:spacing w:line="240" w:lineRule="auto" w:before="186" w:after="0"/>
        <w:ind w:left="842" w:right="0" w:hanging="720"/>
        <w:jc w:val="both"/>
      </w:pPr>
      <w:bookmarkStart w:name="_bookmark25" w:id="37"/>
      <w:bookmarkEnd w:id="37"/>
      <w:r>
        <w:rPr>
          <w:b w:val="0"/>
        </w:rPr>
      </w:r>
      <w:bookmarkStart w:name="_bookmark25" w:id="38"/>
      <w:bookmarkEnd w:id="38"/>
      <w:r>
        <w:rPr/>
        <w:t>Etapa</w:t>
      </w:r>
      <w:r>
        <w:rPr>
          <w:spacing w:val="-4"/>
        </w:rPr>
        <w:t> </w:t>
      </w:r>
      <w:r>
        <w:rPr/>
        <w:t>vegetativa</w:t>
      </w:r>
    </w:p>
    <w:p>
      <w:pPr>
        <w:pStyle w:val="BodyText"/>
        <w:spacing w:before="8"/>
        <w:rPr>
          <w:b/>
          <w:sz w:val="35"/>
        </w:rPr>
      </w:pPr>
    </w:p>
    <w:p>
      <w:pPr>
        <w:pStyle w:val="BodyText"/>
        <w:spacing w:line="360" w:lineRule="auto"/>
        <w:ind w:left="122" w:right="117"/>
        <w:jc w:val="both"/>
      </w:pPr>
      <w:r>
        <w:rPr/>
        <w:t>Comienza desde la emergencia de la planta en el día cero, hasta el comienzo de la floración en el día treinta aproximadamente. En esta primera etapa de crecimiento, el sorgo desarrolla sus estructuras vegetativas, las hojas y tallos, que terminarán soportando la formación y crecimiento del grano. Durante la misma, sorgo puede tolerar un alto grado de estrés, como sequía, granizo y bajas temperaturas. Se requiere una muy buena implantación del   cultivo,</w:t>
      </w:r>
    </w:p>
    <w:p>
      <w:pPr>
        <w:spacing w:after="0" w:line="360" w:lineRule="auto"/>
        <w:jc w:val="both"/>
        <w:sectPr>
          <w:pgSz w:w="12240" w:h="15840"/>
          <w:pgMar w:header="0" w:footer="1035" w:top="1360" w:bottom="1220" w:left="1580" w:right="1580"/>
        </w:sectPr>
      </w:pPr>
    </w:p>
    <w:p>
      <w:pPr>
        <w:pStyle w:val="BodyText"/>
        <w:spacing w:line="362" w:lineRule="auto" w:before="50"/>
        <w:ind w:left="102" w:right="121"/>
        <w:jc w:val="both"/>
      </w:pPr>
      <w:r>
        <w:rPr/>
        <w:t>libre de malezas, con disponibilidad de nutrientes, temperatura y agua, para asegurar un crecimiento inicial vigoroso.</w:t>
      </w:r>
    </w:p>
    <w:p>
      <w:pPr>
        <w:pStyle w:val="BodyText"/>
      </w:pPr>
    </w:p>
    <w:p>
      <w:pPr>
        <w:pStyle w:val="Heading3"/>
        <w:numPr>
          <w:ilvl w:val="2"/>
          <w:numId w:val="17"/>
        </w:numPr>
        <w:tabs>
          <w:tab w:pos="822" w:val="left" w:leader="none"/>
        </w:tabs>
        <w:spacing w:line="240" w:lineRule="auto" w:before="183" w:after="0"/>
        <w:ind w:left="822" w:right="0" w:hanging="720"/>
        <w:jc w:val="both"/>
      </w:pPr>
      <w:bookmarkStart w:name="_bookmark26" w:id="39"/>
      <w:bookmarkEnd w:id="39"/>
      <w:r>
        <w:rPr>
          <w:b w:val="0"/>
        </w:rPr>
      </w:r>
      <w:bookmarkStart w:name="_bookmark26" w:id="40"/>
      <w:bookmarkEnd w:id="40"/>
      <w:r>
        <w:rPr/>
        <w:t>Etapa</w:t>
      </w:r>
      <w:r>
        <w:rPr/>
        <w:t> reproductiva o de</w:t>
      </w:r>
      <w:r>
        <w:rPr>
          <w:spacing w:val="-9"/>
        </w:rPr>
        <w:t> </w:t>
      </w:r>
      <w:r>
        <w:rPr/>
        <w:t>crecimiento</w:t>
      </w:r>
    </w:p>
    <w:p>
      <w:pPr>
        <w:pStyle w:val="BodyText"/>
        <w:spacing w:before="9"/>
        <w:rPr>
          <w:b/>
          <w:sz w:val="23"/>
        </w:rPr>
      </w:pPr>
    </w:p>
    <w:p>
      <w:pPr>
        <w:pStyle w:val="BodyText"/>
        <w:spacing w:line="360" w:lineRule="auto"/>
        <w:ind w:left="102" w:right="119"/>
        <w:jc w:val="both"/>
      </w:pPr>
      <w:r>
        <w:rPr/>
        <w:t>Se extiende desde el día treinta con el inicio de la espiga y termina en el día sesenta con la floración. En la segunda etapa de crecimiento, las estructuras reproductivas de la espiga se forman y se establece el número máximo de granos por planta. Es considerado el período más crítico para la producción de granos, ya que se establece el rendimiento en grano del sorgo.</w:t>
      </w:r>
    </w:p>
    <w:p>
      <w:pPr>
        <w:pStyle w:val="BodyText"/>
      </w:pPr>
    </w:p>
    <w:p>
      <w:pPr>
        <w:pStyle w:val="Heading3"/>
        <w:numPr>
          <w:ilvl w:val="2"/>
          <w:numId w:val="17"/>
        </w:numPr>
        <w:tabs>
          <w:tab w:pos="822" w:val="left" w:leader="none"/>
        </w:tabs>
        <w:spacing w:line="240" w:lineRule="auto" w:before="186" w:after="0"/>
        <w:ind w:left="822" w:right="0" w:hanging="720"/>
        <w:jc w:val="both"/>
      </w:pPr>
      <w:bookmarkStart w:name="_bookmark27" w:id="41"/>
      <w:bookmarkEnd w:id="41"/>
      <w:r>
        <w:rPr>
          <w:b w:val="0"/>
        </w:rPr>
      </w:r>
      <w:bookmarkStart w:name="_bookmark27" w:id="42"/>
      <w:bookmarkEnd w:id="42"/>
      <w:r>
        <w:rPr/>
        <w:t>Etapa</w:t>
      </w:r>
      <w:r>
        <w:rPr/>
        <w:t> de desarrollo y madurez fisiológica del</w:t>
      </w:r>
      <w:r>
        <w:rPr>
          <w:spacing w:val="-11"/>
        </w:rPr>
        <w:t> </w:t>
      </w:r>
      <w:r>
        <w:rPr/>
        <w:t>grano</w:t>
      </w:r>
    </w:p>
    <w:p>
      <w:pPr>
        <w:pStyle w:val="BodyText"/>
        <w:spacing w:before="10"/>
        <w:rPr>
          <w:b/>
          <w:sz w:val="35"/>
        </w:rPr>
      </w:pPr>
    </w:p>
    <w:p>
      <w:pPr>
        <w:pStyle w:val="BodyText"/>
        <w:spacing w:line="360" w:lineRule="auto"/>
        <w:ind w:left="102" w:right="116"/>
        <w:jc w:val="both"/>
      </w:pPr>
      <w:r>
        <w:rPr/>
        <w:t>Comienza aproximadamente sesenta días después de la emergencia, cuando el cultivo llega a un estado de floración, y culmina alrededor de los noventa días cuando el sorgo alcanza</w:t>
      </w:r>
      <w:r>
        <w:rPr>
          <w:spacing w:val="-27"/>
        </w:rPr>
        <w:t> </w:t>
      </w:r>
      <w:r>
        <w:rPr/>
        <w:t>su madurez fisiológica. Esta etapa es la del llenado de grano, por lo que requiere una adecuada humedad del suelo para alcanzar su máximo potencial de</w:t>
      </w:r>
      <w:r>
        <w:rPr>
          <w:spacing w:val="-9"/>
        </w:rPr>
        <w:t> </w:t>
      </w:r>
      <w:r>
        <w:rPr/>
        <w:t>rendimiento.</w:t>
      </w:r>
    </w:p>
    <w:p>
      <w:pPr>
        <w:pStyle w:val="BodyText"/>
      </w:pPr>
    </w:p>
    <w:p>
      <w:pPr>
        <w:pStyle w:val="BodyText"/>
        <w:spacing w:line="360" w:lineRule="auto" w:before="143"/>
        <w:ind w:left="102" w:right="128"/>
        <w:jc w:val="both"/>
      </w:pPr>
      <w:r>
        <w:rPr/>
        <w:t>Posterior a la Madurez Fisiológica, tiene lugar la etapa de maduración y secado, durante la cual ocurre la pérdida de humedad, hasta alcanzar la Madurez de Cosecha.</w:t>
      </w:r>
    </w:p>
    <w:p>
      <w:pPr>
        <w:pStyle w:val="BodyText"/>
      </w:pPr>
    </w:p>
    <w:p>
      <w:pPr>
        <w:pStyle w:val="BodyText"/>
        <w:spacing w:line="360" w:lineRule="auto" w:before="143"/>
        <w:ind w:left="102" w:right="112"/>
        <w:jc w:val="both"/>
      </w:pPr>
      <w:r>
        <w:rPr/>
        <w:t>El</w:t>
      </w:r>
      <w:r>
        <w:rPr>
          <w:spacing w:val="-7"/>
        </w:rPr>
        <w:t> </w:t>
      </w:r>
      <w:r>
        <w:rPr/>
        <w:t>tamaño</w:t>
      </w:r>
      <w:r>
        <w:rPr>
          <w:spacing w:val="-7"/>
        </w:rPr>
        <w:t> </w:t>
      </w:r>
      <w:r>
        <w:rPr/>
        <w:t>del</w:t>
      </w:r>
      <w:r>
        <w:rPr>
          <w:spacing w:val="-7"/>
        </w:rPr>
        <w:t> </w:t>
      </w:r>
      <w:r>
        <w:rPr/>
        <w:t>grano</w:t>
      </w:r>
      <w:r>
        <w:rPr>
          <w:spacing w:val="-2"/>
        </w:rPr>
        <w:t> </w:t>
      </w:r>
      <w:r>
        <w:rPr/>
        <w:t>y</w:t>
      </w:r>
      <w:r>
        <w:rPr>
          <w:spacing w:val="-11"/>
        </w:rPr>
        <w:t> </w:t>
      </w:r>
      <w:r>
        <w:rPr/>
        <w:t>el</w:t>
      </w:r>
      <w:r>
        <w:rPr>
          <w:spacing w:val="-7"/>
        </w:rPr>
        <w:t> </w:t>
      </w:r>
      <w:r>
        <w:rPr/>
        <w:t>peso</w:t>
      </w:r>
      <w:r>
        <w:rPr>
          <w:spacing w:val="-7"/>
        </w:rPr>
        <w:t> </w:t>
      </w:r>
      <w:r>
        <w:rPr/>
        <w:t>varía</w:t>
      </w:r>
      <w:r>
        <w:rPr>
          <w:spacing w:val="-8"/>
        </w:rPr>
        <w:t> </w:t>
      </w:r>
      <w:r>
        <w:rPr/>
        <w:t>en</w:t>
      </w:r>
      <w:r>
        <w:rPr>
          <w:spacing w:val="-7"/>
        </w:rPr>
        <w:t> </w:t>
      </w:r>
      <w:r>
        <w:rPr/>
        <w:t>el</w:t>
      </w:r>
      <w:r>
        <w:rPr>
          <w:spacing w:val="-7"/>
        </w:rPr>
        <w:t> </w:t>
      </w:r>
      <w:r>
        <w:rPr/>
        <w:t>sorgo,</w:t>
      </w:r>
      <w:r>
        <w:rPr>
          <w:spacing w:val="-7"/>
        </w:rPr>
        <w:t> </w:t>
      </w:r>
      <w:r>
        <w:rPr/>
        <w:t>por</w:t>
      </w:r>
      <w:r>
        <w:rPr>
          <w:spacing w:val="-8"/>
        </w:rPr>
        <w:t> </w:t>
      </w:r>
      <w:r>
        <w:rPr/>
        <w:t>lo</w:t>
      </w:r>
      <w:r>
        <w:rPr>
          <w:spacing w:val="-7"/>
        </w:rPr>
        <w:t> </w:t>
      </w:r>
      <w:r>
        <w:rPr/>
        <w:t>general</w:t>
      </w:r>
      <w:r>
        <w:rPr>
          <w:spacing w:val="-7"/>
        </w:rPr>
        <w:t> </w:t>
      </w:r>
      <w:r>
        <w:rPr/>
        <w:t>desde</w:t>
      </w:r>
      <w:r>
        <w:rPr>
          <w:spacing w:val="-8"/>
        </w:rPr>
        <w:t> </w:t>
      </w:r>
      <w:r>
        <w:rPr/>
        <w:t>2,0</w:t>
      </w:r>
      <w:r>
        <w:rPr>
          <w:spacing w:val="-7"/>
        </w:rPr>
        <w:t> </w:t>
      </w:r>
      <w:r>
        <w:rPr/>
        <w:t>hasta</w:t>
      </w:r>
      <w:r>
        <w:rPr>
          <w:spacing w:val="-8"/>
        </w:rPr>
        <w:t> </w:t>
      </w:r>
      <w:r>
        <w:rPr/>
        <w:t>4,5</w:t>
      </w:r>
      <w:r>
        <w:rPr>
          <w:spacing w:val="-7"/>
        </w:rPr>
        <w:t> </w:t>
      </w:r>
      <w:r>
        <w:rPr/>
        <w:t>milímetros de diámetro. En promedio, pesan alrededor de 25 gramos por cada 1.000 granos. El tamaño y peso del grano cosechado dependerá de factores como: el clima, la fertilidad del suelo y agua disponible. En términos generales, el 85% por ciento de la materia seca producida por la planta en esta etapa va directamente al grano. Sólo el 15% del peso final del grano se origina de la materia seca producida en estadíos</w:t>
      </w:r>
      <w:r>
        <w:rPr>
          <w:spacing w:val="-8"/>
        </w:rPr>
        <w:t> </w:t>
      </w:r>
      <w:r>
        <w:rPr/>
        <w:t>previos.</w:t>
      </w:r>
    </w:p>
    <w:p>
      <w:pPr>
        <w:spacing w:after="0" w:line="360" w:lineRule="auto"/>
        <w:jc w:val="both"/>
        <w:sectPr>
          <w:pgSz w:w="12240" w:h="15840"/>
          <w:pgMar w:header="0" w:footer="1035" w:top="1360" w:bottom="1220" w:left="1600" w:right="1580"/>
        </w:sectPr>
      </w:pPr>
    </w:p>
    <w:p>
      <w:pPr>
        <w:pStyle w:val="BodyText"/>
        <w:spacing w:before="50"/>
        <w:ind w:left="102"/>
      </w:pPr>
      <w:bookmarkStart w:name="_bookmark28" w:id="43"/>
      <w:bookmarkEnd w:id="43"/>
      <w:r>
        <w:rPr/>
      </w:r>
      <w:r>
        <w:rPr/>
        <w:t>Figura 3.4.3.1.  Etapas de crecimiento y desarrollo del sorgo grano</w:t>
      </w:r>
    </w:p>
    <w:p>
      <w:pPr>
        <w:pStyle w:val="BodyText"/>
        <w:spacing w:before="3"/>
        <w:rPr>
          <w:sz w:val="14"/>
        </w:rPr>
      </w:pPr>
    </w:p>
    <w:p>
      <w:pPr>
        <w:spacing w:before="81"/>
        <w:ind w:left="4654" w:right="0" w:firstLine="0"/>
        <w:jc w:val="left"/>
        <w:rPr>
          <w:sz w:val="16"/>
        </w:rPr>
      </w:pPr>
      <w:r>
        <w:rPr>
          <w:sz w:val="16"/>
        </w:rPr>
        <w:t>MADUREZ FISOLÓGICA</w:t>
      </w:r>
    </w:p>
    <w:p>
      <w:pPr>
        <w:pStyle w:val="BodyText"/>
        <w:spacing w:before="4"/>
        <w:rPr>
          <w:sz w:val="20"/>
        </w:rPr>
      </w:pPr>
    </w:p>
    <w:p>
      <w:pPr>
        <w:spacing w:before="81"/>
        <w:ind w:left="3835" w:right="4268" w:firstLine="0"/>
        <w:jc w:val="center"/>
        <w:rPr>
          <w:sz w:val="16"/>
        </w:rPr>
      </w:pPr>
      <w:r>
        <w:rPr/>
        <w:pict>
          <v:group style="position:absolute;margin-left:147.496674pt;margin-top:-8.882691pt;width:328.3pt;height:180.6pt;mso-position-horizontal-relative:page;mso-position-vertical-relative:paragraph;z-index:-408256" coordorigin="2950,-178" coordsize="6566,3612">
            <v:shape style="position:absolute;left:2950;top:1643;width:178;height:1417" coordorigin="2950,1643" coordsize="178,1417" path="m2998,1713l2998,3060,3079,3060,3079,3041,3036,3041,3017,3022,3036,3022,3036,1732,3017,1732,3012,1726,3008,1726,3006,1721,2998,1713xm3036,3022l3017,3022,3036,3041,3036,3022xm3042,3022l3036,3022,3036,3041,3042,3041,3042,3022xm3042,1699l3042,3041,3061,3022,3079,3022,3079,1732,3061,1732,3068,1725,3042,1699xm3079,3022l3061,3022,3042,3041,3079,3041,3079,3022xm3039,1643l2950,1732,2998,1732,2998,1713,3003,1713,2995,1694,3037,1694,3026,1683,3078,1683,3039,1643xm3036,1699l3010,1725,3017,1732,3036,1732,3036,1699xm3068,1725l3061,1732,3079,1732,3079,1726,3069,1726,3068,1725xm3109,1713l3079,1713,3079,1732,3128,1732,3109,1713xm3006,1721l3008,1726,3010,1725,3006,1721xm3010,1725l3008,1726,3012,1726,3010,1725xm3072,1721l3068,1725,3069,1726,3072,1721xm3079,1713l3072,1721,3069,1726,3079,1726,3079,1713xm3036,1694l2995,1694,3006,1721,3010,1725,3036,1699,3036,1694xm3083,1694l3042,1694,3042,1699,3068,1725,3072,1721,3083,1694xm3003,1713l2998,1713,3006,1721,3003,1713xm3090,1694l3083,1694,3072,1721,3079,1713,3109,1713,3090,1694xm3037,1694l3036,1694,3036,1699,3039,1696,3037,1694xm3078,1683l3052,1683,3039,1696,3042,1699,3042,1694,3090,1694,3078,1683xm3052,1683l3026,1683,3039,1696,3052,1683xe" filled="true" fillcolor="#9bba58" stroked="false">
              <v:path arrowok="t"/>
              <v:fill type="solid"/>
            </v:shape>
            <v:shape style="position:absolute;left:3182;top:1295;width:88;height:1721" coordorigin="3182,1295" coordsize="88,1721" path="m3248,1339l3204,1339,3204,3016,3248,3016,3248,1339xm3226,1295l3182,1339,3270,1339,3226,1295xe" filled="true" fillcolor="#ffffff" stroked="false">
              <v:path arrowok="t"/>
              <v:fill type="solid"/>
            </v:shape>
            <v:shape style="position:absolute;left:3137;top:1269;width:178;height:1766" coordorigin="3137,1269" coordsize="178,1766" path="m3186,1339l3186,3035,3267,3035,3267,3016,3223,3016,3204,2997,3223,2997,3223,1358,3204,1358,3199,1352,3196,1352,3193,1347,3186,1339xm3223,2997l3204,2997,3223,3016,3223,2997xm3229,2997l3223,2997,3223,3016,3229,3016,3229,2997xm3229,1325l3229,3016,3248,2997,3267,2997,3267,1358,3248,1358,3255,1351,3229,1325xm3267,2997l3248,2997,3229,3016,3267,3016,3267,2997xm3226,1269l3137,1358,3186,1358,3186,1339,3190,1339,3182,1320,3225,1320,3213,1308,3266,1308,3226,1269xm3223,1325l3197,1351,3204,1358,3223,1358,3223,1325xm3255,1351l3248,1358,3267,1358,3267,1352,3257,1352,3255,1351xm3296,1339l3267,1339,3267,1358,3315,1358,3296,1339xm3193,1347l3196,1352,3197,1351,3193,1347xm3197,1351l3196,1352,3199,1352,3197,1351xm3259,1347l3255,1351,3257,1352,3259,1347xm3267,1339l3259,1347,3257,1352,3267,1352,3267,1339xm3223,1320l3182,1320,3193,1347,3197,1351,3223,1325,3223,1320xm3270,1320l3229,1320,3229,1325,3255,1351,3259,1347,3270,1320xm3278,1320l3270,1320,3259,1347,3267,1339,3296,1339,3278,1320xm3190,1339l3186,1339,3193,1347,3190,1339xm3225,1320l3223,1320,3223,1325,3226,1322,3225,1320xm3266,1308l3239,1308,3226,1322,3229,1325,3229,1320,3278,1320,3266,1308xm3239,1308l3213,1308,3226,1322,3239,1308xe" filled="true" fillcolor="#9bba58" stroked="false">
              <v:path arrowok="t"/>
              <v:fill type="solid"/>
            </v:shape>
            <v:shape style="position:absolute;left:4481;top:809;width:75;height:2220" coordorigin="4481,809" coordsize="75,2220" path="m4537,846l4500,846,4500,3029,4537,3029,4537,846xm4519,809l4481,846,4556,846,4519,809xe" filled="true" fillcolor="#ffffff" stroked="false">
              <v:path arrowok="t"/>
              <v:fill type="solid"/>
            </v:shape>
            <v:shape style="position:absolute;left:4436;top:783;width:166;height:2265" coordorigin="4436,783" coordsize="166,2265" path="m4481,846l4481,3047,4556,3047,4556,3029,4519,3029,4500,3010,4519,3010,4519,865,4500,865,4481,846xm4519,3010l4500,3010,4519,3029,4519,3010xm4519,835l4519,3029,4537,3010,4556,3010,4556,865,4537,865,4543,860,4543,860,4519,835xm4556,3010l4537,3010,4519,3029,4556,3029,4556,3010xm4518,783l4436,865,4481,865,4481,846,4489,846,4481,828,4511,828,4505,822,4558,822,4518,783xm4519,835l4494,860,4500,865,4519,865,4519,835xm4556,846l4537,865,4556,865,4556,846xm4583,846l4556,846,4556,865,4601,865,4583,846xm4489,846l4481,846,4494,860,4489,846xm4511,828l4481,828,4494,860,4518,835,4518,835,4511,828xm4558,822l4532,822,4519,835,4519,835,4543,860,4556,828,4564,828,4558,822xm4564,828l4556,828,4543,860,4543,860,4556,846,4583,846,4564,828xm4532,822l4505,822,4519,835,4519,828,4526,828,4532,822xm4526,828l4519,828,4519,835,4526,828xe" filled="true" fillcolor="#9bba58" stroked="false">
              <v:path arrowok="t"/>
              <v:fill type="solid"/>
            </v:shape>
            <v:shape style="position:absolute;left:3332;top:1906;width:1124;height:50" coordorigin="3332,1906" coordsize="1124,50" path="m3357,1906l3332,1931,3357,1956,3357,1944,4444,1944,4456,1931,4444,1919,3357,1919,3357,1906xm4444,1944l4431,1944,4431,1956,4444,1944xm4431,1906l4431,1919,4444,1919,4431,1906xe" filled="true" fillcolor="#ffffff" stroked="false">
              <v:path arrowok="t"/>
              <v:fill type="solid"/>
            </v:shape>
            <v:shape style="position:absolute;left:3332;top:1906;width:1124;height:50" coordorigin="3332,1906" coordsize="1124,50" path="m3332,1931l3357,1906,3357,1919,4431,1919,4431,1906,4456,1931,4431,1956,4431,1944,3357,1944,3357,1956,3332,1931xe" filled="false" stroked="true" strokeweight="1.870555pt" strokecolor="#9bba58">
              <v:path arrowok="t"/>
            </v:shape>
            <v:shape style="position:absolute;left:5735;top:309;width:203;height:2727" coordorigin="5735,309" coordsize="203,2727" path="m5789,395l5789,3035,5883,3035,5883,3016,5827,3016,5808,2997,5827,2997,5827,410,5808,410,5802,404,5793,404,5789,395xm5827,2997l5808,2997,5827,3016,5827,2997xm5845,2997l5827,2997,5827,3016,5845,3016,5845,2997xm5847,373l5845,373,5845,3016,5864,2997,5883,2997,5883,410,5864,410,5874,400,5847,373xm5883,2997l5864,2997,5845,3016,5883,3016,5883,2997xm5836,309l5735,410,5789,410,5789,395,5780,373,5825,373,5836,362,5823,348,5876,348,5836,309xm5827,373l5825,373,5798,400,5808,410,5827,410,5827,373xm5874,400l5864,410,5883,410,5883,404,5879,404,5874,400xm5900,373l5892,373,5883,395,5883,410,5937,410,5900,373xm5789,391l5789,395,5793,404,5798,400,5789,391xm5798,400l5793,404,5802,404,5798,400xm5883,391l5874,400,5879,404,5883,395,5883,391xm5883,395l5879,404,5883,404,5883,395xm5806,391l5789,391,5798,400,5806,391xm5876,348l5849,348,5836,362,5874,400,5883,391,5884,391,5892,373,5900,373,5876,348xm5825,373l5780,373,5789,395,5789,391,5806,391,5825,373xm5884,391l5883,391,5883,395,5884,391xm5849,348l5823,348,5836,362,5849,348xe" filled="true" fillcolor="#9bba58" stroked="false">
              <v:path arrowok="t"/>
              <v:fill type="solid"/>
            </v:shape>
            <v:shape style="position:absolute;left:4631;top:1931;width:1124;height:50" coordorigin="4631,1931" coordsize="1124,50" path="m4656,1931l4631,1956,4656,1981,4656,1969,5742,1969,5755,1956,5742,1944,4656,1944,4656,1931xm5742,1969l5730,1969,5730,1981,5742,1969xm5730,1931l5730,1944,5742,1944,5730,1931xe" filled="true" fillcolor="#ffffff" stroked="false">
              <v:path arrowok="t"/>
              <v:fill type="solid"/>
            </v:shape>
            <v:shape style="position:absolute;left:4631;top:1931;width:1124;height:50" coordorigin="4631,1931" coordsize="1124,50" path="m4631,1956l4656,1931,4656,1944,5730,1944,5730,1931,5755,1956,5730,1981,5730,1969,4656,1969,4656,1981,4631,1956xe" filled="false" stroked="true" strokeweight="1.870555pt" strokecolor="#9bba58">
              <v:path arrowok="t"/>
            </v:shape>
            <v:shape style="position:absolute;left:7208;top:-178;width:203;height:3238" coordorigin="7208,-178" coordsize="203,3238" path="m7263,-91l7263,3060,7356,3060,7356,3041,7300,3041,7281,3022,7300,3022,7300,-76,7281,-76,7276,-82,7266,-82,7263,-91xm7300,3022l7281,3022,7300,3041,7300,3022xm7319,3022l7300,3022,7300,3041,7319,3041,7319,3022xm7320,-114l7319,-114,7319,3041,7338,3022,7356,3022,7356,-76,7338,-76,7348,-87,7320,-114xm7356,3022l7338,3022,7319,3041,7356,3041,7356,3022xm7309,-178l7208,-76,7263,-76,7263,-91,7253,-114,7298,-114,7309,-125,7296,-138,7349,-138,7309,-178xm7300,-114l7298,-114,7271,-87,7281,-76,7300,-76,7300,-114xm7348,-87l7338,-76,7356,-76,7356,-82,7352,-82,7348,-87xm7373,-114l7366,-114,7356,-91,7356,-76,7411,-76,7373,-114xm7263,-95l7263,-91,7266,-82,7271,-87,7263,-95xm7271,-87l7266,-82,7276,-82,7271,-87xm7356,-95l7348,-87,7352,-82,7356,-91,7356,-95xm7356,-91l7352,-82,7356,-82,7356,-91xm7280,-95l7263,-95,7271,-87,7280,-95xm7349,-138l7323,-138,7309,-125,7348,-87,7356,-95,7358,-95,7366,-114,7373,-114,7349,-138xm7298,-114l7253,-114,7263,-91,7263,-95,7280,-95,7298,-114xm7358,-95l7356,-95,7356,-91,7358,-95xm7323,-138l7296,-138,7309,-125,7323,-138xe" filled="true" fillcolor="#9bba58" stroked="false">
              <v:path arrowok="t"/>
              <v:fill type="solid"/>
            </v:shape>
            <v:line style="position:absolute" from="7391,1981" to="9414,1981" stroked="true" strokeweight="2.494066pt" strokecolor="#ffffff"/>
            <v:shape style="position:absolute;left:7391;top:1956;width:2023;height:50" coordorigin="7391,1956" coordsize="2023,50" path="m7391,1981l7416,1956,7416,1969,9414,1969,9414,1994,7416,1994,7416,2006,7391,1981xe" filled="false" stroked="true" strokeweight="1.870551pt" strokecolor="#9bba58">
              <v:path arrowok="t"/>
            </v:shape>
            <v:shape style="position:absolute;left:2989;top:3033;width:6527;height:153" coordorigin="2989,3033" coordsize="6527,153" path="m9438,3125l9438,3186,9481,3144,9457,3144,9438,3125xm9438,3075l2989,3075,2989,3144,9438,3144,9438,3125,3026,3125,3014,3113,3008,3113,3011,3110,3008,3107,3014,3107,3026,3094,9438,3094,9438,3075xm9481,3075l9457,3075,9438,3094,3026,3094,3026,3125,9438,3125,9457,3144,9481,3144,9484,3141,9476,3141,9444,3128,9462,3110,9444,3092,9476,3079,9484,3079,9481,3075xm9462,3110l9444,3128,9476,3141,9476,3123,9475,3123,9462,3110xm9484,3079l9476,3079,9476,3141,9484,3141,9515,3110,9484,3079xm3026,3094l3011,3110,3026,3125,3026,3094xm9475,3097l9462,3110,9475,3123,9475,3097xm9476,3097l9475,3097,9475,3123,9476,3123,9476,3097xm3011,3110l3008,3113,3014,3113,3011,3110xm9476,3079l9444,3092,9462,3110,9475,3097,9476,3097,9476,3079xm3014,3107l3008,3107,3011,3110,3014,3107xm9438,3033l9438,3094,9457,3075,9481,3075,9438,3033xe" filled="true" fillcolor="#9bba58" stroked="false">
              <v:path arrowok="t"/>
              <v:fill type="solid"/>
            </v:shape>
            <v:shape style="position:absolute;left:8172;top:2807;width:385;height:190" type="#_x0000_t75" stroked="false">
              <v:imagedata r:id="rId19" o:title=""/>
            </v:shape>
            <v:shape style="position:absolute;left:3813;top:3247;width:250;height:187" type="#_x0000_t75" stroked="false">
              <v:imagedata r:id="rId20" o:title=""/>
            </v:shape>
            <v:shape style="position:absolute;left:5162;top:3234;width:250;height:187" type="#_x0000_t75" stroked="false">
              <v:imagedata r:id="rId21" o:title=""/>
            </v:shape>
            <v:shape style="position:absolute;left:6585;top:3234;width:250;height:175" type="#_x0000_t75" stroked="false">
              <v:imagedata r:id="rId22" o:title=""/>
            </v:shape>
            <v:shape style="position:absolute;left:6042;top:1931;width:1124;height:50" coordorigin="6042,1931" coordsize="1124,50" path="m6042,1956l6067,1931,6067,1944,7141,1944,7141,1931,7166,1956,7141,1981,7141,1969,6067,1969,6067,1981,6042,1956xe" filled="false" stroked="true" strokeweight="1.870555pt" strokecolor="#9bba58">
              <v:path arrowok="t"/>
            </v:shape>
            <w10:wrap type="none"/>
          </v:group>
        </w:pict>
      </w:r>
      <w:r>
        <w:rPr>
          <w:sz w:val="16"/>
        </w:rPr>
        <w:t>FLORACÍON</w:t>
      </w:r>
    </w:p>
    <w:p>
      <w:pPr>
        <w:pStyle w:val="BodyText"/>
        <w:spacing w:before="4"/>
        <w:rPr>
          <w:sz w:val="20"/>
        </w:rPr>
      </w:pPr>
    </w:p>
    <w:p>
      <w:pPr>
        <w:spacing w:before="82"/>
        <w:ind w:left="2215" w:right="0" w:firstLine="0"/>
        <w:jc w:val="left"/>
        <w:rPr>
          <w:sz w:val="16"/>
        </w:rPr>
      </w:pPr>
      <w:r>
        <w:rPr>
          <w:sz w:val="16"/>
        </w:rPr>
        <w:t>INICIACIÓN FLORAL</w:t>
      </w:r>
    </w:p>
    <w:p>
      <w:pPr>
        <w:pStyle w:val="BodyText"/>
        <w:spacing w:before="4"/>
        <w:rPr>
          <w:sz w:val="20"/>
        </w:rPr>
      </w:pPr>
    </w:p>
    <w:p>
      <w:pPr>
        <w:spacing w:after="0"/>
        <w:rPr>
          <w:sz w:val="20"/>
        </w:rPr>
        <w:sectPr>
          <w:pgSz w:w="12240" w:h="15840"/>
          <w:pgMar w:header="0" w:footer="1035" w:top="1360" w:bottom="1220" w:left="1600" w:right="1580"/>
        </w:sectPr>
      </w:pPr>
    </w:p>
    <w:p>
      <w:pPr>
        <w:pStyle w:val="BodyText"/>
        <w:rPr>
          <w:sz w:val="16"/>
        </w:rPr>
      </w:pPr>
    </w:p>
    <w:p>
      <w:pPr>
        <w:pStyle w:val="BodyText"/>
        <w:spacing w:before="9"/>
        <w:rPr>
          <w:sz w:val="12"/>
        </w:rPr>
      </w:pPr>
    </w:p>
    <w:p>
      <w:pPr>
        <w:spacing w:before="0"/>
        <w:ind w:left="664" w:right="-4" w:firstLine="0"/>
        <w:jc w:val="left"/>
        <w:rPr>
          <w:sz w:val="16"/>
        </w:rPr>
      </w:pPr>
      <w:r>
        <w:rPr>
          <w:spacing w:val="-5"/>
          <w:sz w:val="16"/>
        </w:rPr>
        <w:t>SIEMBRA</w:t>
      </w:r>
    </w:p>
    <w:p>
      <w:pPr>
        <w:pStyle w:val="BodyText"/>
        <w:rPr>
          <w:sz w:val="16"/>
        </w:rPr>
      </w:pPr>
    </w:p>
    <w:p>
      <w:pPr>
        <w:spacing w:before="131"/>
        <w:ind w:left="664" w:right="-4" w:firstLine="0"/>
        <w:jc w:val="left"/>
        <w:rPr>
          <w:sz w:val="16"/>
        </w:rPr>
      </w:pPr>
      <w:r>
        <w:rPr>
          <w:sz w:val="16"/>
        </w:rPr>
        <w:t>Fases</w:t>
      </w:r>
    </w:p>
    <w:p>
      <w:pPr>
        <w:spacing w:before="81"/>
        <w:ind w:left="268" w:right="0" w:firstLine="0"/>
        <w:jc w:val="left"/>
        <w:rPr>
          <w:sz w:val="16"/>
        </w:rPr>
      </w:pPr>
      <w:r>
        <w:rPr/>
        <w:br w:type="column"/>
      </w:r>
      <w:r>
        <w:rPr>
          <w:sz w:val="16"/>
        </w:rPr>
        <w:t>Emergencia</w:t>
      </w:r>
    </w:p>
    <w:p>
      <w:pPr>
        <w:pStyle w:val="BodyText"/>
        <w:rPr>
          <w:sz w:val="16"/>
        </w:rPr>
      </w:pPr>
    </w:p>
    <w:p>
      <w:pPr>
        <w:tabs>
          <w:tab w:pos="2044" w:val="left" w:leader="none"/>
          <w:tab w:pos="3444" w:val="left" w:leader="none"/>
        </w:tabs>
        <w:spacing w:before="131"/>
        <w:ind w:left="718" w:right="0" w:firstLine="0"/>
        <w:jc w:val="left"/>
        <w:rPr>
          <w:b/>
          <w:sz w:val="16"/>
        </w:rPr>
      </w:pPr>
      <w:r>
        <w:rPr>
          <w:b/>
          <w:spacing w:val="-11"/>
          <w:sz w:val="16"/>
        </w:rPr>
        <w:t>EC</w:t>
      </w:r>
      <w:r>
        <w:rPr>
          <w:b/>
          <w:spacing w:val="-7"/>
          <w:sz w:val="16"/>
        </w:rPr>
        <w:t> </w:t>
      </w:r>
      <w:r>
        <w:rPr>
          <w:b/>
          <w:sz w:val="16"/>
        </w:rPr>
        <w:t>1</w:t>
        <w:tab/>
      </w:r>
      <w:r>
        <w:rPr>
          <w:b/>
          <w:spacing w:val="-11"/>
          <w:sz w:val="16"/>
        </w:rPr>
        <w:t>EC</w:t>
      </w:r>
      <w:r>
        <w:rPr>
          <w:b/>
          <w:spacing w:val="-7"/>
          <w:sz w:val="16"/>
        </w:rPr>
        <w:t> </w:t>
      </w:r>
      <w:r>
        <w:rPr>
          <w:b/>
          <w:sz w:val="16"/>
        </w:rPr>
        <w:t>2</w:t>
        <w:tab/>
      </w:r>
      <w:r>
        <w:rPr>
          <w:b/>
          <w:spacing w:val="-11"/>
          <w:sz w:val="16"/>
        </w:rPr>
        <w:t>EC</w:t>
      </w:r>
      <w:r>
        <w:rPr>
          <w:b/>
          <w:spacing w:val="-3"/>
          <w:sz w:val="16"/>
        </w:rPr>
        <w:t> </w:t>
      </w:r>
      <w:r>
        <w:rPr>
          <w:b/>
          <w:sz w:val="16"/>
        </w:rPr>
        <w:t>3</w:t>
      </w:r>
    </w:p>
    <w:p>
      <w:pPr>
        <w:spacing w:after="0"/>
        <w:jc w:val="left"/>
        <w:rPr>
          <w:sz w:val="16"/>
        </w:rPr>
        <w:sectPr>
          <w:type w:val="continuous"/>
          <w:pgSz w:w="12240" w:h="15840"/>
          <w:pgMar w:top="1020" w:bottom="280" w:left="1600" w:right="1580"/>
          <w:cols w:num="2" w:equalWidth="0">
            <w:col w:w="1357" w:space="40"/>
            <w:col w:w="7663"/>
          </w:cols>
        </w:sectPr>
      </w:pPr>
    </w:p>
    <w:p>
      <w:pPr>
        <w:tabs>
          <w:tab w:pos="2940" w:val="left" w:leader="none"/>
        </w:tabs>
        <w:spacing w:before="66"/>
        <w:ind w:left="1665" w:right="0" w:firstLine="0"/>
        <w:jc w:val="left"/>
        <w:rPr>
          <w:sz w:val="16"/>
        </w:rPr>
      </w:pPr>
      <w:r>
        <w:rPr>
          <w:sz w:val="16"/>
        </w:rPr>
        <w:t>Vegetativa</w:t>
        <w:tab/>
        <w:t>Reproductiva</w:t>
      </w:r>
    </w:p>
    <w:p>
      <w:pPr>
        <w:pStyle w:val="BodyText"/>
        <w:rPr>
          <w:sz w:val="16"/>
        </w:rPr>
      </w:pPr>
    </w:p>
    <w:p>
      <w:pPr>
        <w:pStyle w:val="BodyText"/>
        <w:spacing w:before="8"/>
        <w:rPr>
          <w:sz w:val="14"/>
        </w:rPr>
      </w:pPr>
    </w:p>
    <w:p>
      <w:pPr>
        <w:spacing w:line="276" w:lineRule="auto" w:before="0"/>
        <w:ind w:left="1665" w:right="596" w:firstLine="0"/>
        <w:jc w:val="left"/>
        <w:rPr>
          <w:sz w:val="16"/>
        </w:rPr>
      </w:pPr>
      <w:r>
        <w:rPr>
          <w:sz w:val="16"/>
        </w:rPr>
        <w:t>Germinación y desarrollo</w:t>
      </w:r>
    </w:p>
    <w:p>
      <w:pPr>
        <w:spacing w:line="276" w:lineRule="auto" w:before="41"/>
        <w:ind w:left="453" w:right="-17" w:firstLine="0"/>
        <w:jc w:val="left"/>
        <w:rPr>
          <w:sz w:val="16"/>
        </w:rPr>
      </w:pPr>
      <w:r>
        <w:rPr/>
        <w:br w:type="column"/>
      </w:r>
      <w:r>
        <w:rPr>
          <w:sz w:val="16"/>
        </w:rPr>
        <w:t>Desarrollo y madurez fisiológica del grano</w:t>
      </w:r>
    </w:p>
    <w:p>
      <w:pPr>
        <w:spacing w:before="66"/>
        <w:ind w:left="404" w:right="0" w:firstLine="0"/>
        <w:jc w:val="left"/>
        <w:rPr>
          <w:sz w:val="16"/>
        </w:rPr>
      </w:pPr>
      <w:r>
        <w:rPr/>
        <w:br w:type="column"/>
      </w:r>
      <w:r>
        <w:rPr>
          <w:sz w:val="16"/>
        </w:rPr>
        <w:t>Madurez de cosecha</w:t>
      </w:r>
    </w:p>
    <w:p>
      <w:pPr>
        <w:spacing w:after="0"/>
        <w:jc w:val="left"/>
        <w:rPr>
          <w:sz w:val="16"/>
        </w:rPr>
        <w:sectPr>
          <w:type w:val="continuous"/>
          <w:pgSz w:w="12240" w:h="15840"/>
          <w:pgMar w:top="1020" w:bottom="280" w:left="1600" w:right="1580"/>
          <w:cols w:num="3" w:equalWidth="0">
            <w:col w:w="3836" w:space="40"/>
            <w:col w:w="1723" w:space="40"/>
            <w:col w:w="3421"/>
          </w:cols>
        </w:sectPr>
      </w:pPr>
    </w:p>
    <w:p>
      <w:pPr>
        <w:pStyle w:val="BodyText"/>
        <w:spacing w:before="5"/>
        <w:rPr>
          <w:sz w:val="10"/>
        </w:rPr>
      </w:pPr>
    </w:p>
    <w:p>
      <w:pPr>
        <w:tabs>
          <w:tab w:pos="1665" w:val="left" w:leader="none"/>
          <w:tab w:pos="2940" w:val="left" w:leader="none"/>
          <w:tab w:pos="4328" w:val="left" w:leader="none"/>
          <w:tab w:pos="5729" w:val="left" w:leader="none"/>
          <w:tab w:pos="6779" w:val="left" w:leader="none"/>
          <w:tab w:pos="8005" w:val="right" w:leader="none"/>
        </w:tabs>
        <w:spacing w:before="81"/>
        <w:ind w:left="664" w:right="0" w:firstLine="0"/>
        <w:jc w:val="left"/>
        <w:rPr>
          <w:sz w:val="16"/>
        </w:rPr>
      </w:pPr>
      <w:r>
        <w:rPr>
          <w:spacing w:val="-3"/>
          <w:sz w:val="16"/>
        </w:rPr>
        <w:t>Días</w:t>
        <w:tab/>
      </w:r>
      <w:r>
        <w:rPr>
          <w:sz w:val="16"/>
        </w:rPr>
        <w:t>0</w:t>
        <w:tab/>
      </w:r>
      <w:r>
        <w:rPr>
          <w:spacing w:val="-4"/>
          <w:sz w:val="16"/>
        </w:rPr>
        <w:t>30</w:t>
        <w:tab/>
        <w:t>60</w:t>
        <w:tab/>
        <w:t>90</w:t>
        <w:tab/>
      </w:r>
      <w:r>
        <w:rPr>
          <w:spacing w:val="-7"/>
          <w:sz w:val="16"/>
        </w:rPr>
        <w:t>120</w:t>
        <w:tab/>
        <w:t>150</w:t>
      </w:r>
    </w:p>
    <w:p>
      <w:pPr>
        <w:spacing w:after="0"/>
        <w:jc w:val="left"/>
        <w:rPr>
          <w:sz w:val="16"/>
        </w:rPr>
        <w:sectPr>
          <w:type w:val="continuous"/>
          <w:pgSz w:w="12240" w:h="15840"/>
          <w:pgMar w:top="1020" w:bottom="280" w:left="1600" w:right="1580"/>
        </w:sectPr>
      </w:pPr>
    </w:p>
    <w:p>
      <w:pPr>
        <w:spacing w:line="276" w:lineRule="auto" w:before="290"/>
        <w:ind w:left="1665" w:right="-9" w:firstLine="0"/>
        <w:jc w:val="left"/>
        <w:rPr>
          <w:sz w:val="16"/>
        </w:rPr>
      </w:pPr>
      <w:r>
        <w:rPr>
          <w:sz w:val="16"/>
        </w:rPr>
        <w:t>Comienza desde la emergencia de</w:t>
      </w:r>
    </w:p>
    <w:p>
      <w:pPr>
        <w:spacing w:line="276" w:lineRule="auto" w:before="290"/>
        <w:ind w:left="141" w:right="0" w:firstLine="0"/>
        <w:jc w:val="left"/>
        <w:rPr>
          <w:sz w:val="16"/>
        </w:rPr>
      </w:pPr>
      <w:r>
        <w:rPr/>
        <w:br w:type="column"/>
      </w:r>
      <w:r>
        <w:rPr>
          <w:sz w:val="16"/>
        </w:rPr>
        <w:t>Se extiende desde el día treinta con el</w:t>
      </w:r>
    </w:p>
    <w:p>
      <w:pPr>
        <w:spacing w:line="276" w:lineRule="auto" w:before="290"/>
        <w:ind w:left="94" w:right="3342" w:firstLine="0"/>
        <w:jc w:val="left"/>
        <w:rPr>
          <w:sz w:val="16"/>
        </w:rPr>
      </w:pPr>
      <w:r>
        <w:rPr/>
        <w:br w:type="column"/>
      </w:r>
      <w:r>
        <w:rPr>
          <w:sz w:val="16"/>
        </w:rPr>
        <w:t>Comienza sesenta días después de la</w:t>
      </w:r>
    </w:p>
    <w:p>
      <w:pPr>
        <w:spacing w:after="0" w:line="276" w:lineRule="auto"/>
        <w:jc w:val="left"/>
        <w:rPr>
          <w:sz w:val="16"/>
        </w:rPr>
        <w:sectPr>
          <w:type w:val="continuous"/>
          <w:pgSz w:w="12240" w:h="15840"/>
          <w:pgMar w:top="1020" w:bottom="280" w:left="1600" w:right="1580"/>
          <w:cols w:num="3" w:equalWidth="0">
            <w:col w:w="2760" w:space="40"/>
            <w:col w:w="1395" w:space="40"/>
            <w:col w:w="4825"/>
          </w:cols>
        </w:sectPr>
      </w:pPr>
    </w:p>
    <w:p>
      <w:pPr>
        <w:spacing w:before="1"/>
        <w:ind w:left="1665" w:right="0" w:firstLine="0"/>
        <w:jc w:val="left"/>
        <w:rPr>
          <w:sz w:val="16"/>
        </w:rPr>
      </w:pPr>
      <w:r>
        <w:rPr>
          <w:sz w:val="16"/>
        </w:rPr>
        <w:t>la planta en el día    inicio de la espiga y  emergencia y</w:t>
      </w:r>
    </w:p>
    <w:p>
      <w:pPr>
        <w:spacing w:after="0"/>
        <w:jc w:val="left"/>
        <w:rPr>
          <w:sz w:val="16"/>
        </w:rPr>
        <w:sectPr>
          <w:type w:val="continuous"/>
          <w:pgSz w:w="12240" w:h="15840"/>
          <w:pgMar w:top="1020" w:bottom="280" w:left="1600" w:right="1580"/>
        </w:sectPr>
      </w:pPr>
    </w:p>
    <w:p>
      <w:pPr>
        <w:spacing w:line="276" w:lineRule="auto" w:before="28"/>
        <w:ind w:left="1665" w:right="-18" w:firstLine="0"/>
        <w:jc w:val="left"/>
        <w:rPr>
          <w:sz w:val="16"/>
        </w:rPr>
      </w:pPr>
      <w:r>
        <w:rPr>
          <w:sz w:val="16"/>
        </w:rPr>
        <w:t>cero, hasta el comienzo de la floración en el día treinta aproximadamente.</w:t>
      </w:r>
    </w:p>
    <w:p>
      <w:pPr>
        <w:spacing w:line="276" w:lineRule="auto" w:before="28"/>
        <w:ind w:left="47" w:right="-20" w:firstLine="0"/>
        <w:jc w:val="left"/>
        <w:rPr>
          <w:sz w:val="16"/>
        </w:rPr>
      </w:pPr>
      <w:r>
        <w:rPr/>
        <w:br w:type="column"/>
      </w:r>
      <w:r>
        <w:rPr>
          <w:sz w:val="16"/>
        </w:rPr>
        <w:t>termina en el día sesenta con la floración.</w:t>
      </w:r>
    </w:p>
    <w:p>
      <w:pPr>
        <w:spacing w:line="276" w:lineRule="auto" w:before="28"/>
        <w:ind w:left="278" w:right="3439" w:firstLine="0"/>
        <w:jc w:val="left"/>
        <w:rPr>
          <w:sz w:val="16"/>
        </w:rPr>
      </w:pPr>
      <w:r>
        <w:rPr/>
        <w:br w:type="column"/>
      </w:r>
      <w:r>
        <w:rPr>
          <w:sz w:val="16"/>
        </w:rPr>
        <w:t>culmina alrededor de los noventa días cuando el sorgo alcanza su madurez fisiológica.</w:t>
      </w:r>
    </w:p>
    <w:p>
      <w:pPr>
        <w:spacing w:after="0" w:line="276" w:lineRule="auto"/>
        <w:jc w:val="left"/>
        <w:rPr>
          <w:sz w:val="16"/>
        </w:rPr>
        <w:sectPr>
          <w:type w:val="continuous"/>
          <w:pgSz w:w="12240" w:h="15840"/>
          <w:pgMar w:top="1020" w:bottom="280" w:left="1600" w:right="1580"/>
          <w:cols w:num="3" w:equalWidth="0">
            <w:col w:w="2854" w:space="40"/>
            <w:col w:w="1118" w:space="40"/>
            <w:col w:w="5008"/>
          </w:cols>
        </w:sectPr>
      </w:pPr>
    </w:p>
    <w:p>
      <w:pPr>
        <w:spacing w:before="273"/>
        <w:ind w:left="0" w:right="741" w:firstLine="0"/>
        <w:jc w:val="right"/>
        <w:rPr>
          <w:sz w:val="15"/>
        </w:rPr>
      </w:pPr>
      <w:r>
        <w:rPr>
          <w:b/>
          <w:sz w:val="15"/>
        </w:rPr>
        <w:t>EC: </w:t>
      </w:r>
      <w:r>
        <w:rPr>
          <w:sz w:val="15"/>
        </w:rPr>
        <w:t>Etapa de crecimiento</w:t>
      </w:r>
    </w:p>
    <w:p>
      <w:pPr>
        <w:pStyle w:val="BodyText"/>
        <w:spacing w:before="3"/>
        <w:rPr>
          <w:sz w:val="23"/>
        </w:rPr>
      </w:pPr>
    </w:p>
    <w:p>
      <w:pPr>
        <w:spacing w:before="0"/>
        <w:ind w:left="102" w:right="0" w:firstLine="0"/>
        <w:jc w:val="both"/>
        <w:rPr>
          <w:sz w:val="20"/>
        </w:rPr>
      </w:pPr>
      <w:r>
        <w:rPr>
          <w:sz w:val="20"/>
        </w:rPr>
        <w:t>Fuente: SIAP (2014).</w:t>
      </w:r>
    </w:p>
    <w:p>
      <w:pPr>
        <w:pStyle w:val="BodyText"/>
        <w:rPr>
          <w:sz w:val="20"/>
        </w:rPr>
      </w:pPr>
    </w:p>
    <w:p>
      <w:pPr>
        <w:pStyle w:val="BodyText"/>
        <w:rPr>
          <w:sz w:val="20"/>
        </w:rPr>
      </w:pPr>
    </w:p>
    <w:p>
      <w:pPr>
        <w:pStyle w:val="BodyText"/>
        <w:spacing w:before="2"/>
        <w:rPr>
          <w:sz w:val="22"/>
        </w:rPr>
      </w:pPr>
    </w:p>
    <w:p>
      <w:pPr>
        <w:pStyle w:val="Heading2"/>
        <w:numPr>
          <w:ilvl w:val="1"/>
          <w:numId w:val="17"/>
        </w:numPr>
        <w:tabs>
          <w:tab w:pos="582" w:val="left" w:leader="none"/>
        </w:tabs>
        <w:spacing w:line="240" w:lineRule="auto" w:before="0" w:after="0"/>
        <w:ind w:left="582" w:right="0" w:hanging="480"/>
        <w:jc w:val="both"/>
        <w:rPr>
          <w:sz w:val="28"/>
        </w:rPr>
      </w:pPr>
      <w:bookmarkStart w:name="_bookmark29" w:id="44"/>
      <w:bookmarkEnd w:id="44"/>
      <w:r>
        <w:rPr>
          <w:b w:val="0"/>
        </w:rPr>
      </w:r>
      <w:bookmarkStart w:name="_bookmark29" w:id="45"/>
      <w:bookmarkEnd w:id="45"/>
      <w:r>
        <w:rPr/>
        <w:t>Condici</w:t>
      </w:r>
      <w:r>
        <w:rPr/>
        <w:t>ones</w:t>
      </w:r>
      <w:r>
        <w:rPr>
          <w:spacing w:val="-7"/>
        </w:rPr>
        <w:t> </w:t>
      </w:r>
      <w:r>
        <w:rPr/>
        <w:t>Ambientales</w:t>
      </w:r>
    </w:p>
    <w:p>
      <w:pPr>
        <w:pStyle w:val="BodyText"/>
        <w:spacing w:before="10"/>
        <w:rPr>
          <w:b/>
          <w:sz w:val="38"/>
        </w:rPr>
      </w:pPr>
    </w:p>
    <w:p>
      <w:pPr>
        <w:pStyle w:val="Heading3"/>
        <w:numPr>
          <w:ilvl w:val="2"/>
          <w:numId w:val="17"/>
        </w:numPr>
        <w:tabs>
          <w:tab w:pos="822" w:val="left" w:leader="none"/>
        </w:tabs>
        <w:spacing w:line="240" w:lineRule="auto" w:before="0" w:after="0"/>
        <w:ind w:left="822" w:right="0" w:hanging="720"/>
        <w:jc w:val="both"/>
      </w:pPr>
      <w:bookmarkStart w:name="_bookmark30" w:id="46"/>
      <w:bookmarkEnd w:id="46"/>
      <w:r>
        <w:rPr>
          <w:b w:val="0"/>
        </w:rPr>
      </w:r>
      <w:bookmarkStart w:name="_bookmark30" w:id="47"/>
      <w:bookmarkEnd w:id="47"/>
      <w:r>
        <w:rPr/>
        <w:t>Ada</w:t>
      </w:r>
      <w:r>
        <w:rPr/>
        <w:t>ptación del sorgo</w:t>
      </w:r>
      <w:r>
        <w:rPr>
          <w:spacing w:val="-2"/>
        </w:rPr>
        <w:t> </w:t>
      </w:r>
      <w:r>
        <w:rPr/>
        <w:t>grano</w:t>
      </w:r>
    </w:p>
    <w:p>
      <w:pPr>
        <w:pStyle w:val="BodyText"/>
        <w:spacing w:before="6"/>
        <w:rPr>
          <w:b/>
          <w:sz w:val="23"/>
        </w:rPr>
      </w:pPr>
    </w:p>
    <w:p>
      <w:pPr>
        <w:pStyle w:val="BodyText"/>
        <w:spacing w:line="360" w:lineRule="auto"/>
        <w:ind w:left="102" w:right="118"/>
        <w:jc w:val="both"/>
      </w:pPr>
      <w:r>
        <w:rPr/>
        <w:t>El sorgo se adapta en regiones cálidas, subhúmedas y semiáridas, donde la precipitación es limitada. Incluso progresa bien en zonas donde la lluvia no excede los 380 mm. Las plantas de sorgo pueden atenuar su crecimiento durante un período de sequía y reanudarlo de nuevo cuando vuelva a disponer de humedad.</w:t>
      </w:r>
    </w:p>
    <w:p>
      <w:pPr>
        <w:pStyle w:val="BodyText"/>
      </w:pPr>
    </w:p>
    <w:p>
      <w:pPr>
        <w:pStyle w:val="BodyText"/>
        <w:spacing w:line="360" w:lineRule="auto" w:before="143"/>
        <w:ind w:left="102" w:right="122"/>
        <w:jc w:val="both"/>
      </w:pPr>
      <w:r>
        <w:rPr/>
        <w:t>La temperatura media óptima para su desarrollo es de 16° C. Temperaturas debajo de estos valores no son convenientes, ya que se alarga el ciclo y baja el rendimiento. La temperatura máxima en que se pueden desarrollar es de 37.5° C.</w:t>
      </w:r>
    </w:p>
    <w:p>
      <w:pPr>
        <w:spacing w:after="0" w:line="360" w:lineRule="auto"/>
        <w:jc w:val="both"/>
        <w:sectPr>
          <w:type w:val="continuous"/>
          <w:pgSz w:w="12240" w:h="15840"/>
          <w:pgMar w:top="1020" w:bottom="280" w:left="1600" w:right="1580"/>
        </w:sectPr>
      </w:pPr>
    </w:p>
    <w:p>
      <w:pPr>
        <w:pStyle w:val="BodyText"/>
        <w:spacing w:line="360" w:lineRule="auto" w:before="50"/>
        <w:ind w:left="102" w:right="119"/>
        <w:jc w:val="both"/>
      </w:pPr>
      <w:r>
        <w:rPr/>
        <w:t>Además, el sorgo tiene las características de que su sistema radicular es grande, un ritmo de transpiración</w:t>
      </w:r>
      <w:r>
        <w:rPr>
          <w:spacing w:val="-6"/>
        </w:rPr>
        <w:t> </w:t>
      </w:r>
      <w:r>
        <w:rPr/>
        <w:t>eficaz</w:t>
      </w:r>
      <w:r>
        <w:rPr>
          <w:spacing w:val="-5"/>
        </w:rPr>
        <w:t> </w:t>
      </w:r>
      <w:r>
        <w:rPr/>
        <w:t>y</w:t>
      </w:r>
      <w:r>
        <w:rPr>
          <w:spacing w:val="-11"/>
        </w:rPr>
        <w:t> </w:t>
      </w:r>
      <w:r>
        <w:rPr/>
        <w:t>además</w:t>
      </w:r>
      <w:r>
        <w:rPr>
          <w:spacing w:val="-9"/>
        </w:rPr>
        <w:t> </w:t>
      </w:r>
      <w:r>
        <w:rPr/>
        <w:t>tiene</w:t>
      </w:r>
      <w:r>
        <w:rPr>
          <w:spacing w:val="-10"/>
        </w:rPr>
        <w:t> </w:t>
      </w:r>
      <w:r>
        <w:rPr/>
        <w:t>algunas</w:t>
      </w:r>
      <w:r>
        <w:rPr>
          <w:spacing w:val="-8"/>
        </w:rPr>
        <w:t> </w:t>
      </w:r>
      <w:r>
        <w:rPr/>
        <w:t>características</w:t>
      </w:r>
      <w:r>
        <w:rPr>
          <w:spacing w:val="-8"/>
        </w:rPr>
        <w:t> </w:t>
      </w:r>
      <w:r>
        <w:rPr/>
        <w:t>foliares</w:t>
      </w:r>
      <w:r>
        <w:rPr>
          <w:spacing w:val="-8"/>
        </w:rPr>
        <w:t> </w:t>
      </w:r>
      <w:r>
        <w:rPr/>
        <w:t>que</w:t>
      </w:r>
      <w:r>
        <w:rPr>
          <w:spacing w:val="-7"/>
        </w:rPr>
        <w:t> </w:t>
      </w:r>
      <w:r>
        <w:rPr/>
        <w:t>retardan</w:t>
      </w:r>
      <w:r>
        <w:rPr>
          <w:spacing w:val="-9"/>
        </w:rPr>
        <w:t> </w:t>
      </w:r>
      <w:r>
        <w:rPr/>
        <w:t>la</w:t>
      </w:r>
      <w:r>
        <w:rPr>
          <w:spacing w:val="-9"/>
        </w:rPr>
        <w:t> </w:t>
      </w:r>
      <w:r>
        <w:rPr/>
        <w:t>pérdida</w:t>
      </w:r>
      <w:r>
        <w:rPr>
          <w:spacing w:val="-10"/>
        </w:rPr>
        <w:t> </w:t>
      </w:r>
      <w:r>
        <w:rPr/>
        <w:t>de agua en las</w:t>
      </w:r>
      <w:r>
        <w:rPr>
          <w:spacing w:val="-5"/>
        </w:rPr>
        <w:t> </w:t>
      </w:r>
      <w:r>
        <w:rPr/>
        <w:t>plantas.</w:t>
      </w:r>
    </w:p>
    <w:p>
      <w:pPr>
        <w:pStyle w:val="BodyText"/>
      </w:pPr>
    </w:p>
    <w:p>
      <w:pPr>
        <w:pStyle w:val="Heading3"/>
        <w:numPr>
          <w:ilvl w:val="2"/>
          <w:numId w:val="17"/>
        </w:numPr>
        <w:tabs>
          <w:tab w:pos="822" w:val="left" w:leader="none"/>
        </w:tabs>
        <w:spacing w:line="240" w:lineRule="auto" w:before="186" w:after="0"/>
        <w:ind w:left="822" w:right="0" w:hanging="720"/>
        <w:jc w:val="both"/>
      </w:pPr>
      <w:bookmarkStart w:name="_bookmark31" w:id="48"/>
      <w:bookmarkEnd w:id="48"/>
      <w:r>
        <w:rPr>
          <w:b w:val="0"/>
        </w:rPr>
      </w:r>
      <w:bookmarkStart w:name="_bookmark31" w:id="49"/>
      <w:bookmarkEnd w:id="49"/>
      <w:r>
        <w:rPr/>
        <w:t>Agua</w:t>
      </w:r>
    </w:p>
    <w:p>
      <w:pPr>
        <w:pStyle w:val="BodyText"/>
        <w:spacing w:before="9"/>
        <w:rPr>
          <w:b/>
          <w:sz w:val="23"/>
        </w:rPr>
      </w:pPr>
    </w:p>
    <w:p>
      <w:pPr>
        <w:pStyle w:val="BodyText"/>
        <w:spacing w:line="360" w:lineRule="auto"/>
        <w:ind w:left="102" w:right="118"/>
        <w:jc w:val="both"/>
      </w:pPr>
      <w:r>
        <w:rPr/>
        <w:t>El sorgo tolera mejor la sequía y el exceso de humedad en el suelo que la mayoría de los cereales, y crece bien bajo una amplia gama de condiciones en el suelo. Además, responde favorablemente a la irrigación, lográndose excelentes resultados si se encuentra bajo riego.</w:t>
      </w:r>
    </w:p>
    <w:p>
      <w:pPr>
        <w:pStyle w:val="BodyText"/>
      </w:pPr>
    </w:p>
    <w:p>
      <w:pPr>
        <w:pStyle w:val="BodyText"/>
        <w:spacing w:line="360" w:lineRule="auto" w:before="143"/>
        <w:ind w:left="102" w:right="118"/>
        <w:jc w:val="both"/>
      </w:pPr>
      <w:r>
        <w:rPr/>
        <w:t>Requiere un mínimo de 250 mm durante su ciclo para llegar a producir grano y pueden obtenerse buenos rendimientos con 350 mm. Pero, para lograr altas producciones, el requerimiento de agua varía entre 450 a 600 mm, dependiendo del ciclo del híbrido y de las condiciones ambientales.</w:t>
      </w:r>
    </w:p>
    <w:p>
      <w:pPr>
        <w:pStyle w:val="BodyText"/>
      </w:pPr>
    </w:p>
    <w:p>
      <w:pPr>
        <w:pStyle w:val="BodyText"/>
        <w:spacing w:line="360" w:lineRule="auto" w:before="143"/>
        <w:ind w:left="102" w:right="119"/>
        <w:jc w:val="both"/>
      </w:pPr>
      <w:r>
        <w:rPr/>
        <w:t>Es</w:t>
      </w:r>
      <w:r>
        <w:rPr>
          <w:spacing w:val="-4"/>
        </w:rPr>
        <w:t> </w:t>
      </w:r>
      <w:r>
        <w:rPr/>
        <w:t>fundamental</w:t>
      </w:r>
      <w:r>
        <w:rPr>
          <w:spacing w:val="-3"/>
        </w:rPr>
        <w:t> </w:t>
      </w:r>
      <w:r>
        <w:rPr/>
        <w:t>que</w:t>
      </w:r>
      <w:r>
        <w:rPr>
          <w:spacing w:val="-5"/>
        </w:rPr>
        <w:t> </w:t>
      </w:r>
      <w:r>
        <w:rPr/>
        <w:t>el</w:t>
      </w:r>
      <w:r>
        <w:rPr>
          <w:spacing w:val="-3"/>
        </w:rPr>
        <w:t> </w:t>
      </w:r>
      <w:r>
        <w:rPr/>
        <w:t>suelo</w:t>
      </w:r>
      <w:r>
        <w:rPr>
          <w:spacing w:val="-3"/>
        </w:rPr>
        <w:t> </w:t>
      </w:r>
      <w:r>
        <w:rPr/>
        <w:t>tenga</w:t>
      </w:r>
      <w:r>
        <w:rPr>
          <w:spacing w:val="-5"/>
        </w:rPr>
        <w:t> </w:t>
      </w:r>
      <w:r>
        <w:rPr/>
        <w:t>una</w:t>
      </w:r>
      <w:r>
        <w:rPr>
          <w:spacing w:val="-5"/>
        </w:rPr>
        <w:t> </w:t>
      </w:r>
      <w:r>
        <w:rPr/>
        <w:t>adecuada</w:t>
      </w:r>
      <w:r>
        <w:rPr>
          <w:spacing w:val="-4"/>
        </w:rPr>
        <w:t> </w:t>
      </w:r>
      <w:r>
        <w:rPr/>
        <w:t>humedad</w:t>
      </w:r>
      <w:r>
        <w:rPr>
          <w:spacing w:val="-4"/>
        </w:rPr>
        <w:t> </w:t>
      </w:r>
      <w:r>
        <w:rPr/>
        <w:t>en</w:t>
      </w:r>
      <w:r>
        <w:rPr>
          <w:spacing w:val="-4"/>
        </w:rPr>
        <w:t> </w:t>
      </w:r>
      <w:r>
        <w:rPr/>
        <w:t>el</w:t>
      </w:r>
      <w:r>
        <w:rPr>
          <w:spacing w:val="-3"/>
        </w:rPr>
        <w:t> </w:t>
      </w:r>
      <w:r>
        <w:rPr/>
        <w:t>momento</w:t>
      </w:r>
      <w:r>
        <w:rPr>
          <w:spacing w:val="-3"/>
        </w:rPr>
        <w:t> </w:t>
      </w:r>
      <w:r>
        <w:rPr/>
        <w:t>de</w:t>
      </w:r>
      <w:r>
        <w:rPr>
          <w:spacing w:val="-5"/>
        </w:rPr>
        <w:t> </w:t>
      </w:r>
      <w:r>
        <w:rPr/>
        <w:t>la</w:t>
      </w:r>
      <w:r>
        <w:rPr>
          <w:spacing w:val="-4"/>
        </w:rPr>
        <w:t> </w:t>
      </w:r>
      <w:r>
        <w:rPr/>
        <w:t>siembra</w:t>
      </w:r>
      <w:r>
        <w:rPr>
          <w:spacing w:val="-5"/>
        </w:rPr>
        <w:t> </w:t>
      </w:r>
      <w:r>
        <w:rPr/>
        <w:t>para lograr una emergencia rápida y homogénea, y con ello una buena implantación del cultivo. Sin embargo, las mayores exigencias en agua comienzan unos 30 días después de la emergencia y continúan hasta el llenado de los grano, siendo las etapas más críticas reproductiva y de desarrollo, puesto que deficiencias hídricas en estos momentos producen mermas en los</w:t>
      </w:r>
      <w:r>
        <w:rPr>
          <w:spacing w:val="-6"/>
        </w:rPr>
        <w:t> </w:t>
      </w:r>
      <w:r>
        <w:rPr/>
        <w:t>rendimientos.</w:t>
      </w:r>
    </w:p>
    <w:p>
      <w:pPr>
        <w:pStyle w:val="BodyText"/>
      </w:pPr>
    </w:p>
    <w:p>
      <w:pPr>
        <w:pStyle w:val="BodyText"/>
        <w:spacing w:line="360" w:lineRule="auto" w:before="143"/>
        <w:ind w:left="102" w:right="120"/>
        <w:jc w:val="both"/>
      </w:pPr>
      <w:r>
        <w:rPr/>
        <w:t>El sorgo, además, tiene la capacidad de permanecer latente durante un periodo de sequía y reemprender su crecimiento en periodos favorables, aunque estas situaciones de estrés modifican su comportamiento.</w:t>
      </w:r>
    </w:p>
    <w:p>
      <w:pPr>
        <w:pStyle w:val="BodyText"/>
        <w:spacing w:before="1"/>
        <w:rPr>
          <w:sz w:val="28"/>
        </w:rPr>
      </w:pPr>
    </w:p>
    <w:p>
      <w:pPr>
        <w:pStyle w:val="Heading3"/>
        <w:numPr>
          <w:ilvl w:val="2"/>
          <w:numId w:val="17"/>
        </w:numPr>
        <w:tabs>
          <w:tab w:pos="822" w:val="left" w:leader="none"/>
        </w:tabs>
        <w:spacing w:line="240" w:lineRule="auto" w:before="0" w:after="0"/>
        <w:ind w:left="822" w:right="0" w:hanging="720"/>
        <w:jc w:val="both"/>
      </w:pPr>
      <w:bookmarkStart w:name="_bookmark32" w:id="50"/>
      <w:bookmarkEnd w:id="50"/>
      <w:r>
        <w:rPr>
          <w:b w:val="0"/>
        </w:rPr>
      </w:r>
      <w:bookmarkStart w:name="_bookmark32" w:id="51"/>
      <w:bookmarkEnd w:id="51"/>
      <w:r>
        <w:rPr/>
        <w:t>T</w:t>
      </w:r>
      <w:r>
        <w:rPr/>
        <w:t>emperatura</w:t>
      </w:r>
    </w:p>
    <w:p>
      <w:pPr>
        <w:pStyle w:val="BodyText"/>
        <w:spacing w:before="9"/>
        <w:rPr>
          <w:b/>
          <w:sz w:val="23"/>
        </w:rPr>
      </w:pPr>
    </w:p>
    <w:p>
      <w:pPr>
        <w:pStyle w:val="BodyText"/>
        <w:spacing w:line="360" w:lineRule="auto"/>
        <w:ind w:left="102" w:right="120"/>
        <w:jc w:val="both"/>
      </w:pPr>
      <w:r>
        <w:rPr/>
        <w:t>El sorgo requiere temperaturas altas para su desarrollo normal, siendo por lo tanto más sensible a las bajas temperaturas que otros cultivos. Para la germinación necesita una temperatura de suelo no inferior a los 18 ˚C.</w:t>
      </w:r>
    </w:p>
    <w:p>
      <w:pPr>
        <w:spacing w:after="0" w:line="360" w:lineRule="auto"/>
        <w:jc w:val="both"/>
        <w:sectPr>
          <w:pgSz w:w="12240" w:h="15840"/>
          <w:pgMar w:header="0" w:footer="1035" w:top="1360" w:bottom="1220" w:left="1600" w:right="1580"/>
        </w:sectPr>
      </w:pPr>
    </w:p>
    <w:p>
      <w:pPr>
        <w:pStyle w:val="BodyText"/>
        <w:spacing w:line="360" w:lineRule="auto" w:before="50"/>
        <w:ind w:left="122" w:right="118"/>
        <w:jc w:val="both"/>
      </w:pPr>
      <w:r>
        <w:rPr/>
        <w:t>El crecimiento de la planta no es verdaderamente activo hasta que se sobrepasan los 15˚C, situándose el óptimo hacia los 32 ˚C. Durante la floración requiere una mínima de 16 ˚C, pues por debajo de este nivel se puede producir esterilidad de las espiguillas y reducir el rendimiento del grano (Saucedo, 2010).</w:t>
      </w:r>
    </w:p>
    <w:p>
      <w:pPr>
        <w:pStyle w:val="BodyText"/>
      </w:pPr>
    </w:p>
    <w:p>
      <w:pPr>
        <w:pStyle w:val="Heading2"/>
        <w:numPr>
          <w:ilvl w:val="1"/>
          <w:numId w:val="17"/>
        </w:numPr>
        <w:tabs>
          <w:tab w:pos="602" w:val="left" w:leader="none"/>
        </w:tabs>
        <w:spacing w:line="240" w:lineRule="auto" w:before="189" w:after="0"/>
        <w:ind w:left="602" w:right="0" w:hanging="480"/>
        <w:jc w:val="both"/>
      </w:pPr>
      <w:bookmarkStart w:name="_bookmark33" w:id="52"/>
      <w:bookmarkEnd w:id="52"/>
      <w:r>
        <w:rPr>
          <w:b w:val="0"/>
        </w:rPr>
      </w:r>
      <w:bookmarkStart w:name="_bookmark33" w:id="53"/>
      <w:bookmarkEnd w:id="53"/>
      <w:r>
        <w:rPr/>
        <w:t>Épocas</w:t>
      </w:r>
      <w:r>
        <w:rPr/>
        <w:t> y sistemas de</w:t>
      </w:r>
      <w:r>
        <w:rPr>
          <w:spacing w:val="-10"/>
        </w:rPr>
        <w:t> </w:t>
      </w:r>
      <w:r>
        <w:rPr/>
        <w:t>siembra</w:t>
      </w:r>
    </w:p>
    <w:p>
      <w:pPr>
        <w:pStyle w:val="BodyText"/>
        <w:spacing w:before="4"/>
        <w:rPr>
          <w:b/>
          <w:sz w:val="23"/>
        </w:rPr>
      </w:pPr>
    </w:p>
    <w:p>
      <w:pPr>
        <w:pStyle w:val="BodyText"/>
        <w:spacing w:line="360" w:lineRule="auto" w:before="1"/>
        <w:ind w:left="122" w:right="114"/>
        <w:jc w:val="both"/>
      </w:pPr>
      <w:r>
        <w:rPr/>
        <w:t>El sorgo es un cultivo rústico que se adapta a diferentes tipos de suelo, debido a su menor requerimiento de humedad. Es más eficiente en el uso de agua que el maíz, debido a su particular sistema radicular que posee raíces fibrosas, numerosas y ramificadas, tanto en superficie como en profundidad, para extraer los elementos nutritivos del suelo y del agua.</w:t>
      </w:r>
    </w:p>
    <w:p>
      <w:pPr>
        <w:pStyle w:val="BodyText"/>
      </w:pPr>
    </w:p>
    <w:p>
      <w:pPr>
        <w:pStyle w:val="BodyText"/>
        <w:spacing w:line="360" w:lineRule="auto" w:before="143"/>
        <w:ind w:left="122" w:right="114"/>
        <w:jc w:val="both"/>
      </w:pPr>
      <w:r>
        <w:rPr/>
        <w:t>Las épocas de siembra según ASERCA (2010) se dividen en tres grupos principales: la primera comprendida entre la segunda quincena de mayo y primera de junio </w:t>
      </w:r>
      <w:r>
        <w:rPr>
          <w:spacing w:val="-3"/>
        </w:rPr>
        <w:t>y; </w:t>
      </w:r>
      <w:r>
        <w:rPr/>
        <w:t>la segunda o postrera</w:t>
      </w:r>
      <w:r>
        <w:rPr>
          <w:spacing w:val="-9"/>
        </w:rPr>
        <w:t> </w:t>
      </w:r>
      <w:r>
        <w:rPr/>
        <w:t>situada</w:t>
      </w:r>
      <w:r>
        <w:rPr>
          <w:spacing w:val="-8"/>
        </w:rPr>
        <w:t> </w:t>
      </w:r>
      <w:r>
        <w:rPr/>
        <w:t>en</w:t>
      </w:r>
      <w:r>
        <w:rPr>
          <w:spacing w:val="-6"/>
        </w:rPr>
        <w:t> </w:t>
      </w:r>
      <w:r>
        <w:rPr/>
        <w:t>la</w:t>
      </w:r>
      <w:r>
        <w:rPr>
          <w:spacing w:val="-8"/>
        </w:rPr>
        <w:t> </w:t>
      </w:r>
      <w:r>
        <w:rPr/>
        <w:t>primera</w:t>
      </w:r>
      <w:r>
        <w:rPr>
          <w:spacing w:val="-9"/>
        </w:rPr>
        <w:t> </w:t>
      </w:r>
      <w:r>
        <w:rPr/>
        <w:t>semana</w:t>
      </w:r>
      <w:r>
        <w:rPr>
          <w:spacing w:val="-9"/>
        </w:rPr>
        <w:t> </w:t>
      </w:r>
      <w:r>
        <w:rPr/>
        <w:t>de</w:t>
      </w:r>
      <w:r>
        <w:rPr>
          <w:spacing w:val="-9"/>
        </w:rPr>
        <w:t> </w:t>
      </w:r>
      <w:r>
        <w:rPr/>
        <w:t>agosto y</w:t>
      </w:r>
      <w:r>
        <w:rPr>
          <w:spacing w:val="-8"/>
        </w:rPr>
        <w:t> </w:t>
      </w:r>
      <w:r>
        <w:rPr/>
        <w:t>la</w:t>
      </w:r>
      <w:r>
        <w:rPr>
          <w:spacing w:val="-8"/>
        </w:rPr>
        <w:t> </w:t>
      </w:r>
      <w:r>
        <w:rPr/>
        <w:t>época</w:t>
      </w:r>
      <w:r>
        <w:rPr>
          <w:spacing w:val="-8"/>
        </w:rPr>
        <w:t> </w:t>
      </w:r>
      <w:r>
        <w:rPr/>
        <w:t>de</w:t>
      </w:r>
      <w:r>
        <w:rPr>
          <w:spacing w:val="-6"/>
        </w:rPr>
        <w:t> </w:t>
      </w:r>
      <w:r>
        <w:rPr/>
        <w:t>siembra</w:t>
      </w:r>
      <w:r>
        <w:rPr>
          <w:spacing w:val="-9"/>
        </w:rPr>
        <w:t> </w:t>
      </w:r>
      <w:r>
        <w:rPr/>
        <w:t>de</w:t>
      </w:r>
      <w:r>
        <w:rPr>
          <w:spacing w:val="-9"/>
        </w:rPr>
        <w:t> </w:t>
      </w:r>
      <w:r>
        <w:rPr/>
        <w:t>materiales</w:t>
      </w:r>
      <w:r>
        <w:rPr>
          <w:spacing w:val="-7"/>
        </w:rPr>
        <w:t> </w:t>
      </w:r>
      <w:r>
        <w:rPr/>
        <w:t>de</w:t>
      </w:r>
      <w:r>
        <w:rPr>
          <w:spacing w:val="-9"/>
        </w:rPr>
        <w:t> </w:t>
      </w:r>
      <w:r>
        <w:rPr/>
        <w:t>doble propósito recomendada para la primera quincena de</w:t>
      </w:r>
      <w:r>
        <w:rPr>
          <w:spacing w:val="-7"/>
        </w:rPr>
        <w:t> </w:t>
      </w:r>
      <w:r>
        <w:rPr/>
        <w:t>mayo.</w:t>
      </w:r>
    </w:p>
    <w:p>
      <w:pPr>
        <w:pStyle w:val="BodyText"/>
      </w:pPr>
    </w:p>
    <w:p>
      <w:pPr>
        <w:pStyle w:val="Heading3"/>
        <w:numPr>
          <w:ilvl w:val="2"/>
          <w:numId w:val="17"/>
        </w:numPr>
        <w:tabs>
          <w:tab w:pos="842" w:val="left" w:leader="none"/>
        </w:tabs>
        <w:spacing w:line="240" w:lineRule="auto" w:before="186" w:after="0"/>
        <w:ind w:left="842" w:right="0" w:hanging="720"/>
        <w:jc w:val="both"/>
      </w:pPr>
      <w:bookmarkStart w:name="_bookmark34" w:id="54"/>
      <w:bookmarkEnd w:id="54"/>
      <w:r>
        <w:rPr>
          <w:b w:val="0"/>
        </w:rPr>
      </w:r>
      <w:bookmarkStart w:name="_bookmark34" w:id="55"/>
      <w:bookmarkEnd w:id="55"/>
      <w:r>
        <w:rPr/>
        <w:t>É</w:t>
      </w:r>
      <w:r>
        <w:rPr/>
        <w:t>poca</w:t>
      </w:r>
      <w:r>
        <w:rPr>
          <w:spacing w:val="-5"/>
        </w:rPr>
        <w:t> </w:t>
      </w:r>
      <w:r>
        <w:rPr/>
        <w:t>primera</w:t>
      </w:r>
    </w:p>
    <w:p>
      <w:pPr>
        <w:pStyle w:val="BodyText"/>
        <w:spacing w:before="3"/>
        <w:rPr>
          <w:b/>
          <w:sz w:val="19"/>
        </w:rPr>
      </w:pPr>
    </w:p>
    <w:p>
      <w:pPr>
        <w:pStyle w:val="BodyText"/>
        <w:spacing w:line="360" w:lineRule="auto" w:before="1"/>
        <w:ind w:left="122" w:right="114"/>
        <w:jc w:val="both"/>
      </w:pPr>
      <w:r>
        <w:rPr/>
        <w:t>La siembra debe realizarse al establecerse las lluvias con materiales fotosensibles</w:t>
      </w:r>
      <w:r>
        <w:rPr>
          <w:position w:val="9"/>
          <w:sz w:val="16"/>
        </w:rPr>
        <w:t>3</w:t>
      </w:r>
      <w:r>
        <w:rPr/>
        <w:t>, lo que permitirá obtener dos cosechas en el año, </w:t>
      </w:r>
      <w:r>
        <w:rPr>
          <w:spacing w:val="-3"/>
        </w:rPr>
        <w:t>ya </w:t>
      </w:r>
      <w:r>
        <w:rPr/>
        <w:t>sea por manejo del rebrote o por nueva</w:t>
      </w:r>
      <w:r>
        <w:rPr>
          <w:spacing w:val="-16"/>
        </w:rPr>
        <w:t> </w:t>
      </w:r>
      <w:r>
        <w:rPr/>
        <w:t>siembra de semilla. La cosecha de la primera siembra debe secarse con maquinaria para evitar pérdidas por pudrición o</w:t>
      </w:r>
      <w:r>
        <w:rPr>
          <w:spacing w:val="-8"/>
        </w:rPr>
        <w:t> </w:t>
      </w:r>
      <w:r>
        <w:rPr/>
        <w:t>germinación.</w:t>
      </w:r>
    </w:p>
    <w:p>
      <w:pPr>
        <w:pStyle w:val="BodyText"/>
      </w:pPr>
    </w:p>
    <w:p>
      <w:pPr>
        <w:pStyle w:val="Heading3"/>
        <w:numPr>
          <w:ilvl w:val="2"/>
          <w:numId w:val="17"/>
        </w:numPr>
        <w:tabs>
          <w:tab w:pos="842" w:val="left" w:leader="none"/>
        </w:tabs>
        <w:spacing w:line="240" w:lineRule="auto" w:before="186" w:after="0"/>
        <w:ind w:left="842" w:right="0" w:hanging="720"/>
        <w:jc w:val="both"/>
      </w:pPr>
      <w:bookmarkStart w:name="_bookmark35" w:id="56"/>
      <w:bookmarkEnd w:id="56"/>
      <w:r>
        <w:rPr>
          <w:b w:val="0"/>
        </w:rPr>
      </w:r>
      <w:bookmarkStart w:name="_bookmark35" w:id="57"/>
      <w:bookmarkEnd w:id="57"/>
      <w:r>
        <w:rPr/>
        <w:t>É</w:t>
      </w:r>
      <w:r>
        <w:rPr/>
        <w:t>poca postrera o</w:t>
      </w:r>
      <w:r>
        <w:rPr>
          <w:spacing w:val="-6"/>
        </w:rPr>
        <w:t> </w:t>
      </w:r>
      <w:r>
        <w:rPr/>
        <w:t>segunda</w:t>
      </w:r>
    </w:p>
    <w:p>
      <w:pPr>
        <w:pStyle w:val="BodyText"/>
        <w:spacing w:before="7"/>
        <w:rPr>
          <w:b/>
          <w:sz w:val="20"/>
        </w:rPr>
      </w:pPr>
    </w:p>
    <w:p>
      <w:pPr>
        <w:pStyle w:val="BodyText"/>
        <w:spacing w:line="360" w:lineRule="auto"/>
        <w:ind w:left="122" w:right="117"/>
        <w:jc w:val="both"/>
      </w:pPr>
      <w:r>
        <w:rPr/>
        <w:t>Es la época más recomendada y generalizada, debe realizarse en la primera quincena de agosto, para cosecharlo en época seca sin necesidad de secado artificial. También puede cultivarse bajo riego o humedad residual (principios de diciembre), teniendo en consideración que la cosecha se obtenga antes del inicio de las lluvias para evitar problemas de humedad en el grano.</w:t>
      </w:r>
    </w:p>
    <w:p>
      <w:pPr>
        <w:pStyle w:val="BodyText"/>
        <w:rPr>
          <w:sz w:val="20"/>
        </w:rPr>
      </w:pPr>
    </w:p>
    <w:p>
      <w:pPr>
        <w:pStyle w:val="BodyText"/>
        <w:spacing w:before="8"/>
        <w:rPr>
          <w:sz w:val="27"/>
        </w:rPr>
      </w:pPr>
      <w:r>
        <w:rPr/>
        <w:pict>
          <v:line style="position:absolute;mso-position-horizontal-relative:page;mso-position-vertical-relative:paragraph;z-index:2080;mso-wrap-distance-left:0;mso-wrap-distance-right:0" from="85.103996pt,18.196756pt" to="229.123996pt,18.196756pt" stroked="true" strokeweight=".599980pt" strokecolor="#000000">
            <w10:wrap type="topAndBottom"/>
          </v:line>
        </w:pict>
      </w:r>
    </w:p>
    <w:p>
      <w:pPr>
        <w:spacing w:before="70"/>
        <w:ind w:left="122" w:right="55" w:firstLine="0"/>
        <w:jc w:val="left"/>
        <w:rPr>
          <w:sz w:val="20"/>
        </w:rPr>
      </w:pPr>
      <w:r>
        <w:rPr>
          <w:position w:val="7"/>
          <w:sz w:val="13"/>
        </w:rPr>
        <w:t>3 </w:t>
      </w:r>
      <w:r>
        <w:rPr>
          <w:sz w:val="20"/>
        </w:rPr>
        <w:t>Soporte que contiene una capa o un conjunto de capas sensibles al contacto con la luz.</w:t>
      </w:r>
    </w:p>
    <w:p>
      <w:pPr>
        <w:spacing w:after="0"/>
        <w:jc w:val="left"/>
        <w:rPr>
          <w:sz w:val="20"/>
        </w:rPr>
        <w:sectPr>
          <w:pgSz w:w="12240" w:h="15840"/>
          <w:pgMar w:header="0" w:footer="1035" w:top="1360" w:bottom="1220" w:left="1580" w:right="1580"/>
        </w:sectPr>
      </w:pPr>
    </w:p>
    <w:p>
      <w:pPr>
        <w:pStyle w:val="Heading3"/>
        <w:numPr>
          <w:ilvl w:val="2"/>
          <w:numId w:val="17"/>
        </w:numPr>
        <w:tabs>
          <w:tab w:pos="822" w:val="left" w:leader="none"/>
        </w:tabs>
        <w:spacing w:line="240" w:lineRule="auto" w:before="55" w:after="0"/>
        <w:ind w:left="822" w:right="0" w:hanging="720"/>
        <w:jc w:val="both"/>
      </w:pPr>
      <w:bookmarkStart w:name="_bookmark36" w:id="58"/>
      <w:bookmarkEnd w:id="58"/>
      <w:r>
        <w:rPr>
          <w:b w:val="0"/>
        </w:rPr>
      </w:r>
      <w:bookmarkStart w:name="_bookmark36" w:id="59"/>
      <w:bookmarkEnd w:id="59"/>
      <w:r>
        <w:rPr/>
        <w:t>É</w:t>
      </w:r>
      <w:r>
        <w:rPr/>
        <w:t>poca de siembra de materiales de doble</w:t>
      </w:r>
      <w:r>
        <w:rPr>
          <w:spacing w:val="-11"/>
        </w:rPr>
        <w:t> </w:t>
      </w:r>
      <w:r>
        <w:rPr/>
        <w:t>propósito</w:t>
      </w:r>
    </w:p>
    <w:p>
      <w:pPr>
        <w:pStyle w:val="BodyText"/>
        <w:spacing w:before="5"/>
        <w:rPr>
          <w:b/>
          <w:sz w:val="20"/>
        </w:rPr>
      </w:pPr>
    </w:p>
    <w:p>
      <w:pPr>
        <w:pStyle w:val="BodyText"/>
        <w:spacing w:line="360" w:lineRule="auto"/>
        <w:ind w:left="102" w:right="117"/>
        <w:jc w:val="both"/>
      </w:pPr>
      <w:r>
        <w:rPr/>
        <w:t>La siembra se recomienda para la primera quincena de mayo, lo cual permitirá obtener 2 cortes; el primero aproximadamente a los 75 días después de siembra cuando el grano se encuentre en estado masoso - lechoso y propio para ensilar; el segundo corte debe hacerse a los 75 días después del primero para ser utilizado en silo o a los 90 días después del</w:t>
      </w:r>
      <w:r>
        <w:rPr>
          <w:spacing w:val="-27"/>
        </w:rPr>
        <w:t> </w:t>
      </w:r>
      <w:r>
        <w:rPr/>
        <w:t>primero para obtener</w:t>
      </w:r>
      <w:r>
        <w:rPr>
          <w:spacing w:val="-5"/>
        </w:rPr>
        <w:t> </w:t>
      </w:r>
      <w:r>
        <w:rPr/>
        <w:t>grano.</w:t>
      </w:r>
    </w:p>
    <w:p>
      <w:pPr>
        <w:pStyle w:val="BodyText"/>
      </w:pPr>
    </w:p>
    <w:p>
      <w:pPr>
        <w:pStyle w:val="BodyText"/>
      </w:pPr>
    </w:p>
    <w:p>
      <w:pPr>
        <w:pStyle w:val="BodyText"/>
        <w:spacing w:before="4"/>
        <w:rPr>
          <w:sz w:val="27"/>
        </w:rPr>
      </w:pPr>
    </w:p>
    <w:p>
      <w:pPr>
        <w:pStyle w:val="Heading2"/>
        <w:numPr>
          <w:ilvl w:val="1"/>
          <w:numId w:val="17"/>
        </w:numPr>
        <w:tabs>
          <w:tab w:pos="582" w:val="left" w:leader="none"/>
        </w:tabs>
        <w:spacing w:line="240" w:lineRule="auto" w:before="0" w:after="0"/>
        <w:ind w:left="582" w:right="0" w:hanging="480"/>
        <w:jc w:val="both"/>
      </w:pPr>
      <w:bookmarkStart w:name="_bookmark37" w:id="60"/>
      <w:bookmarkEnd w:id="60"/>
      <w:r>
        <w:rPr>
          <w:b w:val="0"/>
        </w:rPr>
      </w:r>
      <w:bookmarkStart w:name="_bookmark37" w:id="61"/>
      <w:bookmarkEnd w:id="61"/>
      <w:r>
        <w:rPr/>
        <w:t>Grupos</w:t>
      </w:r>
      <w:r>
        <w:rPr/>
        <w:t> de sorgo</w:t>
      </w:r>
      <w:r>
        <w:rPr>
          <w:spacing w:val="-4"/>
        </w:rPr>
        <w:t> </w:t>
      </w:r>
      <w:r>
        <w:rPr/>
        <w:t>grano</w:t>
      </w:r>
    </w:p>
    <w:p>
      <w:pPr>
        <w:pStyle w:val="BodyText"/>
        <w:spacing w:before="4"/>
        <w:rPr>
          <w:b/>
          <w:sz w:val="23"/>
        </w:rPr>
      </w:pPr>
    </w:p>
    <w:p>
      <w:pPr>
        <w:pStyle w:val="BodyText"/>
        <w:spacing w:line="360" w:lineRule="auto" w:before="1"/>
        <w:ind w:left="102" w:right="118"/>
        <w:jc w:val="both"/>
      </w:pPr>
      <w:r>
        <w:rPr/>
        <w:t>El sorgo se cultiva en ambientes duros donde otros cultivos crecen mal o dan poco rendimiento.</w:t>
      </w:r>
      <w:r>
        <w:rPr>
          <w:spacing w:val="-12"/>
        </w:rPr>
        <w:t> </w:t>
      </w:r>
      <w:r>
        <w:rPr/>
        <w:t>Para</w:t>
      </w:r>
      <w:r>
        <w:rPr>
          <w:spacing w:val="-11"/>
        </w:rPr>
        <w:t> </w:t>
      </w:r>
      <w:r>
        <w:rPr/>
        <w:t>esto</w:t>
      </w:r>
      <w:r>
        <w:rPr>
          <w:spacing w:val="-11"/>
        </w:rPr>
        <w:t> </w:t>
      </w:r>
      <w:r>
        <w:rPr/>
        <w:t>existen</w:t>
      </w:r>
      <w:r>
        <w:rPr>
          <w:spacing w:val="-12"/>
        </w:rPr>
        <w:t> </w:t>
      </w:r>
      <w:r>
        <w:rPr/>
        <w:t>variedades</w:t>
      </w:r>
      <w:r>
        <w:rPr>
          <w:spacing w:val="-12"/>
        </w:rPr>
        <w:t> </w:t>
      </w:r>
      <w:r>
        <w:rPr/>
        <w:t>de</w:t>
      </w:r>
      <w:r>
        <w:rPr>
          <w:spacing w:val="-11"/>
        </w:rPr>
        <w:t> </w:t>
      </w:r>
      <w:r>
        <w:rPr/>
        <w:t>sorgo</w:t>
      </w:r>
      <w:r>
        <w:rPr>
          <w:spacing w:val="-10"/>
        </w:rPr>
        <w:t> </w:t>
      </w:r>
      <w:r>
        <w:rPr/>
        <w:t>grano</w:t>
      </w:r>
      <w:r>
        <w:rPr>
          <w:spacing w:val="-12"/>
        </w:rPr>
        <w:t> </w:t>
      </w:r>
      <w:r>
        <w:rPr/>
        <w:t>consideradas</w:t>
      </w:r>
      <w:r>
        <w:rPr>
          <w:spacing w:val="-12"/>
        </w:rPr>
        <w:t> </w:t>
      </w:r>
      <w:r>
        <w:rPr/>
        <w:t>como</w:t>
      </w:r>
      <w:r>
        <w:rPr>
          <w:spacing w:val="-9"/>
        </w:rPr>
        <w:t> </w:t>
      </w:r>
      <w:r>
        <w:rPr/>
        <w:t>clásicas,</w:t>
      </w:r>
      <w:r>
        <w:rPr>
          <w:spacing w:val="-12"/>
        </w:rPr>
        <w:t> </w:t>
      </w:r>
      <w:r>
        <w:rPr/>
        <w:t>debido a que su cultivo  ha subsistido desde hace varios milenios (Vargas,</w:t>
      </w:r>
      <w:r>
        <w:rPr>
          <w:spacing w:val="-13"/>
        </w:rPr>
        <w:t> </w:t>
      </w:r>
      <w:r>
        <w:rPr/>
        <w:t>2009).</w:t>
      </w:r>
    </w:p>
    <w:p>
      <w:pPr>
        <w:pStyle w:val="BodyText"/>
      </w:pPr>
    </w:p>
    <w:p>
      <w:pPr>
        <w:pStyle w:val="Heading3"/>
        <w:numPr>
          <w:ilvl w:val="2"/>
          <w:numId w:val="18"/>
        </w:numPr>
        <w:tabs>
          <w:tab w:pos="822" w:val="left" w:leader="none"/>
        </w:tabs>
        <w:spacing w:line="240" w:lineRule="auto" w:before="146" w:after="0"/>
        <w:ind w:left="822" w:right="0" w:hanging="720"/>
        <w:jc w:val="both"/>
        <w:rPr>
          <w:rFonts w:ascii="Cambria"/>
        </w:rPr>
      </w:pPr>
      <w:bookmarkStart w:name="_bookmark38" w:id="62"/>
      <w:bookmarkEnd w:id="62"/>
      <w:r>
        <w:rPr>
          <w:b w:val="0"/>
        </w:rPr>
      </w:r>
      <w:bookmarkStart w:name="_bookmark38" w:id="63"/>
      <w:bookmarkEnd w:id="63"/>
      <w:r>
        <w:rPr>
          <w:rFonts w:ascii="Cambria"/>
        </w:rPr>
        <w:t>Kaf</w:t>
      </w:r>
      <w:r>
        <w:rPr>
          <w:rFonts w:ascii="Cambria"/>
        </w:rPr>
        <w:t>ir</w:t>
      </w:r>
    </w:p>
    <w:p>
      <w:pPr>
        <w:pStyle w:val="BodyText"/>
        <w:spacing w:before="2"/>
        <w:rPr>
          <w:rFonts w:ascii="Cambria"/>
          <w:b/>
          <w:sz w:val="32"/>
        </w:rPr>
      </w:pPr>
    </w:p>
    <w:p>
      <w:pPr>
        <w:pStyle w:val="BodyText"/>
        <w:spacing w:line="360" w:lineRule="auto"/>
        <w:ind w:left="102" w:right="116"/>
        <w:jc w:val="both"/>
      </w:pPr>
      <w:r>
        <w:rPr/>
        <w:t>Originario</w:t>
      </w:r>
      <w:r>
        <w:rPr>
          <w:spacing w:val="-11"/>
        </w:rPr>
        <w:t> </w:t>
      </w:r>
      <w:r>
        <w:rPr/>
        <w:t>de</w:t>
      </w:r>
      <w:r>
        <w:rPr>
          <w:spacing w:val="-12"/>
        </w:rPr>
        <w:t> </w:t>
      </w:r>
      <w:r>
        <w:rPr/>
        <w:t>África</w:t>
      </w:r>
      <w:r>
        <w:rPr>
          <w:spacing w:val="-12"/>
        </w:rPr>
        <w:t> </w:t>
      </w:r>
      <w:r>
        <w:rPr/>
        <w:t>Tropical,</w:t>
      </w:r>
      <w:r>
        <w:rPr>
          <w:spacing w:val="-11"/>
        </w:rPr>
        <w:t> </w:t>
      </w:r>
      <w:r>
        <w:rPr/>
        <w:t>desde</w:t>
      </w:r>
      <w:r>
        <w:rPr>
          <w:spacing w:val="-12"/>
        </w:rPr>
        <w:t> </w:t>
      </w:r>
      <w:r>
        <w:rPr/>
        <w:t>donde</w:t>
      </w:r>
      <w:r>
        <w:rPr>
          <w:spacing w:val="-12"/>
        </w:rPr>
        <w:t> </w:t>
      </w:r>
      <w:r>
        <w:rPr/>
        <w:t>se</w:t>
      </w:r>
      <w:r>
        <w:rPr>
          <w:spacing w:val="-12"/>
        </w:rPr>
        <w:t> </w:t>
      </w:r>
      <w:r>
        <w:rPr/>
        <w:t>ha</w:t>
      </w:r>
      <w:r>
        <w:rPr>
          <w:spacing w:val="-12"/>
        </w:rPr>
        <w:t> </w:t>
      </w:r>
      <w:r>
        <w:rPr/>
        <w:t>extendido</w:t>
      </w:r>
      <w:r>
        <w:rPr>
          <w:spacing w:val="-11"/>
        </w:rPr>
        <w:t> </w:t>
      </w:r>
      <w:r>
        <w:rPr/>
        <w:t>por</w:t>
      </w:r>
      <w:r>
        <w:rPr>
          <w:spacing w:val="-12"/>
        </w:rPr>
        <w:t> </w:t>
      </w:r>
      <w:r>
        <w:rPr/>
        <w:t>todo</w:t>
      </w:r>
      <w:r>
        <w:rPr>
          <w:spacing w:val="-11"/>
        </w:rPr>
        <w:t> </w:t>
      </w:r>
      <w:r>
        <w:rPr/>
        <w:t>el</w:t>
      </w:r>
      <w:r>
        <w:rPr>
          <w:spacing w:val="-11"/>
        </w:rPr>
        <w:t> </w:t>
      </w:r>
      <w:r>
        <w:rPr/>
        <w:t>mundo.</w:t>
      </w:r>
      <w:r>
        <w:rPr>
          <w:spacing w:val="-11"/>
        </w:rPr>
        <w:t> </w:t>
      </w:r>
      <w:r>
        <w:rPr/>
        <w:t>Se</w:t>
      </w:r>
      <w:r>
        <w:rPr>
          <w:spacing w:val="-12"/>
        </w:rPr>
        <w:t> </w:t>
      </w:r>
      <w:r>
        <w:rPr/>
        <w:t>caracteriza por poseer buena exención de la panoja (compacta), por ser buen forrajero (plantas de 1,3 a 2,7 m de alto, tallo fuerte y de 12 a 15 hojas verde oscuro) y por su resistencia a la</w:t>
      </w:r>
      <w:r>
        <w:rPr>
          <w:spacing w:val="-10"/>
        </w:rPr>
        <w:t> </w:t>
      </w:r>
      <w:r>
        <w:rPr/>
        <w:t>sequía.</w:t>
      </w:r>
    </w:p>
    <w:p>
      <w:pPr>
        <w:pStyle w:val="BodyText"/>
        <w:spacing w:before="7"/>
      </w:pPr>
    </w:p>
    <w:p>
      <w:pPr>
        <w:pStyle w:val="Heading3"/>
        <w:numPr>
          <w:ilvl w:val="2"/>
          <w:numId w:val="18"/>
        </w:numPr>
        <w:tabs>
          <w:tab w:pos="822" w:val="left" w:leader="none"/>
        </w:tabs>
        <w:spacing w:line="240" w:lineRule="auto" w:before="0" w:after="0"/>
        <w:ind w:left="822" w:right="0" w:hanging="720"/>
        <w:jc w:val="both"/>
        <w:rPr>
          <w:rFonts w:ascii="Cambria"/>
        </w:rPr>
      </w:pPr>
      <w:bookmarkStart w:name="_bookmark39" w:id="64"/>
      <w:bookmarkEnd w:id="64"/>
      <w:r>
        <w:rPr>
          <w:b w:val="0"/>
        </w:rPr>
      </w:r>
      <w:bookmarkStart w:name="_bookmark39" w:id="65"/>
      <w:bookmarkEnd w:id="65"/>
      <w:r>
        <w:rPr>
          <w:rFonts w:ascii="Cambria"/>
        </w:rPr>
        <w:t>Ka</w:t>
      </w:r>
      <w:r>
        <w:rPr>
          <w:rFonts w:ascii="Cambria"/>
        </w:rPr>
        <w:t>oliang</w:t>
      </w:r>
    </w:p>
    <w:p>
      <w:pPr>
        <w:pStyle w:val="BodyText"/>
        <w:spacing w:before="2"/>
        <w:rPr>
          <w:rFonts w:ascii="Cambria"/>
          <w:b/>
          <w:sz w:val="32"/>
        </w:rPr>
      </w:pPr>
    </w:p>
    <w:p>
      <w:pPr>
        <w:pStyle w:val="BodyText"/>
        <w:spacing w:line="360" w:lineRule="auto"/>
        <w:ind w:left="102" w:right="118"/>
        <w:jc w:val="both"/>
      </w:pPr>
      <w:r>
        <w:rPr/>
        <w:t>Constituye</w:t>
      </w:r>
      <w:r>
        <w:rPr>
          <w:spacing w:val="-13"/>
        </w:rPr>
        <w:t> </w:t>
      </w:r>
      <w:r>
        <w:rPr/>
        <w:t>uno</w:t>
      </w:r>
      <w:r>
        <w:rPr>
          <w:spacing w:val="-12"/>
        </w:rPr>
        <w:t> </w:t>
      </w:r>
      <w:r>
        <w:rPr/>
        <w:t>de</w:t>
      </w:r>
      <w:r>
        <w:rPr>
          <w:spacing w:val="-13"/>
        </w:rPr>
        <w:t> </w:t>
      </w:r>
      <w:r>
        <w:rPr/>
        <w:t>los</w:t>
      </w:r>
      <w:r>
        <w:rPr>
          <w:spacing w:val="-11"/>
        </w:rPr>
        <w:t> </w:t>
      </w:r>
      <w:r>
        <w:rPr/>
        <w:t>cultivos</w:t>
      </w:r>
      <w:r>
        <w:rPr>
          <w:spacing w:val="-12"/>
        </w:rPr>
        <w:t> </w:t>
      </w:r>
      <w:r>
        <w:rPr/>
        <w:t>más</w:t>
      </w:r>
      <w:r>
        <w:rPr>
          <w:spacing w:val="-12"/>
        </w:rPr>
        <w:t> </w:t>
      </w:r>
      <w:r>
        <w:rPr/>
        <w:t>antiguos</w:t>
      </w:r>
      <w:r>
        <w:rPr>
          <w:spacing w:val="-12"/>
        </w:rPr>
        <w:t> </w:t>
      </w:r>
      <w:r>
        <w:rPr/>
        <w:t>de</w:t>
      </w:r>
      <w:r>
        <w:rPr>
          <w:spacing w:val="-13"/>
        </w:rPr>
        <w:t> </w:t>
      </w:r>
      <w:r>
        <w:rPr/>
        <w:t>China.</w:t>
      </w:r>
      <w:r>
        <w:rPr>
          <w:spacing w:val="-12"/>
        </w:rPr>
        <w:t> </w:t>
      </w:r>
      <w:r>
        <w:rPr/>
        <w:t>Está</w:t>
      </w:r>
      <w:r>
        <w:rPr>
          <w:spacing w:val="-13"/>
        </w:rPr>
        <w:t> </w:t>
      </w:r>
      <w:r>
        <w:rPr/>
        <w:t>adaptado</w:t>
      </w:r>
      <w:r>
        <w:rPr>
          <w:spacing w:val="-12"/>
        </w:rPr>
        <w:t> </w:t>
      </w:r>
      <w:r>
        <w:rPr/>
        <w:t>a</w:t>
      </w:r>
      <w:r>
        <w:rPr>
          <w:spacing w:val="-13"/>
        </w:rPr>
        <w:t> </w:t>
      </w:r>
      <w:r>
        <w:rPr/>
        <w:t>zonas</w:t>
      </w:r>
      <w:r>
        <w:rPr>
          <w:spacing w:val="-10"/>
        </w:rPr>
        <w:t> </w:t>
      </w:r>
      <w:r>
        <w:rPr/>
        <w:t>más</w:t>
      </w:r>
      <w:r>
        <w:rPr>
          <w:spacing w:val="-12"/>
        </w:rPr>
        <w:t> </w:t>
      </w:r>
      <w:r>
        <w:rPr/>
        <w:t>frías.</w:t>
      </w:r>
      <w:r>
        <w:rPr>
          <w:spacing w:val="-12"/>
        </w:rPr>
        <w:t> </w:t>
      </w:r>
      <w:r>
        <w:rPr/>
        <w:t>Posee poca exerción de la panoja, es poco macollador, con 7 a 10 hojas verde oscuro y cortas. El grano tiene tanino que le confiere un color</w:t>
      </w:r>
      <w:r>
        <w:rPr>
          <w:spacing w:val="-5"/>
        </w:rPr>
        <w:t> </w:t>
      </w:r>
      <w:r>
        <w:rPr/>
        <w:t>castaño.</w:t>
      </w:r>
    </w:p>
    <w:p>
      <w:pPr>
        <w:pStyle w:val="BodyText"/>
        <w:spacing w:before="9"/>
      </w:pPr>
    </w:p>
    <w:p>
      <w:pPr>
        <w:pStyle w:val="Heading3"/>
        <w:numPr>
          <w:ilvl w:val="2"/>
          <w:numId w:val="18"/>
        </w:numPr>
        <w:tabs>
          <w:tab w:pos="822" w:val="left" w:leader="none"/>
        </w:tabs>
        <w:spacing w:line="240" w:lineRule="auto" w:before="0" w:after="0"/>
        <w:ind w:left="822" w:right="0" w:hanging="720"/>
        <w:jc w:val="both"/>
        <w:rPr>
          <w:rFonts w:ascii="Cambria"/>
        </w:rPr>
      </w:pPr>
      <w:bookmarkStart w:name="_bookmark40" w:id="66"/>
      <w:bookmarkEnd w:id="66"/>
      <w:r>
        <w:rPr>
          <w:b w:val="0"/>
        </w:rPr>
      </w:r>
      <w:bookmarkStart w:name="_bookmark40" w:id="67"/>
      <w:bookmarkEnd w:id="67"/>
      <w:r>
        <w:rPr>
          <w:rFonts w:ascii="Cambria"/>
        </w:rPr>
        <w:t>S</w:t>
      </w:r>
      <w:r>
        <w:rPr>
          <w:rFonts w:ascii="Cambria"/>
        </w:rPr>
        <w:t>hallu</w:t>
      </w:r>
    </w:p>
    <w:p>
      <w:pPr>
        <w:pStyle w:val="BodyText"/>
        <w:spacing w:before="3"/>
        <w:rPr>
          <w:rFonts w:ascii="Cambria"/>
          <w:b/>
          <w:sz w:val="32"/>
        </w:rPr>
      </w:pPr>
    </w:p>
    <w:p>
      <w:pPr>
        <w:pStyle w:val="BodyText"/>
        <w:spacing w:line="360" w:lineRule="auto"/>
        <w:ind w:left="102" w:right="119"/>
        <w:jc w:val="both"/>
      </w:pPr>
      <w:r>
        <w:rPr/>
        <w:t>Procede de la India. También del tipo antipájaro pero en este caso debido a la gran flexibilidad</w:t>
      </w:r>
      <w:r>
        <w:rPr>
          <w:spacing w:val="-11"/>
        </w:rPr>
        <w:t> </w:t>
      </w:r>
      <w:r>
        <w:rPr/>
        <w:t>de</w:t>
      </w:r>
      <w:r>
        <w:rPr>
          <w:spacing w:val="-12"/>
        </w:rPr>
        <w:t> </w:t>
      </w:r>
      <w:r>
        <w:rPr/>
        <w:t>sus</w:t>
      </w:r>
      <w:r>
        <w:rPr>
          <w:spacing w:val="-13"/>
        </w:rPr>
        <w:t> </w:t>
      </w:r>
      <w:r>
        <w:rPr/>
        <w:t>panojas.</w:t>
      </w:r>
      <w:r>
        <w:rPr>
          <w:spacing w:val="-11"/>
        </w:rPr>
        <w:t> </w:t>
      </w:r>
      <w:r>
        <w:rPr/>
        <w:t>Es</w:t>
      </w:r>
      <w:r>
        <w:rPr>
          <w:spacing w:val="-11"/>
        </w:rPr>
        <w:t> </w:t>
      </w:r>
      <w:r>
        <w:rPr/>
        <w:t>un</w:t>
      </w:r>
      <w:r>
        <w:rPr>
          <w:spacing w:val="-11"/>
        </w:rPr>
        <w:t> </w:t>
      </w:r>
      <w:r>
        <w:rPr/>
        <w:t>sorgo</w:t>
      </w:r>
      <w:r>
        <w:rPr>
          <w:spacing w:val="-11"/>
        </w:rPr>
        <w:t> </w:t>
      </w:r>
      <w:r>
        <w:rPr/>
        <w:t>de</w:t>
      </w:r>
      <w:r>
        <w:rPr>
          <w:spacing w:val="-12"/>
        </w:rPr>
        <w:t> </w:t>
      </w:r>
      <w:r>
        <w:rPr/>
        <w:t>abundante</w:t>
      </w:r>
      <w:r>
        <w:rPr>
          <w:spacing w:val="-12"/>
        </w:rPr>
        <w:t> </w:t>
      </w:r>
      <w:r>
        <w:rPr/>
        <w:t>macollaje,</w:t>
      </w:r>
      <w:r>
        <w:rPr>
          <w:spacing w:val="-12"/>
        </w:rPr>
        <w:t> </w:t>
      </w:r>
      <w:r>
        <w:rPr/>
        <w:t>con</w:t>
      </w:r>
      <w:r>
        <w:rPr>
          <w:spacing w:val="-11"/>
        </w:rPr>
        <w:t> </w:t>
      </w:r>
      <w:r>
        <w:rPr/>
        <w:t>7</w:t>
      </w:r>
      <w:r>
        <w:rPr>
          <w:spacing w:val="-11"/>
        </w:rPr>
        <w:t> </w:t>
      </w:r>
      <w:r>
        <w:rPr/>
        <w:t>a</w:t>
      </w:r>
      <w:r>
        <w:rPr>
          <w:spacing w:val="-12"/>
        </w:rPr>
        <w:t> </w:t>
      </w:r>
      <w:r>
        <w:rPr/>
        <w:t>10</w:t>
      </w:r>
      <w:r>
        <w:rPr>
          <w:spacing w:val="-11"/>
        </w:rPr>
        <w:t> </w:t>
      </w:r>
      <w:r>
        <w:rPr/>
        <w:t>hojas</w:t>
      </w:r>
      <w:r>
        <w:rPr>
          <w:spacing w:val="-11"/>
        </w:rPr>
        <w:t> </w:t>
      </w:r>
      <w:r>
        <w:rPr/>
        <w:t>verde</w:t>
      </w:r>
      <w:r>
        <w:rPr>
          <w:spacing w:val="-13"/>
        </w:rPr>
        <w:t> </w:t>
      </w:r>
      <w:r>
        <w:rPr/>
        <w:t>claro, panojas erectas cónicas y muy laxas. El grano es pequeño, vítreo, duro, de color blanco amarillento. Este grupo predomina en la Argentina, aunque tiene problemas de vuelco y mildew.</w:t>
      </w:r>
    </w:p>
    <w:p>
      <w:pPr>
        <w:spacing w:after="0" w:line="360" w:lineRule="auto"/>
        <w:jc w:val="both"/>
        <w:sectPr>
          <w:pgSz w:w="12240" w:h="15840"/>
          <w:pgMar w:header="0" w:footer="1035" w:top="1360" w:bottom="1220" w:left="1600" w:right="1580"/>
        </w:sectPr>
      </w:pPr>
    </w:p>
    <w:p>
      <w:pPr>
        <w:pStyle w:val="BodyText"/>
        <w:spacing w:before="9"/>
        <w:rPr>
          <w:sz w:val="22"/>
        </w:rPr>
      </w:pPr>
    </w:p>
    <w:p>
      <w:pPr>
        <w:pStyle w:val="Heading3"/>
        <w:numPr>
          <w:ilvl w:val="2"/>
          <w:numId w:val="18"/>
        </w:numPr>
        <w:tabs>
          <w:tab w:pos="822" w:val="left" w:leader="none"/>
        </w:tabs>
        <w:spacing w:line="240" w:lineRule="auto" w:before="67" w:after="0"/>
        <w:ind w:left="822" w:right="0" w:hanging="720"/>
        <w:jc w:val="both"/>
        <w:rPr>
          <w:rFonts w:ascii="Cambria"/>
        </w:rPr>
      </w:pPr>
      <w:bookmarkStart w:name="_bookmark41" w:id="68"/>
      <w:bookmarkEnd w:id="68"/>
      <w:r>
        <w:rPr>
          <w:b w:val="0"/>
        </w:rPr>
      </w:r>
      <w:bookmarkStart w:name="_bookmark41" w:id="69"/>
      <w:bookmarkEnd w:id="69"/>
      <w:r>
        <w:rPr>
          <w:rFonts w:ascii="Cambria"/>
        </w:rPr>
        <w:t>D</w:t>
      </w:r>
      <w:r>
        <w:rPr>
          <w:rFonts w:ascii="Cambria"/>
        </w:rPr>
        <w:t>urra</w:t>
      </w:r>
    </w:p>
    <w:p>
      <w:pPr>
        <w:pStyle w:val="BodyText"/>
        <w:spacing w:before="2"/>
        <w:rPr>
          <w:rFonts w:ascii="Cambria"/>
          <w:b/>
          <w:sz w:val="32"/>
        </w:rPr>
      </w:pPr>
    </w:p>
    <w:p>
      <w:pPr>
        <w:pStyle w:val="BodyText"/>
        <w:spacing w:line="360" w:lineRule="auto"/>
        <w:ind w:left="102" w:right="120"/>
        <w:jc w:val="both"/>
      </w:pPr>
      <w:r>
        <w:rPr/>
        <w:t>Esta variedad está intensamente cultivada en el norte de África, sudoeste de Asia y en la India. Antipájaro por poseer panoja compacta y dura. Es un sorgo susceptible a la sequía. Tiene</w:t>
      </w:r>
      <w:r>
        <w:rPr>
          <w:spacing w:val="-10"/>
        </w:rPr>
        <w:t> </w:t>
      </w:r>
      <w:r>
        <w:rPr/>
        <w:t>raquis,</w:t>
      </w:r>
      <w:r>
        <w:rPr>
          <w:spacing w:val="-6"/>
        </w:rPr>
        <w:t> </w:t>
      </w:r>
      <w:r>
        <w:rPr/>
        <w:t>glumas</w:t>
      </w:r>
      <w:r>
        <w:rPr>
          <w:spacing w:val="-4"/>
        </w:rPr>
        <w:t> </w:t>
      </w:r>
      <w:r>
        <w:rPr/>
        <w:t>y</w:t>
      </w:r>
      <w:r>
        <w:rPr>
          <w:spacing w:val="-13"/>
        </w:rPr>
        <w:t> </w:t>
      </w:r>
      <w:r>
        <w:rPr/>
        <w:t>ramas</w:t>
      </w:r>
      <w:r>
        <w:rPr>
          <w:spacing w:val="-9"/>
        </w:rPr>
        <w:t> </w:t>
      </w:r>
      <w:r>
        <w:rPr/>
        <w:t>de</w:t>
      </w:r>
      <w:r>
        <w:rPr>
          <w:spacing w:val="-10"/>
        </w:rPr>
        <w:t> </w:t>
      </w:r>
      <w:r>
        <w:rPr/>
        <w:t>la</w:t>
      </w:r>
      <w:r>
        <w:rPr>
          <w:spacing w:val="-9"/>
        </w:rPr>
        <w:t> </w:t>
      </w:r>
      <w:r>
        <w:rPr/>
        <w:t>panoja</w:t>
      </w:r>
      <w:r>
        <w:rPr>
          <w:spacing w:val="-9"/>
        </w:rPr>
        <w:t> </w:t>
      </w:r>
      <w:r>
        <w:rPr/>
        <w:t>pubescentes,</w:t>
      </w:r>
      <w:r>
        <w:rPr>
          <w:spacing w:val="-9"/>
        </w:rPr>
        <w:t> </w:t>
      </w:r>
      <w:r>
        <w:rPr/>
        <w:t>hojas</w:t>
      </w:r>
      <w:r>
        <w:rPr>
          <w:spacing w:val="-9"/>
        </w:rPr>
        <w:t> </w:t>
      </w:r>
      <w:r>
        <w:rPr/>
        <w:t>oscuras</w:t>
      </w:r>
      <w:r>
        <w:rPr>
          <w:spacing w:val="-4"/>
        </w:rPr>
        <w:t> </w:t>
      </w:r>
      <w:r>
        <w:rPr/>
        <w:t>y</w:t>
      </w:r>
      <w:r>
        <w:rPr>
          <w:spacing w:val="-13"/>
        </w:rPr>
        <w:t> </w:t>
      </w:r>
      <w:r>
        <w:rPr/>
        <w:t>exerción</w:t>
      </w:r>
      <w:r>
        <w:rPr>
          <w:spacing w:val="-8"/>
        </w:rPr>
        <w:t> </w:t>
      </w:r>
      <w:r>
        <w:rPr/>
        <w:t>de</w:t>
      </w:r>
      <w:r>
        <w:rPr>
          <w:spacing w:val="-10"/>
        </w:rPr>
        <w:t> </w:t>
      </w:r>
      <w:r>
        <w:rPr/>
        <w:t>la</w:t>
      </w:r>
      <w:r>
        <w:rPr>
          <w:spacing w:val="-9"/>
        </w:rPr>
        <w:t> </w:t>
      </w:r>
      <w:r>
        <w:rPr/>
        <w:t>panoja pobre.</w:t>
      </w:r>
    </w:p>
    <w:p>
      <w:pPr>
        <w:pStyle w:val="BodyText"/>
      </w:pPr>
    </w:p>
    <w:p>
      <w:pPr>
        <w:pStyle w:val="Heading3"/>
        <w:numPr>
          <w:ilvl w:val="2"/>
          <w:numId w:val="18"/>
        </w:numPr>
        <w:tabs>
          <w:tab w:pos="822" w:val="left" w:leader="none"/>
        </w:tabs>
        <w:spacing w:line="240" w:lineRule="auto" w:before="146" w:after="0"/>
        <w:ind w:left="822" w:right="0" w:hanging="720"/>
        <w:jc w:val="both"/>
        <w:rPr>
          <w:rFonts w:ascii="Cambria"/>
        </w:rPr>
      </w:pPr>
      <w:bookmarkStart w:name="_bookmark42" w:id="70"/>
      <w:bookmarkEnd w:id="70"/>
      <w:r>
        <w:rPr>
          <w:b w:val="0"/>
        </w:rPr>
      </w:r>
      <w:bookmarkStart w:name="_bookmark42" w:id="71"/>
      <w:bookmarkEnd w:id="71"/>
      <w:r>
        <w:rPr>
          <w:rFonts w:ascii="Cambria"/>
        </w:rPr>
        <w:t>Feteri</w:t>
      </w:r>
      <w:r>
        <w:rPr>
          <w:rFonts w:ascii="Cambria"/>
        </w:rPr>
        <w:t>ta</w:t>
      </w:r>
    </w:p>
    <w:p>
      <w:pPr>
        <w:pStyle w:val="BodyText"/>
        <w:spacing w:before="3"/>
        <w:rPr>
          <w:rFonts w:ascii="Cambria"/>
          <w:b/>
          <w:sz w:val="32"/>
        </w:rPr>
      </w:pPr>
    </w:p>
    <w:p>
      <w:pPr>
        <w:pStyle w:val="BodyText"/>
        <w:spacing w:line="360" w:lineRule="auto"/>
        <w:ind w:left="102" w:right="116"/>
        <w:jc w:val="both"/>
      </w:pPr>
      <w:r>
        <w:rPr/>
        <w:t>Procede de Sudán, su característica principal es la precocidad. Es intermedio entre Durra y Milo;</w:t>
      </w:r>
      <w:r>
        <w:rPr>
          <w:spacing w:val="-15"/>
        </w:rPr>
        <w:t> </w:t>
      </w:r>
      <w:r>
        <w:rPr/>
        <w:t>tiene</w:t>
      </w:r>
      <w:r>
        <w:rPr>
          <w:spacing w:val="-17"/>
        </w:rPr>
        <w:t> </w:t>
      </w:r>
      <w:r>
        <w:rPr/>
        <w:t>8-9</w:t>
      </w:r>
      <w:r>
        <w:rPr>
          <w:spacing w:val="-16"/>
        </w:rPr>
        <w:t> </w:t>
      </w:r>
      <w:r>
        <w:rPr/>
        <w:t>hojas</w:t>
      </w:r>
      <w:r>
        <w:rPr>
          <w:spacing w:val="-16"/>
        </w:rPr>
        <w:t> </w:t>
      </w:r>
      <w:r>
        <w:rPr/>
        <w:t>verde</w:t>
      </w:r>
      <w:r>
        <w:rPr>
          <w:spacing w:val="-17"/>
        </w:rPr>
        <w:t> </w:t>
      </w:r>
      <w:r>
        <w:rPr/>
        <w:t>claro</w:t>
      </w:r>
      <w:r>
        <w:rPr>
          <w:spacing w:val="-11"/>
        </w:rPr>
        <w:t> </w:t>
      </w:r>
      <w:r>
        <w:rPr/>
        <w:t>y</w:t>
      </w:r>
      <w:r>
        <w:rPr>
          <w:spacing w:val="-21"/>
        </w:rPr>
        <w:t> </w:t>
      </w:r>
      <w:r>
        <w:rPr/>
        <w:t>buena</w:t>
      </w:r>
      <w:r>
        <w:rPr>
          <w:spacing w:val="-17"/>
        </w:rPr>
        <w:t> </w:t>
      </w:r>
      <w:r>
        <w:rPr/>
        <w:t>exerción</w:t>
      </w:r>
      <w:r>
        <w:rPr>
          <w:spacing w:val="-15"/>
        </w:rPr>
        <w:t> </w:t>
      </w:r>
      <w:r>
        <w:rPr/>
        <w:t>de</w:t>
      </w:r>
      <w:r>
        <w:rPr>
          <w:spacing w:val="-17"/>
        </w:rPr>
        <w:t> </w:t>
      </w:r>
      <w:r>
        <w:rPr/>
        <w:t>panoja,</w:t>
      </w:r>
      <w:r>
        <w:rPr>
          <w:spacing w:val="-16"/>
        </w:rPr>
        <w:t> </w:t>
      </w:r>
      <w:r>
        <w:rPr/>
        <w:t>la</w:t>
      </w:r>
      <w:r>
        <w:rPr>
          <w:spacing w:val="-16"/>
        </w:rPr>
        <w:t> </w:t>
      </w:r>
      <w:r>
        <w:rPr/>
        <w:t>que</w:t>
      </w:r>
      <w:r>
        <w:rPr>
          <w:spacing w:val="-14"/>
        </w:rPr>
        <w:t> </w:t>
      </w:r>
      <w:r>
        <w:rPr/>
        <w:t>es</w:t>
      </w:r>
      <w:r>
        <w:rPr>
          <w:spacing w:val="-16"/>
        </w:rPr>
        <w:t> </w:t>
      </w:r>
      <w:r>
        <w:rPr/>
        <w:t>compacta</w:t>
      </w:r>
      <w:r>
        <w:rPr>
          <w:spacing w:val="-12"/>
        </w:rPr>
        <w:t> </w:t>
      </w:r>
      <w:r>
        <w:rPr/>
        <w:t>y</w:t>
      </w:r>
      <w:r>
        <w:rPr>
          <w:spacing w:val="-23"/>
        </w:rPr>
        <w:t> </w:t>
      </w:r>
      <w:r>
        <w:rPr/>
        <w:t>puntiaguda en el ápice. El grano, es color blanco tiza con testa</w:t>
      </w:r>
      <w:r>
        <w:rPr>
          <w:spacing w:val="-6"/>
        </w:rPr>
        <w:t> </w:t>
      </w:r>
      <w:r>
        <w:rPr/>
        <w:t>marrón.</w:t>
      </w:r>
    </w:p>
    <w:p>
      <w:pPr>
        <w:pStyle w:val="BodyText"/>
      </w:pPr>
    </w:p>
    <w:p>
      <w:pPr>
        <w:pStyle w:val="Heading3"/>
        <w:numPr>
          <w:ilvl w:val="2"/>
          <w:numId w:val="18"/>
        </w:numPr>
        <w:tabs>
          <w:tab w:pos="822" w:val="left" w:leader="none"/>
        </w:tabs>
        <w:spacing w:line="240" w:lineRule="auto" w:before="146" w:after="0"/>
        <w:ind w:left="822" w:right="0" w:hanging="720"/>
        <w:jc w:val="both"/>
        <w:rPr>
          <w:rFonts w:ascii="Cambria"/>
        </w:rPr>
      </w:pPr>
      <w:bookmarkStart w:name="_bookmark43" w:id="72"/>
      <w:bookmarkEnd w:id="72"/>
      <w:r>
        <w:rPr>
          <w:b w:val="0"/>
        </w:rPr>
      </w:r>
      <w:bookmarkStart w:name="_bookmark43" w:id="73"/>
      <w:bookmarkEnd w:id="73"/>
      <w:r>
        <w:rPr>
          <w:rFonts w:ascii="Cambria"/>
        </w:rPr>
        <w:t>M</w:t>
      </w:r>
      <w:r>
        <w:rPr>
          <w:rFonts w:ascii="Cambria"/>
        </w:rPr>
        <w:t>ilo</w:t>
      </w:r>
    </w:p>
    <w:p>
      <w:pPr>
        <w:pStyle w:val="BodyText"/>
        <w:spacing w:before="2"/>
        <w:rPr>
          <w:rFonts w:ascii="Cambria"/>
          <w:b/>
          <w:sz w:val="32"/>
        </w:rPr>
      </w:pPr>
    </w:p>
    <w:p>
      <w:pPr>
        <w:pStyle w:val="BodyText"/>
        <w:spacing w:line="360" w:lineRule="auto"/>
        <w:ind w:left="102" w:right="117"/>
        <w:jc w:val="both"/>
      </w:pPr>
      <w:r>
        <w:rPr/>
        <w:t>Originario de África, es una variedad importante pues ha sido base de numerosas hibridaciones; es macollador, tiene 8-10 hojas verde oscuro con nervadura blanca, panoja oval,</w:t>
      </w:r>
      <w:r>
        <w:rPr>
          <w:spacing w:val="-4"/>
        </w:rPr>
        <w:t> </w:t>
      </w:r>
      <w:r>
        <w:rPr/>
        <w:t>corta</w:t>
      </w:r>
      <w:r>
        <w:rPr>
          <w:spacing w:val="-1"/>
        </w:rPr>
        <w:t> </w:t>
      </w:r>
      <w:r>
        <w:rPr/>
        <w:t>y</w:t>
      </w:r>
      <w:r>
        <w:rPr>
          <w:spacing w:val="-10"/>
        </w:rPr>
        <w:t> </w:t>
      </w:r>
      <w:r>
        <w:rPr/>
        <w:t>compacta,</w:t>
      </w:r>
      <w:r>
        <w:rPr>
          <w:spacing w:val="-2"/>
        </w:rPr>
        <w:t> </w:t>
      </w:r>
      <w:r>
        <w:rPr/>
        <w:t>con</w:t>
      </w:r>
      <w:r>
        <w:rPr>
          <w:spacing w:val="-5"/>
        </w:rPr>
        <w:t> </w:t>
      </w:r>
      <w:r>
        <w:rPr/>
        <w:t>exerción</w:t>
      </w:r>
      <w:r>
        <w:rPr>
          <w:spacing w:val="-4"/>
        </w:rPr>
        <w:t> </w:t>
      </w:r>
      <w:r>
        <w:rPr/>
        <w:t>pobre.</w:t>
      </w:r>
      <w:r>
        <w:rPr>
          <w:spacing w:val="-5"/>
        </w:rPr>
        <w:t> </w:t>
      </w:r>
      <w:r>
        <w:rPr/>
        <w:t>El</w:t>
      </w:r>
      <w:r>
        <w:rPr>
          <w:spacing w:val="-5"/>
        </w:rPr>
        <w:t> </w:t>
      </w:r>
      <w:r>
        <w:rPr/>
        <w:t>grano</w:t>
      </w:r>
      <w:r>
        <w:rPr>
          <w:spacing w:val="-5"/>
        </w:rPr>
        <w:t> </w:t>
      </w:r>
      <w:r>
        <w:rPr/>
        <w:t>es</w:t>
      </w:r>
      <w:r>
        <w:rPr>
          <w:spacing w:val="-5"/>
        </w:rPr>
        <w:t> </w:t>
      </w:r>
      <w:r>
        <w:rPr/>
        <w:t>blanco,</w:t>
      </w:r>
      <w:r>
        <w:rPr>
          <w:spacing w:val="-5"/>
        </w:rPr>
        <w:t> </w:t>
      </w:r>
      <w:r>
        <w:rPr/>
        <w:t>amarillento</w:t>
      </w:r>
      <w:r>
        <w:rPr>
          <w:spacing w:val="-3"/>
        </w:rPr>
        <w:t> </w:t>
      </w:r>
      <w:r>
        <w:rPr/>
        <w:t>o</w:t>
      </w:r>
      <w:r>
        <w:rPr>
          <w:spacing w:val="-5"/>
        </w:rPr>
        <w:t> </w:t>
      </w:r>
      <w:r>
        <w:rPr/>
        <w:t>marrón</w:t>
      </w:r>
      <w:r>
        <w:rPr>
          <w:spacing w:val="-2"/>
        </w:rPr>
        <w:t> </w:t>
      </w:r>
      <w:r>
        <w:rPr/>
        <w:t>y</w:t>
      </w:r>
      <w:r>
        <w:rPr>
          <w:spacing w:val="-10"/>
        </w:rPr>
        <w:t> </w:t>
      </w:r>
      <w:r>
        <w:rPr/>
        <w:t>tiene embrión</w:t>
      </w:r>
      <w:r>
        <w:rPr>
          <w:spacing w:val="-5"/>
        </w:rPr>
        <w:t> </w:t>
      </w:r>
      <w:r>
        <w:rPr/>
        <w:t>grande.</w:t>
      </w:r>
    </w:p>
    <w:p>
      <w:pPr>
        <w:pStyle w:val="BodyText"/>
      </w:pPr>
    </w:p>
    <w:p>
      <w:pPr>
        <w:pStyle w:val="Heading3"/>
        <w:numPr>
          <w:ilvl w:val="2"/>
          <w:numId w:val="18"/>
        </w:numPr>
        <w:tabs>
          <w:tab w:pos="822" w:val="left" w:leader="none"/>
        </w:tabs>
        <w:spacing w:line="240" w:lineRule="auto" w:before="146" w:after="0"/>
        <w:ind w:left="822" w:right="0" w:hanging="720"/>
        <w:jc w:val="both"/>
        <w:rPr>
          <w:rFonts w:ascii="Cambria"/>
        </w:rPr>
      </w:pPr>
      <w:bookmarkStart w:name="_bookmark44" w:id="74"/>
      <w:bookmarkEnd w:id="74"/>
      <w:r>
        <w:rPr>
          <w:b w:val="0"/>
        </w:rPr>
      </w:r>
      <w:bookmarkStart w:name="_bookmark44" w:id="75"/>
      <w:bookmarkEnd w:id="75"/>
      <w:r>
        <w:rPr>
          <w:rFonts w:ascii="Cambria"/>
        </w:rPr>
        <w:t>H</w:t>
      </w:r>
      <w:r>
        <w:rPr>
          <w:rFonts w:ascii="Cambria"/>
        </w:rPr>
        <w:t>egary</w:t>
      </w:r>
    </w:p>
    <w:p>
      <w:pPr>
        <w:pStyle w:val="BodyText"/>
        <w:spacing w:before="2"/>
        <w:rPr>
          <w:rFonts w:ascii="Cambria"/>
          <w:b/>
          <w:sz w:val="32"/>
        </w:rPr>
      </w:pPr>
    </w:p>
    <w:p>
      <w:pPr>
        <w:pStyle w:val="BodyText"/>
        <w:spacing w:line="360" w:lineRule="auto"/>
        <w:ind w:left="102" w:right="119"/>
        <w:jc w:val="both"/>
      </w:pPr>
      <w:r>
        <w:rPr/>
        <w:t>Da origen a los sorgos sensibles al fotoperíodo. Es resistente a sequía por detención del crecimiento. Tiene abundante macollaje, forraje y tallos jugosos, lo que lo hace muy apto para pastoreo. La panoja es elíptica, semi compacta con aspecto de ramillete y el grano es blanco-azulado.</w:t>
      </w:r>
    </w:p>
    <w:p>
      <w:pPr>
        <w:spacing w:after="0" w:line="360" w:lineRule="auto"/>
        <w:jc w:val="both"/>
        <w:sectPr>
          <w:pgSz w:w="12240" w:h="15840"/>
          <w:pgMar w:header="0" w:footer="1035" w:top="1500" w:bottom="1220" w:left="1600" w:right="1580"/>
        </w:sectPr>
      </w:pPr>
    </w:p>
    <w:p>
      <w:pPr>
        <w:pStyle w:val="BodyText"/>
        <w:spacing w:before="50"/>
        <w:ind w:left="162"/>
      </w:pPr>
      <w:bookmarkStart w:name="_bookmark45" w:id="76"/>
      <w:bookmarkEnd w:id="76"/>
      <w:r>
        <w:rPr/>
      </w:r>
      <w:r>
        <w:rPr/>
        <w:t>Figura 3.7.1 Grupos de sorgo grano</w:t>
      </w:r>
    </w:p>
    <w:p>
      <w:pPr>
        <w:pStyle w:val="BodyText"/>
        <w:spacing w:before="7"/>
        <w:rPr>
          <w:sz w:val="14"/>
        </w:rPr>
      </w:pPr>
      <w:r>
        <w:rPr/>
        <w:drawing>
          <wp:anchor distT="0" distB="0" distL="0" distR="0" allowOverlap="1" layoutInCell="1" locked="0" behindDoc="0" simplePos="0" relativeHeight="2104">
            <wp:simplePos x="0" y="0"/>
            <wp:positionH relativeFrom="page">
              <wp:posOffset>1476755</wp:posOffset>
            </wp:positionH>
            <wp:positionV relativeFrom="paragraph">
              <wp:posOffset>131626</wp:posOffset>
            </wp:positionV>
            <wp:extent cx="4818254" cy="2899791"/>
            <wp:effectExtent l="0" t="0" r="0" b="0"/>
            <wp:wrapTopAndBottom/>
            <wp:docPr id="9" name="image17.jpeg" descr=""/>
            <wp:cNvGraphicFramePr>
              <a:graphicFrameLocks noChangeAspect="1"/>
            </wp:cNvGraphicFramePr>
            <a:graphic>
              <a:graphicData uri="http://schemas.openxmlformats.org/drawingml/2006/picture">
                <pic:pic>
                  <pic:nvPicPr>
                    <pic:cNvPr id="10" name="image17.jpeg"/>
                    <pic:cNvPicPr/>
                  </pic:nvPicPr>
                  <pic:blipFill>
                    <a:blip r:embed="rId23" cstate="print"/>
                    <a:stretch>
                      <a:fillRect/>
                    </a:stretch>
                  </pic:blipFill>
                  <pic:spPr>
                    <a:xfrm>
                      <a:off x="0" y="0"/>
                      <a:ext cx="4818254" cy="2899791"/>
                    </a:xfrm>
                    <a:prstGeom prst="rect">
                      <a:avLst/>
                    </a:prstGeom>
                  </pic:spPr>
                </pic:pic>
              </a:graphicData>
            </a:graphic>
          </wp:anchor>
        </w:drawing>
      </w:r>
    </w:p>
    <w:p>
      <w:pPr>
        <w:spacing w:before="0"/>
        <w:ind w:left="102" w:right="0" w:firstLine="0"/>
        <w:jc w:val="left"/>
        <w:rPr>
          <w:sz w:val="20"/>
        </w:rPr>
      </w:pPr>
      <w:r>
        <w:rPr>
          <w:sz w:val="20"/>
        </w:rPr>
        <w:t>Fuente: SAGARPA (2014).</w:t>
      </w:r>
    </w:p>
    <w:p>
      <w:pPr>
        <w:spacing w:after="0"/>
        <w:jc w:val="left"/>
        <w:rPr>
          <w:sz w:val="20"/>
        </w:rPr>
        <w:sectPr>
          <w:pgSz w:w="12240" w:h="15840"/>
          <w:pgMar w:header="0" w:footer="1035" w:top="1360" w:bottom="1220" w:left="1600" w:right="1580"/>
        </w:sectPr>
      </w:pPr>
    </w:p>
    <w:p>
      <w:pPr>
        <w:pStyle w:val="ListParagraph"/>
        <w:numPr>
          <w:ilvl w:val="0"/>
          <w:numId w:val="19"/>
        </w:numPr>
        <w:tabs>
          <w:tab w:pos="821" w:val="left" w:leader="none"/>
          <w:tab w:pos="822" w:val="left" w:leader="none"/>
        </w:tabs>
        <w:spacing w:line="240" w:lineRule="auto" w:before="55" w:after="0"/>
        <w:ind w:left="828" w:right="0" w:hanging="618"/>
        <w:jc w:val="left"/>
        <w:rPr>
          <w:b/>
          <w:sz w:val="26"/>
        </w:rPr>
      </w:pPr>
      <w:bookmarkStart w:name="_bookmark46" w:id="77"/>
      <w:bookmarkEnd w:id="77"/>
      <w:r>
        <w:rPr/>
      </w:r>
      <w:bookmarkStart w:name="_bookmark46" w:id="78"/>
      <w:bookmarkEnd w:id="78"/>
      <w:r>
        <w:rPr>
          <w:b/>
          <w:sz w:val="26"/>
        </w:rPr>
        <w:t>ENTO</w:t>
      </w:r>
      <w:r>
        <w:rPr>
          <w:b/>
          <w:sz w:val="26"/>
        </w:rPr>
        <w:t>RNO NACIONAL E INTERNACIONAL DE SORGO</w:t>
      </w:r>
      <w:r>
        <w:rPr>
          <w:b/>
          <w:spacing w:val="-12"/>
          <w:sz w:val="26"/>
        </w:rPr>
        <w:t> </w:t>
      </w:r>
      <w:r>
        <w:rPr>
          <w:b/>
          <w:sz w:val="26"/>
        </w:rPr>
        <w:t>GRANO</w:t>
      </w:r>
    </w:p>
    <w:p>
      <w:pPr>
        <w:pStyle w:val="BodyText"/>
        <w:rPr>
          <w:b/>
          <w:sz w:val="26"/>
        </w:rPr>
      </w:pPr>
    </w:p>
    <w:p>
      <w:pPr>
        <w:pStyle w:val="BodyText"/>
        <w:spacing w:before="11"/>
        <w:rPr>
          <w:b/>
          <w:sz w:val="33"/>
        </w:rPr>
      </w:pPr>
    </w:p>
    <w:p>
      <w:pPr>
        <w:pStyle w:val="BodyText"/>
        <w:spacing w:line="360" w:lineRule="auto"/>
        <w:ind w:left="102" w:right="115"/>
        <w:jc w:val="both"/>
      </w:pPr>
      <w:r>
        <w:rPr/>
        <w:t>La economía mundial del sorgo consta de dos sectores distintos, un sector tradicional de subsistencia sustentado en los pequeños agricultores cuya producción se consume en su mayor parte como alimento en los continentes de África y Asia, y un sector de grandes explotaciones modernas y mecanizadas que utilizan grandes cantidades de insumos, cuya producción se utiliza básicamente para consumo pecuario (sorgo grano) en países desarrollados como Argentina, México y América Latina (FAO, 2010).</w:t>
      </w:r>
    </w:p>
    <w:p>
      <w:pPr>
        <w:pStyle w:val="BodyText"/>
      </w:pPr>
    </w:p>
    <w:p>
      <w:pPr>
        <w:pStyle w:val="BodyText"/>
        <w:spacing w:line="360" w:lineRule="auto" w:before="143"/>
        <w:ind w:left="102" w:right="115"/>
        <w:jc w:val="both"/>
      </w:pPr>
      <w:r>
        <w:rPr/>
        <w:t>La organización de la Naciones Unidas para la Agricultura y la alimentación describe que</w:t>
      </w:r>
      <w:r>
        <w:rPr>
          <w:spacing w:val="-26"/>
        </w:rPr>
        <w:t> </w:t>
      </w:r>
      <w:r>
        <w:rPr/>
        <w:t>el sorgo</w:t>
      </w:r>
      <w:r>
        <w:rPr>
          <w:spacing w:val="-14"/>
        </w:rPr>
        <w:t> </w:t>
      </w:r>
      <w:r>
        <w:rPr/>
        <w:t>sigue</w:t>
      </w:r>
      <w:r>
        <w:rPr>
          <w:spacing w:val="-13"/>
        </w:rPr>
        <w:t> </w:t>
      </w:r>
      <w:r>
        <w:rPr/>
        <w:t>siendo</w:t>
      </w:r>
      <w:r>
        <w:rPr>
          <w:spacing w:val="-15"/>
        </w:rPr>
        <w:t> </w:t>
      </w:r>
      <w:r>
        <w:rPr/>
        <w:t>esencial</w:t>
      </w:r>
      <w:r>
        <w:rPr>
          <w:spacing w:val="-14"/>
        </w:rPr>
        <w:t> </w:t>
      </w:r>
      <w:r>
        <w:rPr/>
        <w:t>para</w:t>
      </w:r>
      <w:r>
        <w:rPr>
          <w:spacing w:val="-15"/>
        </w:rPr>
        <w:t> </w:t>
      </w:r>
      <w:r>
        <w:rPr/>
        <w:t>la</w:t>
      </w:r>
      <w:r>
        <w:rPr>
          <w:spacing w:val="-15"/>
        </w:rPr>
        <w:t> </w:t>
      </w:r>
      <w:r>
        <w:rPr/>
        <w:t>seguridad</w:t>
      </w:r>
      <w:r>
        <w:rPr>
          <w:spacing w:val="-12"/>
        </w:rPr>
        <w:t> </w:t>
      </w:r>
      <w:r>
        <w:rPr/>
        <w:t>alimentaria</w:t>
      </w:r>
      <w:r>
        <w:rPr>
          <w:spacing w:val="-15"/>
        </w:rPr>
        <w:t> </w:t>
      </w:r>
      <w:r>
        <w:rPr/>
        <w:t>de</w:t>
      </w:r>
      <w:r>
        <w:rPr>
          <w:spacing w:val="-15"/>
        </w:rPr>
        <w:t> </w:t>
      </w:r>
      <w:r>
        <w:rPr/>
        <w:t>vastas</w:t>
      </w:r>
      <w:r>
        <w:rPr>
          <w:spacing w:val="-11"/>
        </w:rPr>
        <w:t> </w:t>
      </w:r>
      <w:r>
        <w:rPr/>
        <w:t>zonas</w:t>
      </w:r>
      <w:r>
        <w:rPr>
          <w:spacing w:val="-14"/>
        </w:rPr>
        <w:t> </w:t>
      </w:r>
      <w:r>
        <w:rPr/>
        <w:t>de</w:t>
      </w:r>
      <w:r>
        <w:rPr>
          <w:spacing w:val="-13"/>
        </w:rPr>
        <w:t> </w:t>
      </w:r>
      <w:r>
        <w:rPr/>
        <w:t>África.</w:t>
      </w:r>
      <w:r>
        <w:rPr>
          <w:spacing w:val="-10"/>
        </w:rPr>
        <w:t> </w:t>
      </w:r>
      <w:r>
        <w:rPr/>
        <w:t>La</w:t>
      </w:r>
      <w:r>
        <w:rPr>
          <w:spacing w:val="-15"/>
        </w:rPr>
        <w:t> </w:t>
      </w:r>
      <w:r>
        <w:rPr/>
        <w:t>mayor parte de la producción se consume en el seno de las explotaciones familiares que lo cultivan y</w:t>
      </w:r>
      <w:r>
        <w:rPr>
          <w:spacing w:val="-5"/>
        </w:rPr>
        <w:t> </w:t>
      </w:r>
      <w:r>
        <w:rPr/>
        <w:t>sólo</w:t>
      </w:r>
      <w:r>
        <w:rPr>
          <w:spacing w:val="-3"/>
        </w:rPr>
        <w:t> </w:t>
      </w:r>
      <w:r>
        <w:rPr/>
        <w:t>una</w:t>
      </w:r>
      <w:r>
        <w:rPr>
          <w:spacing w:val="-2"/>
        </w:rPr>
        <w:t> </w:t>
      </w:r>
      <w:r>
        <w:rPr/>
        <w:t>pequeña</w:t>
      </w:r>
      <w:r>
        <w:rPr>
          <w:spacing w:val="-4"/>
        </w:rPr>
        <w:t> </w:t>
      </w:r>
      <w:r>
        <w:rPr/>
        <w:t>proporción</w:t>
      </w:r>
      <w:r>
        <w:rPr>
          <w:spacing w:val="-2"/>
        </w:rPr>
        <w:t> </w:t>
      </w:r>
      <w:r>
        <w:rPr/>
        <w:t>de</w:t>
      </w:r>
      <w:r>
        <w:rPr>
          <w:spacing w:val="-4"/>
        </w:rPr>
        <w:t> </w:t>
      </w:r>
      <w:r>
        <w:rPr/>
        <w:t>la</w:t>
      </w:r>
      <w:r>
        <w:rPr>
          <w:spacing w:val="-1"/>
        </w:rPr>
        <w:t> </w:t>
      </w:r>
      <w:r>
        <w:rPr/>
        <w:t>cosecha</w:t>
      </w:r>
      <w:r>
        <w:rPr>
          <w:spacing w:val="-4"/>
        </w:rPr>
        <w:t> </w:t>
      </w:r>
      <w:r>
        <w:rPr/>
        <w:t>se</w:t>
      </w:r>
      <w:r>
        <w:rPr>
          <w:spacing w:val="-4"/>
        </w:rPr>
        <w:t> </w:t>
      </w:r>
      <w:r>
        <w:rPr/>
        <w:t>destina</w:t>
      </w:r>
      <w:r>
        <w:rPr>
          <w:spacing w:val="-4"/>
        </w:rPr>
        <w:t> </w:t>
      </w:r>
      <w:r>
        <w:rPr/>
        <w:t>al</w:t>
      </w:r>
      <w:r>
        <w:rPr>
          <w:spacing w:val="-2"/>
        </w:rPr>
        <w:t> </w:t>
      </w:r>
      <w:r>
        <w:rPr/>
        <w:t>mercado.</w:t>
      </w:r>
      <w:r>
        <w:rPr>
          <w:spacing w:val="-3"/>
        </w:rPr>
        <w:t> </w:t>
      </w:r>
      <w:r>
        <w:rPr/>
        <w:t>El</w:t>
      </w:r>
      <w:r>
        <w:rPr>
          <w:spacing w:val="-3"/>
        </w:rPr>
        <w:t> </w:t>
      </w:r>
      <w:r>
        <w:rPr/>
        <w:t>hecho</w:t>
      </w:r>
      <w:r>
        <w:rPr>
          <w:spacing w:val="-3"/>
        </w:rPr>
        <w:t> </w:t>
      </w:r>
      <w:r>
        <w:rPr/>
        <w:t>de</w:t>
      </w:r>
      <w:r>
        <w:rPr>
          <w:spacing w:val="-4"/>
        </w:rPr>
        <w:t> </w:t>
      </w:r>
      <w:r>
        <w:rPr/>
        <w:t>que</w:t>
      </w:r>
      <w:r>
        <w:rPr>
          <w:spacing w:val="-4"/>
        </w:rPr>
        <w:t> </w:t>
      </w:r>
      <w:r>
        <w:rPr/>
        <w:t>muchas regiones productoras sigan sufriendo periódicamente déficit de alimentos hace necesario aumentar la producción para garantizar la seguridad alimentaria familiar. En el futuro previsible,</w:t>
      </w:r>
      <w:r>
        <w:rPr>
          <w:spacing w:val="-7"/>
        </w:rPr>
        <w:t> </w:t>
      </w:r>
      <w:r>
        <w:rPr/>
        <w:t>la</w:t>
      </w:r>
      <w:r>
        <w:rPr>
          <w:spacing w:val="-7"/>
        </w:rPr>
        <w:t> </w:t>
      </w:r>
      <w:r>
        <w:rPr/>
        <w:t>superficie</w:t>
      </w:r>
      <w:r>
        <w:rPr>
          <w:spacing w:val="-7"/>
        </w:rPr>
        <w:t> </w:t>
      </w:r>
      <w:r>
        <w:rPr/>
        <w:t>destinada</w:t>
      </w:r>
      <w:r>
        <w:rPr>
          <w:spacing w:val="-7"/>
        </w:rPr>
        <w:t> </w:t>
      </w:r>
      <w:r>
        <w:rPr/>
        <w:t>al</w:t>
      </w:r>
      <w:r>
        <w:rPr>
          <w:spacing w:val="-6"/>
        </w:rPr>
        <w:t> </w:t>
      </w:r>
      <w:r>
        <w:rPr/>
        <w:t>cultivo</w:t>
      </w:r>
      <w:r>
        <w:rPr>
          <w:spacing w:val="-6"/>
        </w:rPr>
        <w:t> </w:t>
      </w:r>
      <w:r>
        <w:rPr/>
        <w:t>del</w:t>
      </w:r>
      <w:r>
        <w:rPr>
          <w:spacing w:val="-6"/>
        </w:rPr>
        <w:t> </w:t>
      </w:r>
      <w:r>
        <w:rPr/>
        <w:t>sorgo</w:t>
      </w:r>
      <w:r>
        <w:rPr>
          <w:spacing w:val="-6"/>
        </w:rPr>
        <w:t> </w:t>
      </w:r>
      <w:r>
        <w:rPr/>
        <w:t>seguirá</w:t>
      </w:r>
      <w:r>
        <w:rPr>
          <w:spacing w:val="-7"/>
        </w:rPr>
        <w:t> </w:t>
      </w:r>
      <w:r>
        <w:rPr/>
        <w:t>incrementándose</w:t>
      </w:r>
      <w:r>
        <w:rPr>
          <w:spacing w:val="-7"/>
        </w:rPr>
        <w:t> </w:t>
      </w:r>
      <w:r>
        <w:rPr/>
        <w:t>a</w:t>
      </w:r>
      <w:r>
        <w:rPr>
          <w:spacing w:val="-7"/>
        </w:rPr>
        <w:t> </w:t>
      </w:r>
      <w:r>
        <w:rPr/>
        <w:t>medida</w:t>
      </w:r>
      <w:r>
        <w:rPr>
          <w:spacing w:val="-7"/>
        </w:rPr>
        <w:t> </w:t>
      </w:r>
      <w:r>
        <w:rPr/>
        <w:t>que aumente la población rural y las tierras agrícolas sigan invadiendo ecosistemas más áridos y frágiles. Para que la producción de alimentos pueda aumentar al mismo ritmo que la población (ICRISAT,</w:t>
      </w:r>
      <w:r>
        <w:rPr>
          <w:spacing w:val="-6"/>
        </w:rPr>
        <w:t> </w:t>
      </w:r>
      <w:r>
        <w:rPr/>
        <w:t>2010).</w:t>
      </w:r>
    </w:p>
    <w:p>
      <w:pPr>
        <w:pStyle w:val="BodyText"/>
      </w:pPr>
    </w:p>
    <w:p>
      <w:pPr>
        <w:pStyle w:val="BodyText"/>
        <w:spacing w:line="360" w:lineRule="auto" w:before="143"/>
        <w:ind w:left="102" w:right="115"/>
        <w:jc w:val="both"/>
      </w:pPr>
      <w:r>
        <w:rPr/>
        <w:t>La posibilidad de intensificar la utilización del sorgo grano como cereal pienso, depende básicamente de la industria de zonas de producción agropecuaria y de la fuerza de su expansión</w:t>
      </w:r>
      <w:r>
        <w:rPr>
          <w:spacing w:val="-5"/>
        </w:rPr>
        <w:t> </w:t>
      </w:r>
      <w:r>
        <w:rPr/>
        <w:t>a</w:t>
      </w:r>
      <w:r>
        <w:rPr>
          <w:spacing w:val="-7"/>
        </w:rPr>
        <w:t> </w:t>
      </w:r>
      <w:r>
        <w:rPr/>
        <w:t>nivel</w:t>
      </w:r>
      <w:r>
        <w:rPr>
          <w:spacing w:val="-6"/>
        </w:rPr>
        <w:t> </w:t>
      </w:r>
      <w:r>
        <w:rPr/>
        <w:t>mundial.</w:t>
      </w:r>
      <w:r>
        <w:rPr>
          <w:spacing w:val="-6"/>
        </w:rPr>
        <w:t> </w:t>
      </w:r>
      <w:r>
        <w:rPr/>
        <w:t>Una</w:t>
      </w:r>
      <w:r>
        <w:rPr>
          <w:spacing w:val="-8"/>
        </w:rPr>
        <w:t> </w:t>
      </w:r>
      <w:r>
        <w:rPr/>
        <w:t>vez</w:t>
      </w:r>
      <w:r>
        <w:rPr>
          <w:spacing w:val="-5"/>
        </w:rPr>
        <w:t> </w:t>
      </w:r>
      <w:r>
        <w:rPr/>
        <w:t>cubiertas</w:t>
      </w:r>
      <w:r>
        <w:rPr>
          <w:spacing w:val="-6"/>
        </w:rPr>
        <w:t> </w:t>
      </w:r>
      <w:r>
        <w:rPr/>
        <w:t>las</w:t>
      </w:r>
      <w:r>
        <w:rPr>
          <w:spacing w:val="-7"/>
        </w:rPr>
        <w:t> </w:t>
      </w:r>
      <w:r>
        <w:rPr/>
        <w:t>necesidades</w:t>
      </w:r>
      <w:r>
        <w:rPr>
          <w:spacing w:val="-6"/>
        </w:rPr>
        <w:t> </w:t>
      </w:r>
      <w:r>
        <w:rPr/>
        <w:t>de</w:t>
      </w:r>
      <w:r>
        <w:rPr>
          <w:spacing w:val="-5"/>
        </w:rPr>
        <w:t> </w:t>
      </w:r>
      <w:r>
        <w:rPr/>
        <w:t>alimentos,</w:t>
      </w:r>
      <w:r>
        <w:rPr>
          <w:spacing w:val="-6"/>
        </w:rPr>
        <w:t> </w:t>
      </w:r>
      <w:r>
        <w:rPr/>
        <w:t>las</w:t>
      </w:r>
      <w:r>
        <w:rPr>
          <w:spacing w:val="-7"/>
        </w:rPr>
        <w:t> </w:t>
      </w:r>
      <w:r>
        <w:rPr/>
        <w:t>posibilidades de que aumente la demanda de sorgo para consumo pecuario son elevadas. A pesar del gran interés</w:t>
      </w:r>
      <w:r>
        <w:rPr>
          <w:spacing w:val="-6"/>
        </w:rPr>
        <w:t> </w:t>
      </w:r>
      <w:r>
        <w:rPr/>
        <w:t>en</w:t>
      </w:r>
      <w:r>
        <w:rPr>
          <w:spacing w:val="-6"/>
        </w:rPr>
        <w:t> </w:t>
      </w:r>
      <w:r>
        <w:rPr/>
        <w:t>la</w:t>
      </w:r>
      <w:r>
        <w:rPr>
          <w:spacing w:val="-7"/>
        </w:rPr>
        <w:t> </w:t>
      </w:r>
      <w:r>
        <w:rPr/>
        <w:t>utilización</w:t>
      </w:r>
      <w:r>
        <w:rPr>
          <w:spacing w:val="-6"/>
        </w:rPr>
        <w:t> </w:t>
      </w:r>
      <w:r>
        <w:rPr/>
        <w:t>de</w:t>
      </w:r>
      <w:r>
        <w:rPr>
          <w:spacing w:val="-7"/>
        </w:rPr>
        <w:t> </w:t>
      </w:r>
      <w:r>
        <w:rPr/>
        <w:t>sorgo</w:t>
      </w:r>
      <w:r>
        <w:rPr>
          <w:spacing w:val="-6"/>
        </w:rPr>
        <w:t> </w:t>
      </w:r>
      <w:r>
        <w:rPr/>
        <w:t>para</w:t>
      </w:r>
      <w:r>
        <w:rPr>
          <w:spacing w:val="-6"/>
        </w:rPr>
        <w:t> </w:t>
      </w:r>
      <w:r>
        <w:rPr/>
        <w:t>elaborar</w:t>
      </w:r>
      <w:r>
        <w:rPr>
          <w:spacing w:val="-7"/>
        </w:rPr>
        <w:t> </w:t>
      </w:r>
      <w:r>
        <w:rPr/>
        <w:t>alimentos</w:t>
      </w:r>
      <w:r>
        <w:rPr>
          <w:spacing w:val="-6"/>
        </w:rPr>
        <w:t> </w:t>
      </w:r>
      <w:r>
        <w:rPr/>
        <w:t>preparados,</w:t>
      </w:r>
      <w:r>
        <w:rPr>
          <w:spacing w:val="-6"/>
        </w:rPr>
        <w:t> </w:t>
      </w:r>
      <w:r>
        <w:rPr/>
        <w:t>el</w:t>
      </w:r>
      <w:r>
        <w:rPr>
          <w:spacing w:val="-6"/>
        </w:rPr>
        <w:t> </w:t>
      </w:r>
      <w:r>
        <w:rPr/>
        <w:t>uso</w:t>
      </w:r>
      <w:r>
        <w:rPr>
          <w:spacing w:val="-6"/>
        </w:rPr>
        <w:t> </w:t>
      </w:r>
      <w:r>
        <w:rPr/>
        <w:t>industrial</w:t>
      </w:r>
      <w:r>
        <w:rPr>
          <w:spacing w:val="-6"/>
        </w:rPr>
        <w:t> </w:t>
      </w:r>
      <w:r>
        <w:rPr/>
        <w:t>de</w:t>
      </w:r>
      <w:r>
        <w:rPr>
          <w:spacing w:val="-7"/>
        </w:rPr>
        <w:t> </w:t>
      </w:r>
      <w:r>
        <w:rPr/>
        <w:t>este cereal es limitado. En países africanos como Sudáfrica y Nigeria, se utiliza en pequeñas cantidades para producir malta con la que fabricar cerveza, almidón y harina, pero las industrias alimentarias se muestran reacias a experimentar productos alternativos y además, las</w:t>
      </w:r>
      <w:r>
        <w:rPr>
          <w:spacing w:val="-5"/>
        </w:rPr>
        <w:t> </w:t>
      </w:r>
      <w:r>
        <w:rPr/>
        <w:t>perspectivas</w:t>
      </w:r>
      <w:r>
        <w:rPr>
          <w:spacing w:val="-5"/>
        </w:rPr>
        <w:t> </w:t>
      </w:r>
      <w:r>
        <w:rPr/>
        <w:t>del</w:t>
      </w:r>
      <w:r>
        <w:rPr>
          <w:spacing w:val="-4"/>
        </w:rPr>
        <w:t> </w:t>
      </w:r>
      <w:r>
        <w:rPr/>
        <w:t>uso</w:t>
      </w:r>
      <w:r>
        <w:rPr>
          <w:spacing w:val="-5"/>
        </w:rPr>
        <w:t> </w:t>
      </w:r>
      <w:r>
        <w:rPr/>
        <w:t>industrial</w:t>
      </w:r>
      <w:r>
        <w:rPr>
          <w:spacing w:val="-4"/>
        </w:rPr>
        <w:t> </w:t>
      </w:r>
      <w:r>
        <w:rPr/>
        <w:t>del</w:t>
      </w:r>
      <w:r>
        <w:rPr>
          <w:spacing w:val="-4"/>
        </w:rPr>
        <w:t> </w:t>
      </w:r>
      <w:r>
        <w:rPr/>
        <w:t>sorgo</w:t>
      </w:r>
      <w:r>
        <w:rPr>
          <w:spacing w:val="-2"/>
        </w:rPr>
        <w:t> </w:t>
      </w:r>
      <w:r>
        <w:rPr/>
        <w:t>resultan</w:t>
      </w:r>
      <w:r>
        <w:rPr>
          <w:spacing w:val="-5"/>
        </w:rPr>
        <w:t> </w:t>
      </w:r>
      <w:r>
        <w:rPr/>
        <w:t>fuertemente</w:t>
      </w:r>
      <w:r>
        <w:rPr>
          <w:spacing w:val="-6"/>
        </w:rPr>
        <w:t> </w:t>
      </w:r>
      <w:r>
        <w:rPr/>
        <w:t>limitadas</w:t>
      </w:r>
      <w:r>
        <w:rPr>
          <w:spacing w:val="-5"/>
        </w:rPr>
        <w:t> </w:t>
      </w:r>
      <w:r>
        <w:rPr/>
        <w:t>en</w:t>
      </w:r>
      <w:r>
        <w:rPr>
          <w:spacing w:val="-5"/>
        </w:rPr>
        <w:t> </w:t>
      </w:r>
      <w:r>
        <w:rPr/>
        <w:t>la</w:t>
      </w:r>
      <w:r>
        <w:rPr>
          <w:spacing w:val="-5"/>
        </w:rPr>
        <w:t> </w:t>
      </w:r>
      <w:r>
        <w:rPr/>
        <w:t>mayor</w:t>
      </w:r>
      <w:r>
        <w:rPr>
          <w:spacing w:val="-6"/>
        </w:rPr>
        <w:t> </w:t>
      </w:r>
      <w:r>
        <w:rPr/>
        <w:t>parte de los países por la incertidumbre de los suministros y la calidad variable del</w:t>
      </w:r>
      <w:r>
        <w:rPr>
          <w:spacing w:val="-16"/>
        </w:rPr>
        <w:t> </w:t>
      </w:r>
      <w:r>
        <w:rPr/>
        <w:t>grano.</w:t>
      </w:r>
    </w:p>
    <w:p>
      <w:pPr>
        <w:spacing w:after="0" w:line="360" w:lineRule="auto"/>
        <w:jc w:val="both"/>
        <w:sectPr>
          <w:pgSz w:w="12240" w:h="15840"/>
          <w:pgMar w:header="0" w:footer="1035" w:top="1360" w:bottom="1220" w:left="1600" w:right="1580"/>
        </w:sectPr>
      </w:pPr>
    </w:p>
    <w:p>
      <w:pPr>
        <w:pStyle w:val="BodyText"/>
        <w:spacing w:line="360" w:lineRule="auto" w:before="50"/>
        <w:ind w:left="102" w:right="116"/>
        <w:jc w:val="both"/>
      </w:pPr>
      <w:r>
        <w:rPr/>
        <w:t>Las políticas agrícolas, la demanda relativa de consumo pecuario y la posición competitiva en</w:t>
      </w:r>
      <w:r>
        <w:rPr>
          <w:spacing w:val="-5"/>
        </w:rPr>
        <w:t> </w:t>
      </w:r>
      <w:r>
        <w:rPr/>
        <w:t>el</w:t>
      </w:r>
      <w:r>
        <w:rPr>
          <w:spacing w:val="-4"/>
        </w:rPr>
        <w:t> </w:t>
      </w:r>
      <w:r>
        <w:rPr/>
        <w:t>mercado</w:t>
      </w:r>
      <w:r>
        <w:rPr>
          <w:spacing w:val="-5"/>
        </w:rPr>
        <w:t> </w:t>
      </w:r>
      <w:r>
        <w:rPr/>
        <w:t>de</w:t>
      </w:r>
      <w:r>
        <w:rPr>
          <w:spacing w:val="-6"/>
        </w:rPr>
        <w:t> </w:t>
      </w:r>
      <w:r>
        <w:rPr/>
        <w:t>otros</w:t>
      </w:r>
      <w:r>
        <w:rPr>
          <w:spacing w:val="-5"/>
        </w:rPr>
        <w:t> </w:t>
      </w:r>
      <w:r>
        <w:rPr/>
        <w:t>cereales</w:t>
      </w:r>
      <w:r>
        <w:rPr>
          <w:spacing w:val="-4"/>
        </w:rPr>
        <w:t> </w:t>
      </w:r>
      <w:r>
        <w:rPr/>
        <w:t>como</w:t>
      </w:r>
      <w:r>
        <w:rPr>
          <w:spacing w:val="-4"/>
        </w:rPr>
        <w:t> </w:t>
      </w:r>
      <w:r>
        <w:rPr/>
        <w:t>el</w:t>
      </w:r>
      <w:r>
        <w:rPr>
          <w:spacing w:val="-4"/>
        </w:rPr>
        <w:t> </w:t>
      </w:r>
      <w:r>
        <w:rPr/>
        <w:t>maíz</w:t>
      </w:r>
      <w:r>
        <w:rPr>
          <w:spacing w:val="-4"/>
        </w:rPr>
        <w:t> </w:t>
      </w:r>
      <w:r>
        <w:rPr/>
        <w:t>hacen</w:t>
      </w:r>
      <w:r>
        <w:rPr>
          <w:spacing w:val="-5"/>
        </w:rPr>
        <w:t> </w:t>
      </w:r>
      <w:r>
        <w:rPr/>
        <w:t>que</w:t>
      </w:r>
      <w:r>
        <w:rPr>
          <w:spacing w:val="-6"/>
        </w:rPr>
        <w:t> </w:t>
      </w:r>
      <w:r>
        <w:rPr/>
        <w:t>la</w:t>
      </w:r>
      <w:r>
        <w:rPr>
          <w:spacing w:val="-5"/>
        </w:rPr>
        <w:t> </w:t>
      </w:r>
      <w:r>
        <w:rPr/>
        <w:t>producción</w:t>
      </w:r>
      <w:r>
        <w:rPr>
          <w:spacing w:val="-4"/>
        </w:rPr>
        <w:t> </w:t>
      </w:r>
      <w:r>
        <w:rPr/>
        <w:t>de</w:t>
      </w:r>
      <w:r>
        <w:rPr>
          <w:spacing w:val="-6"/>
        </w:rPr>
        <w:t> </w:t>
      </w:r>
      <w:r>
        <w:rPr/>
        <w:t>sorgo</w:t>
      </w:r>
      <w:r>
        <w:rPr>
          <w:spacing w:val="-5"/>
        </w:rPr>
        <w:t> </w:t>
      </w:r>
      <w:r>
        <w:rPr/>
        <w:t>sea</w:t>
      </w:r>
      <w:r>
        <w:rPr>
          <w:spacing w:val="-6"/>
        </w:rPr>
        <w:t> </w:t>
      </w:r>
      <w:r>
        <w:rPr/>
        <w:t>cada</w:t>
      </w:r>
      <w:r>
        <w:rPr>
          <w:spacing w:val="-6"/>
        </w:rPr>
        <w:t> </w:t>
      </w:r>
      <w:r>
        <w:rPr/>
        <w:t>vez más variable, esto se ve reflejado en países en como México y Argentina (vía de desarrollo) que están experimentando un rápido aumento de la producción de sorgo; y por el contrario países primermundistas (Estados Unidos) están registrado variaciones en la superficie sembrada.</w:t>
      </w:r>
    </w:p>
    <w:p>
      <w:pPr>
        <w:pStyle w:val="BodyText"/>
        <w:spacing w:before="7"/>
      </w:pPr>
    </w:p>
    <w:p>
      <w:pPr>
        <w:pStyle w:val="ListParagraph"/>
        <w:numPr>
          <w:ilvl w:val="1"/>
          <w:numId w:val="20"/>
        </w:numPr>
        <w:tabs>
          <w:tab w:pos="532" w:val="left" w:leader="none"/>
        </w:tabs>
        <w:spacing w:line="240" w:lineRule="auto" w:before="0" w:after="0"/>
        <w:ind w:left="531" w:right="0" w:hanging="429"/>
        <w:jc w:val="both"/>
        <w:rPr>
          <w:b/>
          <w:sz w:val="28"/>
        </w:rPr>
      </w:pPr>
      <w:bookmarkStart w:name="_bookmark47" w:id="79"/>
      <w:bookmarkEnd w:id="79"/>
      <w:r>
        <w:rPr>
          <w:b/>
          <w:sz w:val="28"/>
        </w:rPr>
        <w:t>E</w:t>
      </w:r>
      <w:r>
        <w:rPr>
          <w:b/>
          <w:sz w:val="28"/>
        </w:rPr>
        <w:t>NTORNO</w:t>
      </w:r>
      <w:r>
        <w:rPr>
          <w:b/>
          <w:spacing w:val="-8"/>
          <w:sz w:val="28"/>
        </w:rPr>
        <w:t> </w:t>
      </w:r>
      <w:r>
        <w:rPr>
          <w:b/>
          <w:sz w:val="28"/>
        </w:rPr>
        <w:t>INTERNACIONAL</w:t>
      </w:r>
    </w:p>
    <w:p>
      <w:pPr>
        <w:pStyle w:val="BodyText"/>
        <w:spacing w:before="10"/>
        <w:rPr>
          <w:b/>
          <w:sz w:val="41"/>
        </w:rPr>
      </w:pPr>
    </w:p>
    <w:p>
      <w:pPr>
        <w:pStyle w:val="ListParagraph"/>
        <w:numPr>
          <w:ilvl w:val="2"/>
          <w:numId w:val="20"/>
        </w:numPr>
        <w:tabs>
          <w:tab w:pos="822" w:val="left" w:leader="none"/>
        </w:tabs>
        <w:spacing w:line="240" w:lineRule="auto" w:before="0" w:after="0"/>
        <w:ind w:left="822" w:right="0" w:hanging="720"/>
        <w:jc w:val="both"/>
        <w:rPr>
          <w:b/>
          <w:sz w:val="26"/>
        </w:rPr>
      </w:pPr>
      <w:bookmarkStart w:name="_bookmark48" w:id="80"/>
      <w:bookmarkEnd w:id="80"/>
      <w:r>
        <w:rPr/>
      </w:r>
      <w:bookmarkStart w:name="_bookmark48" w:id="81"/>
      <w:bookmarkEnd w:id="81"/>
      <w:r>
        <w:rPr>
          <w:b/>
          <w:sz w:val="26"/>
        </w:rPr>
        <w:t>Producci</w:t>
      </w:r>
      <w:r>
        <w:rPr>
          <w:b/>
          <w:sz w:val="26"/>
        </w:rPr>
        <w:t>ón mundial de sorgo</w:t>
      </w:r>
      <w:r>
        <w:rPr>
          <w:b/>
          <w:spacing w:val="-8"/>
          <w:sz w:val="26"/>
        </w:rPr>
        <w:t> </w:t>
      </w:r>
      <w:r>
        <w:rPr>
          <w:b/>
          <w:sz w:val="26"/>
        </w:rPr>
        <w:t>grano</w:t>
      </w:r>
    </w:p>
    <w:p>
      <w:pPr>
        <w:pStyle w:val="BodyText"/>
        <w:spacing w:before="9"/>
        <w:rPr>
          <w:b/>
          <w:sz w:val="23"/>
        </w:rPr>
      </w:pPr>
    </w:p>
    <w:p>
      <w:pPr>
        <w:pStyle w:val="BodyText"/>
        <w:spacing w:line="360" w:lineRule="auto"/>
        <w:ind w:left="102" w:right="118"/>
        <w:jc w:val="both"/>
      </w:pPr>
      <w:r>
        <w:rPr/>
        <w:t>El sorgo grano, es uno de los cereales secundarios más importantes del mundo, tanto por el volumen de producción, como en superficie cultivada. Aproximadamente 78.1 % (Cuadro 4.1.1.1) de la superficie dedicada a este grano se encuentra en países de desarrollo,</w:t>
      </w:r>
      <w:r>
        <w:rPr>
          <w:spacing w:val="-24"/>
        </w:rPr>
        <w:t> </w:t>
      </w:r>
      <w:r>
        <w:rPr/>
        <w:t>ubicados en los continentes de África y América principalmente. El sorgo se cultiva básicamente en zonas</w:t>
      </w:r>
      <w:r>
        <w:rPr>
          <w:spacing w:val="-6"/>
        </w:rPr>
        <w:t> </w:t>
      </w:r>
      <w:r>
        <w:rPr/>
        <w:t>agroecológicas,</w:t>
      </w:r>
      <w:r>
        <w:rPr>
          <w:spacing w:val="-6"/>
        </w:rPr>
        <w:t> </w:t>
      </w:r>
      <w:r>
        <w:rPr/>
        <w:t>caracterizadas</w:t>
      </w:r>
      <w:r>
        <w:rPr>
          <w:spacing w:val="-6"/>
        </w:rPr>
        <w:t> </w:t>
      </w:r>
      <w:r>
        <w:rPr/>
        <w:t>por</w:t>
      </w:r>
      <w:r>
        <w:rPr>
          <w:spacing w:val="-7"/>
        </w:rPr>
        <w:t> </w:t>
      </w:r>
      <w:r>
        <w:rPr/>
        <w:t>escasez</w:t>
      </w:r>
      <w:r>
        <w:rPr>
          <w:spacing w:val="-5"/>
        </w:rPr>
        <w:t> </w:t>
      </w:r>
      <w:r>
        <w:rPr/>
        <w:t>de</w:t>
      </w:r>
      <w:r>
        <w:rPr>
          <w:spacing w:val="-7"/>
        </w:rPr>
        <w:t> </w:t>
      </w:r>
      <w:r>
        <w:rPr/>
        <w:t>precipitaciones</w:t>
      </w:r>
      <w:r>
        <w:rPr>
          <w:spacing w:val="-2"/>
        </w:rPr>
        <w:t> </w:t>
      </w:r>
      <w:r>
        <w:rPr/>
        <w:t>y</w:t>
      </w:r>
      <w:r>
        <w:rPr>
          <w:spacing w:val="-11"/>
        </w:rPr>
        <w:t> </w:t>
      </w:r>
      <w:r>
        <w:rPr/>
        <w:t>por</w:t>
      </w:r>
      <w:r>
        <w:rPr>
          <w:spacing w:val="-3"/>
        </w:rPr>
        <w:t> </w:t>
      </w:r>
      <w:r>
        <w:rPr/>
        <w:t>la</w:t>
      </w:r>
      <w:r>
        <w:rPr>
          <w:spacing w:val="-4"/>
        </w:rPr>
        <w:t> </w:t>
      </w:r>
      <w:r>
        <w:rPr/>
        <w:t>sequía,</w:t>
      </w:r>
      <w:r>
        <w:rPr>
          <w:spacing w:val="-7"/>
        </w:rPr>
        <w:t> </w:t>
      </w:r>
      <w:r>
        <w:rPr/>
        <w:t>donde</w:t>
      </w:r>
      <w:r>
        <w:rPr>
          <w:spacing w:val="-5"/>
        </w:rPr>
        <w:t> </w:t>
      </w:r>
      <w:r>
        <w:rPr/>
        <w:t>el maíz no tiene condiciones suficientes para</w:t>
      </w:r>
      <w:r>
        <w:rPr>
          <w:spacing w:val="-8"/>
        </w:rPr>
        <w:t> </w:t>
      </w:r>
      <w:r>
        <w:rPr/>
        <w:t>producir.</w:t>
      </w:r>
    </w:p>
    <w:p>
      <w:pPr>
        <w:pStyle w:val="BodyText"/>
        <w:spacing w:before="9"/>
      </w:pPr>
    </w:p>
    <w:p>
      <w:pPr>
        <w:pStyle w:val="BodyText"/>
        <w:spacing w:line="360" w:lineRule="auto"/>
        <w:ind w:left="102" w:right="115"/>
        <w:jc w:val="both"/>
      </w:pPr>
      <w:r>
        <w:rPr/>
        <w:t>En su casi totalidad, el sorgo que es objeto de comercio en mercados internacionales, se destina</w:t>
      </w:r>
      <w:r>
        <w:rPr>
          <w:spacing w:val="-5"/>
        </w:rPr>
        <w:t> </w:t>
      </w:r>
      <w:r>
        <w:rPr/>
        <w:t>a</w:t>
      </w:r>
      <w:r>
        <w:rPr>
          <w:spacing w:val="-5"/>
        </w:rPr>
        <w:t> </w:t>
      </w:r>
      <w:r>
        <w:rPr/>
        <w:t>la</w:t>
      </w:r>
      <w:r>
        <w:rPr>
          <w:spacing w:val="-4"/>
        </w:rPr>
        <w:t> </w:t>
      </w:r>
      <w:r>
        <w:rPr/>
        <w:t>alimentación</w:t>
      </w:r>
      <w:r>
        <w:rPr>
          <w:spacing w:val="-2"/>
        </w:rPr>
        <w:t> </w:t>
      </w:r>
      <w:r>
        <w:rPr/>
        <w:t>pecuaria.</w:t>
      </w:r>
      <w:r>
        <w:rPr>
          <w:spacing w:val="-4"/>
        </w:rPr>
        <w:t> </w:t>
      </w:r>
      <w:r>
        <w:rPr/>
        <w:t>Esta</w:t>
      </w:r>
      <w:r>
        <w:rPr>
          <w:spacing w:val="-4"/>
        </w:rPr>
        <w:t> </w:t>
      </w:r>
      <w:r>
        <w:rPr/>
        <w:t>es</w:t>
      </w:r>
      <w:r>
        <w:rPr>
          <w:spacing w:val="-4"/>
        </w:rPr>
        <w:t> </w:t>
      </w:r>
      <w:r>
        <w:rPr/>
        <w:t>la</w:t>
      </w:r>
      <w:r>
        <w:rPr>
          <w:spacing w:val="-4"/>
        </w:rPr>
        <w:t> </w:t>
      </w:r>
      <w:r>
        <w:rPr/>
        <w:t>razón</w:t>
      </w:r>
      <w:r>
        <w:rPr>
          <w:spacing w:val="-2"/>
        </w:rPr>
        <w:t> </w:t>
      </w:r>
      <w:r>
        <w:rPr/>
        <w:t>por</w:t>
      </w:r>
      <w:r>
        <w:rPr>
          <w:spacing w:val="-5"/>
        </w:rPr>
        <w:t> </w:t>
      </w:r>
      <w:r>
        <w:rPr/>
        <w:t>la</w:t>
      </w:r>
      <w:r>
        <w:rPr>
          <w:spacing w:val="-4"/>
        </w:rPr>
        <w:t> </w:t>
      </w:r>
      <w:r>
        <w:rPr/>
        <w:t>que</w:t>
      </w:r>
      <w:r>
        <w:rPr>
          <w:spacing w:val="-5"/>
        </w:rPr>
        <w:t> </w:t>
      </w:r>
      <w:r>
        <w:rPr/>
        <w:t>los</w:t>
      </w:r>
      <w:r>
        <w:rPr>
          <w:spacing w:val="-3"/>
        </w:rPr>
        <w:t> </w:t>
      </w:r>
      <w:r>
        <w:rPr/>
        <w:t>sistemas</w:t>
      </w:r>
      <w:r>
        <w:rPr>
          <w:spacing w:val="-4"/>
        </w:rPr>
        <w:t> </w:t>
      </w:r>
      <w:r>
        <w:rPr/>
        <w:t>de</w:t>
      </w:r>
      <w:r>
        <w:rPr>
          <w:spacing w:val="-5"/>
        </w:rPr>
        <w:t> </w:t>
      </w:r>
      <w:r>
        <w:rPr/>
        <w:t>producción</w:t>
      </w:r>
      <w:r>
        <w:rPr>
          <w:spacing w:val="-3"/>
        </w:rPr>
        <w:t> </w:t>
      </w:r>
      <w:r>
        <w:rPr/>
        <w:t>del mundo</w:t>
      </w:r>
      <w:r>
        <w:rPr>
          <w:spacing w:val="-4"/>
        </w:rPr>
        <w:t> </w:t>
      </w:r>
      <w:r>
        <w:rPr/>
        <w:t>desarrollado</w:t>
      </w:r>
      <w:r>
        <w:rPr>
          <w:spacing w:val="2"/>
        </w:rPr>
        <w:t> </w:t>
      </w:r>
      <w:r>
        <w:rPr/>
        <w:t>y</w:t>
      </w:r>
      <w:r>
        <w:rPr>
          <w:spacing w:val="-9"/>
        </w:rPr>
        <w:t> </w:t>
      </w:r>
      <w:r>
        <w:rPr/>
        <w:t>de</w:t>
      </w:r>
      <w:r>
        <w:rPr>
          <w:spacing w:val="-2"/>
        </w:rPr>
        <w:t> </w:t>
      </w:r>
      <w:r>
        <w:rPr/>
        <w:t>algunas</w:t>
      </w:r>
      <w:r>
        <w:rPr>
          <w:spacing w:val="-4"/>
        </w:rPr>
        <w:t> </w:t>
      </w:r>
      <w:r>
        <w:rPr/>
        <w:t>partes</w:t>
      </w:r>
      <w:r>
        <w:rPr>
          <w:spacing w:val="-4"/>
        </w:rPr>
        <w:t> </w:t>
      </w:r>
      <w:r>
        <w:rPr/>
        <w:t>de</w:t>
      </w:r>
      <w:r>
        <w:rPr>
          <w:spacing w:val="-2"/>
        </w:rPr>
        <w:t> </w:t>
      </w:r>
      <w:r>
        <w:rPr/>
        <w:t>América</w:t>
      </w:r>
      <w:r>
        <w:rPr>
          <w:spacing w:val="-2"/>
        </w:rPr>
        <w:t> </w:t>
      </w:r>
      <w:r>
        <w:rPr/>
        <w:t>Latina</w:t>
      </w:r>
      <w:r>
        <w:rPr>
          <w:spacing w:val="-1"/>
        </w:rPr>
        <w:t> </w:t>
      </w:r>
      <w:r>
        <w:rPr/>
        <w:t>y</w:t>
      </w:r>
      <w:r>
        <w:rPr>
          <w:spacing w:val="-6"/>
        </w:rPr>
        <w:t> </w:t>
      </w:r>
      <w:r>
        <w:rPr/>
        <w:t>del</w:t>
      </w:r>
      <w:r>
        <w:rPr>
          <w:spacing w:val="-3"/>
        </w:rPr>
        <w:t> </w:t>
      </w:r>
      <w:r>
        <w:rPr/>
        <w:t>Caribe</w:t>
      </w:r>
      <w:r>
        <w:rPr>
          <w:spacing w:val="-5"/>
        </w:rPr>
        <w:t> </w:t>
      </w:r>
      <w:r>
        <w:rPr/>
        <w:t>destinan</w:t>
      </w:r>
      <w:r>
        <w:rPr>
          <w:spacing w:val="-4"/>
        </w:rPr>
        <w:t> </w:t>
      </w:r>
      <w:r>
        <w:rPr/>
        <w:t>al</w:t>
      </w:r>
      <w:r>
        <w:rPr>
          <w:spacing w:val="-3"/>
        </w:rPr>
        <w:t> </w:t>
      </w:r>
      <w:r>
        <w:rPr/>
        <w:t>mercado una proporción mayor a la producción. Aunque el consumo mundial de sorgo ha</w:t>
      </w:r>
      <w:r>
        <w:rPr>
          <w:spacing w:val="-35"/>
        </w:rPr>
        <w:t> </w:t>
      </w:r>
      <w:r>
        <w:rPr/>
        <w:t>disminuido en últimos años a causa de cambios que se han registrado en la agricultura, se prevé que las perspectivas de crecimiento de la demanda de sorgo para pienso (alimento seco que se da al ganado) fortalecerán la economía en regiones de Asia y América Latina (FAO,</w:t>
      </w:r>
      <w:r>
        <w:rPr>
          <w:spacing w:val="-15"/>
        </w:rPr>
        <w:t> </w:t>
      </w:r>
      <w:r>
        <w:rPr/>
        <w:t>2014).</w:t>
      </w:r>
    </w:p>
    <w:p>
      <w:pPr>
        <w:pStyle w:val="BodyText"/>
        <w:spacing w:before="8"/>
      </w:pPr>
    </w:p>
    <w:p>
      <w:pPr>
        <w:pStyle w:val="BodyText"/>
        <w:spacing w:line="360" w:lineRule="auto"/>
        <w:ind w:left="102" w:right="118"/>
        <w:jc w:val="both"/>
      </w:pPr>
      <w:r>
        <w:rPr/>
        <w:t>El Cuadro 4.1.1.1, muestra el total de la producción de sorgo grano por continente en un periodo</w:t>
      </w:r>
      <w:r>
        <w:rPr>
          <w:spacing w:val="-11"/>
        </w:rPr>
        <w:t> </w:t>
      </w:r>
      <w:r>
        <w:rPr/>
        <w:t>de</w:t>
      </w:r>
      <w:r>
        <w:rPr>
          <w:spacing w:val="-10"/>
        </w:rPr>
        <w:t> </w:t>
      </w:r>
      <w:r>
        <w:rPr/>
        <w:t>cinco</w:t>
      </w:r>
      <w:r>
        <w:rPr>
          <w:spacing w:val="-9"/>
        </w:rPr>
        <w:t> </w:t>
      </w:r>
      <w:r>
        <w:rPr/>
        <w:t>años</w:t>
      </w:r>
      <w:r>
        <w:rPr>
          <w:spacing w:val="-8"/>
        </w:rPr>
        <w:t> </w:t>
      </w:r>
      <w:r>
        <w:rPr/>
        <w:t>(2009</w:t>
      </w:r>
      <w:r>
        <w:rPr>
          <w:spacing w:val="-10"/>
        </w:rPr>
        <w:t> </w:t>
      </w:r>
      <w:r>
        <w:rPr/>
        <w:t>–</w:t>
      </w:r>
      <w:r>
        <w:rPr>
          <w:spacing w:val="-11"/>
        </w:rPr>
        <w:t> </w:t>
      </w:r>
      <w:r>
        <w:rPr/>
        <w:t>2013),</w:t>
      </w:r>
      <w:r>
        <w:rPr>
          <w:spacing w:val="41"/>
        </w:rPr>
        <w:t> </w:t>
      </w:r>
      <w:r>
        <w:rPr/>
        <w:t>África</w:t>
      </w:r>
      <w:r>
        <w:rPr>
          <w:spacing w:val="-10"/>
        </w:rPr>
        <w:t> </w:t>
      </w:r>
      <w:r>
        <w:rPr/>
        <w:t>es</w:t>
      </w:r>
      <w:r>
        <w:rPr>
          <w:spacing w:val="-9"/>
        </w:rPr>
        <w:t> </w:t>
      </w:r>
      <w:r>
        <w:rPr/>
        <w:t>el</w:t>
      </w:r>
      <w:r>
        <w:rPr>
          <w:spacing w:val="-11"/>
        </w:rPr>
        <w:t> </w:t>
      </w:r>
      <w:r>
        <w:rPr/>
        <w:t>líder</w:t>
      </w:r>
      <w:r>
        <w:rPr>
          <w:spacing w:val="-12"/>
        </w:rPr>
        <w:t> </w:t>
      </w:r>
      <w:r>
        <w:rPr/>
        <w:t>a</w:t>
      </w:r>
      <w:r>
        <w:rPr>
          <w:spacing w:val="-10"/>
        </w:rPr>
        <w:t> </w:t>
      </w:r>
      <w:r>
        <w:rPr/>
        <w:t>nivel</w:t>
      </w:r>
      <w:r>
        <w:rPr>
          <w:spacing w:val="-11"/>
        </w:rPr>
        <w:t> </w:t>
      </w:r>
      <w:r>
        <w:rPr/>
        <w:t>mundial</w:t>
      </w:r>
      <w:r>
        <w:rPr>
          <w:spacing w:val="-8"/>
        </w:rPr>
        <w:t> </w:t>
      </w:r>
      <w:r>
        <w:rPr/>
        <w:t>con</w:t>
      </w:r>
      <w:r>
        <w:rPr>
          <w:spacing w:val="-9"/>
        </w:rPr>
        <w:t> </w:t>
      </w:r>
      <w:r>
        <w:rPr/>
        <w:t>una</w:t>
      </w:r>
      <w:r>
        <w:rPr>
          <w:spacing w:val="-12"/>
        </w:rPr>
        <w:t> </w:t>
      </w:r>
      <w:r>
        <w:rPr/>
        <w:t>participación total de 41.3 %, debido a que en los últimos años la superficie cultivada y la producción</w:t>
      </w:r>
      <w:r>
        <w:rPr>
          <w:spacing w:val="-19"/>
        </w:rPr>
        <w:t> </w:t>
      </w:r>
      <w:r>
        <w:rPr/>
        <w:t>han incrementado</w:t>
      </w:r>
      <w:r>
        <w:rPr>
          <w:spacing w:val="-3"/>
        </w:rPr>
        <w:t> </w:t>
      </w:r>
      <w:r>
        <w:rPr/>
        <w:t>a</w:t>
      </w:r>
      <w:r>
        <w:rPr>
          <w:spacing w:val="-6"/>
        </w:rPr>
        <w:t> </w:t>
      </w:r>
      <w:r>
        <w:rPr/>
        <w:t>causa</w:t>
      </w:r>
      <w:r>
        <w:rPr>
          <w:spacing w:val="-6"/>
        </w:rPr>
        <w:t> </w:t>
      </w:r>
      <w:r>
        <w:rPr/>
        <w:t>de</w:t>
      </w:r>
      <w:r>
        <w:rPr>
          <w:spacing w:val="-3"/>
        </w:rPr>
        <w:t> </w:t>
      </w:r>
      <w:r>
        <w:rPr/>
        <w:t>factores</w:t>
      </w:r>
      <w:r>
        <w:rPr>
          <w:spacing w:val="-5"/>
        </w:rPr>
        <w:t> </w:t>
      </w:r>
      <w:r>
        <w:rPr/>
        <w:t>agroclimáticos</w:t>
      </w:r>
      <w:r>
        <w:rPr>
          <w:spacing w:val="-1"/>
        </w:rPr>
        <w:t> </w:t>
      </w:r>
      <w:r>
        <w:rPr/>
        <w:t>y</w:t>
      </w:r>
      <w:r>
        <w:rPr>
          <w:spacing w:val="-7"/>
        </w:rPr>
        <w:t> </w:t>
      </w:r>
      <w:r>
        <w:rPr/>
        <w:t>la</w:t>
      </w:r>
      <w:r>
        <w:rPr>
          <w:spacing w:val="-4"/>
        </w:rPr>
        <w:t> </w:t>
      </w:r>
      <w:r>
        <w:rPr/>
        <w:t>introducción</w:t>
      </w:r>
      <w:r>
        <w:rPr>
          <w:spacing w:val="-4"/>
        </w:rPr>
        <w:t> </w:t>
      </w:r>
      <w:r>
        <w:rPr/>
        <w:t>de</w:t>
      </w:r>
      <w:r>
        <w:rPr>
          <w:spacing w:val="-6"/>
        </w:rPr>
        <w:t> </w:t>
      </w:r>
      <w:r>
        <w:rPr/>
        <w:t>nuevas</w:t>
      </w:r>
      <w:r>
        <w:rPr>
          <w:spacing w:val="-5"/>
        </w:rPr>
        <w:t> </w:t>
      </w:r>
      <w:r>
        <w:rPr/>
        <w:t>tecnologías.</w:t>
      </w:r>
      <w:r>
        <w:rPr>
          <w:spacing w:val="-3"/>
        </w:rPr>
        <w:t> </w:t>
      </w:r>
      <w:r>
        <w:rPr/>
        <w:t>La contrariedad de este continente es que se cultiva en zonas cada vez más marginales y de suelos más pobres, incluso en lugares que son propensos a la sequía; consecuentemente los rendimientos no aumentan, por el contrario tienden a</w:t>
      </w:r>
      <w:r>
        <w:rPr>
          <w:spacing w:val="-5"/>
        </w:rPr>
        <w:t> </w:t>
      </w:r>
      <w:r>
        <w:rPr/>
        <w:t>disminuir</w:t>
      </w:r>
    </w:p>
    <w:p>
      <w:pPr>
        <w:spacing w:after="0" w:line="360" w:lineRule="auto"/>
        <w:jc w:val="both"/>
        <w:sectPr>
          <w:pgSz w:w="12240" w:h="15840"/>
          <w:pgMar w:header="0" w:footer="1035" w:top="1360" w:bottom="1220" w:left="1600" w:right="1580"/>
        </w:sectPr>
      </w:pPr>
    </w:p>
    <w:p>
      <w:pPr>
        <w:pStyle w:val="BodyText"/>
        <w:spacing w:line="360" w:lineRule="auto" w:before="50"/>
        <w:ind w:left="102" w:right="113"/>
        <w:jc w:val="both"/>
      </w:pPr>
      <w:r>
        <w:rPr/>
        <w:t>Sólo la introducción estas nuevas tecnologías y de reformas institucionales, permitirá aumentar</w:t>
      </w:r>
      <w:r>
        <w:rPr>
          <w:spacing w:val="-15"/>
        </w:rPr>
        <w:t> </w:t>
      </w:r>
      <w:r>
        <w:rPr/>
        <w:t>la</w:t>
      </w:r>
      <w:r>
        <w:rPr>
          <w:spacing w:val="-15"/>
        </w:rPr>
        <w:t> </w:t>
      </w:r>
      <w:r>
        <w:rPr/>
        <w:t>productividad</w:t>
      </w:r>
      <w:r>
        <w:rPr>
          <w:spacing w:val="-14"/>
        </w:rPr>
        <w:t> </w:t>
      </w:r>
      <w:r>
        <w:rPr/>
        <w:t>del</w:t>
      </w:r>
      <w:r>
        <w:rPr>
          <w:spacing w:val="-14"/>
        </w:rPr>
        <w:t> </w:t>
      </w:r>
      <w:r>
        <w:rPr/>
        <w:t>sorgo</w:t>
      </w:r>
      <w:r>
        <w:rPr>
          <w:spacing w:val="-14"/>
        </w:rPr>
        <w:t> </w:t>
      </w:r>
      <w:r>
        <w:rPr/>
        <w:t>en</w:t>
      </w:r>
      <w:r>
        <w:rPr>
          <w:spacing w:val="-14"/>
        </w:rPr>
        <w:t> </w:t>
      </w:r>
      <w:r>
        <w:rPr/>
        <w:t>África.</w:t>
      </w:r>
      <w:r>
        <w:rPr>
          <w:spacing w:val="-14"/>
        </w:rPr>
        <w:t> </w:t>
      </w:r>
      <w:r>
        <w:rPr/>
        <w:t>El</w:t>
      </w:r>
      <w:r>
        <w:rPr>
          <w:spacing w:val="-14"/>
        </w:rPr>
        <w:t> </w:t>
      </w:r>
      <w:r>
        <w:rPr/>
        <w:t>cambio</w:t>
      </w:r>
      <w:r>
        <w:rPr>
          <w:spacing w:val="-14"/>
        </w:rPr>
        <w:t> </w:t>
      </w:r>
      <w:r>
        <w:rPr/>
        <w:t>tecnológico</w:t>
      </w:r>
      <w:r>
        <w:rPr>
          <w:spacing w:val="-10"/>
        </w:rPr>
        <w:t> </w:t>
      </w:r>
      <w:r>
        <w:rPr>
          <w:spacing w:val="-3"/>
        </w:rPr>
        <w:t>ya</w:t>
      </w:r>
      <w:r>
        <w:rPr>
          <w:spacing w:val="-15"/>
        </w:rPr>
        <w:t> </w:t>
      </w:r>
      <w:r>
        <w:rPr/>
        <w:t>se</w:t>
      </w:r>
      <w:r>
        <w:rPr>
          <w:spacing w:val="-15"/>
        </w:rPr>
        <w:t> </w:t>
      </w:r>
      <w:r>
        <w:rPr/>
        <w:t>está</w:t>
      </w:r>
      <w:r>
        <w:rPr>
          <w:spacing w:val="-15"/>
        </w:rPr>
        <w:t> </w:t>
      </w:r>
      <w:r>
        <w:rPr/>
        <w:t>produciendo, particularmente en Malí, Sudan y Nigeria. Gracias a los programas de selección se han obtenido nuevas variedades que permiten conseguir mejores rendimientos y ofrecen una mayor flexibilidad en lo que concierne al período de siembra. Sin embargo, las dificultades existentes para producir y distribuir las semillas limitan el acceso de los agricultores a las nuevas variedades en la mayor parte del continente (FAO,</w:t>
      </w:r>
      <w:r>
        <w:rPr>
          <w:spacing w:val="-10"/>
        </w:rPr>
        <w:t> </w:t>
      </w:r>
      <w:r>
        <w:rPr/>
        <w:t>2010).</w:t>
      </w:r>
    </w:p>
    <w:p>
      <w:pPr>
        <w:pStyle w:val="BodyText"/>
        <w:spacing w:before="8"/>
      </w:pPr>
    </w:p>
    <w:p>
      <w:pPr>
        <w:pStyle w:val="BodyText"/>
        <w:spacing w:line="360" w:lineRule="auto"/>
        <w:ind w:left="102" w:right="116"/>
        <w:jc w:val="both"/>
      </w:pPr>
      <w:r>
        <w:rPr/>
        <w:t>El continente Asiático tiene un mercado relativamente desarrollado, especialmente en zonas de gran densidad de población (India, China y Kazakstán). Ello ha permitido adoptar una tecnología mejorada y de forma más generalizada que en África, pero esto no ha tenido un incremento importante de rendimientos durante los tres últimos años (2010 – 2013), ya que cuenta con una participación del 16.8 % en la producción (Cuadro 4.1.1.1).</w:t>
      </w:r>
    </w:p>
    <w:p>
      <w:pPr>
        <w:pStyle w:val="BodyText"/>
        <w:spacing w:before="11"/>
      </w:pPr>
    </w:p>
    <w:p>
      <w:pPr>
        <w:pStyle w:val="BodyText"/>
        <w:spacing w:line="360" w:lineRule="auto"/>
        <w:ind w:left="102" w:right="117"/>
        <w:jc w:val="both"/>
      </w:pPr>
      <w:r>
        <w:rPr/>
        <w:t>En</w:t>
      </w:r>
      <w:r>
        <w:rPr>
          <w:spacing w:val="-14"/>
        </w:rPr>
        <w:t> </w:t>
      </w:r>
      <w:r>
        <w:rPr/>
        <w:t>Asia,</w:t>
      </w:r>
      <w:r>
        <w:rPr>
          <w:spacing w:val="-13"/>
        </w:rPr>
        <w:t> </w:t>
      </w:r>
      <w:r>
        <w:rPr/>
        <w:t>el</w:t>
      </w:r>
      <w:r>
        <w:rPr>
          <w:spacing w:val="-13"/>
        </w:rPr>
        <w:t> </w:t>
      </w:r>
      <w:r>
        <w:rPr/>
        <w:t>sorgo</w:t>
      </w:r>
      <w:r>
        <w:rPr>
          <w:spacing w:val="-13"/>
        </w:rPr>
        <w:t> </w:t>
      </w:r>
      <w:r>
        <w:rPr/>
        <w:t>sigue</w:t>
      </w:r>
      <w:r>
        <w:rPr>
          <w:spacing w:val="-14"/>
        </w:rPr>
        <w:t> </w:t>
      </w:r>
      <w:r>
        <w:rPr/>
        <w:t>siendo</w:t>
      </w:r>
      <w:r>
        <w:rPr>
          <w:spacing w:val="-13"/>
        </w:rPr>
        <w:t> </w:t>
      </w:r>
      <w:r>
        <w:rPr/>
        <w:t>importante</w:t>
      </w:r>
      <w:r>
        <w:rPr>
          <w:spacing w:val="-14"/>
        </w:rPr>
        <w:t> </w:t>
      </w:r>
      <w:r>
        <w:rPr/>
        <w:t>como</w:t>
      </w:r>
      <w:r>
        <w:rPr>
          <w:spacing w:val="-13"/>
        </w:rPr>
        <w:t> </w:t>
      </w:r>
      <w:r>
        <w:rPr/>
        <w:t>cultivo</w:t>
      </w:r>
      <w:r>
        <w:rPr>
          <w:spacing w:val="-13"/>
        </w:rPr>
        <w:t> </w:t>
      </w:r>
      <w:r>
        <w:rPr/>
        <w:t>de</w:t>
      </w:r>
      <w:r>
        <w:rPr>
          <w:spacing w:val="-14"/>
        </w:rPr>
        <w:t> </w:t>
      </w:r>
      <w:r>
        <w:rPr/>
        <w:t>subsistencia,</w:t>
      </w:r>
      <w:r>
        <w:rPr>
          <w:spacing w:val="-14"/>
        </w:rPr>
        <w:t> </w:t>
      </w:r>
      <w:r>
        <w:rPr/>
        <w:t>aunque</w:t>
      </w:r>
      <w:r>
        <w:rPr>
          <w:spacing w:val="-14"/>
        </w:rPr>
        <w:t> </w:t>
      </w:r>
      <w:r>
        <w:rPr/>
        <w:t>en</w:t>
      </w:r>
      <w:r>
        <w:rPr>
          <w:spacing w:val="-13"/>
        </w:rPr>
        <w:t> </w:t>
      </w:r>
      <w:r>
        <w:rPr/>
        <w:t>un</w:t>
      </w:r>
      <w:r>
        <w:rPr>
          <w:spacing w:val="-13"/>
        </w:rPr>
        <w:t> </w:t>
      </w:r>
      <w:r>
        <w:rPr/>
        <w:t>sistema de producción cada vez más comercializado. </w:t>
      </w:r>
      <w:r>
        <w:rPr>
          <w:spacing w:val="-3"/>
        </w:rPr>
        <w:t>La </w:t>
      </w:r>
      <w:r>
        <w:rPr/>
        <w:t>mayor parte de la producción se consume todavía en las pequeñas explotaciones que lo cultivan, pero una proporción cada vez mayor se vende en los mercados rurales y urbanos. El futuro del sorgo en Asia depende de la posibilidad de que pueda competir con otros cultivos comerciales en el</w:t>
      </w:r>
      <w:r>
        <w:rPr>
          <w:spacing w:val="-7"/>
        </w:rPr>
        <w:t> </w:t>
      </w:r>
      <w:r>
        <w:rPr/>
        <w:t>mundo.</w:t>
      </w:r>
    </w:p>
    <w:p>
      <w:pPr>
        <w:pStyle w:val="BodyText"/>
        <w:spacing w:before="8"/>
      </w:pPr>
    </w:p>
    <w:p>
      <w:pPr>
        <w:pStyle w:val="BodyText"/>
        <w:spacing w:line="360" w:lineRule="auto"/>
        <w:ind w:left="102" w:right="119"/>
        <w:jc w:val="both"/>
      </w:pPr>
      <w:r>
        <w:rPr/>
        <w:t>El</w:t>
      </w:r>
      <w:r>
        <w:rPr>
          <w:spacing w:val="-8"/>
        </w:rPr>
        <w:t> </w:t>
      </w:r>
      <w:r>
        <w:rPr/>
        <w:t>continente</w:t>
      </w:r>
      <w:r>
        <w:rPr>
          <w:spacing w:val="-9"/>
        </w:rPr>
        <w:t> </w:t>
      </w:r>
      <w:r>
        <w:rPr/>
        <w:t>Europeo</w:t>
      </w:r>
      <w:r>
        <w:rPr>
          <w:spacing w:val="-6"/>
        </w:rPr>
        <w:t> </w:t>
      </w:r>
      <w:r>
        <w:rPr/>
        <w:t>cuenta</w:t>
      </w:r>
      <w:r>
        <w:rPr>
          <w:spacing w:val="-9"/>
        </w:rPr>
        <w:t> </w:t>
      </w:r>
      <w:r>
        <w:rPr/>
        <w:t>con</w:t>
      </w:r>
      <w:r>
        <w:rPr>
          <w:spacing w:val="-9"/>
        </w:rPr>
        <w:t> </w:t>
      </w:r>
      <w:r>
        <w:rPr/>
        <w:t>una</w:t>
      </w:r>
      <w:r>
        <w:rPr>
          <w:spacing w:val="-7"/>
        </w:rPr>
        <w:t> </w:t>
      </w:r>
      <w:r>
        <w:rPr/>
        <w:t>participación</w:t>
      </w:r>
      <w:r>
        <w:rPr>
          <w:spacing w:val="-9"/>
        </w:rPr>
        <w:t> </w:t>
      </w:r>
      <w:r>
        <w:rPr/>
        <w:t>de</w:t>
      </w:r>
      <w:r>
        <w:rPr>
          <w:spacing w:val="-7"/>
        </w:rPr>
        <w:t> </w:t>
      </w:r>
      <w:r>
        <w:rPr/>
        <w:t>mínima</w:t>
      </w:r>
      <w:r>
        <w:rPr>
          <w:spacing w:val="-10"/>
        </w:rPr>
        <w:t> </w:t>
      </w:r>
      <w:r>
        <w:rPr/>
        <w:t>de</w:t>
      </w:r>
      <w:r>
        <w:rPr>
          <w:spacing w:val="-10"/>
        </w:rPr>
        <w:t> </w:t>
      </w:r>
      <w:r>
        <w:rPr/>
        <w:t>1.5</w:t>
      </w:r>
      <w:r>
        <w:rPr>
          <w:spacing w:val="-9"/>
        </w:rPr>
        <w:t> </w:t>
      </w:r>
      <w:r>
        <w:rPr/>
        <w:t>%</w:t>
      </w:r>
      <w:r>
        <w:rPr>
          <w:spacing w:val="-9"/>
        </w:rPr>
        <w:t> </w:t>
      </w:r>
      <w:r>
        <w:rPr/>
        <w:t>(Cuadro</w:t>
      </w:r>
      <w:r>
        <w:rPr>
          <w:spacing w:val="-9"/>
        </w:rPr>
        <w:t> </w:t>
      </w:r>
      <w:r>
        <w:rPr/>
        <w:t>4.1.1.1),</w:t>
      </w:r>
      <w:r>
        <w:rPr>
          <w:spacing w:val="-4"/>
        </w:rPr>
        <w:t> </w:t>
      </w:r>
      <w:r>
        <w:rPr>
          <w:spacing w:val="-3"/>
        </w:rPr>
        <w:t>ya </w:t>
      </w:r>
      <w:r>
        <w:rPr/>
        <w:t>que sólo se cultiva sorgo en zonas poco extensas de Francia, Italia y España. Por lo que respecta a Oceanía (3.6 %), Australia es el único productor de cierta</w:t>
      </w:r>
      <w:r>
        <w:rPr>
          <w:spacing w:val="-14"/>
        </w:rPr>
        <w:t> </w:t>
      </w:r>
      <w:r>
        <w:rPr/>
        <w:t>importancia.</w:t>
      </w:r>
    </w:p>
    <w:p>
      <w:pPr>
        <w:pStyle w:val="BodyText"/>
        <w:spacing w:before="8"/>
      </w:pPr>
    </w:p>
    <w:p>
      <w:pPr>
        <w:pStyle w:val="BodyText"/>
        <w:spacing w:line="360" w:lineRule="auto"/>
        <w:ind w:left="102" w:right="117"/>
        <w:jc w:val="both"/>
      </w:pPr>
      <w:r>
        <w:rPr/>
        <w:t>Aunque el consumo mundial de sorgo ha disminuido, a causa de los cambios que se han registrado en las políticas de la agricultura y bajo precios de pago al productor, se prevé que las</w:t>
      </w:r>
      <w:r>
        <w:rPr>
          <w:spacing w:val="-7"/>
        </w:rPr>
        <w:t> </w:t>
      </w:r>
      <w:r>
        <w:rPr/>
        <w:t>perspectivas</w:t>
      </w:r>
      <w:r>
        <w:rPr>
          <w:spacing w:val="-6"/>
        </w:rPr>
        <w:t> </w:t>
      </w:r>
      <w:r>
        <w:rPr/>
        <w:t>de</w:t>
      </w:r>
      <w:r>
        <w:rPr>
          <w:spacing w:val="-7"/>
        </w:rPr>
        <w:t> </w:t>
      </w:r>
      <w:r>
        <w:rPr/>
        <w:t>crecimiento</w:t>
      </w:r>
      <w:r>
        <w:rPr>
          <w:spacing w:val="-6"/>
        </w:rPr>
        <w:t> </w:t>
      </w:r>
      <w:r>
        <w:rPr/>
        <w:t>de</w:t>
      </w:r>
      <w:r>
        <w:rPr>
          <w:spacing w:val="-7"/>
        </w:rPr>
        <w:t> </w:t>
      </w:r>
      <w:r>
        <w:rPr/>
        <w:t>la</w:t>
      </w:r>
      <w:r>
        <w:rPr>
          <w:spacing w:val="-7"/>
        </w:rPr>
        <w:t> </w:t>
      </w:r>
      <w:r>
        <w:rPr/>
        <w:t>demanda</w:t>
      </w:r>
      <w:r>
        <w:rPr>
          <w:spacing w:val="-8"/>
        </w:rPr>
        <w:t> </w:t>
      </w:r>
      <w:r>
        <w:rPr/>
        <w:t>de</w:t>
      </w:r>
      <w:r>
        <w:rPr>
          <w:spacing w:val="-7"/>
        </w:rPr>
        <w:t> </w:t>
      </w:r>
      <w:r>
        <w:rPr/>
        <w:t>sorgo</w:t>
      </w:r>
      <w:r>
        <w:rPr>
          <w:spacing w:val="-6"/>
        </w:rPr>
        <w:t> </w:t>
      </w:r>
      <w:r>
        <w:rPr/>
        <w:t>para</w:t>
      </w:r>
      <w:r>
        <w:rPr>
          <w:spacing w:val="-8"/>
        </w:rPr>
        <w:t> </w:t>
      </w:r>
      <w:r>
        <w:rPr/>
        <w:t>pienso</w:t>
      </w:r>
      <w:r>
        <w:rPr>
          <w:spacing w:val="-6"/>
        </w:rPr>
        <w:t> </w:t>
      </w:r>
      <w:r>
        <w:rPr/>
        <w:t>fortalecerán</w:t>
      </w:r>
      <w:r>
        <w:rPr>
          <w:spacing w:val="-6"/>
        </w:rPr>
        <w:t> </w:t>
      </w:r>
      <w:r>
        <w:rPr/>
        <w:t>la</w:t>
      </w:r>
      <w:r>
        <w:rPr>
          <w:spacing w:val="-7"/>
        </w:rPr>
        <w:t> </w:t>
      </w:r>
      <w:r>
        <w:rPr/>
        <w:t>economía del sorgo en el mundo en los próximos</w:t>
      </w:r>
      <w:r>
        <w:rPr>
          <w:spacing w:val="-4"/>
        </w:rPr>
        <w:t> </w:t>
      </w:r>
      <w:r>
        <w:rPr/>
        <w:t>años.</w:t>
      </w:r>
    </w:p>
    <w:p>
      <w:pPr>
        <w:spacing w:after="0" w:line="360" w:lineRule="auto"/>
        <w:jc w:val="both"/>
        <w:sectPr>
          <w:pgSz w:w="12240" w:h="15840"/>
          <w:pgMar w:header="0" w:footer="1035" w:top="1360" w:bottom="1220" w:left="1600" w:right="1580"/>
        </w:sectPr>
      </w:pPr>
    </w:p>
    <w:p>
      <w:pPr>
        <w:pStyle w:val="BodyText"/>
        <w:spacing w:before="48" w:after="8"/>
        <w:ind w:left="122" w:right="55"/>
      </w:pPr>
      <w:bookmarkStart w:name="_bookmark49" w:id="82"/>
      <w:bookmarkEnd w:id="82"/>
      <w:r>
        <w:rPr/>
      </w:r>
      <w:r>
        <w:rPr/>
        <w:t>Cuadro 4.1.1.1 Producción mundial de sorgo grano, 2009-2013 (Toneladas)</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3"/>
        <w:gridCol w:w="1221"/>
        <w:gridCol w:w="1221"/>
        <w:gridCol w:w="1219"/>
        <w:gridCol w:w="1221"/>
        <w:gridCol w:w="1253"/>
        <w:gridCol w:w="1033"/>
      </w:tblGrid>
      <w:tr>
        <w:trPr>
          <w:trHeight w:val="425" w:hRule="exact"/>
        </w:trPr>
        <w:tc>
          <w:tcPr>
            <w:tcW w:w="1673" w:type="dxa"/>
            <w:tcBorders>
              <w:left w:val="nil"/>
              <w:right w:val="nil"/>
            </w:tcBorders>
          </w:tcPr>
          <w:p>
            <w:pPr>
              <w:pStyle w:val="TableParagraph"/>
              <w:spacing w:line="273" w:lineRule="exact" w:before="0"/>
              <w:ind w:left="69"/>
              <w:jc w:val="left"/>
              <w:rPr>
                <w:sz w:val="24"/>
              </w:rPr>
            </w:pPr>
            <w:r>
              <w:rPr>
                <w:sz w:val="24"/>
              </w:rPr>
              <w:t>Continente/Año</w:t>
            </w:r>
          </w:p>
        </w:tc>
        <w:tc>
          <w:tcPr>
            <w:tcW w:w="1221" w:type="dxa"/>
            <w:tcBorders>
              <w:left w:val="nil"/>
              <w:right w:val="nil"/>
            </w:tcBorders>
          </w:tcPr>
          <w:p>
            <w:pPr>
              <w:pStyle w:val="TableParagraph"/>
              <w:spacing w:line="273" w:lineRule="exact" w:before="0"/>
              <w:ind w:left="369"/>
              <w:jc w:val="left"/>
              <w:rPr>
                <w:sz w:val="24"/>
              </w:rPr>
            </w:pPr>
            <w:r>
              <w:rPr>
                <w:sz w:val="24"/>
              </w:rPr>
              <w:t>2009</w:t>
            </w:r>
          </w:p>
        </w:tc>
        <w:tc>
          <w:tcPr>
            <w:tcW w:w="1221" w:type="dxa"/>
            <w:tcBorders>
              <w:left w:val="nil"/>
              <w:right w:val="nil"/>
            </w:tcBorders>
          </w:tcPr>
          <w:p>
            <w:pPr>
              <w:pStyle w:val="TableParagraph"/>
              <w:spacing w:line="273" w:lineRule="exact" w:before="0"/>
              <w:ind w:left="371"/>
              <w:jc w:val="left"/>
              <w:rPr>
                <w:sz w:val="24"/>
              </w:rPr>
            </w:pPr>
            <w:r>
              <w:rPr>
                <w:sz w:val="24"/>
              </w:rPr>
              <w:t>2010</w:t>
            </w:r>
          </w:p>
        </w:tc>
        <w:tc>
          <w:tcPr>
            <w:tcW w:w="1219" w:type="dxa"/>
            <w:tcBorders>
              <w:left w:val="nil"/>
              <w:right w:val="nil"/>
            </w:tcBorders>
          </w:tcPr>
          <w:p>
            <w:pPr>
              <w:pStyle w:val="TableParagraph"/>
              <w:spacing w:line="273" w:lineRule="exact" w:before="0"/>
              <w:ind w:left="369"/>
              <w:jc w:val="left"/>
              <w:rPr>
                <w:sz w:val="24"/>
              </w:rPr>
            </w:pPr>
            <w:r>
              <w:rPr>
                <w:sz w:val="24"/>
              </w:rPr>
              <w:t>2011</w:t>
            </w:r>
          </w:p>
        </w:tc>
        <w:tc>
          <w:tcPr>
            <w:tcW w:w="1221" w:type="dxa"/>
            <w:tcBorders>
              <w:left w:val="nil"/>
              <w:right w:val="nil"/>
            </w:tcBorders>
          </w:tcPr>
          <w:p>
            <w:pPr>
              <w:pStyle w:val="TableParagraph"/>
              <w:spacing w:line="273" w:lineRule="exact" w:before="0"/>
              <w:ind w:left="369"/>
              <w:jc w:val="left"/>
              <w:rPr>
                <w:sz w:val="24"/>
              </w:rPr>
            </w:pPr>
            <w:r>
              <w:rPr>
                <w:sz w:val="24"/>
              </w:rPr>
              <w:t>2012</w:t>
            </w:r>
          </w:p>
        </w:tc>
        <w:tc>
          <w:tcPr>
            <w:tcW w:w="1253" w:type="dxa"/>
            <w:tcBorders>
              <w:left w:val="nil"/>
              <w:right w:val="nil"/>
            </w:tcBorders>
          </w:tcPr>
          <w:p>
            <w:pPr>
              <w:pStyle w:val="TableParagraph"/>
              <w:spacing w:line="273" w:lineRule="exact" w:before="0"/>
              <w:ind w:left="370"/>
              <w:jc w:val="left"/>
              <w:rPr>
                <w:sz w:val="24"/>
              </w:rPr>
            </w:pPr>
            <w:r>
              <w:rPr>
                <w:sz w:val="24"/>
              </w:rPr>
              <w:t>2013</w:t>
            </w:r>
          </w:p>
        </w:tc>
        <w:tc>
          <w:tcPr>
            <w:tcW w:w="1033" w:type="dxa"/>
            <w:tcBorders>
              <w:left w:val="nil"/>
              <w:right w:val="nil"/>
            </w:tcBorders>
          </w:tcPr>
          <w:p>
            <w:pPr>
              <w:pStyle w:val="TableParagraph"/>
              <w:spacing w:before="13"/>
              <w:ind w:left="84" w:right="115"/>
              <w:rPr>
                <w:sz w:val="22"/>
              </w:rPr>
            </w:pPr>
            <w:r>
              <w:rPr>
                <w:sz w:val="22"/>
              </w:rPr>
              <w:t>Part. (%)</w:t>
            </w:r>
          </w:p>
        </w:tc>
      </w:tr>
      <w:tr>
        <w:trPr>
          <w:trHeight w:val="358" w:hRule="exact"/>
        </w:trPr>
        <w:tc>
          <w:tcPr>
            <w:tcW w:w="1673" w:type="dxa"/>
            <w:tcBorders>
              <w:left w:val="nil"/>
              <w:bottom w:val="nil"/>
              <w:right w:val="nil"/>
            </w:tcBorders>
          </w:tcPr>
          <w:p>
            <w:pPr>
              <w:pStyle w:val="TableParagraph"/>
              <w:spacing w:line="270" w:lineRule="exact" w:before="0"/>
              <w:ind w:left="69"/>
              <w:jc w:val="left"/>
              <w:rPr>
                <w:sz w:val="24"/>
              </w:rPr>
            </w:pPr>
            <w:r>
              <w:rPr>
                <w:sz w:val="24"/>
              </w:rPr>
              <w:t>África</w:t>
            </w:r>
          </w:p>
        </w:tc>
        <w:tc>
          <w:tcPr>
            <w:tcW w:w="1221" w:type="dxa"/>
            <w:tcBorders>
              <w:left w:val="nil"/>
              <w:bottom w:val="nil"/>
              <w:right w:val="nil"/>
            </w:tcBorders>
          </w:tcPr>
          <w:p>
            <w:pPr>
              <w:pStyle w:val="TableParagraph"/>
              <w:spacing w:line="270" w:lineRule="exact" w:before="0"/>
              <w:ind w:right="69"/>
              <w:jc w:val="right"/>
              <w:rPr>
                <w:sz w:val="24"/>
              </w:rPr>
            </w:pPr>
            <w:r>
              <w:rPr>
                <w:sz w:val="24"/>
              </w:rPr>
              <w:t>22,369,136</w:t>
            </w:r>
          </w:p>
        </w:tc>
        <w:tc>
          <w:tcPr>
            <w:tcW w:w="1221" w:type="dxa"/>
            <w:tcBorders>
              <w:left w:val="nil"/>
              <w:bottom w:val="nil"/>
              <w:right w:val="nil"/>
            </w:tcBorders>
          </w:tcPr>
          <w:p>
            <w:pPr>
              <w:pStyle w:val="TableParagraph"/>
              <w:spacing w:line="270" w:lineRule="exact" w:before="0"/>
              <w:ind w:right="67"/>
              <w:jc w:val="right"/>
              <w:rPr>
                <w:sz w:val="24"/>
              </w:rPr>
            </w:pPr>
            <w:r>
              <w:rPr>
                <w:sz w:val="24"/>
              </w:rPr>
              <w:t>24,743,289</w:t>
            </w:r>
          </w:p>
        </w:tc>
        <w:tc>
          <w:tcPr>
            <w:tcW w:w="1219" w:type="dxa"/>
            <w:tcBorders>
              <w:left w:val="nil"/>
              <w:bottom w:val="nil"/>
              <w:right w:val="nil"/>
            </w:tcBorders>
          </w:tcPr>
          <w:p>
            <w:pPr>
              <w:pStyle w:val="TableParagraph"/>
              <w:spacing w:line="270" w:lineRule="exact" w:before="0"/>
              <w:ind w:right="67"/>
              <w:jc w:val="right"/>
              <w:rPr>
                <w:sz w:val="24"/>
              </w:rPr>
            </w:pPr>
            <w:r>
              <w:rPr>
                <w:sz w:val="24"/>
              </w:rPr>
              <w:t>25,236,857</w:t>
            </w:r>
          </w:p>
        </w:tc>
        <w:tc>
          <w:tcPr>
            <w:tcW w:w="1221" w:type="dxa"/>
            <w:tcBorders>
              <w:left w:val="nil"/>
              <w:bottom w:val="nil"/>
              <w:right w:val="nil"/>
            </w:tcBorders>
          </w:tcPr>
          <w:p>
            <w:pPr>
              <w:pStyle w:val="TableParagraph"/>
              <w:spacing w:line="270" w:lineRule="exact" w:before="0"/>
              <w:ind w:right="68"/>
              <w:jc w:val="right"/>
              <w:rPr>
                <w:sz w:val="24"/>
              </w:rPr>
            </w:pPr>
            <w:r>
              <w:rPr>
                <w:sz w:val="24"/>
              </w:rPr>
              <w:t>23,350,064</w:t>
            </w:r>
          </w:p>
        </w:tc>
        <w:tc>
          <w:tcPr>
            <w:tcW w:w="1253" w:type="dxa"/>
            <w:tcBorders>
              <w:left w:val="nil"/>
              <w:bottom w:val="nil"/>
              <w:right w:val="nil"/>
            </w:tcBorders>
          </w:tcPr>
          <w:p>
            <w:pPr>
              <w:pStyle w:val="TableParagraph"/>
              <w:spacing w:line="270" w:lineRule="exact" w:before="0"/>
              <w:ind w:right="100"/>
              <w:jc w:val="right"/>
              <w:rPr>
                <w:sz w:val="24"/>
              </w:rPr>
            </w:pPr>
            <w:r>
              <w:rPr>
                <w:sz w:val="24"/>
              </w:rPr>
              <w:t>25,706,456</w:t>
            </w:r>
          </w:p>
        </w:tc>
        <w:tc>
          <w:tcPr>
            <w:tcW w:w="1033" w:type="dxa"/>
            <w:tcBorders>
              <w:left w:val="nil"/>
              <w:bottom w:val="nil"/>
              <w:right w:val="nil"/>
            </w:tcBorders>
          </w:tcPr>
          <w:p>
            <w:pPr>
              <w:pStyle w:val="TableParagraph"/>
              <w:spacing w:line="270" w:lineRule="exact" w:before="0"/>
              <w:ind w:left="83" w:right="115"/>
              <w:rPr>
                <w:sz w:val="24"/>
              </w:rPr>
            </w:pPr>
            <w:r>
              <w:rPr>
                <w:sz w:val="24"/>
              </w:rPr>
              <w:t>41.3</w:t>
            </w:r>
          </w:p>
        </w:tc>
      </w:tr>
      <w:tr>
        <w:trPr>
          <w:trHeight w:val="414" w:hRule="exact"/>
        </w:trPr>
        <w:tc>
          <w:tcPr>
            <w:tcW w:w="1673" w:type="dxa"/>
            <w:tcBorders>
              <w:top w:val="nil"/>
              <w:left w:val="nil"/>
              <w:bottom w:val="nil"/>
              <w:right w:val="nil"/>
            </w:tcBorders>
          </w:tcPr>
          <w:p>
            <w:pPr>
              <w:pStyle w:val="TableParagraph"/>
              <w:spacing w:before="56"/>
              <w:ind w:left="69"/>
              <w:jc w:val="left"/>
              <w:rPr>
                <w:sz w:val="24"/>
              </w:rPr>
            </w:pPr>
            <w:r>
              <w:rPr>
                <w:sz w:val="24"/>
              </w:rPr>
              <w:t>América</w:t>
            </w:r>
          </w:p>
        </w:tc>
        <w:tc>
          <w:tcPr>
            <w:tcW w:w="1221" w:type="dxa"/>
            <w:tcBorders>
              <w:top w:val="nil"/>
              <w:left w:val="nil"/>
              <w:bottom w:val="nil"/>
              <w:right w:val="nil"/>
            </w:tcBorders>
          </w:tcPr>
          <w:p>
            <w:pPr>
              <w:pStyle w:val="TableParagraph"/>
              <w:spacing w:before="56"/>
              <w:ind w:right="69"/>
              <w:jc w:val="right"/>
              <w:rPr>
                <w:sz w:val="24"/>
              </w:rPr>
            </w:pPr>
            <w:r>
              <w:rPr>
                <w:sz w:val="24"/>
              </w:rPr>
              <w:t>21,026,737</w:t>
            </w:r>
          </w:p>
        </w:tc>
        <w:tc>
          <w:tcPr>
            <w:tcW w:w="1221" w:type="dxa"/>
            <w:tcBorders>
              <w:top w:val="nil"/>
              <w:left w:val="nil"/>
              <w:bottom w:val="nil"/>
              <w:right w:val="nil"/>
            </w:tcBorders>
          </w:tcPr>
          <w:p>
            <w:pPr>
              <w:pStyle w:val="TableParagraph"/>
              <w:spacing w:before="56"/>
              <w:ind w:right="67"/>
              <w:jc w:val="right"/>
              <w:rPr>
                <w:sz w:val="24"/>
              </w:rPr>
            </w:pPr>
            <w:r>
              <w:rPr>
                <w:sz w:val="24"/>
              </w:rPr>
              <w:t>22,488,889</w:t>
            </w:r>
          </w:p>
        </w:tc>
        <w:tc>
          <w:tcPr>
            <w:tcW w:w="1219" w:type="dxa"/>
            <w:tcBorders>
              <w:top w:val="nil"/>
              <w:left w:val="nil"/>
              <w:bottom w:val="nil"/>
              <w:right w:val="nil"/>
            </w:tcBorders>
          </w:tcPr>
          <w:p>
            <w:pPr>
              <w:pStyle w:val="TableParagraph"/>
              <w:spacing w:before="56"/>
              <w:ind w:right="67"/>
              <w:jc w:val="right"/>
              <w:rPr>
                <w:sz w:val="24"/>
              </w:rPr>
            </w:pPr>
            <w:r>
              <w:rPr>
                <w:sz w:val="24"/>
              </w:rPr>
              <w:t>19,801,090</w:t>
            </w:r>
          </w:p>
        </w:tc>
        <w:tc>
          <w:tcPr>
            <w:tcW w:w="1221" w:type="dxa"/>
            <w:tcBorders>
              <w:top w:val="nil"/>
              <w:left w:val="nil"/>
              <w:bottom w:val="nil"/>
              <w:right w:val="nil"/>
            </w:tcBorders>
          </w:tcPr>
          <w:p>
            <w:pPr>
              <w:pStyle w:val="TableParagraph"/>
              <w:spacing w:before="56"/>
              <w:ind w:right="68"/>
              <w:jc w:val="right"/>
              <w:rPr>
                <w:sz w:val="24"/>
              </w:rPr>
            </w:pPr>
            <w:r>
              <w:rPr>
                <w:sz w:val="24"/>
              </w:rPr>
              <w:t>21,215,717</w:t>
            </w:r>
          </w:p>
        </w:tc>
        <w:tc>
          <w:tcPr>
            <w:tcW w:w="1253" w:type="dxa"/>
            <w:tcBorders>
              <w:top w:val="nil"/>
              <w:left w:val="nil"/>
              <w:bottom w:val="nil"/>
              <w:right w:val="nil"/>
            </w:tcBorders>
          </w:tcPr>
          <w:p>
            <w:pPr>
              <w:pStyle w:val="TableParagraph"/>
              <w:spacing w:before="56"/>
              <w:ind w:right="100"/>
              <w:jc w:val="right"/>
              <w:rPr>
                <w:sz w:val="24"/>
              </w:rPr>
            </w:pPr>
            <w:r>
              <w:rPr>
                <w:sz w:val="24"/>
              </w:rPr>
              <w:t>23,530,088</w:t>
            </w:r>
          </w:p>
        </w:tc>
        <w:tc>
          <w:tcPr>
            <w:tcW w:w="1033" w:type="dxa"/>
            <w:tcBorders>
              <w:top w:val="nil"/>
              <w:left w:val="nil"/>
              <w:bottom w:val="nil"/>
              <w:right w:val="nil"/>
            </w:tcBorders>
          </w:tcPr>
          <w:p>
            <w:pPr>
              <w:pStyle w:val="TableParagraph"/>
              <w:spacing w:before="56"/>
              <w:ind w:left="83" w:right="115"/>
              <w:rPr>
                <w:sz w:val="24"/>
              </w:rPr>
            </w:pPr>
            <w:r>
              <w:rPr>
                <w:sz w:val="24"/>
              </w:rPr>
              <w:t>36.8</w:t>
            </w:r>
          </w:p>
        </w:tc>
      </w:tr>
      <w:tr>
        <w:trPr>
          <w:trHeight w:val="414" w:hRule="exact"/>
        </w:trPr>
        <w:tc>
          <w:tcPr>
            <w:tcW w:w="1673" w:type="dxa"/>
            <w:tcBorders>
              <w:top w:val="nil"/>
              <w:left w:val="nil"/>
              <w:bottom w:val="nil"/>
              <w:right w:val="nil"/>
            </w:tcBorders>
          </w:tcPr>
          <w:p>
            <w:pPr>
              <w:pStyle w:val="TableParagraph"/>
              <w:spacing w:before="55"/>
              <w:ind w:left="69"/>
              <w:jc w:val="left"/>
              <w:rPr>
                <w:sz w:val="24"/>
              </w:rPr>
            </w:pPr>
            <w:r>
              <w:rPr>
                <w:sz w:val="24"/>
              </w:rPr>
              <w:t>Asia</w:t>
            </w:r>
          </w:p>
        </w:tc>
        <w:tc>
          <w:tcPr>
            <w:tcW w:w="1221" w:type="dxa"/>
            <w:tcBorders>
              <w:top w:val="nil"/>
              <w:left w:val="nil"/>
              <w:bottom w:val="nil"/>
              <w:right w:val="nil"/>
            </w:tcBorders>
          </w:tcPr>
          <w:p>
            <w:pPr>
              <w:pStyle w:val="TableParagraph"/>
              <w:spacing w:before="55"/>
              <w:ind w:right="69"/>
              <w:jc w:val="right"/>
              <w:rPr>
                <w:sz w:val="24"/>
              </w:rPr>
            </w:pPr>
            <w:r>
              <w:rPr>
                <w:sz w:val="24"/>
              </w:rPr>
              <w:t>10,171,782</w:t>
            </w:r>
          </w:p>
        </w:tc>
        <w:tc>
          <w:tcPr>
            <w:tcW w:w="1221" w:type="dxa"/>
            <w:tcBorders>
              <w:top w:val="nil"/>
              <w:left w:val="nil"/>
              <w:bottom w:val="nil"/>
              <w:right w:val="nil"/>
            </w:tcBorders>
          </w:tcPr>
          <w:p>
            <w:pPr>
              <w:pStyle w:val="TableParagraph"/>
              <w:spacing w:before="55"/>
              <w:ind w:right="67"/>
              <w:jc w:val="right"/>
              <w:rPr>
                <w:sz w:val="24"/>
              </w:rPr>
            </w:pPr>
            <w:r>
              <w:rPr>
                <w:sz w:val="24"/>
              </w:rPr>
              <w:t>10,509,087</w:t>
            </w:r>
          </w:p>
        </w:tc>
        <w:tc>
          <w:tcPr>
            <w:tcW w:w="1219" w:type="dxa"/>
            <w:tcBorders>
              <w:top w:val="nil"/>
              <w:left w:val="nil"/>
              <w:bottom w:val="nil"/>
              <w:right w:val="nil"/>
            </w:tcBorders>
          </w:tcPr>
          <w:p>
            <w:pPr>
              <w:pStyle w:val="TableParagraph"/>
              <w:spacing w:before="55"/>
              <w:ind w:right="67"/>
              <w:jc w:val="right"/>
              <w:rPr>
                <w:sz w:val="24"/>
              </w:rPr>
            </w:pPr>
            <w:r>
              <w:rPr>
                <w:sz w:val="24"/>
              </w:rPr>
              <w:t>10,331,623</w:t>
            </w:r>
          </w:p>
        </w:tc>
        <w:tc>
          <w:tcPr>
            <w:tcW w:w="1221" w:type="dxa"/>
            <w:tcBorders>
              <w:top w:val="nil"/>
              <w:left w:val="nil"/>
              <w:bottom w:val="nil"/>
              <w:right w:val="nil"/>
            </w:tcBorders>
          </w:tcPr>
          <w:p>
            <w:pPr>
              <w:pStyle w:val="TableParagraph"/>
              <w:spacing w:before="55"/>
              <w:ind w:right="68"/>
              <w:jc w:val="right"/>
              <w:rPr>
                <w:sz w:val="24"/>
              </w:rPr>
            </w:pPr>
            <w:r>
              <w:rPr>
                <w:sz w:val="24"/>
              </w:rPr>
              <w:t>9,444,743</w:t>
            </w:r>
          </w:p>
        </w:tc>
        <w:tc>
          <w:tcPr>
            <w:tcW w:w="1253" w:type="dxa"/>
            <w:tcBorders>
              <w:top w:val="nil"/>
              <w:left w:val="nil"/>
              <w:bottom w:val="nil"/>
              <w:right w:val="nil"/>
            </w:tcBorders>
          </w:tcPr>
          <w:p>
            <w:pPr>
              <w:pStyle w:val="TableParagraph"/>
              <w:spacing w:before="55"/>
              <w:ind w:right="100"/>
              <w:jc w:val="right"/>
              <w:rPr>
                <w:sz w:val="24"/>
              </w:rPr>
            </w:pPr>
            <w:r>
              <w:rPr>
                <w:sz w:val="24"/>
              </w:rPr>
              <w:t>8,757,759</w:t>
            </w:r>
          </w:p>
        </w:tc>
        <w:tc>
          <w:tcPr>
            <w:tcW w:w="1033" w:type="dxa"/>
            <w:tcBorders>
              <w:top w:val="nil"/>
              <w:left w:val="nil"/>
              <w:bottom w:val="nil"/>
              <w:right w:val="nil"/>
            </w:tcBorders>
          </w:tcPr>
          <w:p>
            <w:pPr>
              <w:pStyle w:val="TableParagraph"/>
              <w:spacing w:before="55"/>
              <w:ind w:left="83" w:right="115"/>
              <w:rPr>
                <w:sz w:val="24"/>
              </w:rPr>
            </w:pPr>
            <w:r>
              <w:rPr>
                <w:sz w:val="24"/>
              </w:rPr>
              <w:t>16.8</w:t>
            </w:r>
          </w:p>
        </w:tc>
      </w:tr>
      <w:tr>
        <w:trPr>
          <w:trHeight w:val="414" w:hRule="exact"/>
        </w:trPr>
        <w:tc>
          <w:tcPr>
            <w:tcW w:w="1673" w:type="dxa"/>
            <w:tcBorders>
              <w:top w:val="nil"/>
              <w:left w:val="nil"/>
              <w:bottom w:val="nil"/>
              <w:right w:val="nil"/>
            </w:tcBorders>
          </w:tcPr>
          <w:p>
            <w:pPr>
              <w:pStyle w:val="TableParagraph"/>
              <w:spacing w:before="56"/>
              <w:ind w:left="69"/>
              <w:jc w:val="left"/>
              <w:rPr>
                <w:sz w:val="24"/>
              </w:rPr>
            </w:pPr>
            <w:r>
              <w:rPr>
                <w:sz w:val="24"/>
              </w:rPr>
              <w:t>Oceanía</w:t>
            </w:r>
          </w:p>
        </w:tc>
        <w:tc>
          <w:tcPr>
            <w:tcW w:w="1221" w:type="dxa"/>
            <w:tcBorders>
              <w:top w:val="nil"/>
              <w:left w:val="nil"/>
              <w:bottom w:val="nil"/>
              <w:right w:val="nil"/>
            </w:tcBorders>
          </w:tcPr>
          <w:p>
            <w:pPr>
              <w:pStyle w:val="TableParagraph"/>
              <w:spacing w:before="56"/>
              <w:ind w:right="69"/>
              <w:jc w:val="right"/>
              <w:rPr>
                <w:sz w:val="24"/>
              </w:rPr>
            </w:pPr>
            <w:r>
              <w:rPr>
                <w:sz w:val="24"/>
              </w:rPr>
              <w:t>2,696,083</w:t>
            </w:r>
          </w:p>
        </w:tc>
        <w:tc>
          <w:tcPr>
            <w:tcW w:w="1221" w:type="dxa"/>
            <w:tcBorders>
              <w:top w:val="nil"/>
              <w:left w:val="nil"/>
              <w:bottom w:val="nil"/>
              <w:right w:val="nil"/>
            </w:tcBorders>
          </w:tcPr>
          <w:p>
            <w:pPr>
              <w:pStyle w:val="TableParagraph"/>
              <w:spacing w:before="56"/>
              <w:ind w:right="67"/>
              <w:jc w:val="right"/>
              <w:rPr>
                <w:sz w:val="24"/>
              </w:rPr>
            </w:pPr>
            <w:r>
              <w:rPr>
                <w:sz w:val="24"/>
              </w:rPr>
              <w:t>1,602,494</w:t>
            </w:r>
          </w:p>
        </w:tc>
        <w:tc>
          <w:tcPr>
            <w:tcW w:w="1219" w:type="dxa"/>
            <w:tcBorders>
              <w:top w:val="nil"/>
              <w:left w:val="nil"/>
              <w:bottom w:val="nil"/>
              <w:right w:val="nil"/>
            </w:tcBorders>
          </w:tcPr>
          <w:p>
            <w:pPr>
              <w:pStyle w:val="TableParagraph"/>
              <w:spacing w:before="56"/>
              <w:ind w:right="67"/>
              <w:jc w:val="right"/>
              <w:rPr>
                <w:sz w:val="24"/>
              </w:rPr>
            </w:pPr>
            <w:r>
              <w:rPr>
                <w:sz w:val="24"/>
              </w:rPr>
              <w:t>19,39,594</w:t>
            </w:r>
          </w:p>
        </w:tc>
        <w:tc>
          <w:tcPr>
            <w:tcW w:w="1221" w:type="dxa"/>
            <w:tcBorders>
              <w:top w:val="nil"/>
              <w:left w:val="nil"/>
              <w:bottom w:val="nil"/>
              <w:right w:val="nil"/>
            </w:tcBorders>
          </w:tcPr>
          <w:p>
            <w:pPr>
              <w:pStyle w:val="TableParagraph"/>
              <w:spacing w:before="56"/>
              <w:ind w:right="68"/>
              <w:jc w:val="right"/>
              <w:rPr>
                <w:sz w:val="24"/>
              </w:rPr>
            </w:pPr>
            <w:r>
              <w:rPr>
                <w:sz w:val="24"/>
              </w:rPr>
              <w:t>2,243,506</w:t>
            </w:r>
          </w:p>
        </w:tc>
        <w:tc>
          <w:tcPr>
            <w:tcW w:w="1253" w:type="dxa"/>
            <w:tcBorders>
              <w:top w:val="nil"/>
              <w:left w:val="nil"/>
              <w:bottom w:val="nil"/>
              <w:right w:val="nil"/>
            </w:tcBorders>
          </w:tcPr>
          <w:p>
            <w:pPr>
              <w:pStyle w:val="TableParagraph"/>
              <w:spacing w:before="56"/>
              <w:ind w:right="100"/>
              <w:jc w:val="right"/>
              <w:rPr>
                <w:sz w:val="24"/>
              </w:rPr>
            </w:pPr>
            <w:r>
              <w:rPr>
                <w:sz w:val="24"/>
              </w:rPr>
              <w:t>2,234,605</w:t>
            </w:r>
          </w:p>
        </w:tc>
        <w:tc>
          <w:tcPr>
            <w:tcW w:w="1033" w:type="dxa"/>
            <w:tcBorders>
              <w:top w:val="nil"/>
              <w:left w:val="nil"/>
              <w:bottom w:val="nil"/>
              <w:right w:val="nil"/>
            </w:tcBorders>
          </w:tcPr>
          <w:p>
            <w:pPr>
              <w:pStyle w:val="TableParagraph"/>
              <w:spacing w:before="56"/>
              <w:ind w:left="83" w:right="115"/>
              <w:rPr>
                <w:sz w:val="24"/>
              </w:rPr>
            </w:pPr>
            <w:r>
              <w:rPr>
                <w:sz w:val="24"/>
              </w:rPr>
              <w:t>3.6</w:t>
            </w:r>
          </w:p>
        </w:tc>
      </w:tr>
      <w:tr>
        <w:trPr>
          <w:trHeight w:val="414" w:hRule="exact"/>
        </w:trPr>
        <w:tc>
          <w:tcPr>
            <w:tcW w:w="1673" w:type="dxa"/>
            <w:tcBorders>
              <w:top w:val="nil"/>
              <w:left w:val="nil"/>
              <w:bottom w:val="nil"/>
              <w:right w:val="nil"/>
            </w:tcBorders>
          </w:tcPr>
          <w:p>
            <w:pPr>
              <w:pStyle w:val="TableParagraph"/>
              <w:spacing w:before="55"/>
              <w:ind w:left="69"/>
              <w:jc w:val="left"/>
              <w:rPr>
                <w:sz w:val="24"/>
              </w:rPr>
            </w:pPr>
            <w:r>
              <w:rPr>
                <w:sz w:val="24"/>
              </w:rPr>
              <w:t>Europa</w:t>
            </w:r>
          </w:p>
        </w:tc>
        <w:tc>
          <w:tcPr>
            <w:tcW w:w="1221" w:type="dxa"/>
            <w:tcBorders>
              <w:top w:val="nil"/>
              <w:left w:val="nil"/>
              <w:bottom w:val="nil"/>
              <w:right w:val="nil"/>
            </w:tcBorders>
          </w:tcPr>
          <w:p>
            <w:pPr>
              <w:pStyle w:val="TableParagraph"/>
              <w:spacing w:before="55"/>
              <w:ind w:right="69"/>
              <w:jc w:val="right"/>
              <w:rPr>
                <w:sz w:val="24"/>
              </w:rPr>
            </w:pPr>
            <w:r>
              <w:rPr>
                <w:sz w:val="24"/>
              </w:rPr>
              <w:t>674,032</w:t>
            </w:r>
          </w:p>
        </w:tc>
        <w:tc>
          <w:tcPr>
            <w:tcW w:w="1221" w:type="dxa"/>
            <w:tcBorders>
              <w:top w:val="nil"/>
              <w:left w:val="nil"/>
              <w:bottom w:val="nil"/>
              <w:right w:val="nil"/>
            </w:tcBorders>
          </w:tcPr>
          <w:p>
            <w:pPr>
              <w:pStyle w:val="TableParagraph"/>
              <w:spacing w:before="55"/>
              <w:ind w:right="67"/>
              <w:jc w:val="right"/>
              <w:rPr>
                <w:sz w:val="24"/>
              </w:rPr>
            </w:pPr>
            <w:r>
              <w:rPr>
                <w:sz w:val="24"/>
              </w:rPr>
              <w:t>712,298</w:t>
            </w:r>
          </w:p>
        </w:tc>
        <w:tc>
          <w:tcPr>
            <w:tcW w:w="1219" w:type="dxa"/>
            <w:tcBorders>
              <w:top w:val="nil"/>
              <w:left w:val="nil"/>
              <w:bottom w:val="nil"/>
              <w:right w:val="nil"/>
            </w:tcBorders>
          </w:tcPr>
          <w:p>
            <w:pPr>
              <w:pStyle w:val="TableParagraph"/>
              <w:spacing w:before="55"/>
              <w:ind w:right="67"/>
              <w:jc w:val="right"/>
              <w:rPr>
                <w:sz w:val="24"/>
              </w:rPr>
            </w:pPr>
            <w:r>
              <w:rPr>
                <w:sz w:val="24"/>
              </w:rPr>
              <w:t>933,372</w:t>
            </w:r>
          </w:p>
        </w:tc>
        <w:tc>
          <w:tcPr>
            <w:tcW w:w="1221" w:type="dxa"/>
            <w:tcBorders>
              <w:top w:val="nil"/>
              <w:left w:val="nil"/>
              <w:bottom w:val="nil"/>
              <w:right w:val="nil"/>
            </w:tcBorders>
          </w:tcPr>
          <w:p>
            <w:pPr>
              <w:pStyle w:val="TableParagraph"/>
              <w:spacing w:before="55"/>
              <w:ind w:right="68"/>
              <w:jc w:val="right"/>
              <w:rPr>
                <w:sz w:val="24"/>
              </w:rPr>
            </w:pPr>
            <w:r>
              <w:rPr>
                <w:sz w:val="24"/>
              </w:rPr>
              <w:t>775,960</w:t>
            </w:r>
          </w:p>
        </w:tc>
        <w:tc>
          <w:tcPr>
            <w:tcW w:w="1253" w:type="dxa"/>
            <w:tcBorders>
              <w:top w:val="nil"/>
              <w:left w:val="nil"/>
              <w:bottom w:val="nil"/>
              <w:right w:val="nil"/>
            </w:tcBorders>
          </w:tcPr>
          <w:p>
            <w:pPr>
              <w:pStyle w:val="TableParagraph"/>
              <w:spacing w:before="55"/>
              <w:ind w:right="100"/>
              <w:jc w:val="right"/>
              <w:rPr>
                <w:sz w:val="24"/>
              </w:rPr>
            </w:pPr>
            <w:r>
              <w:rPr>
                <w:sz w:val="24"/>
              </w:rPr>
              <w:t>1,155,651</w:t>
            </w:r>
          </w:p>
        </w:tc>
        <w:tc>
          <w:tcPr>
            <w:tcW w:w="1033" w:type="dxa"/>
            <w:tcBorders>
              <w:top w:val="nil"/>
              <w:left w:val="nil"/>
              <w:bottom w:val="nil"/>
              <w:right w:val="nil"/>
            </w:tcBorders>
          </w:tcPr>
          <w:p>
            <w:pPr>
              <w:pStyle w:val="TableParagraph"/>
              <w:spacing w:before="55"/>
              <w:ind w:left="83" w:right="115"/>
              <w:rPr>
                <w:sz w:val="24"/>
              </w:rPr>
            </w:pPr>
            <w:r>
              <w:rPr>
                <w:sz w:val="24"/>
              </w:rPr>
              <w:t>1.5</w:t>
            </w:r>
          </w:p>
        </w:tc>
      </w:tr>
      <w:tr>
        <w:trPr>
          <w:trHeight w:val="480" w:hRule="exact"/>
        </w:trPr>
        <w:tc>
          <w:tcPr>
            <w:tcW w:w="1673" w:type="dxa"/>
            <w:tcBorders>
              <w:top w:val="nil"/>
              <w:left w:val="nil"/>
              <w:right w:val="nil"/>
            </w:tcBorders>
          </w:tcPr>
          <w:p>
            <w:pPr>
              <w:pStyle w:val="TableParagraph"/>
              <w:spacing w:before="56"/>
              <w:ind w:left="69"/>
              <w:jc w:val="left"/>
              <w:rPr>
                <w:sz w:val="24"/>
              </w:rPr>
            </w:pPr>
            <w:r>
              <w:rPr>
                <w:sz w:val="24"/>
              </w:rPr>
              <w:t>Total Mundial</w:t>
            </w:r>
          </w:p>
        </w:tc>
        <w:tc>
          <w:tcPr>
            <w:tcW w:w="1221" w:type="dxa"/>
            <w:tcBorders>
              <w:top w:val="nil"/>
              <w:left w:val="nil"/>
              <w:right w:val="nil"/>
            </w:tcBorders>
          </w:tcPr>
          <w:p>
            <w:pPr>
              <w:pStyle w:val="TableParagraph"/>
              <w:spacing w:before="56"/>
              <w:ind w:right="69"/>
              <w:jc w:val="right"/>
              <w:rPr>
                <w:sz w:val="24"/>
              </w:rPr>
            </w:pPr>
            <w:r>
              <w:rPr>
                <w:color w:val="333333"/>
                <w:sz w:val="24"/>
              </w:rPr>
              <w:t>56,937,770</w:t>
            </w:r>
          </w:p>
        </w:tc>
        <w:tc>
          <w:tcPr>
            <w:tcW w:w="1221" w:type="dxa"/>
            <w:tcBorders>
              <w:top w:val="nil"/>
              <w:left w:val="nil"/>
              <w:right w:val="nil"/>
            </w:tcBorders>
          </w:tcPr>
          <w:p>
            <w:pPr>
              <w:pStyle w:val="TableParagraph"/>
              <w:spacing w:before="56"/>
              <w:ind w:right="67"/>
              <w:jc w:val="right"/>
              <w:rPr>
                <w:sz w:val="24"/>
              </w:rPr>
            </w:pPr>
            <w:r>
              <w:rPr>
                <w:sz w:val="24"/>
              </w:rPr>
              <w:t>60,056,057</w:t>
            </w:r>
          </w:p>
        </w:tc>
        <w:tc>
          <w:tcPr>
            <w:tcW w:w="1219" w:type="dxa"/>
            <w:tcBorders>
              <w:top w:val="nil"/>
              <w:left w:val="nil"/>
              <w:right w:val="nil"/>
            </w:tcBorders>
          </w:tcPr>
          <w:p>
            <w:pPr>
              <w:pStyle w:val="TableParagraph"/>
              <w:spacing w:before="56"/>
              <w:ind w:right="67"/>
              <w:jc w:val="right"/>
              <w:rPr>
                <w:sz w:val="24"/>
              </w:rPr>
            </w:pPr>
            <w:r>
              <w:rPr>
                <w:sz w:val="24"/>
              </w:rPr>
              <w:t>58,242,536</w:t>
            </w:r>
          </w:p>
        </w:tc>
        <w:tc>
          <w:tcPr>
            <w:tcW w:w="1221" w:type="dxa"/>
            <w:tcBorders>
              <w:top w:val="nil"/>
              <w:left w:val="nil"/>
              <w:right w:val="nil"/>
            </w:tcBorders>
          </w:tcPr>
          <w:p>
            <w:pPr>
              <w:pStyle w:val="TableParagraph"/>
              <w:spacing w:before="56"/>
              <w:ind w:right="68"/>
              <w:jc w:val="right"/>
              <w:rPr>
                <w:sz w:val="24"/>
              </w:rPr>
            </w:pPr>
            <w:r>
              <w:rPr>
                <w:sz w:val="24"/>
              </w:rPr>
              <w:t>57,029,990</w:t>
            </w:r>
          </w:p>
        </w:tc>
        <w:tc>
          <w:tcPr>
            <w:tcW w:w="1253" w:type="dxa"/>
            <w:tcBorders>
              <w:top w:val="nil"/>
              <w:left w:val="nil"/>
              <w:right w:val="nil"/>
            </w:tcBorders>
          </w:tcPr>
          <w:p>
            <w:pPr>
              <w:pStyle w:val="TableParagraph"/>
              <w:spacing w:before="56"/>
              <w:ind w:right="100"/>
              <w:jc w:val="right"/>
              <w:rPr>
                <w:sz w:val="24"/>
              </w:rPr>
            </w:pPr>
            <w:r>
              <w:rPr>
                <w:sz w:val="24"/>
              </w:rPr>
              <w:t>61,384,559</w:t>
            </w:r>
          </w:p>
        </w:tc>
        <w:tc>
          <w:tcPr>
            <w:tcW w:w="1033" w:type="dxa"/>
            <w:tcBorders>
              <w:top w:val="nil"/>
              <w:left w:val="nil"/>
              <w:right w:val="nil"/>
            </w:tcBorders>
          </w:tcPr>
          <w:p>
            <w:pPr>
              <w:pStyle w:val="TableParagraph"/>
              <w:spacing w:before="56"/>
              <w:ind w:left="83" w:right="115"/>
              <w:rPr>
                <w:sz w:val="24"/>
              </w:rPr>
            </w:pPr>
            <w:r>
              <w:rPr>
                <w:sz w:val="24"/>
              </w:rPr>
              <w:t>100.0</w:t>
            </w:r>
          </w:p>
        </w:tc>
      </w:tr>
    </w:tbl>
    <w:p>
      <w:pPr>
        <w:spacing w:line="179" w:lineRule="exact" w:before="0"/>
        <w:ind w:left="122" w:right="0" w:firstLine="0"/>
        <w:jc w:val="both"/>
        <w:rPr>
          <w:sz w:val="16"/>
        </w:rPr>
      </w:pPr>
      <w:r>
        <w:rPr>
          <w:sz w:val="16"/>
        </w:rPr>
        <w:t>Fuente: FAOSTAT (2014).</w:t>
      </w:r>
    </w:p>
    <w:p>
      <w:pPr>
        <w:pStyle w:val="BodyText"/>
        <w:rPr>
          <w:sz w:val="16"/>
        </w:rPr>
      </w:pPr>
    </w:p>
    <w:p>
      <w:pPr>
        <w:pStyle w:val="BodyText"/>
        <w:rPr>
          <w:sz w:val="16"/>
        </w:rPr>
      </w:pPr>
    </w:p>
    <w:p>
      <w:pPr>
        <w:pStyle w:val="BodyText"/>
        <w:spacing w:before="10"/>
        <w:rPr>
          <w:sz w:val="15"/>
        </w:rPr>
      </w:pPr>
    </w:p>
    <w:p>
      <w:pPr>
        <w:pStyle w:val="BodyText"/>
        <w:ind w:left="122"/>
        <w:jc w:val="both"/>
      </w:pPr>
      <w:r>
        <w:rPr/>
        <w:pict>
          <v:line style="position:absolute;mso-position-horizontal-relative:page;mso-position-vertical-relative:paragraph;z-index:-408136" from="140.880005pt,47.993122pt" to="434.040005pt,47.993122pt" stroked="true" strokeweight=".72pt" strokecolor="#d9d9d9">
            <w10:wrap type="none"/>
          </v:line>
        </w:pict>
      </w:r>
      <w:r>
        <w:rPr/>
        <w:pict>
          <v:rect style="position:absolute;margin-left:188.520004pt;margin-top:26.153122pt;width:5.04pt;height:4.92pt;mso-position-horizontal-relative:page;mso-position-vertical-relative:paragraph;z-index:-408112" filled="true" fillcolor="#d1debd" stroked="false">
            <v:fill type="solid"/>
            <w10:wrap type="none"/>
          </v:rect>
        </w:pict>
      </w:r>
      <w:r>
        <w:rPr/>
        <w:pict>
          <v:line style="position:absolute;mso-position-horizontal-relative:page;mso-position-vertical-relative:paragraph;z-index:-408088" from="223.860001pt,26.153122pt" to="223.860001pt,31.073122pt" stroked="true" strokeweight="4.92pt" strokecolor="#b8cd95">
            <w10:wrap type="none"/>
          </v:line>
        </w:pict>
      </w:r>
      <w:r>
        <w:rPr/>
        <w:pict>
          <v:rect style="position:absolute;margin-left:254.160004pt;margin-top:26.153122pt;width:5.04pt;height:4.92pt;mso-position-horizontal-relative:page;mso-position-vertical-relative:paragraph;z-index:-408064" filled="true" fillcolor="#9bba58" stroked="false">
            <v:fill type="solid"/>
            <w10:wrap type="none"/>
          </v:rect>
        </w:pict>
      </w:r>
      <w:r>
        <w:rPr/>
        <w:pict>
          <v:line style="position:absolute;mso-position-horizontal-relative:page;mso-position-vertical-relative:paragraph;z-index:-408040" from="289.5pt,26.153122pt" to="289.5pt,31.073122pt" stroked="true" strokeweight="4.92pt" strokecolor="#88a44e">
            <w10:wrap type="none"/>
          </v:line>
        </w:pict>
      </w:r>
      <w:r>
        <w:rPr/>
        <w:pict>
          <v:rect style="position:absolute;margin-left:319.799988pt;margin-top:26.153122pt;width:5.04pt;height:4.92pt;mso-position-horizontal-relative:page;mso-position-vertical-relative:paragraph;z-index:-408016" filled="true" fillcolor="#748b41" stroked="false">
            <v:fill type="solid"/>
            <w10:wrap type="none"/>
          </v:rect>
        </w:pict>
      </w:r>
      <w:bookmarkStart w:name="_bookmark50" w:id="83"/>
      <w:bookmarkEnd w:id="83"/>
      <w:r>
        <w:rPr/>
      </w:r>
      <w:r>
        <w:rPr/>
        <w:t>Gráfica 4.1.1.1. Producción mundial de sorgo grano, 2009-2013</w:t>
      </w:r>
    </w:p>
    <w:p>
      <w:pPr>
        <w:pStyle w:val="BodyText"/>
        <w:ind w:left="114"/>
        <w:rPr>
          <w:sz w:val="20"/>
        </w:rPr>
      </w:pPr>
      <w:r>
        <w:rPr>
          <w:sz w:val="20"/>
        </w:rPr>
        <w:pict>
          <v:group style="width:360.75pt;height:163.75pt;mso-position-horizontal-relative:char;mso-position-vertical-relative:line" coordorigin="0,0" coordsize="7215,3275">
            <v:line style="position:absolute" from="4289,2744" to="6987,2744" stroked="true" strokeweight=".72pt" strokecolor="#f1f1f1"/>
            <v:line style="position:absolute" from="4289,2684" to="6987,2684" stroked="true" strokeweight=".72pt" strokecolor="#f1f1f1"/>
            <v:line style="position:absolute" from="4289,2621" to="6987,2621" stroked="true" strokeweight=".72pt" strokecolor="#f1f1f1"/>
            <v:line style="position:absolute" from="4289,2561" to="6987,2561" stroked="true" strokeweight=".72pt" strokecolor="#f1f1f1"/>
            <v:line style="position:absolute" from="3118,2744" to="3821,2744" stroked="true" strokeweight=".72pt" strokecolor="#f1f1f1"/>
            <v:line style="position:absolute" from="3118,2684" to="3821,2684" stroked="true" strokeweight=".72pt" strokecolor="#f1f1f1"/>
            <v:line style="position:absolute" from="3118,2621" to="3821,2621" stroked="true" strokeweight=".72pt" strokecolor="#f1f1f1"/>
            <v:line style="position:absolute" from="3118,2561" to="3821,2561" stroked="true" strokeweight=".72pt" strokecolor="#f1f1f1"/>
            <v:line style="position:absolute" from="1944,2744" to="2650,2744" stroked="true" strokeweight=".72pt" strokecolor="#f1f1f1"/>
            <v:line style="position:absolute" from="1944,2684" to="2650,2684" stroked="true" strokeweight=".72pt" strokecolor="#f1f1f1"/>
            <v:line style="position:absolute" from="1944,2621" to="2650,2621" stroked="true" strokeweight=".72pt" strokecolor="#f1f1f1"/>
            <v:line style="position:absolute" from="1944,2561" to="2650,2561" stroked="true" strokeweight=".72pt" strokecolor="#f1f1f1"/>
            <v:line style="position:absolute" from="4289,2441" to="6987,2441" stroked="true" strokeweight=".72pt" strokecolor="#f1f1f1"/>
            <v:line style="position:absolute" from="4289,2379" to="6987,2379" stroked="true" strokeweight=".72pt" strokecolor="#f1f1f1"/>
            <v:line style="position:absolute" from="3118,2441" to="3821,2441" stroked="true" strokeweight=".72pt" strokecolor="#f1f1f1"/>
            <v:line style="position:absolute" from="3118,2379" to="3821,2379" stroked="true" strokeweight=".72pt" strokecolor="#f1f1f1"/>
            <v:line style="position:absolute" from="3118,2319" to="6987,2319" stroked="true" strokeweight=".72pt" strokecolor="#f1f1f1"/>
            <v:line style="position:absolute" from="4289,2259" to="6987,2259" stroked="true" strokeweight=".72pt" strokecolor="#f1f1f1"/>
            <v:line style="position:absolute" from="3118,2259" to="3821,2259" stroked="true" strokeweight=".72pt" strokecolor="#f1f1f1"/>
            <v:line style="position:absolute" from="1944,2441" to="2650,2441" stroked="true" strokeweight=".72pt" strokecolor="#f1f1f1"/>
            <v:line style="position:absolute" from="1944,2379" to="2650,2379" stroked="true" strokeweight=".72pt" strokecolor="#f1f1f1"/>
            <v:line style="position:absolute" from="1944,2319" to="2650,2319" stroked="true" strokeweight=".72pt" strokecolor="#f1f1f1"/>
            <v:line style="position:absolute" from="1944,2259" to="2650,2259" stroked="true" strokeweight=".72pt" strokecolor="#f1f1f1"/>
            <v:line style="position:absolute" from="1944,2501" to="6987,2501" stroked="true" strokeweight=".72pt" strokecolor="#d9d9d9"/>
            <v:line style="position:absolute" from="4289,2139" to="6987,2139" stroked="true" strokeweight=".72pt" strokecolor="#f1f1f1"/>
            <v:line style="position:absolute" from="1944,2139" to="3821,2139" stroked="true" strokeweight=".72pt" strokecolor="#f1f1f1"/>
            <v:line style="position:absolute" from="3118,2076" to="6987,2076" stroked="true" strokeweight=".72pt" strokecolor="#f1f1f1"/>
            <v:line style="position:absolute" from="1123,2139" to="1476,2139" stroked="true" strokeweight=".72pt" strokecolor="#f1f1f1"/>
            <v:line style="position:absolute" from="1123,2076" to="2650,2076" stroked="true" strokeweight=".72pt" strokecolor="#f1f1f1"/>
            <v:line style="position:absolute" from="3118,2016" to="6987,2016" stroked="true" strokeweight=".72pt" strokecolor="#f1f1f1"/>
            <v:line style="position:absolute" from="1944,2016" to="2650,2016" stroked="true" strokeweight=".72pt" strokecolor="#f1f1f1"/>
            <v:line style="position:absolute" from="1123,2016" to="1476,2016" stroked="true" strokeweight=".72pt" strokecolor="#f1f1f1"/>
            <v:line style="position:absolute" from="3118,1956" to="6987,1956" stroked="true" strokeweight=".72pt" strokecolor="#f1f1f1"/>
            <v:line style="position:absolute" from="1944,1956" to="2650,1956" stroked="true" strokeweight=".72pt" strokecolor="#f1f1f1"/>
            <v:line style="position:absolute" from="1123,1956" to="1476,1956" stroked="true" strokeweight=".72pt" strokecolor="#f1f1f1"/>
            <v:line style="position:absolute" from="3118,2199" to="6987,2199" stroked="true" strokeweight=".72pt" strokecolor="#d9d9d9"/>
            <v:line style="position:absolute" from="1944,2199" to="2650,2199" stroked="true" strokeweight=".72pt" strokecolor="#d9d9d9"/>
            <v:line style="position:absolute" from="1123,2744" to="1476,2744" stroked="true" strokeweight=".72pt" strokecolor="#f1f1f1"/>
            <v:line style="position:absolute" from="1123,2684" to="1476,2684" stroked="true" strokeweight=".72pt" strokecolor="#f1f1f1"/>
            <v:line style="position:absolute" from="1123,2621" to="1476,2621" stroked="true" strokeweight=".72pt" strokecolor="#f1f1f1"/>
            <v:line style="position:absolute" from="1123,2561" to="1476,2561" stroked="true" strokeweight=".72pt" strokecolor="#f1f1f1"/>
            <v:line style="position:absolute" from="1123,2441" to="1476,2441" stroked="true" strokeweight=".72pt" strokecolor="#f1f1f1"/>
            <v:line style="position:absolute" from="1123,2379" to="1476,2379" stroked="true" strokeweight=".72pt" strokecolor="#f1f1f1"/>
            <v:line style="position:absolute" from="1123,2319" to="1476,2319" stroked="true" strokeweight=".72pt" strokecolor="#f1f1f1"/>
            <v:line style="position:absolute" from="1123,2259" to="1476,2259" stroked="true" strokeweight=".72pt" strokecolor="#f1f1f1"/>
            <v:line style="position:absolute" from="1123,2501" to="1476,2501" stroked="true" strokeweight=".72pt" strokecolor="#d9d9d9"/>
            <v:line style="position:absolute" from="1123,2199" to="1476,2199" stroked="true" strokeweight=".72pt" strokecolor="#d9d9d9"/>
            <v:line style="position:absolute" from="1944,1834" to="6987,1834" stroked="true" strokeweight=".72pt" strokecolor="#f1f1f1"/>
            <v:line style="position:absolute" from="3118,1774" to="6987,1774" stroked="true" strokeweight=".72pt" strokecolor="#f1f1f1"/>
            <v:line style="position:absolute" from="1944,1774" to="2650,1774" stroked="true" strokeweight=".72pt" strokecolor="#f1f1f1"/>
            <v:line style="position:absolute" from="3118,1714" to="6987,1714" stroked="true" strokeweight=".72pt" strokecolor="#f1f1f1"/>
            <v:line style="position:absolute" from="1123,1834" to="1476,1834" stroked="true" strokeweight=".72pt" strokecolor="#f1f1f1"/>
            <v:line style="position:absolute" from="1123,1774" to="1476,1774" stroked="true" strokeweight=".72pt" strokecolor="#f1f1f1"/>
            <v:line style="position:absolute" from="1123,1714" to="2650,1714" stroked="true" strokeweight=".72pt" strokecolor="#f1f1f1"/>
            <v:line style="position:absolute" from="3118,1654" to="6987,1654" stroked="true" strokeweight=".72pt" strokecolor="#f1f1f1"/>
            <v:line style="position:absolute" from="1944,1654" to="2650,1654" stroked="true" strokeweight=".72pt" strokecolor="#f1f1f1"/>
            <v:line style="position:absolute" from="1123,1654" to="1476,1654" stroked="true" strokeweight=".72pt" strokecolor="#f1f1f1"/>
            <v:line style="position:absolute" from="3118,1896" to="6987,1896" stroked="true" strokeweight=".72pt" strokecolor="#d9d9d9"/>
            <v:line style="position:absolute" from="1944,1896" to="2650,1896" stroked="true" strokeweight=".72pt" strokecolor="#d9d9d9"/>
            <v:line style="position:absolute" from="1123,1896" to="1476,1896" stroked="true" strokeweight=".72pt" strokecolor="#d9d9d9"/>
            <v:line style="position:absolute" from="1944,1531" to="6987,1531" stroked="true" strokeweight=".72pt" strokecolor="#f1f1f1"/>
            <v:line style="position:absolute" from="3118,1471" to="6987,1471" stroked="true" strokeweight=".72pt" strokecolor="#f1f1f1"/>
            <v:line style="position:absolute" from="1944,1471" to="2650,1471" stroked="true" strokeweight=".72pt" strokecolor="#f1f1f1"/>
            <v:line style="position:absolute" from="3118,1411" to="6987,1411" stroked="true" strokeweight=".72pt" strokecolor="#f1f1f1"/>
            <v:line style="position:absolute" from="1944,1411" to="2650,1411" stroked="true" strokeweight=".72pt" strokecolor="#f1f1f1"/>
            <v:line style="position:absolute" from="3118,1351" to="6987,1351" stroked="true" strokeweight=".72pt" strokecolor="#f1f1f1"/>
            <v:line style="position:absolute" from="1123,1531" to="1476,1531" stroked="true" strokeweight=".72pt" strokecolor="#f1f1f1"/>
            <v:line style="position:absolute" from="1123,1471" to="1476,1471" stroked="true" strokeweight=".72pt" strokecolor="#f1f1f1"/>
            <v:line style="position:absolute" from="1123,1411" to="1476,1411" stroked="true" strokeweight=".72pt" strokecolor="#f1f1f1"/>
            <v:line style="position:absolute" from="1123,1351" to="2650,1351" stroked="true" strokeweight=".72pt" strokecolor="#f1f1f1"/>
            <v:line style="position:absolute" from="3118,1594" to="6987,1594" stroked="true" strokeweight=".72pt" strokecolor="#d9d9d9"/>
            <v:line style="position:absolute" from="1944,1594" to="2650,1594" stroked="true" strokeweight=".72pt" strokecolor="#d9d9d9"/>
            <v:line style="position:absolute" from="1123,1594" to="1476,1594" stroked="true" strokeweight=".72pt" strokecolor="#d9d9d9"/>
            <v:line style="position:absolute" from="3118,1229" to="6987,1229" stroked="true" strokeweight=".72pt" strokecolor="#f1f1f1"/>
            <v:line style="position:absolute" from="1944,1229" to="2650,1229" stroked="true" strokeweight=".72pt" strokecolor="#f1f1f1"/>
            <v:line style="position:absolute" from="1944,1169" to="6987,1169" stroked="true" strokeweight=".72pt" strokecolor="#f1f1f1"/>
            <v:line style="position:absolute" from="1944,1109" to="6987,1109" stroked="true" strokeweight=".72pt" strokecolor="#f1f1f1"/>
            <v:line style="position:absolute" from="1944,1049" to="6987,1049" stroked="true" strokeweight=".72pt" strokecolor="#f1f1f1"/>
            <v:line style="position:absolute" from="3118,1289" to="6987,1289" stroked="true" strokeweight=".72pt" strokecolor="#d9d9d9"/>
            <v:line style="position:absolute" from="1944,1289" to="2650,1289" stroked="true" strokeweight=".72pt" strokecolor="#d9d9d9"/>
            <v:line style="position:absolute" from="1123,1229" to="1476,1229" stroked="true" strokeweight=".72pt" strokecolor="#f1f1f1"/>
            <v:line style="position:absolute" from="1123,1169" to="1476,1169" stroked="true" strokeweight=".72pt" strokecolor="#f1f1f1"/>
            <v:line style="position:absolute" from="1123,1109" to="1476,1109" stroked="true" strokeweight=".72pt" strokecolor="#f1f1f1"/>
            <v:line style="position:absolute" from="1123,1049" to="1476,1049" stroked="true" strokeweight=".72pt" strokecolor="#f1f1f1"/>
            <v:line style="position:absolute" from="1123,1289" to="1476,1289" stroked="true" strokeweight=".72pt" strokecolor="#d9d9d9"/>
            <v:line style="position:absolute" from="1123,927" to="6987,927" stroked="true" strokeweight=".72pt" strokecolor="#f1f1f1"/>
            <v:line style="position:absolute" from="1123,867" to="6987,867" stroked="true" strokeweight=".72pt" strokecolor="#f1f1f1"/>
            <v:line style="position:absolute" from="1123,807" to="6987,807" stroked="true" strokeweight=".72pt" strokecolor="#f1f1f1"/>
            <v:line style="position:absolute" from="1123,987" to="6987,987" stroked="true" strokeweight=".72pt" strokecolor="#d9d9d9"/>
            <v:rect style="position:absolute;left:1476;top:2465;width:468;height:338" filled="true" fillcolor="#d1debd" stroked="false">
              <v:fill type="solid"/>
            </v:rect>
            <v:rect style="position:absolute;left:2650;top:2484;width:468;height:319" filled="true" fillcolor="#d1debd" stroked="false">
              <v:fill type="solid"/>
            </v:rect>
            <v:rect style="position:absolute;left:3821;top:2650;width:468;height:154" filled="true" fillcolor="#d1debd" stroked="false">
              <v:fill type="solid"/>
            </v:rect>
            <v:line style="position:absolute" from="4995,2799" to="5463,2799" stroked="true" strokeweight=".48pt" strokecolor="#d1debd"/>
            <v:rect style="position:absolute;left:6166;top:2763;width:470;height:41" filled="true" fillcolor="#d1debd" stroked="false">
              <v:fill type="solid"/>
            </v:rect>
            <v:rect style="position:absolute;left:1476;top:2091;width:468;height:374" filled="true" fillcolor="#b8cd95" stroked="false">
              <v:fill type="solid"/>
            </v:rect>
            <v:rect style="position:absolute;left:2650;top:2146;width:468;height:338" filled="true" fillcolor="#b8cd95" stroked="false">
              <v:fill type="solid"/>
            </v:rect>
            <v:rect style="position:absolute;left:3821;top:2491;width:468;height:158" filled="true" fillcolor="#b8cd95" stroked="false">
              <v:fill type="solid"/>
            </v:rect>
            <v:line style="position:absolute" from="4995,2788" to="5463,2788" stroked="true" strokeweight=".6pt" strokecolor="#b8cd95"/>
            <v:rect style="position:absolute;left:6166;top:2739;width:470;height:24" filled="true" fillcolor="#b8cd95" stroked="false">
              <v:fill type="solid"/>
            </v:rect>
            <v:rect style="position:absolute;left:1476;top:1709;width:468;height:382" filled="true" fillcolor="#9bba58" stroked="false">
              <v:fill type="solid"/>
            </v:rect>
            <v:rect style="position:absolute;left:2650;top:1846;width:468;height:300" filled="true" fillcolor="#9bba58" stroked="false">
              <v:fill type="solid"/>
            </v:rect>
            <v:rect style="position:absolute;left:3821;top:2333;width:468;height:158" filled="true" fillcolor="#9bba58" stroked="false">
              <v:fill type="solid"/>
            </v:rect>
            <v:line style="position:absolute" from="4995,2775" to="5463,2775" stroked="true" strokeweight=".72pt" strokecolor="#9bba58"/>
            <v:rect style="position:absolute;left:6166;top:2710;width:470;height:29" filled="true" fillcolor="#9bba58" stroked="false">
              <v:fill type="solid"/>
            </v:rect>
            <v:rect style="position:absolute;left:1476;top:1356;width:468;height:353" filled="true" fillcolor="#88a44e" stroked="false">
              <v:fill type="solid"/>
            </v:rect>
            <v:rect style="position:absolute;left:2650;top:1524;width:468;height:322" filled="true" fillcolor="#88a44e" stroked="false">
              <v:fill type="solid"/>
            </v:rect>
            <v:rect style="position:absolute;left:3821;top:2191;width:468;height:142" filled="true" fillcolor="#88a44e" stroked="false">
              <v:fill type="solid"/>
            </v:rect>
            <v:line style="position:absolute" from="4995,2761" to="5463,2761" stroked="true" strokeweight=".6pt" strokecolor="#88a44e"/>
            <v:rect style="position:absolute;left:6166;top:2674;width:470;height:36" filled="true" fillcolor="#88a44e" stroked="false">
              <v:fill type="solid"/>
            </v:rect>
            <v:rect style="position:absolute;left:1476;top:965;width:468;height:391" filled="true" fillcolor="#748b41" stroked="false">
              <v:fill type="solid"/>
            </v:rect>
            <v:rect style="position:absolute;left:2650;top:1169;width:468;height:355" filled="true" fillcolor="#748b41" stroked="false">
              <v:fill type="solid"/>
            </v:rect>
            <v:rect style="position:absolute;left:3821;top:2059;width:468;height:132" filled="true" fillcolor="#748b41" stroked="false">
              <v:fill type="solid"/>
            </v:rect>
            <v:line style="position:absolute" from="4995,2747" to="5463,2747" stroked="true" strokeweight=".84pt" strokecolor="#748b41"/>
            <v:rect style="position:absolute;left:6166;top:2640;width:470;height:34" filled="true" fillcolor="#748b41" stroked="false">
              <v:fill type="solid"/>
            </v:rect>
            <v:line style="position:absolute" from="1123,2804" to="6987,2804" stroked="true" strokeweight=".72pt" strokecolor="#d9d9d9"/>
            <v:shape style="position:absolute;left:8;top:8;width:7200;height:3260" type="#_x0000_t202" filled="false" stroked="true" strokeweight=".72pt" strokecolor="#d9d9d9">
              <v:textbox inset="0,0,0,0">
                <w:txbxContent>
                  <w:p>
                    <w:pPr>
                      <w:tabs>
                        <w:tab w:pos="2860" w:val="left" w:leader="none"/>
                        <w:tab w:pos="3516" w:val="left" w:leader="none"/>
                        <w:tab w:pos="4173" w:val="left" w:leader="none"/>
                        <w:tab w:pos="4829" w:val="left" w:leader="none"/>
                      </w:tabs>
                      <w:spacing w:before="162"/>
                      <w:ind w:left="2204" w:right="0" w:firstLine="0"/>
                      <w:jc w:val="left"/>
                      <w:rPr>
                        <w:rFonts w:ascii="Calibri"/>
                        <w:sz w:val="18"/>
                      </w:rPr>
                    </w:pPr>
                    <w:r>
                      <w:rPr>
                        <w:rFonts w:ascii="Calibri"/>
                        <w:color w:val="585858"/>
                        <w:sz w:val="18"/>
                      </w:rPr>
                      <w:t>2009</w:t>
                      <w:tab/>
                      <w:t>2010</w:t>
                      <w:tab/>
                      <w:t>2011</w:t>
                      <w:tab/>
                      <w:t>2012</w:t>
                      <w:tab/>
                      <w:t>2013</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140000000   </w:t>
                    </w:r>
                    <w:r>
                      <w:rPr>
                        <w:rFonts w:ascii="Calibri"/>
                        <w:color w:val="585858"/>
                        <w:spacing w:val="2"/>
                        <w:sz w:val="18"/>
                      </w:rPr>
                      <w:t> </w:t>
                    </w:r>
                    <w:r>
                      <w:rPr>
                        <w:rFonts w:ascii="Calibri"/>
                        <w:color w:val="585858"/>
                        <w:sz w:val="18"/>
                        <w:u w:val="single" w:color="F1F1F1"/>
                      </w:rPr>
                      <w:t> </w:t>
                      <w:tab/>
                    </w:r>
                  </w:p>
                  <w:p>
                    <w:pPr>
                      <w:spacing w:before="82"/>
                      <w:ind w:left="122" w:right="0" w:firstLine="0"/>
                      <w:jc w:val="left"/>
                      <w:rPr>
                        <w:rFonts w:ascii="Calibri"/>
                        <w:sz w:val="18"/>
                      </w:rPr>
                    </w:pPr>
                    <w:r>
                      <w:rPr>
                        <w:rFonts w:ascii="Calibri"/>
                        <w:color w:val="585858"/>
                        <w:sz w:val="18"/>
                      </w:rPr>
                      <w:t>120000000</w:t>
                    </w:r>
                  </w:p>
                  <w:p>
                    <w:pPr>
                      <w:spacing w:before="83"/>
                      <w:ind w:left="122" w:right="0" w:firstLine="0"/>
                      <w:jc w:val="left"/>
                      <w:rPr>
                        <w:rFonts w:ascii="Calibri"/>
                        <w:sz w:val="18"/>
                      </w:rPr>
                    </w:pPr>
                    <w:r>
                      <w:rPr>
                        <w:rFonts w:ascii="Calibri"/>
                        <w:color w:val="585858"/>
                        <w:sz w:val="18"/>
                      </w:rPr>
                      <w:t>100000000</w:t>
                    </w:r>
                  </w:p>
                  <w:p>
                    <w:pPr>
                      <w:spacing w:before="82"/>
                      <w:ind w:left="213" w:right="0" w:firstLine="0"/>
                      <w:jc w:val="left"/>
                      <w:rPr>
                        <w:rFonts w:ascii="Calibri"/>
                        <w:sz w:val="18"/>
                      </w:rPr>
                    </w:pPr>
                    <w:r>
                      <w:rPr>
                        <w:rFonts w:ascii="Calibri"/>
                        <w:color w:val="585858"/>
                        <w:sz w:val="18"/>
                      </w:rPr>
                      <w:t>80000000</w:t>
                    </w:r>
                  </w:p>
                  <w:p>
                    <w:pPr>
                      <w:spacing w:before="83"/>
                      <w:ind w:left="213" w:right="0" w:firstLine="0"/>
                      <w:jc w:val="left"/>
                      <w:rPr>
                        <w:rFonts w:ascii="Calibri"/>
                        <w:sz w:val="18"/>
                      </w:rPr>
                    </w:pPr>
                    <w:r>
                      <w:rPr>
                        <w:rFonts w:ascii="Calibri"/>
                        <w:color w:val="585858"/>
                        <w:sz w:val="18"/>
                      </w:rPr>
                      <w:t>60000000</w:t>
                    </w:r>
                  </w:p>
                  <w:p>
                    <w:pPr>
                      <w:spacing w:before="83"/>
                      <w:ind w:left="213" w:right="0" w:firstLine="0"/>
                      <w:jc w:val="left"/>
                      <w:rPr>
                        <w:rFonts w:ascii="Calibri"/>
                        <w:sz w:val="18"/>
                      </w:rPr>
                    </w:pPr>
                    <w:r>
                      <w:rPr>
                        <w:rFonts w:ascii="Calibri"/>
                        <w:color w:val="585858"/>
                        <w:sz w:val="18"/>
                      </w:rPr>
                      <w:t>40000000</w:t>
                    </w:r>
                  </w:p>
                  <w:p>
                    <w:pPr>
                      <w:spacing w:before="82"/>
                      <w:ind w:left="213" w:right="0" w:firstLine="0"/>
                      <w:jc w:val="left"/>
                      <w:rPr>
                        <w:rFonts w:ascii="Calibri"/>
                        <w:sz w:val="18"/>
                      </w:rPr>
                    </w:pPr>
                    <w:r>
                      <w:rPr>
                        <w:rFonts w:ascii="Calibri"/>
                        <w:color w:val="585858"/>
                        <w:sz w:val="18"/>
                      </w:rPr>
                      <w:t>20000000</w:t>
                    </w:r>
                  </w:p>
                  <w:p>
                    <w:pPr>
                      <w:spacing w:before="83"/>
                      <w:ind w:left="852" w:right="0" w:firstLine="0"/>
                      <w:jc w:val="left"/>
                      <w:rPr>
                        <w:rFonts w:ascii="Calibri"/>
                        <w:sz w:val="18"/>
                      </w:rPr>
                    </w:pPr>
                    <w:r>
                      <w:rPr>
                        <w:rFonts w:ascii="Calibri"/>
                        <w:color w:val="585858"/>
                        <w:sz w:val="18"/>
                      </w:rPr>
                      <w:t>0</w:t>
                    </w:r>
                  </w:p>
                  <w:p>
                    <w:pPr>
                      <w:tabs>
                        <w:tab w:pos="2567" w:val="left" w:leader="none"/>
                        <w:tab w:pos="3890" w:val="left" w:leader="none"/>
                        <w:tab w:pos="4953" w:val="left" w:leader="none"/>
                        <w:tab w:pos="6090" w:val="left" w:leader="none"/>
                      </w:tabs>
                      <w:spacing w:before="14"/>
                      <w:ind w:left="1484" w:right="0" w:firstLine="0"/>
                      <w:jc w:val="left"/>
                      <w:rPr>
                        <w:rFonts w:ascii="Calibri" w:hAnsi="Calibri"/>
                        <w:sz w:val="18"/>
                      </w:rPr>
                    </w:pPr>
                    <w:r>
                      <w:rPr>
                        <w:rFonts w:ascii="Calibri" w:hAnsi="Calibri"/>
                        <w:color w:val="585858"/>
                        <w:sz w:val="18"/>
                      </w:rPr>
                      <w:t>África</w:t>
                      <w:tab/>
                      <w:t>América</w:t>
                      <w:tab/>
                      <w:t>Asia</w:t>
                      <w:tab/>
                      <w:t>Europa</w:t>
                      <w:tab/>
                      <w:t>Oceanía</w:t>
                    </w:r>
                  </w:p>
                </w:txbxContent>
              </v:textbox>
              <w10:wrap type="none"/>
            </v:shape>
          </v:group>
        </w:pict>
      </w:r>
      <w:r>
        <w:rPr>
          <w:sz w:val="20"/>
        </w:rPr>
      </w:r>
    </w:p>
    <w:p>
      <w:pPr>
        <w:spacing w:before="0"/>
        <w:ind w:left="122" w:right="0" w:firstLine="0"/>
        <w:jc w:val="both"/>
        <w:rPr>
          <w:sz w:val="16"/>
        </w:rPr>
      </w:pPr>
      <w:r>
        <w:rPr>
          <w:sz w:val="16"/>
        </w:rPr>
        <w:t>Fuente FAOSTAT (2014).</w:t>
      </w:r>
    </w:p>
    <w:p>
      <w:pPr>
        <w:pStyle w:val="BodyText"/>
        <w:rPr>
          <w:sz w:val="16"/>
        </w:rPr>
      </w:pPr>
    </w:p>
    <w:p>
      <w:pPr>
        <w:pStyle w:val="BodyText"/>
        <w:rPr>
          <w:sz w:val="16"/>
        </w:rPr>
      </w:pPr>
    </w:p>
    <w:p>
      <w:pPr>
        <w:pStyle w:val="ListParagraph"/>
        <w:numPr>
          <w:ilvl w:val="2"/>
          <w:numId w:val="20"/>
        </w:numPr>
        <w:tabs>
          <w:tab w:pos="830" w:val="left" w:leader="none"/>
        </w:tabs>
        <w:spacing w:line="240" w:lineRule="auto" w:before="94" w:after="0"/>
        <w:ind w:left="830" w:right="0" w:hanging="720"/>
        <w:jc w:val="both"/>
        <w:rPr>
          <w:b/>
          <w:sz w:val="28"/>
        </w:rPr>
      </w:pPr>
      <w:bookmarkStart w:name="_bookmark51" w:id="84"/>
      <w:bookmarkEnd w:id="84"/>
      <w:r>
        <w:rPr/>
      </w:r>
      <w:bookmarkStart w:name="_bookmark51" w:id="85"/>
      <w:bookmarkEnd w:id="85"/>
      <w:r>
        <w:rPr>
          <w:b/>
          <w:sz w:val="28"/>
        </w:rPr>
        <w:t>P</w:t>
      </w:r>
      <w:r>
        <w:rPr>
          <w:b/>
          <w:sz w:val="28"/>
        </w:rPr>
        <w:t>aíses productores de sorgo</w:t>
      </w:r>
      <w:r>
        <w:rPr>
          <w:b/>
          <w:spacing w:val="-6"/>
          <w:sz w:val="28"/>
        </w:rPr>
        <w:t> </w:t>
      </w:r>
      <w:r>
        <w:rPr>
          <w:b/>
          <w:sz w:val="28"/>
        </w:rPr>
        <w:t>grano</w:t>
      </w:r>
    </w:p>
    <w:p>
      <w:pPr>
        <w:pStyle w:val="BodyText"/>
        <w:spacing w:before="6"/>
        <w:rPr>
          <w:b/>
          <w:sz w:val="34"/>
        </w:rPr>
      </w:pPr>
    </w:p>
    <w:p>
      <w:pPr>
        <w:pStyle w:val="BodyText"/>
        <w:spacing w:line="360" w:lineRule="auto"/>
        <w:ind w:left="122" w:right="118"/>
        <w:jc w:val="both"/>
      </w:pPr>
      <w:r>
        <w:rPr/>
        <w:t>Según datos de la FAO (2010), alrededor del 48 % de la producción mundial de sorgo se utiliza como pienso. La utilización de este cultivo experimenta oscilaciones notables en función de dos factores: el aumento de ingresos, que estimula el consumo de productos pecuarios,</w:t>
      </w:r>
      <w:r>
        <w:rPr>
          <w:spacing w:val="-10"/>
        </w:rPr>
        <w:t> </w:t>
      </w:r>
      <w:r>
        <w:rPr/>
        <w:t>y</w:t>
      </w:r>
      <w:r>
        <w:rPr>
          <w:spacing w:val="-18"/>
        </w:rPr>
        <w:t> </w:t>
      </w:r>
      <w:r>
        <w:rPr/>
        <w:t>la</w:t>
      </w:r>
      <w:r>
        <w:rPr>
          <w:spacing w:val="-15"/>
        </w:rPr>
        <w:t> </w:t>
      </w:r>
      <w:r>
        <w:rPr/>
        <w:t>competitividad</w:t>
      </w:r>
      <w:r>
        <w:rPr>
          <w:spacing w:val="-15"/>
        </w:rPr>
        <w:t> </w:t>
      </w:r>
      <w:r>
        <w:rPr/>
        <w:t>de</w:t>
      </w:r>
      <w:r>
        <w:rPr>
          <w:spacing w:val="-15"/>
        </w:rPr>
        <w:t> </w:t>
      </w:r>
      <w:r>
        <w:rPr/>
        <w:t>los</w:t>
      </w:r>
      <w:r>
        <w:rPr>
          <w:spacing w:val="-14"/>
        </w:rPr>
        <w:t> </w:t>
      </w:r>
      <w:r>
        <w:rPr/>
        <w:t>precios</w:t>
      </w:r>
      <w:r>
        <w:rPr>
          <w:spacing w:val="-14"/>
        </w:rPr>
        <w:t> </w:t>
      </w:r>
      <w:r>
        <w:rPr/>
        <w:t>del</w:t>
      </w:r>
      <w:r>
        <w:rPr>
          <w:spacing w:val="-14"/>
        </w:rPr>
        <w:t> </w:t>
      </w:r>
      <w:r>
        <w:rPr/>
        <w:t>sorgo</w:t>
      </w:r>
      <w:r>
        <w:rPr>
          <w:spacing w:val="-14"/>
        </w:rPr>
        <w:t> </w:t>
      </w:r>
      <w:r>
        <w:rPr/>
        <w:t>frente</w:t>
      </w:r>
      <w:r>
        <w:rPr>
          <w:spacing w:val="-15"/>
        </w:rPr>
        <w:t> </w:t>
      </w:r>
      <w:r>
        <w:rPr/>
        <w:t>a</w:t>
      </w:r>
      <w:r>
        <w:rPr>
          <w:spacing w:val="-15"/>
        </w:rPr>
        <w:t> </w:t>
      </w:r>
      <w:r>
        <w:rPr/>
        <w:t>otros</w:t>
      </w:r>
      <w:r>
        <w:rPr>
          <w:spacing w:val="-14"/>
        </w:rPr>
        <w:t> </w:t>
      </w:r>
      <w:r>
        <w:rPr/>
        <w:t>cereales.</w:t>
      </w:r>
      <w:r>
        <w:rPr>
          <w:spacing w:val="-13"/>
        </w:rPr>
        <w:t> </w:t>
      </w:r>
      <w:r>
        <w:rPr/>
        <w:t>Si</w:t>
      </w:r>
      <w:r>
        <w:rPr>
          <w:spacing w:val="-14"/>
        </w:rPr>
        <w:t> </w:t>
      </w:r>
      <w:r>
        <w:rPr/>
        <w:t>bien</w:t>
      </w:r>
      <w:r>
        <w:rPr>
          <w:spacing w:val="-15"/>
        </w:rPr>
        <w:t> </w:t>
      </w:r>
      <w:r>
        <w:rPr/>
        <w:t>es</w:t>
      </w:r>
      <w:r>
        <w:rPr>
          <w:spacing w:val="-14"/>
        </w:rPr>
        <w:t> </w:t>
      </w:r>
      <w:r>
        <w:rPr/>
        <w:t>cierto que el sorgo se considera generalmente como un cereal inferior cuando se destina a la alimentación humana, la elasticidad de la demanda de productos pecuarios en función de</w:t>
      </w:r>
      <w:r>
        <w:rPr>
          <w:spacing w:val="-41"/>
        </w:rPr>
        <w:t> </w:t>
      </w:r>
      <w:r>
        <w:rPr/>
        <w:t>los ingresos se considera positiva y elevada (Cuadro</w:t>
      </w:r>
      <w:r>
        <w:rPr>
          <w:spacing w:val="-7"/>
        </w:rPr>
        <w:t> </w:t>
      </w:r>
      <w:r>
        <w:rPr/>
        <w:t>4.1.2.1).</w:t>
      </w:r>
    </w:p>
    <w:p>
      <w:pPr>
        <w:pStyle w:val="BodyText"/>
      </w:pPr>
    </w:p>
    <w:p>
      <w:pPr>
        <w:pStyle w:val="BodyText"/>
        <w:spacing w:line="360" w:lineRule="auto" w:before="143"/>
        <w:ind w:left="122" w:right="55"/>
      </w:pPr>
      <w:r>
        <w:rPr/>
        <w:t>La demanda del consumo pecuario procede de países desarrollados, América Latina y Asia, en los cuales existe una gran demanda intensiva del sector ganadero. México se encuentra</w:t>
      </w:r>
    </w:p>
    <w:p>
      <w:pPr>
        <w:spacing w:after="0" w:line="360" w:lineRule="auto"/>
        <w:sectPr>
          <w:pgSz w:w="12240" w:h="15840"/>
          <w:pgMar w:header="0" w:footer="1035" w:top="1360" w:bottom="1220" w:left="1580" w:right="1580"/>
        </w:sectPr>
      </w:pPr>
    </w:p>
    <w:p>
      <w:pPr>
        <w:pStyle w:val="BodyText"/>
        <w:spacing w:line="362" w:lineRule="auto" w:before="50"/>
        <w:ind w:left="102" w:right="117"/>
        <w:jc w:val="both"/>
      </w:pPr>
      <w:r>
        <w:rPr/>
        <w:t>entre los cinco principales países productores de sorgo a nivel mundial junto con Estados Unidos,</w:t>
      </w:r>
      <w:r>
        <w:rPr>
          <w:spacing w:val="-13"/>
        </w:rPr>
        <w:t> </w:t>
      </w:r>
      <w:r>
        <w:rPr/>
        <w:t>Nigeria,</w:t>
      </w:r>
      <w:r>
        <w:rPr>
          <w:spacing w:val="-12"/>
        </w:rPr>
        <w:t> </w:t>
      </w:r>
      <w:r>
        <w:rPr/>
        <w:t>India</w:t>
      </w:r>
      <w:r>
        <w:rPr>
          <w:spacing w:val="-13"/>
        </w:rPr>
        <w:t> </w:t>
      </w:r>
      <w:r>
        <w:rPr/>
        <w:t>y</w:t>
      </w:r>
      <w:r>
        <w:rPr>
          <w:spacing w:val="-16"/>
        </w:rPr>
        <w:t> </w:t>
      </w:r>
      <w:r>
        <w:rPr/>
        <w:t>Sudan</w:t>
      </w:r>
      <w:r>
        <w:rPr>
          <w:spacing w:val="-13"/>
        </w:rPr>
        <w:t> </w:t>
      </w:r>
      <w:r>
        <w:rPr/>
        <w:t>que</w:t>
      </w:r>
      <w:r>
        <w:rPr>
          <w:spacing w:val="-14"/>
        </w:rPr>
        <w:t> </w:t>
      </w:r>
      <w:r>
        <w:rPr/>
        <w:t>juntos</w:t>
      </w:r>
      <w:r>
        <w:rPr>
          <w:spacing w:val="-13"/>
        </w:rPr>
        <w:t> </w:t>
      </w:r>
      <w:r>
        <w:rPr/>
        <w:t>aportan</w:t>
      </w:r>
      <w:r>
        <w:rPr>
          <w:spacing w:val="-16"/>
        </w:rPr>
        <w:t> </w:t>
      </w:r>
      <w:r>
        <w:rPr/>
        <w:t>un</w:t>
      </w:r>
      <w:r>
        <w:rPr>
          <w:spacing w:val="-13"/>
        </w:rPr>
        <w:t> </w:t>
      </w:r>
      <w:r>
        <w:rPr/>
        <w:t>total</w:t>
      </w:r>
      <w:r>
        <w:rPr>
          <w:spacing w:val="-13"/>
        </w:rPr>
        <w:t> </w:t>
      </w:r>
      <w:r>
        <w:rPr/>
        <w:t>de</w:t>
      </w:r>
      <w:r>
        <w:rPr>
          <w:spacing w:val="-14"/>
        </w:rPr>
        <w:t> </w:t>
      </w:r>
      <w:r>
        <w:rPr/>
        <w:t>53</w:t>
      </w:r>
      <w:r>
        <w:rPr>
          <w:spacing w:val="-13"/>
        </w:rPr>
        <w:t> </w:t>
      </w:r>
      <w:r>
        <w:rPr/>
        <w:t>%</w:t>
      </w:r>
      <w:r>
        <w:rPr>
          <w:spacing w:val="30"/>
        </w:rPr>
        <w:t> </w:t>
      </w:r>
      <w:r>
        <w:rPr/>
        <w:t>del</w:t>
      </w:r>
      <w:r>
        <w:rPr>
          <w:spacing w:val="-13"/>
        </w:rPr>
        <w:t> </w:t>
      </w:r>
      <w:r>
        <w:rPr/>
        <w:t>total</w:t>
      </w:r>
      <w:r>
        <w:rPr>
          <w:spacing w:val="-16"/>
        </w:rPr>
        <w:t> </w:t>
      </w:r>
      <w:r>
        <w:rPr/>
        <w:t>de</w:t>
      </w:r>
      <w:r>
        <w:rPr>
          <w:spacing w:val="-14"/>
        </w:rPr>
        <w:t> </w:t>
      </w:r>
      <w:r>
        <w:rPr/>
        <w:t>la</w:t>
      </w:r>
      <w:r>
        <w:rPr>
          <w:spacing w:val="-14"/>
        </w:rPr>
        <w:t> </w:t>
      </w:r>
      <w:r>
        <w:rPr/>
        <w:t>producción.</w:t>
      </w:r>
    </w:p>
    <w:p>
      <w:pPr>
        <w:pStyle w:val="BodyText"/>
      </w:pPr>
    </w:p>
    <w:p>
      <w:pPr>
        <w:pStyle w:val="BodyText"/>
        <w:spacing w:line="360" w:lineRule="auto" w:before="140"/>
        <w:ind w:left="102" w:right="115"/>
        <w:jc w:val="both"/>
      </w:pPr>
      <w:r>
        <w:rPr/>
        <w:t>Aunque el continente Africano es el mayor productor de sorgo grano, se tiene que quien lidera la producción es Estados Unidos (en estados como Texas, Kansas y Oklahoma), con una producción total de 40.1 millones de t durante un periodo de cinco años comprendidos del 2009 al 2013, seguido de Nigeria e India con 32.9 millones t y 31.9 millones t respectivamente. Sin embargo, en 2011 la producción de Estados Unidos, cayó en 44 % respecto a 2009, entre las posibles causas destacaron el fenómeno del niño,</w:t>
      </w:r>
      <w:r>
        <w:rPr>
          <w:spacing w:val="-40"/>
        </w:rPr>
        <w:t> </w:t>
      </w:r>
      <w:r>
        <w:rPr/>
        <w:t>caracterizándose por</w:t>
      </w:r>
      <w:r>
        <w:rPr>
          <w:spacing w:val="-7"/>
        </w:rPr>
        <w:t> </w:t>
      </w:r>
      <w:r>
        <w:rPr/>
        <w:t>una</w:t>
      </w:r>
      <w:r>
        <w:rPr>
          <w:spacing w:val="-5"/>
        </w:rPr>
        <w:t> </w:t>
      </w:r>
      <w:r>
        <w:rPr/>
        <w:t>baja</w:t>
      </w:r>
      <w:r>
        <w:rPr>
          <w:spacing w:val="-5"/>
        </w:rPr>
        <w:t> </w:t>
      </w:r>
      <w:r>
        <w:rPr/>
        <w:t>precipitación</w:t>
      </w:r>
      <w:r>
        <w:rPr>
          <w:spacing w:val="-6"/>
        </w:rPr>
        <w:t> </w:t>
      </w:r>
      <w:r>
        <w:rPr/>
        <w:t>estacional</w:t>
      </w:r>
      <w:r>
        <w:rPr>
          <w:spacing w:val="-4"/>
        </w:rPr>
        <w:t> </w:t>
      </w:r>
      <w:r>
        <w:rPr/>
        <w:t>que</w:t>
      </w:r>
      <w:r>
        <w:rPr>
          <w:spacing w:val="-7"/>
        </w:rPr>
        <w:t> </w:t>
      </w:r>
      <w:r>
        <w:rPr/>
        <w:t>provocó</w:t>
      </w:r>
      <w:r>
        <w:rPr>
          <w:spacing w:val="-2"/>
        </w:rPr>
        <w:t> </w:t>
      </w:r>
      <w:r>
        <w:rPr/>
        <w:t>descenso</w:t>
      </w:r>
      <w:r>
        <w:rPr>
          <w:spacing w:val="-4"/>
        </w:rPr>
        <w:t> </w:t>
      </w:r>
      <w:r>
        <w:rPr/>
        <w:t>en</w:t>
      </w:r>
      <w:r>
        <w:rPr>
          <w:spacing w:val="-6"/>
        </w:rPr>
        <w:t> </w:t>
      </w:r>
      <w:r>
        <w:rPr/>
        <w:t>la</w:t>
      </w:r>
      <w:r>
        <w:rPr>
          <w:spacing w:val="-5"/>
        </w:rPr>
        <w:t> </w:t>
      </w:r>
      <w:r>
        <w:rPr/>
        <w:t>producción</w:t>
      </w:r>
      <w:r>
        <w:rPr>
          <w:spacing w:val="-2"/>
        </w:rPr>
        <w:t> </w:t>
      </w:r>
      <w:r>
        <w:rPr/>
        <w:t>mundial</w:t>
      </w:r>
      <w:r>
        <w:rPr>
          <w:spacing w:val="-6"/>
        </w:rPr>
        <w:t> </w:t>
      </w:r>
      <w:r>
        <w:rPr/>
        <w:t>(FAO, 2014).</w:t>
      </w:r>
    </w:p>
    <w:p>
      <w:pPr>
        <w:pStyle w:val="BodyText"/>
      </w:pPr>
    </w:p>
    <w:p>
      <w:pPr>
        <w:pStyle w:val="BodyText"/>
        <w:spacing w:line="360" w:lineRule="auto" w:before="143"/>
        <w:ind w:left="102" w:right="118"/>
        <w:jc w:val="both"/>
      </w:pPr>
      <w:r>
        <w:rPr/>
        <w:t>México, se encuentra en tercer lugar con una participación relativa de 11 % (32.6 millones t), tan sólo con una diferencia del 2 % en comparación con el mayor país productor que participa con 13 % (Estados Unidos). El sorgo, constituye un cultivo estratégico para el desarrollo agropecuario del país, tanto por su contribución al desarrollo del sector agroindustrial, como su participación en la agricultura y aportación al desarrollo pecuario a través del abasto de alimentos nutritivos y de bajo costo.</w:t>
      </w:r>
    </w:p>
    <w:p>
      <w:pPr>
        <w:pStyle w:val="BodyText"/>
        <w:spacing w:before="1"/>
      </w:pPr>
    </w:p>
    <w:p>
      <w:pPr>
        <w:pStyle w:val="BodyText"/>
        <w:spacing w:after="8"/>
        <w:ind w:left="102"/>
        <w:jc w:val="both"/>
      </w:pPr>
      <w:bookmarkStart w:name="_bookmark52" w:id="86"/>
      <w:bookmarkEnd w:id="86"/>
      <w:r>
        <w:rPr/>
      </w:r>
      <w:r>
        <w:rPr/>
        <w:t>Cuadro 4.1.2.1 Países productores de sorgo, 2009-2013 (Toneladas)</w:t>
      </w: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43"/>
        <w:gridCol w:w="1324"/>
        <w:gridCol w:w="1220"/>
        <w:gridCol w:w="1221"/>
        <w:gridCol w:w="1221"/>
        <w:gridCol w:w="1220"/>
        <w:gridCol w:w="893"/>
      </w:tblGrid>
      <w:tr>
        <w:trPr>
          <w:trHeight w:val="780" w:hRule="exact"/>
        </w:trPr>
        <w:tc>
          <w:tcPr>
            <w:tcW w:w="1743" w:type="dxa"/>
            <w:tcBorders>
              <w:left w:val="nil"/>
              <w:right w:val="nil"/>
            </w:tcBorders>
          </w:tcPr>
          <w:p>
            <w:pPr>
              <w:pStyle w:val="TableParagraph"/>
              <w:spacing w:before="167"/>
              <w:ind w:left="69"/>
              <w:jc w:val="left"/>
              <w:rPr>
                <w:sz w:val="24"/>
              </w:rPr>
            </w:pPr>
            <w:r>
              <w:rPr>
                <w:sz w:val="24"/>
              </w:rPr>
              <w:t>País / Año</w:t>
            </w:r>
          </w:p>
        </w:tc>
        <w:tc>
          <w:tcPr>
            <w:tcW w:w="1324" w:type="dxa"/>
            <w:tcBorders>
              <w:left w:val="nil"/>
              <w:right w:val="nil"/>
            </w:tcBorders>
          </w:tcPr>
          <w:p>
            <w:pPr>
              <w:pStyle w:val="TableParagraph"/>
              <w:spacing w:before="167"/>
              <w:ind w:left="474"/>
              <w:jc w:val="left"/>
              <w:rPr>
                <w:sz w:val="24"/>
              </w:rPr>
            </w:pPr>
            <w:r>
              <w:rPr>
                <w:sz w:val="24"/>
              </w:rPr>
              <w:t>2009</w:t>
            </w:r>
          </w:p>
        </w:tc>
        <w:tc>
          <w:tcPr>
            <w:tcW w:w="1220" w:type="dxa"/>
            <w:tcBorders>
              <w:left w:val="nil"/>
              <w:right w:val="nil"/>
            </w:tcBorders>
          </w:tcPr>
          <w:p>
            <w:pPr>
              <w:pStyle w:val="TableParagraph"/>
              <w:spacing w:before="167"/>
              <w:ind w:left="369"/>
              <w:jc w:val="left"/>
              <w:rPr>
                <w:sz w:val="24"/>
              </w:rPr>
            </w:pPr>
            <w:r>
              <w:rPr>
                <w:sz w:val="24"/>
              </w:rPr>
              <w:t>2010</w:t>
            </w:r>
          </w:p>
        </w:tc>
        <w:tc>
          <w:tcPr>
            <w:tcW w:w="1221" w:type="dxa"/>
            <w:tcBorders>
              <w:left w:val="nil"/>
              <w:right w:val="nil"/>
            </w:tcBorders>
          </w:tcPr>
          <w:p>
            <w:pPr>
              <w:pStyle w:val="TableParagraph"/>
              <w:spacing w:before="167"/>
              <w:ind w:left="369"/>
              <w:jc w:val="left"/>
              <w:rPr>
                <w:sz w:val="24"/>
              </w:rPr>
            </w:pPr>
            <w:r>
              <w:rPr>
                <w:sz w:val="24"/>
              </w:rPr>
              <w:t>2011</w:t>
            </w:r>
          </w:p>
        </w:tc>
        <w:tc>
          <w:tcPr>
            <w:tcW w:w="1221" w:type="dxa"/>
            <w:tcBorders>
              <w:left w:val="nil"/>
              <w:right w:val="nil"/>
            </w:tcBorders>
          </w:tcPr>
          <w:p>
            <w:pPr>
              <w:pStyle w:val="TableParagraph"/>
              <w:spacing w:before="167"/>
              <w:ind w:left="370"/>
              <w:jc w:val="left"/>
              <w:rPr>
                <w:sz w:val="24"/>
              </w:rPr>
            </w:pPr>
            <w:r>
              <w:rPr>
                <w:sz w:val="24"/>
              </w:rPr>
              <w:t>2012</w:t>
            </w:r>
          </w:p>
        </w:tc>
        <w:tc>
          <w:tcPr>
            <w:tcW w:w="1220" w:type="dxa"/>
            <w:tcBorders>
              <w:left w:val="nil"/>
              <w:right w:val="nil"/>
            </w:tcBorders>
          </w:tcPr>
          <w:p>
            <w:pPr>
              <w:pStyle w:val="TableParagraph"/>
              <w:spacing w:before="167"/>
              <w:ind w:left="369"/>
              <w:jc w:val="left"/>
              <w:rPr>
                <w:sz w:val="24"/>
              </w:rPr>
            </w:pPr>
            <w:r>
              <w:rPr>
                <w:sz w:val="24"/>
              </w:rPr>
              <w:t>2013</w:t>
            </w:r>
          </w:p>
        </w:tc>
        <w:tc>
          <w:tcPr>
            <w:tcW w:w="893" w:type="dxa"/>
            <w:tcBorders>
              <w:left w:val="nil"/>
              <w:right w:val="nil"/>
            </w:tcBorders>
          </w:tcPr>
          <w:p>
            <w:pPr>
              <w:pStyle w:val="TableParagraph"/>
              <w:spacing w:line="362" w:lineRule="auto" w:before="0"/>
              <w:ind w:left="69" w:right="394"/>
              <w:jc w:val="left"/>
              <w:rPr>
                <w:sz w:val="22"/>
              </w:rPr>
            </w:pPr>
            <w:r>
              <w:rPr>
                <w:sz w:val="22"/>
              </w:rPr>
              <w:t>Part. (%)</w:t>
            </w:r>
          </w:p>
        </w:tc>
      </w:tr>
      <w:tr>
        <w:trPr>
          <w:trHeight w:val="362" w:hRule="exact"/>
        </w:trPr>
        <w:tc>
          <w:tcPr>
            <w:tcW w:w="1743" w:type="dxa"/>
            <w:tcBorders>
              <w:left w:val="nil"/>
              <w:bottom w:val="nil"/>
              <w:right w:val="nil"/>
            </w:tcBorders>
          </w:tcPr>
          <w:p>
            <w:pPr>
              <w:pStyle w:val="TableParagraph"/>
              <w:spacing w:line="270" w:lineRule="exact" w:before="0"/>
              <w:ind w:left="69"/>
              <w:jc w:val="left"/>
              <w:rPr>
                <w:sz w:val="24"/>
              </w:rPr>
            </w:pPr>
            <w:r>
              <w:rPr>
                <w:sz w:val="24"/>
              </w:rPr>
              <w:t>Estados Unidos</w:t>
            </w:r>
          </w:p>
        </w:tc>
        <w:tc>
          <w:tcPr>
            <w:tcW w:w="1324" w:type="dxa"/>
            <w:tcBorders>
              <w:left w:val="nil"/>
              <w:bottom w:val="nil"/>
              <w:right w:val="nil"/>
            </w:tcBorders>
          </w:tcPr>
          <w:p>
            <w:pPr>
              <w:pStyle w:val="TableParagraph"/>
              <w:spacing w:line="270" w:lineRule="exact" w:before="0"/>
              <w:ind w:right="67"/>
              <w:jc w:val="right"/>
              <w:rPr>
                <w:sz w:val="24"/>
              </w:rPr>
            </w:pPr>
            <w:r>
              <w:rPr>
                <w:sz w:val="24"/>
              </w:rPr>
              <w:t>9,728,220</w:t>
            </w:r>
          </w:p>
        </w:tc>
        <w:tc>
          <w:tcPr>
            <w:tcW w:w="1220" w:type="dxa"/>
            <w:tcBorders>
              <w:left w:val="nil"/>
              <w:bottom w:val="nil"/>
              <w:right w:val="nil"/>
            </w:tcBorders>
          </w:tcPr>
          <w:p>
            <w:pPr>
              <w:pStyle w:val="TableParagraph"/>
              <w:spacing w:line="270" w:lineRule="exact" w:before="0"/>
              <w:ind w:right="67"/>
              <w:jc w:val="right"/>
              <w:rPr>
                <w:sz w:val="24"/>
              </w:rPr>
            </w:pPr>
            <w:r>
              <w:rPr>
                <w:sz w:val="24"/>
              </w:rPr>
              <w:t>8,779,280</w:t>
            </w:r>
          </w:p>
        </w:tc>
        <w:tc>
          <w:tcPr>
            <w:tcW w:w="1221" w:type="dxa"/>
            <w:tcBorders>
              <w:left w:val="nil"/>
              <w:bottom w:val="nil"/>
              <w:right w:val="nil"/>
            </w:tcBorders>
          </w:tcPr>
          <w:p>
            <w:pPr>
              <w:pStyle w:val="TableParagraph"/>
              <w:spacing w:line="270" w:lineRule="exact" w:before="0"/>
              <w:ind w:right="70"/>
              <w:jc w:val="right"/>
              <w:rPr>
                <w:sz w:val="24"/>
              </w:rPr>
            </w:pPr>
            <w:r>
              <w:rPr>
                <w:sz w:val="24"/>
              </w:rPr>
              <w:t>5,447,100</w:t>
            </w:r>
          </w:p>
        </w:tc>
        <w:tc>
          <w:tcPr>
            <w:tcW w:w="1221" w:type="dxa"/>
            <w:tcBorders>
              <w:left w:val="nil"/>
              <w:bottom w:val="nil"/>
              <w:right w:val="nil"/>
            </w:tcBorders>
          </w:tcPr>
          <w:p>
            <w:pPr>
              <w:pStyle w:val="TableParagraph"/>
              <w:spacing w:line="270" w:lineRule="exact" w:before="0"/>
              <w:ind w:right="67"/>
              <w:jc w:val="right"/>
              <w:rPr>
                <w:sz w:val="24"/>
              </w:rPr>
            </w:pPr>
            <w:r>
              <w:rPr>
                <w:sz w:val="24"/>
              </w:rPr>
              <w:t>6,272,085</w:t>
            </w:r>
          </w:p>
        </w:tc>
        <w:tc>
          <w:tcPr>
            <w:tcW w:w="1220" w:type="dxa"/>
            <w:tcBorders>
              <w:left w:val="nil"/>
              <w:bottom w:val="nil"/>
              <w:right w:val="nil"/>
            </w:tcBorders>
          </w:tcPr>
          <w:p>
            <w:pPr>
              <w:pStyle w:val="TableParagraph"/>
              <w:spacing w:line="270" w:lineRule="exact" w:before="0"/>
              <w:ind w:right="67"/>
              <w:jc w:val="right"/>
              <w:rPr>
                <w:sz w:val="24"/>
              </w:rPr>
            </w:pPr>
            <w:r>
              <w:rPr>
                <w:sz w:val="24"/>
              </w:rPr>
              <w:t>9,881,788</w:t>
            </w:r>
          </w:p>
        </w:tc>
        <w:tc>
          <w:tcPr>
            <w:tcW w:w="893" w:type="dxa"/>
            <w:tcBorders>
              <w:left w:val="nil"/>
              <w:bottom w:val="nil"/>
              <w:right w:val="nil"/>
            </w:tcBorders>
          </w:tcPr>
          <w:p>
            <w:pPr>
              <w:pStyle w:val="TableParagraph"/>
              <w:spacing w:line="270" w:lineRule="exact" w:before="0"/>
              <w:ind w:right="326"/>
              <w:jc w:val="right"/>
              <w:rPr>
                <w:sz w:val="24"/>
              </w:rPr>
            </w:pPr>
            <w:r>
              <w:rPr>
                <w:sz w:val="24"/>
              </w:rPr>
              <w:t>13</w:t>
            </w:r>
          </w:p>
        </w:tc>
      </w:tr>
      <w:tr>
        <w:trPr>
          <w:trHeight w:val="414" w:hRule="exact"/>
        </w:trPr>
        <w:tc>
          <w:tcPr>
            <w:tcW w:w="1743" w:type="dxa"/>
            <w:tcBorders>
              <w:top w:val="nil"/>
              <w:left w:val="nil"/>
              <w:bottom w:val="nil"/>
              <w:right w:val="nil"/>
            </w:tcBorders>
          </w:tcPr>
          <w:p>
            <w:pPr>
              <w:pStyle w:val="TableParagraph"/>
              <w:spacing w:before="56"/>
              <w:ind w:left="69"/>
              <w:jc w:val="left"/>
              <w:rPr>
                <w:sz w:val="24"/>
              </w:rPr>
            </w:pPr>
            <w:r>
              <w:rPr>
                <w:sz w:val="24"/>
              </w:rPr>
              <w:t>Nigeria</w:t>
            </w:r>
          </w:p>
        </w:tc>
        <w:tc>
          <w:tcPr>
            <w:tcW w:w="1324" w:type="dxa"/>
            <w:tcBorders>
              <w:top w:val="nil"/>
              <w:left w:val="nil"/>
              <w:bottom w:val="nil"/>
              <w:right w:val="nil"/>
            </w:tcBorders>
          </w:tcPr>
          <w:p>
            <w:pPr>
              <w:pStyle w:val="TableParagraph"/>
              <w:spacing w:before="56"/>
              <w:ind w:right="67"/>
              <w:jc w:val="right"/>
              <w:rPr>
                <w:sz w:val="24"/>
              </w:rPr>
            </w:pPr>
            <w:r>
              <w:rPr>
                <w:sz w:val="24"/>
              </w:rPr>
              <w:t>5,279,170</w:t>
            </w:r>
          </w:p>
        </w:tc>
        <w:tc>
          <w:tcPr>
            <w:tcW w:w="1220" w:type="dxa"/>
            <w:tcBorders>
              <w:top w:val="nil"/>
              <w:left w:val="nil"/>
              <w:bottom w:val="nil"/>
              <w:right w:val="nil"/>
            </w:tcBorders>
          </w:tcPr>
          <w:p>
            <w:pPr>
              <w:pStyle w:val="TableParagraph"/>
              <w:spacing w:before="56"/>
              <w:ind w:right="67"/>
              <w:jc w:val="right"/>
              <w:rPr>
                <w:sz w:val="24"/>
              </w:rPr>
            </w:pPr>
            <w:r>
              <w:rPr>
                <w:sz w:val="24"/>
              </w:rPr>
              <w:t>7,140,970</w:t>
            </w:r>
          </w:p>
        </w:tc>
        <w:tc>
          <w:tcPr>
            <w:tcW w:w="1221" w:type="dxa"/>
            <w:tcBorders>
              <w:top w:val="nil"/>
              <w:left w:val="nil"/>
              <w:bottom w:val="nil"/>
              <w:right w:val="nil"/>
            </w:tcBorders>
          </w:tcPr>
          <w:p>
            <w:pPr>
              <w:pStyle w:val="TableParagraph"/>
              <w:spacing w:before="56"/>
              <w:ind w:right="70"/>
              <w:jc w:val="right"/>
              <w:rPr>
                <w:sz w:val="24"/>
              </w:rPr>
            </w:pPr>
            <w:r>
              <w:rPr>
                <w:sz w:val="24"/>
              </w:rPr>
              <w:t>6,897,060</w:t>
            </w:r>
          </w:p>
        </w:tc>
        <w:tc>
          <w:tcPr>
            <w:tcW w:w="1221" w:type="dxa"/>
            <w:tcBorders>
              <w:top w:val="nil"/>
              <w:left w:val="nil"/>
              <w:bottom w:val="nil"/>
              <w:right w:val="nil"/>
            </w:tcBorders>
          </w:tcPr>
          <w:p>
            <w:pPr>
              <w:pStyle w:val="TableParagraph"/>
              <w:spacing w:before="56"/>
              <w:ind w:right="67"/>
              <w:jc w:val="right"/>
              <w:rPr>
                <w:sz w:val="24"/>
              </w:rPr>
            </w:pPr>
            <w:r>
              <w:rPr>
                <w:sz w:val="24"/>
              </w:rPr>
              <w:t>6,900,000</w:t>
            </w:r>
          </w:p>
        </w:tc>
        <w:tc>
          <w:tcPr>
            <w:tcW w:w="1220" w:type="dxa"/>
            <w:tcBorders>
              <w:top w:val="nil"/>
              <w:left w:val="nil"/>
              <w:bottom w:val="nil"/>
              <w:right w:val="nil"/>
            </w:tcBorders>
          </w:tcPr>
          <w:p>
            <w:pPr>
              <w:pStyle w:val="TableParagraph"/>
              <w:spacing w:before="56"/>
              <w:ind w:right="67"/>
              <w:jc w:val="right"/>
              <w:rPr>
                <w:sz w:val="24"/>
              </w:rPr>
            </w:pPr>
            <w:r>
              <w:rPr>
                <w:sz w:val="24"/>
              </w:rPr>
              <w:t>6,700,000</w:t>
            </w:r>
          </w:p>
        </w:tc>
        <w:tc>
          <w:tcPr>
            <w:tcW w:w="893" w:type="dxa"/>
            <w:tcBorders>
              <w:top w:val="nil"/>
              <w:left w:val="nil"/>
              <w:bottom w:val="nil"/>
              <w:right w:val="nil"/>
            </w:tcBorders>
          </w:tcPr>
          <w:p>
            <w:pPr>
              <w:pStyle w:val="TableParagraph"/>
              <w:spacing w:before="56"/>
              <w:ind w:right="326"/>
              <w:jc w:val="right"/>
              <w:rPr>
                <w:sz w:val="24"/>
              </w:rPr>
            </w:pPr>
            <w:r>
              <w:rPr>
                <w:sz w:val="24"/>
              </w:rPr>
              <w:t>12</w:t>
            </w:r>
          </w:p>
        </w:tc>
      </w:tr>
      <w:tr>
        <w:trPr>
          <w:trHeight w:val="413" w:hRule="exact"/>
        </w:trPr>
        <w:tc>
          <w:tcPr>
            <w:tcW w:w="1743" w:type="dxa"/>
            <w:tcBorders>
              <w:top w:val="nil"/>
              <w:left w:val="nil"/>
              <w:bottom w:val="nil"/>
              <w:right w:val="nil"/>
            </w:tcBorders>
          </w:tcPr>
          <w:p>
            <w:pPr>
              <w:pStyle w:val="TableParagraph"/>
              <w:spacing w:before="55"/>
              <w:ind w:left="69"/>
              <w:jc w:val="left"/>
              <w:rPr>
                <w:sz w:val="24"/>
              </w:rPr>
            </w:pPr>
            <w:r>
              <w:rPr>
                <w:sz w:val="24"/>
              </w:rPr>
              <w:t>México</w:t>
            </w:r>
          </w:p>
        </w:tc>
        <w:tc>
          <w:tcPr>
            <w:tcW w:w="1324" w:type="dxa"/>
            <w:tcBorders>
              <w:top w:val="nil"/>
              <w:left w:val="nil"/>
              <w:bottom w:val="nil"/>
              <w:right w:val="nil"/>
            </w:tcBorders>
          </w:tcPr>
          <w:p>
            <w:pPr>
              <w:pStyle w:val="TableParagraph"/>
              <w:spacing w:before="55"/>
              <w:ind w:right="67"/>
              <w:jc w:val="right"/>
              <w:rPr>
                <w:sz w:val="24"/>
              </w:rPr>
            </w:pPr>
            <w:r>
              <w:rPr>
                <w:sz w:val="24"/>
              </w:rPr>
              <w:t>6,108,085</w:t>
            </w:r>
          </w:p>
        </w:tc>
        <w:tc>
          <w:tcPr>
            <w:tcW w:w="1220" w:type="dxa"/>
            <w:tcBorders>
              <w:top w:val="nil"/>
              <w:left w:val="nil"/>
              <w:bottom w:val="nil"/>
              <w:right w:val="nil"/>
            </w:tcBorders>
          </w:tcPr>
          <w:p>
            <w:pPr>
              <w:pStyle w:val="TableParagraph"/>
              <w:spacing w:before="55"/>
              <w:ind w:right="67"/>
              <w:jc w:val="right"/>
              <w:rPr>
                <w:sz w:val="24"/>
              </w:rPr>
            </w:pPr>
            <w:r>
              <w:rPr>
                <w:sz w:val="24"/>
              </w:rPr>
              <w:t>6,940,225</w:t>
            </w:r>
          </w:p>
        </w:tc>
        <w:tc>
          <w:tcPr>
            <w:tcW w:w="1221" w:type="dxa"/>
            <w:tcBorders>
              <w:top w:val="nil"/>
              <w:left w:val="nil"/>
              <w:bottom w:val="nil"/>
              <w:right w:val="nil"/>
            </w:tcBorders>
          </w:tcPr>
          <w:p>
            <w:pPr>
              <w:pStyle w:val="TableParagraph"/>
              <w:spacing w:before="55"/>
              <w:ind w:right="70"/>
              <w:jc w:val="right"/>
              <w:rPr>
                <w:sz w:val="24"/>
              </w:rPr>
            </w:pPr>
            <w:r>
              <w:rPr>
                <w:sz w:val="24"/>
              </w:rPr>
              <w:t>6,429,311</w:t>
            </w:r>
          </w:p>
        </w:tc>
        <w:tc>
          <w:tcPr>
            <w:tcW w:w="1221" w:type="dxa"/>
            <w:tcBorders>
              <w:top w:val="nil"/>
              <w:left w:val="nil"/>
              <w:bottom w:val="nil"/>
              <w:right w:val="nil"/>
            </w:tcBorders>
          </w:tcPr>
          <w:p>
            <w:pPr>
              <w:pStyle w:val="TableParagraph"/>
              <w:spacing w:before="55"/>
              <w:ind w:right="67"/>
              <w:jc w:val="right"/>
              <w:rPr>
                <w:sz w:val="24"/>
              </w:rPr>
            </w:pPr>
            <w:r>
              <w:rPr>
                <w:sz w:val="24"/>
              </w:rPr>
              <w:t>6,969,502</w:t>
            </w:r>
          </w:p>
        </w:tc>
        <w:tc>
          <w:tcPr>
            <w:tcW w:w="1220" w:type="dxa"/>
            <w:tcBorders>
              <w:top w:val="nil"/>
              <w:left w:val="nil"/>
              <w:bottom w:val="nil"/>
              <w:right w:val="nil"/>
            </w:tcBorders>
          </w:tcPr>
          <w:p>
            <w:pPr>
              <w:pStyle w:val="TableParagraph"/>
              <w:spacing w:before="55"/>
              <w:ind w:right="67"/>
              <w:jc w:val="right"/>
              <w:rPr>
                <w:sz w:val="24"/>
              </w:rPr>
            </w:pPr>
            <w:r>
              <w:rPr>
                <w:sz w:val="24"/>
              </w:rPr>
              <w:t>6,308,146</w:t>
            </w:r>
          </w:p>
        </w:tc>
        <w:tc>
          <w:tcPr>
            <w:tcW w:w="893" w:type="dxa"/>
            <w:tcBorders>
              <w:top w:val="nil"/>
              <w:left w:val="nil"/>
              <w:bottom w:val="nil"/>
              <w:right w:val="nil"/>
            </w:tcBorders>
          </w:tcPr>
          <w:p>
            <w:pPr>
              <w:pStyle w:val="TableParagraph"/>
              <w:spacing w:before="55"/>
              <w:ind w:right="326"/>
              <w:jc w:val="right"/>
              <w:rPr>
                <w:sz w:val="24"/>
              </w:rPr>
            </w:pPr>
            <w:r>
              <w:rPr>
                <w:sz w:val="24"/>
              </w:rPr>
              <w:t>11</w:t>
            </w:r>
          </w:p>
        </w:tc>
      </w:tr>
      <w:tr>
        <w:trPr>
          <w:trHeight w:val="414" w:hRule="exact"/>
        </w:trPr>
        <w:tc>
          <w:tcPr>
            <w:tcW w:w="1743" w:type="dxa"/>
            <w:tcBorders>
              <w:top w:val="nil"/>
              <w:left w:val="nil"/>
              <w:bottom w:val="nil"/>
              <w:right w:val="nil"/>
            </w:tcBorders>
          </w:tcPr>
          <w:p>
            <w:pPr>
              <w:pStyle w:val="TableParagraph"/>
              <w:spacing w:before="55"/>
              <w:ind w:left="69"/>
              <w:jc w:val="left"/>
              <w:rPr>
                <w:sz w:val="24"/>
              </w:rPr>
            </w:pPr>
            <w:r>
              <w:rPr>
                <w:sz w:val="24"/>
              </w:rPr>
              <w:t>India</w:t>
            </w:r>
          </w:p>
        </w:tc>
        <w:tc>
          <w:tcPr>
            <w:tcW w:w="1324" w:type="dxa"/>
            <w:tcBorders>
              <w:top w:val="nil"/>
              <w:left w:val="nil"/>
              <w:bottom w:val="nil"/>
              <w:right w:val="nil"/>
            </w:tcBorders>
          </w:tcPr>
          <w:p>
            <w:pPr>
              <w:pStyle w:val="TableParagraph"/>
              <w:spacing w:before="55"/>
              <w:ind w:right="67"/>
              <w:jc w:val="right"/>
              <w:rPr>
                <w:sz w:val="24"/>
              </w:rPr>
            </w:pPr>
            <w:r>
              <w:rPr>
                <w:sz w:val="24"/>
              </w:rPr>
              <w:t>7,245,600</w:t>
            </w:r>
          </w:p>
        </w:tc>
        <w:tc>
          <w:tcPr>
            <w:tcW w:w="1220" w:type="dxa"/>
            <w:tcBorders>
              <w:top w:val="nil"/>
              <w:left w:val="nil"/>
              <w:bottom w:val="nil"/>
              <w:right w:val="nil"/>
            </w:tcBorders>
          </w:tcPr>
          <w:p>
            <w:pPr>
              <w:pStyle w:val="TableParagraph"/>
              <w:spacing w:before="55"/>
              <w:ind w:right="67"/>
              <w:jc w:val="right"/>
              <w:rPr>
                <w:sz w:val="24"/>
              </w:rPr>
            </w:pPr>
            <w:r>
              <w:rPr>
                <w:sz w:val="24"/>
              </w:rPr>
              <w:t>6,698,200</w:t>
            </w:r>
          </w:p>
        </w:tc>
        <w:tc>
          <w:tcPr>
            <w:tcW w:w="1221" w:type="dxa"/>
            <w:tcBorders>
              <w:top w:val="nil"/>
              <w:left w:val="nil"/>
              <w:bottom w:val="nil"/>
              <w:right w:val="nil"/>
            </w:tcBorders>
          </w:tcPr>
          <w:p>
            <w:pPr>
              <w:pStyle w:val="TableParagraph"/>
              <w:spacing w:before="55"/>
              <w:ind w:right="70"/>
              <w:jc w:val="right"/>
              <w:rPr>
                <w:sz w:val="24"/>
              </w:rPr>
            </w:pPr>
            <w:r>
              <w:rPr>
                <w:sz w:val="24"/>
              </w:rPr>
              <w:t>7,003,100</w:t>
            </w:r>
          </w:p>
        </w:tc>
        <w:tc>
          <w:tcPr>
            <w:tcW w:w="1221" w:type="dxa"/>
            <w:tcBorders>
              <w:top w:val="nil"/>
              <w:left w:val="nil"/>
              <w:bottom w:val="nil"/>
              <w:right w:val="nil"/>
            </w:tcBorders>
          </w:tcPr>
          <w:p>
            <w:pPr>
              <w:pStyle w:val="TableParagraph"/>
              <w:spacing w:before="55"/>
              <w:ind w:right="67"/>
              <w:jc w:val="right"/>
              <w:rPr>
                <w:sz w:val="24"/>
              </w:rPr>
            </w:pPr>
            <w:r>
              <w:rPr>
                <w:sz w:val="24"/>
              </w:rPr>
              <w:t>5,980,000</w:t>
            </w:r>
          </w:p>
        </w:tc>
        <w:tc>
          <w:tcPr>
            <w:tcW w:w="1220" w:type="dxa"/>
            <w:tcBorders>
              <w:top w:val="nil"/>
              <w:left w:val="nil"/>
              <w:bottom w:val="nil"/>
              <w:right w:val="nil"/>
            </w:tcBorders>
          </w:tcPr>
          <w:p>
            <w:pPr>
              <w:pStyle w:val="TableParagraph"/>
              <w:spacing w:before="55"/>
              <w:ind w:right="67"/>
              <w:jc w:val="right"/>
              <w:rPr>
                <w:sz w:val="24"/>
              </w:rPr>
            </w:pPr>
            <w:r>
              <w:rPr>
                <w:sz w:val="24"/>
              </w:rPr>
              <w:t>5,280,000</w:t>
            </w:r>
          </w:p>
        </w:tc>
        <w:tc>
          <w:tcPr>
            <w:tcW w:w="893" w:type="dxa"/>
            <w:tcBorders>
              <w:top w:val="nil"/>
              <w:left w:val="nil"/>
              <w:bottom w:val="nil"/>
              <w:right w:val="nil"/>
            </w:tcBorders>
          </w:tcPr>
          <w:p>
            <w:pPr>
              <w:pStyle w:val="TableParagraph"/>
              <w:spacing w:before="55"/>
              <w:ind w:right="326"/>
              <w:jc w:val="right"/>
              <w:rPr>
                <w:sz w:val="24"/>
              </w:rPr>
            </w:pPr>
            <w:r>
              <w:rPr>
                <w:sz w:val="24"/>
              </w:rPr>
              <w:t>11</w:t>
            </w:r>
          </w:p>
        </w:tc>
      </w:tr>
      <w:tr>
        <w:trPr>
          <w:trHeight w:val="414" w:hRule="exact"/>
        </w:trPr>
        <w:tc>
          <w:tcPr>
            <w:tcW w:w="1743" w:type="dxa"/>
            <w:tcBorders>
              <w:top w:val="nil"/>
              <w:left w:val="nil"/>
              <w:bottom w:val="nil"/>
              <w:right w:val="nil"/>
            </w:tcBorders>
          </w:tcPr>
          <w:p>
            <w:pPr>
              <w:pStyle w:val="TableParagraph"/>
              <w:spacing w:before="57"/>
              <w:ind w:left="69"/>
              <w:jc w:val="left"/>
              <w:rPr>
                <w:sz w:val="24"/>
              </w:rPr>
            </w:pPr>
            <w:r>
              <w:rPr>
                <w:sz w:val="24"/>
              </w:rPr>
              <w:t>Sudán</w:t>
            </w:r>
          </w:p>
        </w:tc>
        <w:tc>
          <w:tcPr>
            <w:tcW w:w="1324" w:type="dxa"/>
            <w:tcBorders>
              <w:top w:val="nil"/>
              <w:left w:val="nil"/>
              <w:bottom w:val="nil"/>
              <w:right w:val="nil"/>
            </w:tcBorders>
          </w:tcPr>
          <w:p>
            <w:pPr>
              <w:pStyle w:val="TableParagraph"/>
              <w:spacing w:before="57"/>
              <w:ind w:right="67"/>
              <w:jc w:val="right"/>
              <w:rPr>
                <w:sz w:val="24"/>
              </w:rPr>
            </w:pPr>
            <w:r>
              <w:rPr>
                <w:sz w:val="24"/>
              </w:rPr>
              <w:t>4,192,000</w:t>
            </w:r>
          </w:p>
        </w:tc>
        <w:tc>
          <w:tcPr>
            <w:tcW w:w="1220" w:type="dxa"/>
            <w:tcBorders>
              <w:top w:val="nil"/>
              <w:left w:val="nil"/>
              <w:bottom w:val="nil"/>
              <w:right w:val="nil"/>
            </w:tcBorders>
          </w:tcPr>
          <w:p>
            <w:pPr>
              <w:pStyle w:val="TableParagraph"/>
              <w:spacing w:before="57"/>
              <w:ind w:right="67"/>
              <w:jc w:val="right"/>
              <w:rPr>
                <w:sz w:val="24"/>
              </w:rPr>
            </w:pPr>
            <w:r>
              <w:rPr>
                <w:sz w:val="24"/>
              </w:rPr>
              <w:t>2,630,000</w:t>
            </w:r>
          </w:p>
        </w:tc>
        <w:tc>
          <w:tcPr>
            <w:tcW w:w="1221" w:type="dxa"/>
            <w:tcBorders>
              <w:top w:val="nil"/>
              <w:left w:val="nil"/>
              <w:bottom w:val="nil"/>
              <w:right w:val="nil"/>
            </w:tcBorders>
          </w:tcPr>
          <w:p>
            <w:pPr>
              <w:pStyle w:val="TableParagraph"/>
              <w:spacing w:before="57"/>
              <w:ind w:right="70"/>
              <w:jc w:val="right"/>
              <w:rPr>
                <w:sz w:val="24"/>
              </w:rPr>
            </w:pPr>
            <w:r>
              <w:rPr>
                <w:sz w:val="24"/>
              </w:rPr>
              <w:t>4,605,000</w:t>
            </w:r>
          </w:p>
        </w:tc>
        <w:tc>
          <w:tcPr>
            <w:tcW w:w="1221" w:type="dxa"/>
            <w:tcBorders>
              <w:top w:val="nil"/>
              <w:left w:val="nil"/>
              <w:bottom w:val="nil"/>
              <w:right w:val="nil"/>
            </w:tcBorders>
          </w:tcPr>
          <w:p>
            <w:pPr>
              <w:pStyle w:val="TableParagraph"/>
              <w:spacing w:before="57"/>
              <w:ind w:right="67"/>
              <w:jc w:val="right"/>
              <w:rPr>
                <w:sz w:val="24"/>
              </w:rPr>
            </w:pPr>
            <w:r>
              <w:rPr>
                <w:sz w:val="24"/>
              </w:rPr>
              <w:t>1,883,000</w:t>
            </w:r>
          </w:p>
        </w:tc>
        <w:tc>
          <w:tcPr>
            <w:tcW w:w="1220" w:type="dxa"/>
            <w:tcBorders>
              <w:top w:val="nil"/>
              <w:left w:val="nil"/>
              <w:bottom w:val="nil"/>
              <w:right w:val="nil"/>
            </w:tcBorders>
          </w:tcPr>
          <w:p>
            <w:pPr>
              <w:pStyle w:val="TableParagraph"/>
              <w:spacing w:before="57"/>
              <w:ind w:right="67"/>
              <w:jc w:val="right"/>
              <w:rPr>
                <w:sz w:val="24"/>
              </w:rPr>
            </w:pPr>
            <w:r>
              <w:rPr>
                <w:sz w:val="24"/>
              </w:rPr>
              <w:t>4,524,000</w:t>
            </w:r>
          </w:p>
        </w:tc>
        <w:tc>
          <w:tcPr>
            <w:tcW w:w="893" w:type="dxa"/>
            <w:tcBorders>
              <w:top w:val="nil"/>
              <w:left w:val="nil"/>
              <w:bottom w:val="nil"/>
              <w:right w:val="nil"/>
            </w:tcBorders>
          </w:tcPr>
          <w:p>
            <w:pPr>
              <w:pStyle w:val="TableParagraph"/>
              <w:spacing w:before="57"/>
              <w:ind w:right="2"/>
              <w:rPr>
                <w:sz w:val="24"/>
              </w:rPr>
            </w:pPr>
            <w:r>
              <w:rPr>
                <w:sz w:val="24"/>
              </w:rPr>
              <w:t>6</w:t>
            </w:r>
          </w:p>
        </w:tc>
      </w:tr>
      <w:tr>
        <w:trPr>
          <w:trHeight w:val="414" w:hRule="exact"/>
        </w:trPr>
        <w:tc>
          <w:tcPr>
            <w:tcW w:w="1743" w:type="dxa"/>
            <w:tcBorders>
              <w:top w:val="nil"/>
              <w:left w:val="nil"/>
              <w:bottom w:val="nil"/>
              <w:right w:val="nil"/>
            </w:tcBorders>
          </w:tcPr>
          <w:p>
            <w:pPr>
              <w:pStyle w:val="TableParagraph"/>
              <w:spacing w:before="55"/>
              <w:ind w:left="69"/>
              <w:jc w:val="left"/>
              <w:rPr>
                <w:sz w:val="24"/>
              </w:rPr>
            </w:pPr>
            <w:r>
              <w:rPr>
                <w:sz w:val="24"/>
              </w:rPr>
              <w:t>Otros</w:t>
            </w:r>
          </w:p>
        </w:tc>
        <w:tc>
          <w:tcPr>
            <w:tcW w:w="1324" w:type="dxa"/>
            <w:tcBorders>
              <w:top w:val="nil"/>
              <w:left w:val="nil"/>
              <w:bottom w:val="nil"/>
              <w:right w:val="nil"/>
            </w:tcBorders>
          </w:tcPr>
          <w:p>
            <w:pPr>
              <w:pStyle w:val="TableParagraph"/>
              <w:spacing w:before="55"/>
              <w:ind w:right="67"/>
              <w:jc w:val="right"/>
              <w:rPr>
                <w:sz w:val="24"/>
              </w:rPr>
            </w:pPr>
            <w:r>
              <w:rPr>
                <w:sz w:val="24"/>
              </w:rPr>
              <w:t>24,384,695</w:t>
            </w:r>
          </w:p>
        </w:tc>
        <w:tc>
          <w:tcPr>
            <w:tcW w:w="1220" w:type="dxa"/>
            <w:tcBorders>
              <w:top w:val="nil"/>
              <w:left w:val="nil"/>
              <w:bottom w:val="nil"/>
              <w:right w:val="nil"/>
            </w:tcBorders>
          </w:tcPr>
          <w:p>
            <w:pPr>
              <w:pStyle w:val="TableParagraph"/>
              <w:spacing w:before="55"/>
              <w:ind w:right="67"/>
              <w:jc w:val="right"/>
              <w:rPr>
                <w:sz w:val="24"/>
              </w:rPr>
            </w:pPr>
            <w:r>
              <w:rPr>
                <w:sz w:val="24"/>
              </w:rPr>
              <w:t>27,867,382</w:t>
            </w:r>
          </w:p>
        </w:tc>
        <w:tc>
          <w:tcPr>
            <w:tcW w:w="1221" w:type="dxa"/>
            <w:tcBorders>
              <w:top w:val="nil"/>
              <w:left w:val="nil"/>
              <w:bottom w:val="nil"/>
              <w:right w:val="nil"/>
            </w:tcBorders>
          </w:tcPr>
          <w:p>
            <w:pPr>
              <w:pStyle w:val="TableParagraph"/>
              <w:spacing w:before="55"/>
              <w:ind w:right="70"/>
              <w:jc w:val="right"/>
              <w:rPr>
                <w:sz w:val="24"/>
              </w:rPr>
            </w:pPr>
            <w:r>
              <w:rPr>
                <w:sz w:val="24"/>
              </w:rPr>
              <w:t>27,860,965</w:t>
            </w:r>
          </w:p>
        </w:tc>
        <w:tc>
          <w:tcPr>
            <w:tcW w:w="1221" w:type="dxa"/>
            <w:tcBorders>
              <w:top w:val="nil"/>
              <w:left w:val="nil"/>
              <w:bottom w:val="nil"/>
              <w:right w:val="nil"/>
            </w:tcBorders>
          </w:tcPr>
          <w:p>
            <w:pPr>
              <w:pStyle w:val="TableParagraph"/>
              <w:spacing w:before="55"/>
              <w:ind w:right="67"/>
              <w:jc w:val="right"/>
              <w:rPr>
                <w:sz w:val="24"/>
              </w:rPr>
            </w:pPr>
            <w:r>
              <w:rPr>
                <w:sz w:val="24"/>
              </w:rPr>
              <w:t>29,025,403</w:t>
            </w:r>
          </w:p>
        </w:tc>
        <w:tc>
          <w:tcPr>
            <w:tcW w:w="1220" w:type="dxa"/>
            <w:tcBorders>
              <w:top w:val="nil"/>
              <w:left w:val="nil"/>
              <w:bottom w:val="nil"/>
              <w:right w:val="nil"/>
            </w:tcBorders>
          </w:tcPr>
          <w:p>
            <w:pPr>
              <w:pStyle w:val="TableParagraph"/>
              <w:spacing w:before="55"/>
              <w:ind w:right="67"/>
              <w:jc w:val="right"/>
              <w:rPr>
                <w:sz w:val="24"/>
              </w:rPr>
            </w:pPr>
            <w:r>
              <w:rPr>
                <w:sz w:val="24"/>
              </w:rPr>
              <w:t>28,690,625</w:t>
            </w:r>
          </w:p>
        </w:tc>
        <w:tc>
          <w:tcPr>
            <w:tcW w:w="893" w:type="dxa"/>
            <w:tcBorders>
              <w:top w:val="nil"/>
              <w:left w:val="nil"/>
              <w:bottom w:val="nil"/>
              <w:right w:val="nil"/>
            </w:tcBorders>
          </w:tcPr>
          <w:p>
            <w:pPr>
              <w:pStyle w:val="TableParagraph"/>
              <w:spacing w:before="55"/>
              <w:ind w:right="326"/>
              <w:jc w:val="right"/>
              <w:rPr>
                <w:sz w:val="24"/>
              </w:rPr>
            </w:pPr>
            <w:r>
              <w:rPr>
                <w:sz w:val="24"/>
              </w:rPr>
              <w:t>47</w:t>
            </w:r>
          </w:p>
        </w:tc>
      </w:tr>
      <w:tr>
        <w:trPr>
          <w:trHeight w:val="487" w:hRule="exact"/>
        </w:trPr>
        <w:tc>
          <w:tcPr>
            <w:tcW w:w="1743" w:type="dxa"/>
            <w:tcBorders>
              <w:top w:val="nil"/>
              <w:left w:val="nil"/>
              <w:right w:val="nil"/>
            </w:tcBorders>
          </w:tcPr>
          <w:p>
            <w:pPr>
              <w:pStyle w:val="TableParagraph"/>
              <w:spacing w:before="56"/>
              <w:ind w:left="69"/>
              <w:jc w:val="left"/>
              <w:rPr>
                <w:sz w:val="24"/>
              </w:rPr>
            </w:pPr>
            <w:r>
              <w:rPr>
                <w:sz w:val="24"/>
              </w:rPr>
              <w:t>Total Mundial</w:t>
            </w:r>
          </w:p>
        </w:tc>
        <w:tc>
          <w:tcPr>
            <w:tcW w:w="1324" w:type="dxa"/>
            <w:tcBorders>
              <w:top w:val="nil"/>
              <w:left w:val="nil"/>
              <w:right w:val="nil"/>
            </w:tcBorders>
          </w:tcPr>
          <w:p>
            <w:pPr>
              <w:pStyle w:val="TableParagraph"/>
              <w:spacing w:before="56"/>
              <w:ind w:right="67"/>
              <w:jc w:val="right"/>
              <w:rPr>
                <w:sz w:val="24"/>
              </w:rPr>
            </w:pPr>
            <w:r>
              <w:rPr>
                <w:sz w:val="24"/>
              </w:rPr>
              <w:t>56,937,770</w:t>
            </w:r>
          </w:p>
        </w:tc>
        <w:tc>
          <w:tcPr>
            <w:tcW w:w="1220" w:type="dxa"/>
            <w:tcBorders>
              <w:top w:val="nil"/>
              <w:left w:val="nil"/>
              <w:right w:val="nil"/>
            </w:tcBorders>
          </w:tcPr>
          <w:p>
            <w:pPr>
              <w:pStyle w:val="TableParagraph"/>
              <w:spacing w:before="56"/>
              <w:ind w:right="67"/>
              <w:jc w:val="right"/>
              <w:rPr>
                <w:sz w:val="24"/>
              </w:rPr>
            </w:pPr>
            <w:r>
              <w:rPr>
                <w:sz w:val="24"/>
              </w:rPr>
              <w:t>60,056,057</w:t>
            </w:r>
          </w:p>
        </w:tc>
        <w:tc>
          <w:tcPr>
            <w:tcW w:w="1221" w:type="dxa"/>
            <w:tcBorders>
              <w:top w:val="nil"/>
              <w:left w:val="nil"/>
              <w:right w:val="nil"/>
            </w:tcBorders>
          </w:tcPr>
          <w:p>
            <w:pPr>
              <w:pStyle w:val="TableParagraph"/>
              <w:spacing w:before="56"/>
              <w:ind w:right="70"/>
              <w:jc w:val="right"/>
              <w:rPr>
                <w:sz w:val="24"/>
              </w:rPr>
            </w:pPr>
            <w:r>
              <w:rPr>
                <w:sz w:val="24"/>
              </w:rPr>
              <w:t>58,242,536</w:t>
            </w:r>
          </w:p>
        </w:tc>
        <w:tc>
          <w:tcPr>
            <w:tcW w:w="1221" w:type="dxa"/>
            <w:tcBorders>
              <w:top w:val="nil"/>
              <w:left w:val="nil"/>
              <w:right w:val="nil"/>
            </w:tcBorders>
          </w:tcPr>
          <w:p>
            <w:pPr>
              <w:pStyle w:val="TableParagraph"/>
              <w:spacing w:before="56"/>
              <w:ind w:right="67"/>
              <w:jc w:val="right"/>
              <w:rPr>
                <w:sz w:val="24"/>
              </w:rPr>
            </w:pPr>
            <w:r>
              <w:rPr>
                <w:sz w:val="24"/>
              </w:rPr>
              <w:t>57,029,990</w:t>
            </w:r>
          </w:p>
        </w:tc>
        <w:tc>
          <w:tcPr>
            <w:tcW w:w="1220" w:type="dxa"/>
            <w:tcBorders>
              <w:top w:val="nil"/>
              <w:left w:val="nil"/>
              <w:right w:val="nil"/>
            </w:tcBorders>
          </w:tcPr>
          <w:p>
            <w:pPr>
              <w:pStyle w:val="TableParagraph"/>
              <w:spacing w:before="56"/>
              <w:ind w:right="67"/>
              <w:jc w:val="right"/>
              <w:rPr>
                <w:sz w:val="24"/>
              </w:rPr>
            </w:pPr>
            <w:r>
              <w:rPr>
                <w:sz w:val="24"/>
              </w:rPr>
              <w:t>61,384,559</w:t>
            </w:r>
          </w:p>
        </w:tc>
        <w:tc>
          <w:tcPr>
            <w:tcW w:w="893" w:type="dxa"/>
            <w:tcBorders>
              <w:top w:val="nil"/>
              <w:left w:val="nil"/>
              <w:right w:val="nil"/>
            </w:tcBorders>
          </w:tcPr>
          <w:p>
            <w:pPr>
              <w:pStyle w:val="TableParagraph"/>
              <w:spacing w:before="56"/>
              <w:ind w:right="266"/>
              <w:jc w:val="right"/>
              <w:rPr>
                <w:sz w:val="24"/>
              </w:rPr>
            </w:pPr>
            <w:r>
              <w:rPr>
                <w:sz w:val="24"/>
              </w:rPr>
              <w:t>100</w:t>
            </w:r>
          </w:p>
        </w:tc>
      </w:tr>
    </w:tbl>
    <w:p>
      <w:pPr>
        <w:spacing w:line="179" w:lineRule="exact" w:before="0"/>
        <w:ind w:left="102" w:right="0" w:firstLine="0"/>
        <w:jc w:val="left"/>
        <w:rPr>
          <w:sz w:val="16"/>
        </w:rPr>
      </w:pPr>
      <w:r>
        <w:rPr>
          <w:sz w:val="16"/>
        </w:rPr>
        <w:t>Fuente; FAOSTAT (2014).</w:t>
      </w:r>
    </w:p>
    <w:p>
      <w:pPr>
        <w:spacing w:after="0" w:line="179" w:lineRule="exact"/>
        <w:jc w:val="left"/>
        <w:rPr>
          <w:sz w:val="16"/>
        </w:rPr>
        <w:sectPr>
          <w:pgSz w:w="12240" w:h="15840"/>
          <w:pgMar w:header="0" w:footer="1035" w:top="1360" w:bottom="1220" w:left="1600" w:right="1580"/>
        </w:sectPr>
      </w:pPr>
    </w:p>
    <w:p>
      <w:pPr>
        <w:pStyle w:val="BodyText"/>
        <w:spacing w:before="50"/>
        <w:ind w:left="402"/>
      </w:pPr>
      <w:r>
        <w:rPr/>
        <w:pict>
          <v:line style="position:absolute;mso-position-horizontal-relative:page;mso-position-vertical-relative:paragraph;z-index:-407944" from="136.320007pt,60.503155pt" to="434.040007pt,60.503155pt" stroked="true" strokeweight=".72pt" strokecolor="#d9d9d9">
            <w10:wrap type="none"/>
          </v:line>
        </w:pict>
      </w:r>
      <w:r>
        <w:rPr/>
        <w:pict>
          <v:rect style="position:absolute;margin-left:188.520004pt;margin-top:38.543156pt;width:5.04pt;height:5.04pt;mso-position-horizontal-relative:page;mso-position-vertical-relative:paragraph;z-index:-407920" filled="true" fillcolor="#d1debd" stroked="false">
            <v:fill type="solid"/>
            <w10:wrap type="none"/>
          </v:rect>
        </w:pict>
      </w:r>
      <w:r>
        <w:rPr/>
        <w:pict>
          <v:line style="position:absolute;mso-position-horizontal-relative:page;mso-position-vertical-relative:paragraph;z-index:-407896" from="223.860001pt,38.543156pt" to="223.860001pt,43.583156pt" stroked="true" strokeweight="4.92pt" strokecolor="#b8cd95">
            <w10:wrap type="none"/>
          </v:line>
        </w:pict>
      </w:r>
      <w:r>
        <w:rPr/>
        <w:pict>
          <v:rect style="position:absolute;margin-left:254.160004pt;margin-top:38.543156pt;width:5.04pt;height:5.04pt;mso-position-horizontal-relative:page;mso-position-vertical-relative:paragraph;z-index:-407872" filled="true" fillcolor="#9bba58" stroked="false">
            <v:fill type="solid"/>
            <w10:wrap type="none"/>
          </v:rect>
        </w:pict>
      </w:r>
      <w:r>
        <w:rPr/>
        <w:pict>
          <v:line style="position:absolute;mso-position-horizontal-relative:page;mso-position-vertical-relative:paragraph;z-index:-407848" from="289.5pt,38.543156pt" to="289.5pt,43.583156pt" stroked="true" strokeweight="4.92pt" strokecolor="#88a44e">
            <w10:wrap type="none"/>
          </v:line>
        </w:pict>
      </w:r>
      <w:r>
        <w:rPr/>
        <w:pict>
          <v:rect style="position:absolute;margin-left:319.799988pt;margin-top:38.543156pt;width:5.04pt;height:5.04pt;mso-position-horizontal-relative:page;mso-position-vertical-relative:paragraph;z-index:-407824" filled="true" fillcolor="#748b41" stroked="false">
            <v:fill type="solid"/>
            <w10:wrap type="none"/>
          </v:rect>
        </w:pict>
      </w:r>
      <w:bookmarkStart w:name="_bookmark53" w:id="87"/>
      <w:bookmarkEnd w:id="87"/>
      <w:r>
        <w:rPr/>
      </w:r>
      <w:r>
        <w:rPr/>
        <w:t>Gráfica 4.2.2.1 Países productores de sorgo, 2009-2013</w:t>
      </w:r>
    </w:p>
    <w:p>
      <w:pPr>
        <w:pStyle w:val="BodyText"/>
        <w:spacing w:before="11"/>
        <w:rPr>
          <w:sz w:val="13"/>
        </w:rPr>
      </w:pPr>
      <w:r>
        <w:rPr/>
        <w:pict>
          <v:group style="position:absolute;margin-left:84.705002pt;margin-top:9.989326pt;width:360.75pt;height:216.75pt;mso-position-horizontal-relative:page;mso-position-vertical-relative:paragraph;z-index:2344;mso-wrap-distance-left:0;mso-wrap-distance-right:0" coordorigin="1694,200" coordsize="7215,4335">
            <v:line style="position:absolute" from="8323,3992" to="8681,3992" stroked="true" strokeweight=".72pt" strokecolor="#f1f1f1"/>
            <v:line style="position:absolute" from="8323,3922" to="8681,3922" stroked="true" strokeweight=".72pt" strokecolor="#f1f1f1"/>
            <v:line style="position:absolute" from="8323,3850" to="8681,3850" stroked="true" strokeweight=".72pt" strokecolor="#f1f1f1"/>
            <v:line style="position:absolute" from="7133,3992" to="7848,3992" stroked="true" strokeweight=".72pt" strokecolor="#f1f1f1"/>
            <v:line style="position:absolute" from="7133,3922" to="7848,3922" stroked="true" strokeweight=".72pt" strokecolor="#f1f1f1"/>
            <v:line style="position:absolute" from="7133,3850" to="7848,3850" stroked="true" strokeweight=".72pt" strokecolor="#f1f1f1"/>
            <v:line style="position:absolute" from="7133,3781" to="8681,3781" stroked="true" strokeweight=".72pt" strokecolor="#f1f1f1"/>
            <v:line style="position:absolute" from="8323,3639" to="8681,3639" stroked="true" strokeweight=".72pt" strokecolor="#f1f1f1"/>
            <v:line style="position:absolute" from="7133,3639" to="7848,3639" stroked="true" strokeweight=".72pt" strokecolor="#f1f1f1"/>
            <v:line style="position:absolute" from="4752,3639" to="6658,3639" stroked="true" strokeweight=".72pt" strokecolor="#f1f1f1"/>
            <v:line style="position:absolute" from="5942,3567" to="8681,3567" stroked="true" strokeweight=".72pt" strokecolor="#f1f1f1"/>
            <v:line style="position:absolute" from="4752,3567" to="5467,3567" stroked="true" strokeweight=".72pt" strokecolor="#f1f1f1"/>
            <v:line style="position:absolute" from="8323,3498" to="8681,3498" stroked="true" strokeweight=".72pt" strokecolor="#f1f1f1"/>
            <v:line style="position:absolute" from="7133,3498" to="7848,3498" stroked="true" strokeweight=".72pt" strokecolor="#f1f1f1"/>
            <v:line style="position:absolute" from="5942,3498" to="6658,3498" stroked="true" strokeweight=".72pt" strokecolor="#f1f1f1"/>
            <v:line style="position:absolute" from="4752,3498" to="5467,3498" stroked="true" strokeweight=".72pt" strokecolor="#f1f1f1"/>
            <v:line style="position:absolute" from="8323,3428" to="8681,3428" stroked="true" strokeweight=".72pt" strokecolor="#f1f1f1"/>
            <v:line style="position:absolute" from="7133,3428" to="7848,3428" stroked="true" strokeweight=".72pt" strokecolor="#f1f1f1"/>
            <v:line style="position:absolute" from="5942,3428" to="6658,3428" stroked="true" strokeweight=".72pt" strokecolor="#f1f1f1"/>
            <v:line style="position:absolute" from="4752,3428" to="5467,3428" stroked="true" strokeweight=".72pt" strokecolor="#f1f1f1"/>
            <v:line style="position:absolute" from="8323,3709" to="8681,3709" stroked="true" strokeweight=".72pt" strokecolor="#d9d9d9"/>
            <v:line style="position:absolute" from="7133,3709" to="7848,3709" stroked="true" strokeweight=".72pt" strokecolor="#d9d9d9"/>
            <v:line style="position:absolute" from="5942,3992" to="6658,3992" stroked="true" strokeweight=".72pt" strokecolor="#f1f1f1"/>
            <v:line style="position:absolute" from="5942,3922" to="6658,3922" stroked="true" strokeweight=".72pt" strokecolor="#f1f1f1"/>
            <v:line style="position:absolute" from="5942,3850" to="6658,3850" stroked="true" strokeweight=".72pt" strokecolor="#f1f1f1"/>
            <v:line style="position:absolute" from="5942,3781" to="6658,3781" stroked="true" strokeweight=".72pt" strokecolor="#f1f1f1"/>
            <v:line style="position:absolute" from="5942,3709" to="6658,3709" stroked="true" strokeweight=".72pt" strokecolor="#d9d9d9"/>
            <v:line style="position:absolute" from="4752,3992" to="5467,3992" stroked="true" strokeweight=".72pt" strokecolor="#f1f1f1"/>
            <v:line style="position:absolute" from="4752,3922" to="5467,3922" stroked="true" strokeweight=".72pt" strokecolor="#f1f1f1"/>
            <v:line style="position:absolute" from="4752,3850" to="5467,3850" stroked="true" strokeweight=".72pt" strokecolor="#f1f1f1"/>
            <v:line style="position:absolute" from="4752,3781" to="5467,3781" stroked="true" strokeweight=".72pt" strokecolor="#f1f1f1"/>
            <v:line style="position:absolute" from="3562,3992" to="4274,3992" stroked="true" strokeweight=".72pt" strokecolor="#f1f1f1"/>
            <v:line style="position:absolute" from="3562,3922" to="4274,3922" stroked="true" strokeweight=".72pt" strokecolor="#f1f1f1"/>
            <v:line style="position:absolute" from="3562,3850" to="4274,3850" stroked="true" strokeweight=".72pt" strokecolor="#f1f1f1"/>
            <v:line style="position:absolute" from="3562,3781" to="4274,3781" stroked="true" strokeweight=".72pt" strokecolor="#f1f1f1"/>
            <v:line style="position:absolute" from="3562,3639" to="4274,3639" stroked="true" strokeweight=".72pt" strokecolor="#f1f1f1"/>
            <v:line style="position:absolute" from="3562,3567" to="4274,3567" stroked="true" strokeweight=".72pt" strokecolor="#f1f1f1"/>
            <v:line style="position:absolute" from="3562,3498" to="4274,3498" stroked="true" strokeweight=".72pt" strokecolor="#f1f1f1"/>
            <v:line style="position:absolute" from="3562,3428" to="4274,3428" stroked="true" strokeweight=".72pt" strokecolor="#f1f1f1"/>
            <v:line style="position:absolute" from="3562,3709" to="5467,3709" stroked="true" strokeweight=".72pt" strokecolor="#d9d9d9"/>
            <v:line style="position:absolute" from="8323,3286" to="8681,3286" stroked="true" strokeweight=".72pt" strokecolor="#f1f1f1"/>
            <v:line style="position:absolute" from="8323,3214" to="8681,3214" stroked="true" strokeweight=".72pt" strokecolor="#f1f1f1"/>
            <v:line style="position:absolute" from="7133,3286" to="7848,3286" stroked="true" strokeweight=".72pt" strokecolor="#f1f1f1"/>
            <v:line style="position:absolute" from="7133,3214" to="7848,3214" stroked="true" strokeweight=".72pt" strokecolor="#f1f1f1"/>
            <v:line style="position:absolute" from="7133,3145" to="8681,3145" stroked="true" strokeweight=".72pt" strokecolor="#f1f1f1"/>
            <v:line style="position:absolute" from="8323,3073" to="8681,3073" stroked="true" strokeweight=".72pt" strokecolor="#f1f1f1"/>
            <v:line style="position:absolute" from="5942,3286" to="6658,3286" stroked="true" strokeweight=".72pt" strokecolor="#f1f1f1"/>
            <v:line style="position:absolute" from="5942,3214" to="6658,3214" stroked="true" strokeweight=".72pt" strokecolor="#f1f1f1"/>
            <v:line style="position:absolute" from="4752,3286" to="5467,3286" stroked="true" strokeweight=".72pt" strokecolor="#f1f1f1"/>
            <v:line style="position:absolute" from="4752,3214" to="5467,3214" stroked="true" strokeweight=".72pt" strokecolor="#f1f1f1"/>
            <v:line style="position:absolute" from="4752,3145" to="6658,3145" stroked="true" strokeweight=".72pt" strokecolor="#f1f1f1"/>
            <v:line style="position:absolute" from="5942,3073" to="7848,3073" stroked="true" strokeweight=".72pt" strokecolor="#f1f1f1"/>
            <v:line style="position:absolute" from="4752,3073" to="5467,3073" stroked="true" strokeweight=".72pt" strokecolor="#f1f1f1"/>
            <v:line style="position:absolute" from="8323,3356" to="8681,3356" stroked="true" strokeweight=".72pt" strokecolor="#d9d9d9"/>
            <v:line style="position:absolute" from="7133,3356" to="7848,3356" stroked="true" strokeweight=".72pt" strokecolor="#d9d9d9"/>
            <v:line style="position:absolute" from="5942,3356" to="6658,3356" stroked="true" strokeweight=".72pt" strokecolor="#d9d9d9"/>
            <v:line style="position:absolute" from="4752,3356" to="5467,3356" stroked="true" strokeweight=".72pt" strokecolor="#d9d9d9"/>
            <v:line style="position:absolute" from="2726,3992" to="3084,3992" stroked="true" strokeweight=".72pt" strokecolor="#f1f1f1"/>
            <v:line style="position:absolute" from="2726,3922" to="3084,3922" stroked="true" strokeweight=".72pt" strokecolor="#f1f1f1"/>
            <v:line style="position:absolute" from="2726,3850" to="3084,3850" stroked="true" strokeweight=".72pt" strokecolor="#f1f1f1"/>
            <v:line style="position:absolute" from="2726,3781" to="3084,3781" stroked="true" strokeweight=".72pt" strokecolor="#f1f1f1"/>
            <v:line style="position:absolute" from="2726,3639" to="3084,3639" stroked="true" strokeweight=".72pt" strokecolor="#f1f1f1"/>
            <v:line style="position:absolute" from="2726,3567" to="3084,3567" stroked="true" strokeweight=".72pt" strokecolor="#f1f1f1"/>
            <v:line style="position:absolute" from="2726,3498" to="3084,3498" stroked="true" strokeweight=".72pt" strokecolor="#f1f1f1"/>
            <v:line style="position:absolute" from="2726,3428" to="3084,3428" stroked="true" strokeweight=".72pt" strokecolor="#f1f1f1"/>
            <v:line style="position:absolute" from="2726,3709" to="3084,3709" stroked="true" strokeweight=".72pt" strokecolor="#d9d9d9"/>
            <v:line style="position:absolute" from="3562,3286" to="4274,3286" stroked="true" strokeweight=".72pt" strokecolor="#f1f1f1"/>
            <v:line style="position:absolute" from="3562,3214" to="4274,3214" stroked="true" strokeweight=".72pt" strokecolor="#f1f1f1"/>
            <v:line style="position:absolute" from="3562,3145" to="4274,3145" stroked="true" strokeweight=".72pt" strokecolor="#f1f1f1"/>
            <v:line style="position:absolute" from="3562,3073" to="4274,3073" stroked="true" strokeweight=".72pt" strokecolor="#f1f1f1"/>
            <v:line style="position:absolute" from="2726,3286" to="3084,3286" stroked="true" strokeweight=".72pt" strokecolor="#f1f1f1"/>
            <v:line style="position:absolute" from="2726,3214" to="3084,3214" stroked="true" strokeweight=".72pt" strokecolor="#f1f1f1"/>
            <v:line style="position:absolute" from="2726,3145" to="3084,3145" stroked="true" strokeweight=".72pt" strokecolor="#f1f1f1"/>
            <v:line style="position:absolute" from="2726,3073" to="3084,3073" stroked="true" strokeweight=".72pt" strokecolor="#f1f1f1"/>
            <v:line style="position:absolute" from="2726,3356" to="4274,3356" stroked="true" strokeweight=".72pt" strokecolor="#d9d9d9"/>
            <v:line style="position:absolute" from="8323,2934" to="8681,2934" stroked="true" strokeweight=".72pt" strokecolor="#f1f1f1"/>
            <v:line style="position:absolute" from="8323,2862" to="8681,2862" stroked="true" strokeweight=".72pt" strokecolor="#f1f1f1"/>
            <v:line style="position:absolute" from="7133,2934" to="7848,2934" stroked="true" strokeweight=".72pt" strokecolor="#f1f1f1"/>
            <v:line style="position:absolute" from="7133,2862" to="7848,2862" stroked="true" strokeweight=".72pt" strokecolor="#f1f1f1"/>
            <v:line style="position:absolute" from="7133,2792" to="8681,2792" stroked="true" strokeweight=".72pt" strokecolor="#f1f1f1"/>
            <v:line style="position:absolute" from="7133,2720" to="8681,2720" stroked="true" strokeweight=".72pt" strokecolor="#f1f1f1"/>
            <v:line style="position:absolute" from="8323,3003" to="8681,3003" stroked="true" strokeweight=".72pt" strokecolor="#d9d9d9"/>
            <v:line style="position:absolute" from="7133,3003" to="7848,3003" stroked="true" strokeweight=".72pt" strokecolor="#d9d9d9"/>
            <v:line style="position:absolute" from="5942,2934" to="6658,2934" stroked="true" strokeweight=".72pt" strokecolor="#f1f1f1"/>
            <v:line style="position:absolute" from="5942,2862" to="6658,2862" stroked="true" strokeweight=".72pt" strokecolor="#f1f1f1"/>
            <v:line style="position:absolute" from="5942,2792" to="6658,2792" stroked="true" strokeweight=".72pt" strokecolor="#f1f1f1"/>
            <v:line style="position:absolute" from="5942,2720" to="6658,2720" stroked="true" strokeweight=".72pt" strokecolor="#f1f1f1"/>
            <v:line style="position:absolute" from="5942,3003" to="6658,3003" stroked="true" strokeweight=".72pt" strokecolor="#d9d9d9"/>
            <v:line style="position:absolute" from="4752,2934" to="5467,2934" stroked="true" strokeweight=".72pt" strokecolor="#f1f1f1"/>
            <v:line style="position:absolute" from="4752,2862" to="5467,2862" stroked="true" strokeweight=".72pt" strokecolor="#f1f1f1"/>
            <v:line style="position:absolute" from="4752,2792" to="5467,2792" stroked="true" strokeweight=".72pt" strokecolor="#f1f1f1"/>
            <v:line style="position:absolute" from="3562,2934" to="4274,2934" stroked="true" strokeweight=".72pt" strokecolor="#f1f1f1"/>
            <v:line style="position:absolute" from="3562,2862" to="4274,2862" stroked="true" strokeweight=".72pt" strokecolor="#f1f1f1"/>
            <v:line style="position:absolute" from="3562,2792" to="4274,2792" stroked="true" strokeweight=".72pt" strokecolor="#f1f1f1"/>
            <v:line style="position:absolute" from="3562,2720" to="5467,2720" stroked="true" strokeweight=".72pt" strokecolor="#f1f1f1"/>
            <v:line style="position:absolute" from="4752,3003" to="5467,3003" stroked="true" strokeweight=".72pt" strokecolor="#d9d9d9"/>
            <v:line style="position:absolute" from="3562,3003" to="4274,3003" stroked="true" strokeweight=".72pt" strokecolor="#d9d9d9"/>
            <v:line style="position:absolute" from="2726,2934" to="3084,2934" stroked="true" strokeweight=".72pt" strokecolor="#f1f1f1"/>
            <v:line style="position:absolute" from="2726,2862" to="3084,2862" stroked="true" strokeweight=".72pt" strokecolor="#f1f1f1"/>
            <v:line style="position:absolute" from="2726,2792" to="3084,2792" stroked="true" strokeweight=".72pt" strokecolor="#f1f1f1"/>
            <v:line style="position:absolute" from="2726,2720" to="3084,2720" stroked="true" strokeweight=".72pt" strokecolor="#f1f1f1"/>
            <v:line style="position:absolute" from="2726,3003" to="3084,3003" stroked="true" strokeweight=".72pt" strokecolor="#d9d9d9"/>
            <v:line style="position:absolute" from="5942,2578" to="8681,2578" stroked="true" strokeweight=".72pt" strokecolor="#f1f1f1"/>
            <v:line style="position:absolute" from="7133,2509" to="8681,2509" stroked="true" strokeweight=".72pt" strokecolor="#f1f1f1"/>
            <v:line style="position:absolute" from="5942,2509" to="6658,2509" stroked="true" strokeweight=".72pt" strokecolor="#f1f1f1"/>
            <v:line style="position:absolute" from="7133,2439" to="8681,2439" stroked="true" strokeweight=".72pt" strokecolor="#f1f1f1"/>
            <v:line style="position:absolute" from="5942,2439" to="6658,2439" stroked="true" strokeweight=".72pt" strokecolor="#f1f1f1"/>
            <v:line style="position:absolute" from="7133,2367" to="8681,2367" stroked="true" strokeweight=".72pt" strokecolor="#f1f1f1"/>
            <v:line style="position:absolute" from="5942,2367" to="6658,2367" stroked="true" strokeweight=".72pt" strokecolor="#f1f1f1"/>
            <v:line style="position:absolute" from="7133,2650" to="8681,2650" stroked="true" strokeweight=".72pt" strokecolor="#d9d9d9"/>
            <v:line style="position:absolute" from="5942,2650" to="6658,2650" stroked="true" strokeweight=".72pt" strokecolor="#d9d9d9"/>
            <v:line style="position:absolute" from="4752,2578" to="5467,2578" stroked="true" strokeweight=".72pt" strokecolor="#f1f1f1"/>
            <v:line style="position:absolute" from="4752,2509" to="5467,2509" stroked="true" strokeweight=".72pt" strokecolor="#f1f1f1"/>
            <v:line style="position:absolute" from="4752,2439" to="5467,2439" stroked="true" strokeweight=".72pt" strokecolor="#f1f1f1"/>
            <v:line style="position:absolute" from="4752,2367" to="5467,2367" stroked="true" strokeweight=".72pt" strokecolor="#f1f1f1"/>
            <v:line style="position:absolute" from="4752,2650" to="5467,2650" stroked="true" strokeweight=".72pt" strokecolor="#d9d9d9"/>
            <v:line style="position:absolute" from="3562,2578" to="4274,2578" stroked="true" strokeweight=".72pt" strokecolor="#f1f1f1"/>
            <v:line style="position:absolute" from="3562,2509" to="4274,2509" stroked="true" strokeweight=".72pt" strokecolor="#f1f1f1"/>
            <v:line style="position:absolute" from="3562,2439" to="4274,2439" stroked="true" strokeweight=".72pt" strokecolor="#f1f1f1"/>
            <v:line style="position:absolute" from="2726,2578" to="3084,2578" stroked="true" strokeweight=".72pt" strokecolor="#f1f1f1"/>
            <v:line style="position:absolute" from="2726,2509" to="3084,2509" stroked="true" strokeweight=".72pt" strokecolor="#f1f1f1"/>
            <v:line style="position:absolute" from="2726,2439" to="3084,2439" stroked="true" strokeweight=".72pt" strokecolor="#f1f1f1"/>
            <v:line style="position:absolute" from="2726,2367" to="4274,2367" stroked="true" strokeweight=".72pt" strokecolor="#f1f1f1"/>
            <v:line style="position:absolute" from="3562,2650" to="4274,2650" stroked="true" strokeweight=".72pt" strokecolor="#d9d9d9"/>
            <v:line style="position:absolute" from="2726,2650" to="3084,2650" stroked="true" strokeweight=".72pt" strokecolor="#d9d9d9"/>
            <v:line style="position:absolute" from="7133,2226" to="8681,2226" stroked="true" strokeweight=".72pt" strokecolor="#f1f1f1"/>
            <v:line style="position:absolute" from="5942,2226" to="6658,2226" stroked="true" strokeweight=".72pt" strokecolor="#f1f1f1"/>
            <v:line style="position:absolute" from="5942,2156" to="8681,2156" stroked="true" strokeweight=".72pt" strokecolor="#f1f1f1"/>
            <v:line style="position:absolute" from="7133,2084" to="8681,2084" stroked="true" strokeweight=".72pt" strokecolor="#f1f1f1"/>
            <v:line style="position:absolute" from="5942,2084" to="6658,2084" stroked="true" strokeweight=".72pt" strokecolor="#f1f1f1"/>
            <v:line style="position:absolute" from="7133,2014" to="8681,2014" stroked="true" strokeweight=".72pt" strokecolor="#f1f1f1"/>
            <v:line style="position:absolute" from="5942,2014" to="6658,2014" stroked="true" strokeweight=".72pt" strokecolor="#f1f1f1"/>
            <v:line style="position:absolute" from="7133,2298" to="8681,2298" stroked="true" strokeweight=".72pt" strokecolor="#d9d9d9"/>
            <v:line style="position:absolute" from="5942,2298" to="6658,2298" stroked="true" strokeweight=".72pt" strokecolor="#d9d9d9"/>
            <v:line style="position:absolute" from="3562,2226" to="5467,2226" stroked="true" strokeweight=".72pt" strokecolor="#f1f1f1"/>
            <v:line style="position:absolute" from="4752,2156" to="5467,2156" stroked="true" strokeweight=".72pt" strokecolor="#f1f1f1"/>
            <v:line style="position:absolute" from="3562,2156" to="4274,2156" stroked="true" strokeweight=".72pt" strokecolor="#f1f1f1"/>
            <v:line style="position:absolute" from="4752,2084" to="5467,2084" stroked="true" strokeweight=".72pt" strokecolor="#f1f1f1"/>
            <v:line style="position:absolute" from="3562,2084" to="4274,2084" stroked="true" strokeweight=".72pt" strokecolor="#f1f1f1"/>
            <v:line style="position:absolute" from="4752,2014" to="5467,2014" stroked="true" strokeweight=".72pt" strokecolor="#f1f1f1"/>
            <v:line style="position:absolute" from="3562,2014" to="4274,2014" stroked="true" strokeweight=".72pt" strokecolor="#f1f1f1"/>
            <v:line style="position:absolute" from="4752,2298" to="5467,2298" stroked="true" strokeweight=".72pt" strokecolor="#d9d9d9"/>
            <v:line style="position:absolute" from="3562,2298" to="4274,2298" stroked="true" strokeweight=".72pt" strokecolor="#d9d9d9"/>
            <v:line style="position:absolute" from="2726,2226" to="3084,2226" stroked="true" strokeweight=".72pt" strokecolor="#f1f1f1"/>
            <v:line style="position:absolute" from="2726,2156" to="3084,2156" stroked="true" strokeweight=".72pt" strokecolor="#f1f1f1"/>
            <v:line style="position:absolute" from="2726,2084" to="3084,2084" stroked="true" strokeweight=".72pt" strokecolor="#f1f1f1"/>
            <v:line style="position:absolute" from="2726,2014" to="3084,2014" stroked="true" strokeweight=".72pt" strokecolor="#f1f1f1"/>
            <v:line style="position:absolute" from="2726,2298" to="3084,2298" stroked="true" strokeweight=".72pt" strokecolor="#d9d9d9"/>
            <v:line style="position:absolute" from="7133,1873" to="8681,1873" stroked="true" strokeweight=".72pt" strokecolor="#f1f1f1"/>
            <v:line style="position:absolute" from="5942,1873" to="6658,1873" stroked="true" strokeweight=".72pt" strokecolor="#f1f1f1"/>
            <v:line style="position:absolute" from="5942,1803" to="8681,1803" stroked="true" strokeweight=".72pt" strokecolor="#f1f1f1"/>
            <v:line style="position:absolute" from="4752,1873" to="5467,1873" stroked="true" strokeweight=".72pt" strokecolor="#f1f1f1"/>
            <v:line style="position:absolute" from="4752,1803" to="5467,1803" stroked="true" strokeweight=".72pt" strokecolor="#f1f1f1"/>
            <v:line style="position:absolute" from="3562,1873" to="4274,1873" stroked="true" strokeweight=".72pt" strokecolor="#f1f1f1"/>
            <v:line style="position:absolute" from="3562,1803" to="4274,1803" stroked="true" strokeweight=".72pt" strokecolor="#f1f1f1"/>
            <v:line style="position:absolute" from="3562,1731" to="8681,1731" stroked="true" strokeweight=".72pt" strokecolor="#f1f1f1"/>
            <v:line style="position:absolute" from="3562,1662" to="8681,1662" stroked="true" strokeweight=".72pt" strokecolor="#f1f1f1"/>
            <v:line style="position:absolute" from="7133,1942" to="8681,1942" stroked="true" strokeweight=".72pt" strokecolor="#d9d9d9"/>
            <v:line style="position:absolute" from="5942,1942" to="6658,1942" stroked="true" strokeweight=".72pt" strokecolor="#d9d9d9"/>
            <v:line style="position:absolute" from="4752,1942" to="5467,1942" stroked="true" strokeweight=".72pt" strokecolor="#d9d9d9"/>
            <v:line style="position:absolute" from="2726,1873" to="3084,1873" stroked="true" strokeweight=".72pt" strokecolor="#f1f1f1"/>
            <v:line style="position:absolute" from="2726,1803" to="3084,1803" stroked="true" strokeweight=".72pt" strokecolor="#f1f1f1"/>
            <v:line style="position:absolute" from="2726,1731" to="3084,1731" stroked="true" strokeweight=".72pt" strokecolor="#f1f1f1"/>
            <v:line style="position:absolute" from="2726,1662" to="3084,1662" stroked="true" strokeweight=".72pt" strokecolor="#f1f1f1"/>
            <v:line style="position:absolute" from="2726,1942" to="4274,1942" stroked="true" strokeweight=".72pt" strokecolor="#d9d9d9"/>
            <v:line style="position:absolute" from="3562,1520" to="8681,1520" stroked="true" strokeweight=".72pt" strokecolor="#f1f1f1"/>
            <v:line style="position:absolute" from="3562,1448" to="8681,1448" stroked="true" strokeweight=".72pt" strokecolor="#f1f1f1"/>
            <v:line style="position:absolute" from="3562,1378" to="8681,1378" stroked="true" strokeweight=".72pt" strokecolor="#f1f1f1"/>
            <v:line style="position:absolute" from="3562,1309" to="8681,1309" stroked="true" strokeweight=".72pt" strokecolor="#f1f1f1"/>
            <v:line style="position:absolute" from="3562,1590" to="8681,1590" stroked="true" strokeweight=".72pt" strokecolor="#d9d9d9"/>
            <v:line style="position:absolute" from="2726,1520" to="3084,1520" stroked="true" strokeweight=".72pt" strokecolor="#f1f1f1"/>
            <v:line style="position:absolute" from="2726,1448" to="3084,1448" stroked="true" strokeweight=".72pt" strokecolor="#f1f1f1"/>
            <v:line style="position:absolute" from="2726,1378" to="3084,1378" stroked="true" strokeweight=".72pt" strokecolor="#f1f1f1"/>
            <v:line style="position:absolute" from="2726,1309" to="3084,1309" stroked="true" strokeweight=".72pt" strokecolor="#f1f1f1"/>
            <v:line style="position:absolute" from="2726,1590" to="3084,1590" stroked="true" strokeweight=".72pt" strokecolor="#d9d9d9"/>
            <v:line style="position:absolute" from="2726,1167" to="8681,1167" stroked="true" strokeweight=".72pt" strokecolor="#f1f1f1"/>
            <v:line style="position:absolute" from="2726,1095" to="8681,1095" stroked="true" strokeweight=".72pt" strokecolor="#f1f1f1"/>
            <v:line style="position:absolute" from="2726,1026" to="8681,1026" stroked="true" strokeweight=".72pt" strokecolor="#f1f1f1"/>
            <v:line style="position:absolute" from="2726,1237" to="8681,1237" stroked="true" strokeweight=".72pt" strokecolor="#d9d9d9"/>
            <v:rect style="position:absolute;left:3084;top:3375;width:478;height:686" filled="true" fillcolor="#d1debd" stroked="false">
              <v:fill type="solid"/>
            </v:rect>
            <v:rect style="position:absolute;left:4274;top:3690;width:478;height:372" filled="true" fillcolor="#d1debd" stroked="false">
              <v:fill type="solid"/>
            </v:rect>
            <v:rect style="position:absolute;left:5467;top:3632;width:475;height:430" filled="true" fillcolor="#d1debd" stroked="false">
              <v:fill type="solid"/>
            </v:rect>
            <v:rect style="position:absolute;left:6658;top:3550;width:475;height:511" filled="true" fillcolor="#d1debd" stroked="false">
              <v:fill type="solid"/>
            </v:rect>
            <v:rect style="position:absolute;left:7848;top:3766;width:475;height:295" filled="true" fillcolor="#d1debd" stroked="false">
              <v:fill type="solid"/>
            </v:rect>
            <v:rect style="position:absolute;left:3084;top:2756;width:478;height:619" filled="true" fillcolor="#b8cd95" stroked="false">
              <v:fill type="solid"/>
            </v:rect>
            <v:rect style="position:absolute;left:4274;top:3186;width:478;height:504" filled="true" fillcolor="#b8cd95" stroked="false">
              <v:fill type="solid"/>
            </v:rect>
            <v:rect style="position:absolute;left:5467;top:3140;width:475;height:492" filled="true" fillcolor="#b8cd95" stroked="false">
              <v:fill type="solid"/>
            </v:rect>
            <v:rect style="position:absolute;left:6658;top:3078;width:475;height:473" filled="true" fillcolor="#b8cd95" stroked="false">
              <v:fill type="solid"/>
            </v:rect>
            <v:rect style="position:absolute;left:7848;top:3582;width:475;height:185" filled="true" fillcolor="#b8cd95" stroked="false">
              <v:fill type="solid"/>
            </v:rect>
            <v:rect style="position:absolute;left:3084;top:2370;width:478;height:386" filled="true" fillcolor="#9bba58" stroked="false">
              <v:fill type="solid"/>
            </v:rect>
            <v:rect style="position:absolute;left:4274;top:2698;width:478;height:487" filled="true" fillcolor="#9bba58" stroked="false">
              <v:fill type="solid"/>
            </v:rect>
            <v:rect style="position:absolute;left:5467;top:2686;width:475;height:454" filled="true" fillcolor="#9bba58" stroked="false">
              <v:fill type="solid"/>
            </v:rect>
            <v:rect style="position:absolute;left:6658;top:2583;width:475;height:494" filled="true" fillcolor="#9bba58" stroked="false">
              <v:fill type="solid"/>
            </v:rect>
            <v:rect style="position:absolute;left:7848;top:3255;width:475;height:326" filled="true" fillcolor="#9bba58" stroked="false">
              <v:fill type="solid"/>
            </v:rect>
            <v:rect style="position:absolute;left:3084;top:1928;width:478;height:442" filled="true" fillcolor="#88a44e" stroked="false">
              <v:fill type="solid"/>
            </v:rect>
            <v:rect style="position:absolute;left:4274;top:2211;width:478;height:487" filled="true" fillcolor="#88a44e" stroked="false">
              <v:fill type="solid"/>
            </v:rect>
            <v:rect style="position:absolute;left:5467;top:2194;width:475;height:492" filled="true" fillcolor="#88a44e" stroked="false">
              <v:fill type="solid"/>
            </v:rect>
            <v:rect style="position:absolute;left:6658;top:2161;width:475;height:422" filled="true" fillcolor="#88a44e" stroked="false">
              <v:fill type="solid"/>
            </v:rect>
            <v:rect style="position:absolute;left:7848;top:3123;width:475;height:132" filled="true" fillcolor="#88a44e" stroked="false">
              <v:fill type="solid"/>
            </v:rect>
            <v:rect style="position:absolute;left:3084;top:1230;width:478;height:698" filled="true" fillcolor="#748b41" stroked="false">
              <v:fill type="solid"/>
            </v:rect>
            <v:rect style="position:absolute;left:4274;top:1738;width:478;height:473" filled="true" fillcolor="#748b41" stroked="false">
              <v:fill type="solid"/>
            </v:rect>
            <v:rect style="position:absolute;left:5467;top:1748;width:475;height:446" filled="true" fillcolor="#748b41" stroked="false">
              <v:fill type="solid"/>
            </v:rect>
            <v:rect style="position:absolute;left:6658;top:1789;width:475;height:372" filled="true" fillcolor="#748b41" stroked="false">
              <v:fill type="solid"/>
            </v:rect>
            <v:rect style="position:absolute;left:7848;top:2804;width:475;height:319" filled="true" fillcolor="#748b41" stroked="false">
              <v:fill type="solid"/>
            </v:rect>
            <v:line style="position:absolute" from="2726,4062" to="8681,4062" stroked="true" strokeweight=".72pt" strokecolor="#d9d9d9"/>
            <v:shape style="position:absolute;left:1702;top:207;width:7200;height:4320" type="#_x0000_t202" filled="false" stroked="true" strokeweight=".72pt" strokecolor="#d9d9d9">
              <v:textbox inset="0,0,0,0">
                <w:txbxContent>
                  <w:p>
                    <w:pPr>
                      <w:tabs>
                        <w:tab w:pos="2860" w:val="left" w:leader="none"/>
                        <w:tab w:pos="3516" w:val="left" w:leader="none"/>
                        <w:tab w:pos="4173" w:val="left" w:leader="none"/>
                        <w:tab w:pos="4829" w:val="left" w:leader="none"/>
                      </w:tabs>
                      <w:spacing w:before="160"/>
                      <w:ind w:left="2204" w:right="0" w:firstLine="0"/>
                      <w:jc w:val="left"/>
                      <w:rPr>
                        <w:rFonts w:ascii="Calibri"/>
                        <w:sz w:val="18"/>
                      </w:rPr>
                    </w:pPr>
                    <w:r>
                      <w:rPr>
                        <w:rFonts w:ascii="Calibri"/>
                        <w:color w:val="585858"/>
                        <w:sz w:val="18"/>
                      </w:rPr>
                      <w:t>2009</w:t>
                      <w:tab/>
                      <w:t>2010</w:t>
                      <w:tab/>
                      <w:t>2011</w:t>
                      <w:tab/>
                      <w:t>2012</w:t>
                      <w:tab/>
                      <w:t>2013</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45000000   </w:t>
                    </w:r>
                    <w:r>
                      <w:rPr>
                        <w:rFonts w:ascii="Calibri"/>
                        <w:color w:val="585858"/>
                        <w:spacing w:val="2"/>
                        <w:sz w:val="18"/>
                      </w:rPr>
                      <w:t> </w:t>
                    </w:r>
                    <w:r>
                      <w:rPr>
                        <w:rFonts w:ascii="Calibri"/>
                        <w:color w:val="585858"/>
                        <w:sz w:val="18"/>
                        <w:u w:val="single" w:color="F1F1F1"/>
                      </w:rPr>
                      <w:t> </w:t>
                      <w:tab/>
                    </w:r>
                  </w:p>
                  <w:p>
                    <w:pPr>
                      <w:spacing w:before="133"/>
                      <w:ind w:left="122" w:right="0" w:firstLine="0"/>
                      <w:jc w:val="left"/>
                      <w:rPr>
                        <w:rFonts w:ascii="Calibri"/>
                        <w:sz w:val="18"/>
                      </w:rPr>
                    </w:pPr>
                    <w:r>
                      <w:rPr>
                        <w:rFonts w:ascii="Calibri"/>
                        <w:color w:val="585858"/>
                        <w:sz w:val="18"/>
                      </w:rPr>
                      <w:t>40000000</w:t>
                    </w:r>
                  </w:p>
                  <w:p>
                    <w:pPr>
                      <w:spacing w:before="133"/>
                      <w:ind w:left="122" w:right="0" w:firstLine="0"/>
                      <w:jc w:val="left"/>
                      <w:rPr>
                        <w:rFonts w:ascii="Calibri"/>
                        <w:sz w:val="18"/>
                      </w:rPr>
                    </w:pPr>
                    <w:r>
                      <w:rPr>
                        <w:rFonts w:ascii="Calibri"/>
                        <w:color w:val="585858"/>
                        <w:sz w:val="18"/>
                      </w:rPr>
                      <w:t>35000000</w:t>
                    </w:r>
                  </w:p>
                  <w:p>
                    <w:pPr>
                      <w:spacing w:before="133"/>
                      <w:ind w:left="122" w:right="0" w:firstLine="0"/>
                      <w:jc w:val="left"/>
                      <w:rPr>
                        <w:rFonts w:ascii="Calibri"/>
                        <w:sz w:val="18"/>
                      </w:rPr>
                    </w:pPr>
                    <w:r>
                      <w:rPr>
                        <w:rFonts w:ascii="Calibri"/>
                        <w:color w:val="585858"/>
                        <w:sz w:val="18"/>
                      </w:rPr>
                      <w:t>30000000</w:t>
                    </w:r>
                  </w:p>
                  <w:p>
                    <w:pPr>
                      <w:spacing w:before="133"/>
                      <w:ind w:left="122" w:right="0" w:firstLine="0"/>
                      <w:jc w:val="left"/>
                      <w:rPr>
                        <w:rFonts w:ascii="Calibri"/>
                        <w:sz w:val="18"/>
                      </w:rPr>
                    </w:pPr>
                    <w:r>
                      <w:rPr>
                        <w:rFonts w:ascii="Calibri"/>
                        <w:color w:val="585858"/>
                        <w:sz w:val="18"/>
                      </w:rPr>
                      <w:t>25000000</w:t>
                    </w:r>
                  </w:p>
                  <w:p>
                    <w:pPr>
                      <w:spacing w:before="133"/>
                      <w:ind w:left="122" w:right="0" w:firstLine="0"/>
                      <w:jc w:val="left"/>
                      <w:rPr>
                        <w:rFonts w:ascii="Calibri"/>
                        <w:sz w:val="18"/>
                      </w:rPr>
                    </w:pPr>
                    <w:r>
                      <w:rPr>
                        <w:rFonts w:ascii="Calibri"/>
                        <w:color w:val="585858"/>
                        <w:sz w:val="18"/>
                      </w:rPr>
                      <w:t>20000000</w:t>
                    </w:r>
                  </w:p>
                  <w:p>
                    <w:pPr>
                      <w:spacing w:before="133"/>
                      <w:ind w:left="122" w:right="0" w:firstLine="0"/>
                      <w:jc w:val="left"/>
                      <w:rPr>
                        <w:rFonts w:ascii="Calibri"/>
                        <w:sz w:val="18"/>
                      </w:rPr>
                    </w:pPr>
                    <w:r>
                      <w:rPr>
                        <w:rFonts w:ascii="Calibri"/>
                        <w:color w:val="585858"/>
                        <w:sz w:val="18"/>
                      </w:rPr>
                      <w:t>15000000</w:t>
                    </w:r>
                  </w:p>
                  <w:p>
                    <w:pPr>
                      <w:spacing w:before="133"/>
                      <w:ind w:left="122" w:right="0" w:firstLine="0"/>
                      <w:jc w:val="left"/>
                      <w:rPr>
                        <w:rFonts w:ascii="Calibri"/>
                        <w:sz w:val="18"/>
                      </w:rPr>
                    </w:pPr>
                    <w:r>
                      <w:rPr>
                        <w:rFonts w:ascii="Calibri"/>
                        <w:color w:val="585858"/>
                        <w:sz w:val="18"/>
                      </w:rPr>
                      <w:t>10000000</w:t>
                    </w:r>
                  </w:p>
                  <w:p>
                    <w:pPr>
                      <w:spacing w:before="133"/>
                      <w:ind w:left="213" w:right="0" w:firstLine="0"/>
                      <w:jc w:val="left"/>
                      <w:rPr>
                        <w:rFonts w:ascii="Calibri"/>
                        <w:sz w:val="18"/>
                      </w:rPr>
                    </w:pPr>
                    <w:r>
                      <w:rPr>
                        <w:rFonts w:ascii="Calibri"/>
                        <w:color w:val="585858"/>
                        <w:sz w:val="18"/>
                      </w:rPr>
                      <w:t>5000000</w:t>
                    </w:r>
                  </w:p>
                  <w:p>
                    <w:pPr>
                      <w:spacing w:before="133"/>
                      <w:ind w:left="761" w:right="0" w:firstLine="0"/>
                      <w:jc w:val="left"/>
                      <w:rPr>
                        <w:rFonts w:ascii="Calibri"/>
                        <w:sz w:val="18"/>
                      </w:rPr>
                    </w:pPr>
                    <w:r>
                      <w:rPr>
                        <w:rFonts w:ascii="Calibri"/>
                        <w:color w:val="585858"/>
                        <w:sz w:val="18"/>
                      </w:rPr>
                      <w:t>0</w:t>
                    </w:r>
                  </w:p>
                  <w:p>
                    <w:pPr>
                      <w:tabs>
                        <w:tab w:pos="2544" w:val="left" w:leader="none"/>
                        <w:tab w:pos="3729" w:val="left" w:leader="none"/>
                        <w:tab w:pos="5006" w:val="left" w:leader="none"/>
                        <w:tab w:pos="6152" w:val="left" w:leader="none"/>
                      </w:tabs>
                      <w:spacing w:before="14"/>
                      <w:ind w:left="1035" w:right="0" w:firstLine="0"/>
                      <w:jc w:val="left"/>
                      <w:rPr>
                        <w:rFonts w:ascii="Calibri" w:hAnsi="Calibri"/>
                        <w:sz w:val="18"/>
                      </w:rPr>
                    </w:pPr>
                    <w:r>
                      <w:rPr>
                        <w:rFonts w:ascii="Calibri" w:hAnsi="Calibri"/>
                        <w:color w:val="585858"/>
                        <w:sz w:val="18"/>
                      </w:rPr>
                      <w:t>Estados</w:t>
                    </w:r>
                    <w:r>
                      <w:rPr>
                        <w:rFonts w:ascii="Calibri" w:hAnsi="Calibri"/>
                        <w:color w:val="585858"/>
                        <w:spacing w:val="-3"/>
                        <w:sz w:val="18"/>
                      </w:rPr>
                      <w:t> </w:t>
                    </w:r>
                    <w:r>
                      <w:rPr>
                        <w:rFonts w:ascii="Calibri" w:hAnsi="Calibri"/>
                        <w:color w:val="585858"/>
                        <w:sz w:val="18"/>
                      </w:rPr>
                      <w:t>Unidos</w:t>
                      <w:tab/>
                      <w:t>Nigeria</w:t>
                      <w:tab/>
                      <w:t>México</w:t>
                      <w:tab/>
                      <w:t>India</w:t>
                      <w:tab/>
                      <w:t>Sudán</w:t>
                    </w:r>
                  </w:p>
                </w:txbxContent>
              </v:textbox>
              <w10:wrap type="none"/>
            </v:shape>
            <w10:wrap type="topAndBottom"/>
          </v:group>
        </w:pict>
      </w:r>
    </w:p>
    <w:p>
      <w:pPr>
        <w:spacing w:before="0"/>
        <w:ind w:left="402" w:right="0" w:firstLine="0"/>
        <w:jc w:val="left"/>
        <w:rPr>
          <w:sz w:val="16"/>
        </w:rPr>
      </w:pPr>
      <w:r>
        <w:rPr>
          <w:sz w:val="16"/>
        </w:rPr>
        <w:t>Fuente: FAOSTAT (2014).</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92"/>
        <w:ind w:left="402"/>
      </w:pPr>
      <w:r>
        <w:rPr/>
        <w:pict>
          <v:group style="position:absolute;margin-left:70.800003pt;margin-top:28.593115pt;width:494.4pt;height:287.4pt;mso-position-horizontal-relative:page;mso-position-vertical-relative:paragraph;z-index:-407752" coordorigin="1416,572" coordsize="9888,5748">
            <v:shape style="position:absolute;left:1416;top:572;width:9888;height:5748" type="#_x0000_t75" stroked="false">
              <v:imagedata r:id="rId24" o:title=""/>
            </v:shape>
            <v:line style="position:absolute" from="2145,4729" to="2145,4729" stroked="true" strokeweight=".2622pt" strokecolor="#dadcdd"/>
            <v:line style="position:absolute" from="2143,4729" to="2148,4729" stroked="true" strokeweight=".2622pt" strokecolor="#dadcdd"/>
            <v:line style="position:absolute" from="1827,4729" to="1827,5012" stroked="true" strokeweight=".264799pt" strokecolor="#dadcdd"/>
            <v:line style="position:absolute" from="1827,4726" to="1827,5009" stroked="true" strokeweight=".264796pt" strokecolor="#dadcdd"/>
            <v:shape style="position:absolute;left:728;top:8039;width:3562;height:648" coordorigin="728,8039" coordsize="3562,648" path="m2145,5012l2145,5012m3717,4729l3717,5012e" filled="false" stroked="true" strokeweight=".2635pt" strokecolor="#dadcdd">
              <v:path arrowok="t"/>
            </v:shape>
            <v:line style="position:absolute" from="3717,4726" to="3717,5009" stroked="true" strokeweight=".264803pt" strokecolor="#dadcdd"/>
            <v:line style="position:absolute" from="1827,4729" to="3723,4729" stroked="true" strokeweight=".2622pt" strokecolor="#dadcdd"/>
            <v:line style="position:absolute" from="1824,4729" to="3720,4729" stroked="true" strokeweight=".262196pt" strokecolor="#dadcdd"/>
            <v:line style="position:absolute" from="1827,4868" to="3723,4868" stroked="true" strokeweight=".2622pt" strokecolor="#dadcdd"/>
            <v:line style="position:absolute" from="1824,4868" to="3720,4868" stroked="true" strokeweight=".2622pt" strokecolor="#dadcdd"/>
            <v:line style="position:absolute" from="1827,5007" to="3723,5007" stroked="true" strokeweight=".2622pt" strokecolor="#dadcdd"/>
            <v:line style="position:absolute" from="1824,5007" to="3720,5007" stroked="true" strokeweight=".273125pt" strokecolor="#dadcdd"/>
            <v:shape style="position:absolute;left:1841;top:5098;width:271;height:155" type="#_x0000_t75" stroked="false">
              <v:imagedata r:id="rId25" o:title=""/>
            </v:shape>
            <v:shape style="position:absolute;left:1841;top:5276;width:271;height:150" type="#_x0000_t75" stroked="false">
              <v:imagedata r:id="rId26" o:title=""/>
            </v:shape>
            <v:shape style="position:absolute;left:1841;top:5443;width:271;height:150" type="#_x0000_t75" stroked="false">
              <v:imagedata r:id="rId27" o:title=""/>
            </v:shape>
            <v:shape style="position:absolute;left:1836;top:5604;width:271;height:138" type="#_x0000_t75" stroked="false">
              <v:imagedata r:id="rId28" o:title=""/>
            </v:shape>
            <v:shape style="position:absolute;left:1827;top:4729;width:1891;height:139" type="#_x0000_t202" filled="false" stroked="false">
              <v:textbox inset="0,0,0,0">
                <w:txbxContent>
                  <w:p>
                    <w:pPr>
                      <w:spacing w:before="16"/>
                      <w:ind w:left="103" w:right="0" w:firstLine="0"/>
                      <w:jc w:val="left"/>
                      <w:rPr>
                        <w:sz w:val="10"/>
                      </w:rPr>
                    </w:pPr>
                    <w:r>
                      <w:rPr>
                        <w:w w:val="110"/>
                        <w:sz w:val="10"/>
                      </w:rPr>
                      <w:t>Superficie dedicada al cultivo de sorgo</w:t>
                    </w:r>
                  </w:p>
                </w:txbxContent>
              </v:textbox>
              <w10:wrap type="none"/>
            </v:shape>
            <v:shape style="position:absolute;left:1827;top:4868;width:1891;height:139" type="#_x0000_t202" filled="false" stroked="false">
              <v:textbox inset="0,0,0,0">
                <w:txbxContent>
                  <w:p>
                    <w:pPr>
                      <w:spacing w:before="16"/>
                      <w:ind w:left="161" w:right="0" w:firstLine="0"/>
                      <w:jc w:val="left"/>
                      <w:rPr>
                        <w:sz w:val="10"/>
                      </w:rPr>
                    </w:pPr>
                    <w:r>
                      <w:rPr>
                        <w:w w:val="110"/>
                        <w:sz w:val="10"/>
                      </w:rPr>
                      <w:t>% de la superficie cultivada nacional</w:t>
                    </w:r>
                  </w:p>
                </w:txbxContent>
              </v:textbox>
              <w10:wrap type="none"/>
            </v:shape>
            <w10:wrap type="none"/>
          </v:group>
        </w:pict>
      </w:r>
      <w:bookmarkStart w:name="_bookmark54" w:id="88"/>
      <w:bookmarkEnd w:id="88"/>
      <w:r>
        <w:rPr/>
      </w:r>
      <w:r>
        <w:rPr/>
        <w:t>Figura 4.1.2.1 Principales productores de sorgo del mundo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p>
    <w:tbl>
      <w:tblPr>
        <w:tblW w:w="0" w:type="auto"/>
        <w:jc w:val="left"/>
        <w:tblInd w:w="524" w:type="dxa"/>
        <w:tblBorders>
          <w:top w:val="single" w:sz="2" w:space="0" w:color="DADCDD"/>
          <w:left w:val="single" w:sz="2" w:space="0" w:color="DADCDD"/>
          <w:bottom w:val="single" w:sz="2" w:space="0" w:color="DADCDD"/>
          <w:right w:val="single" w:sz="2" w:space="0" w:color="DADCDD"/>
          <w:insideH w:val="single" w:sz="2" w:space="0" w:color="DADCDD"/>
          <w:insideV w:val="single" w:sz="2" w:space="0" w:color="DADCDD"/>
        </w:tblBorders>
        <w:tblLayout w:type="fixed"/>
        <w:tblCellMar>
          <w:top w:w="0" w:type="dxa"/>
          <w:left w:w="0" w:type="dxa"/>
          <w:bottom w:w="0" w:type="dxa"/>
          <w:right w:w="0" w:type="dxa"/>
        </w:tblCellMar>
        <w:tblLook w:val="01E0"/>
      </w:tblPr>
      <w:tblGrid>
        <w:gridCol w:w="348"/>
        <w:gridCol w:w="667"/>
      </w:tblGrid>
      <w:tr>
        <w:trPr>
          <w:trHeight w:val="174" w:hRule="exact"/>
        </w:trPr>
        <w:tc>
          <w:tcPr>
            <w:tcW w:w="348" w:type="dxa"/>
          </w:tcPr>
          <w:p>
            <w:pPr/>
          </w:p>
        </w:tc>
        <w:tc>
          <w:tcPr>
            <w:tcW w:w="667" w:type="dxa"/>
          </w:tcPr>
          <w:p>
            <w:pPr>
              <w:pStyle w:val="TableParagraph"/>
              <w:spacing w:before="36"/>
              <w:ind w:left="17"/>
              <w:jc w:val="left"/>
              <w:rPr>
                <w:sz w:val="11"/>
              </w:rPr>
            </w:pPr>
            <w:r>
              <w:rPr>
                <w:w w:val="105"/>
                <w:sz w:val="11"/>
              </w:rPr>
              <w:t>≥ 12 %</w:t>
            </w:r>
          </w:p>
        </w:tc>
      </w:tr>
      <w:tr>
        <w:trPr>
          <w:trHeight w:val="174" w:hRule="exact"/>
        </w:trPr>
        <w:tc>
          <w:tcPr>
            <w:tcW w:w="348" w:type="dxa"/>
          </w:tcPr>
          <w:p>
            <w:pPr/>
          </w:p>
        </w:tc>
        <w:tc>
          <w:tcPr>
            <w:tcW w:w="667" w:type="dxa"/>
          </w:tcPr>
          <w:p>
            <w:pPr>
              <w:pStyle w:val="TableParagraph"/>
              <w:spacing w:before="36"/>
              <w:ind w:left="17"/>
              <w:jc w:val="left"/>
              <w:rPr>
                <w:sz w:val="11"/>
              </w:rPr>
            </w:pPr>
            <w:r>
              <w:rPr>
                <w:w w:val="105"/>
                <w:sz w:val="11"/>
              </w:rPr>
              <w:t>≥ 10 %</w:t>
            </w:r>
          </w:p>
        </w:tc>
      </w:tr>
      <w:tr>
        <w:trPr>
          <w:trHeight w:val="157" w:hRule="exact"/>
        </w:trPr>
        <w:tc>
          <w:tcPr>
            <w:tcW w:w="348" w:type="dxa"/>
            <w:tcBorders>
              <w:bottom w:val="single" w:sz="2" w:space="0" w:color="DADCDD"/>
            </w:tcBorders>
          </w:tcPr>
          <w:p>
            <w:pPr/>
          </w:p>
        </w:tc>
        <w:tc>
          <w:tcPr>
            <w:tcW w:w="667" w:type="dxa"/>
            <w:tcBorders>
              <w:bottom w:val="single" w:sz="2" w:space="0" w:color="DADCDD"/>
            </w:tcBorders>
          </w:tcPr>
          <w:p>
            <w:pPr>
              <w:pStyle w:val="TableParagraph"/>
              <w:spacing w:before="19"/>
              <w:ind w:left="17"/>
              <w:jc w:val="left"/>
              <w:rPr>
                <w:sz w:val="11"/>
              </w:rPr>
            </w:pPr>
            <w:r>
              <w:rPr>
                <w:w w:val="105"/>
                <w:sz w:val="11"/>
              </w:rPr>
              <w:t>≥ 8 %</w:t>
            </w:r>
          </w:p>
        </w:tc>
      </w:tr>
      <w:tr>
        <w:trPr>
          <w:trHeight w:val="168" w:hRule="exact"/>
        </w:trPr>
        <w:tc>
          <w:tcPr>
            <w:tcW w:w="348" w:type="dxa"/>
            <w:tcBorders>
              <w:top w:val="single" w:sz="2" w:space="0" w:color="DADCDD"/>
              <w:bottom w:val="single" w:sz="2" w:space="0" w:color="DADCDD"/>
            </w:tcBorders>
          </w:tcPr>
          <w:p>
            <w:pPr/>
          </w:p>
        </w:tc>
        <w:tc>
          <w:tcPr>
            <w:tcW w:w="667" w:type="dxa"/>
            <w:tcBorders>
              <w:top w:val="single" w:sz="2" w:space="0" w:color="DADCDD"/>
              <w:bottom w:val="single" w:sz="2" w:space="0" w:color="DADCDD"/>
            </w:tcBorders>
          </w:tcPr>
          <w:p>
            <w:pPr>
              <w:pStyle w:val="TableParagraph"/>
              <w:spacing w:before="30"/>
              <w:ind w:left="17"/>
              <w:jc w:val="left"/>
              <w:rPr>
                <w:sz w:val="11"/>
              </w:rPr>
            </w:pPr>
            <w:r>
              <w:rPr>
                <w:w w:val="105"/>
                <w:sz w:val="11"/>
              </w:rPr>
              <w:t>≥ 6 %</w:t>
            </w:r>
          </w:p>
        </w:tc>
      </w:tr>
    </w:tbl>
    <w:p>
      <w:pPr>
        <w:pStyle w:val="BodyText"/>
      </w:pPr>
    </w:p>
    <w:p>
      <w:pPr>
        <w:pStyle w:val="BodyText"/>
      </w:pPr>
    </w:p>
    <w:p>
      <w:pPr>
        <w:pStyle w:val="BodyText"/>
        <w:spacing w:before="1"/>
        <w:rPr>
          <w:sz w:val="33"/>
        </w:rPr>
      </w:pPr>
    </w:p>
    <w:p>
      <w:pPr>
        <w:spacing w:before="0"/>
        <w:ind w:left="402" w:right="0" w:firstLine="0"/>
        <w:jc w:val="left"/>
        <w:rPr>
          <w:sz w:val="16"/>
        </w:rPr>
      </w:pPr>
      <w:r>
        <w:rPr>
          <w:sz w:val="16"/>
        </w:rPr>
        <w:t>Fuente: FAO (2010).</w:t>
      </w:r>
    </w:p>
    <w:p>
      <w:pPr>
        <w:spacing w:after="0"/>
        <w:jc w:val="left"/>
        <w:rPr>
          <w:sz w:val="16"/>
        </w:rPr>
        <w:sectPr>
          <w:pgSz w:w="12240" w:h="15840"/>
          <w:pgMar w:header="0" w:footer="1035" w:top="1360" w:bottom="1220" w:left="1300" w:right="820"/>
        </w:sectPr>
      </w:pPr>
    </w:p>
    <w:p>
      <w:pPr>
        <w:pStyle w:val="ListParagraph"/>
        <w:numPr>
          <w:ilvl w:val="2"/>
          <w:numId w:val="20"/>
        </w:numPr>
        <w:tabs>
          <w:tab w:pos="830" w:val="left" w:leader="none"/>
        </w:tabs>
        <w:spacing w:line="240" w:lineRule="auto" w:before="54" w:after="0"/>
        <w:ind w:left="830" w:right="0" w:hanging="720"/>
        <w:jc w:val="both"/>
        <w:rPr>
          <w:b/>
          <w:sz w:val="28"/>
        </w:rPr>
      </w:pPr>
      <w:bookmarkStart w:name="_bookmark55" w:id="89"/>
      <w:bookmarkEnd w:id="89"/>
      <w:r>
        <w:rPr/>
      </w:r>
      <w:bookmarkStart w:name="_bookmark55" w:id="90"/>
      <w:bookmarkEnd w:id="90"/>
      <w:r>
        <w:rPr>
          <w:b/>
          <w:sz w:val="28"/>
        </w:rPr>
        <w:t>P</w:t>
      </w:r>
      <w:r>
        <w:rPr>
          <w:b/>
          <w:sz w:val="28"/>
        </w:rPr>
        <w:t>aíses exportadores de sorgo</w:t>
      </w:r>
      <w:r>
        <w:rPr>
          <w:b/>
          <w:spacing w:val="-12"/>
          <w:sz w:val="28"/>
        </w:rPr>
        <w:t> </w:t>
      </w:r>
      <w:r>
        <w:rPr>
          <w:b/>
          <w:sz w:val="28"/>
        </w:rPr>
        <w:t>grano</w:t>
      </w:r>
    </w:p>
    <w:p>
      <w:pPr>
        <w:pStyle w:val="BodyText"/>
        <w:spacing w:before="9"/>
        <w:rPr>
          <w:b/>
          <w:sz w:val="37"/>
        </w:rPr>
      </w:pPr>
    </w:p>
    <w:p>
      <w:pPr>
        <w:pStyle w:val="BodyText"/>
        <w:spacing w:line="360" w:lineRule="auto" w:before="1"/>
        <w:ind w:left="122" w:right="119"/>
        <w:jc w:val="both"/>
      </w:pPr>
      <w:r>
        <w:rPr/>
        <w:t>El comercio mundial de sorgo está estrechamente vinculado a la demanda de productos pecuarios, dominada por las necesidades de pienso y por los precios del mismo en los</w:t>
      </w:r>
      <w:r>
        <w:rPr>
          <w:spacing w:val="-41"/>
        </w:rPr>
        <w:t> </w:t>
      </w:r>
      <w:r>
        <w:rPr/>
        <w:t>países productores.</w:t>
      </w:r>
    </w:p>
    <w:p>
      <w:pPr>
        <w:pStyle w:val="BodyText"/>
      </w:pPr>
    </w:p>
    <w:p>
      <w:pPr>
        <w:pStyle w:val="BodyText"/>
        <w:spacing w:line="360" w:lineRule="auto" w:before="143"/>
        <w:ind w:left="122" w:right="118"/>
        <w:jc w:val="both"/>
      </w:pPr>
      <w:r>
        <w:rPr/>
        <w:t>En la actualidad, el mercado del sorgo posee más del 5 % del comercio mundial de</w:t>
      </w:r>
      <w:r>
        <w:rPr>
          <w:spacing w:val="-21"/>
        </w:rPr>
        <w:t> </w:t>
      </w:r>
      <w:r>
        <w:rPr/>
        <w:t>cereales. Aunque la mayor parte de este cereal se sigue consumiendo en los países que lo producen, las exportaciones aumentaron de 3 millones de toneladas en los primeros años de la década de los sesentas a más de 12 millones a comienzos de los años ochenta. En ese período de quince años aproximadamente, el comercio mundial de sorgo se triplicó, en un proceso paralelo al aumento de las importaciones de otros cereales secundarios. (FAPRI,</w:t>
      </w:r>
      <w:r>
        <w:rPr>
          <w:spacing w:val="-11"/>
        </w:rPr>
        <w:t> </w:t>
      </w:r>
      <w:r>
        <w:rPr/>
        <w:t>2014).</w:t>
      </w:r>
    </w:p>
    <w:p>
      <w:pPr>
        <w:pStyle w:val="BodyText"/>
      </w:pPr>
    </w:p>
    <w:p>
      <w:pPr>
        <w:pStyle w:val="BodyText"/>
        <w:spacing w:line="360" w:lineRule="auto" w:before="143"/>
        <w:ind w:left="122" w:right="114"/>
        <w:jc w:val="both"/>
      </w:pPr>
      <w:r>
        <w:rPr/>
        <w:t>Para el año 2013 las exportaciones ascendieron a 32,536.9 millones de t (Cuadro 4.1.3.1) siendo Estados Unidos el país con mayor porcentaje de participación (65.8 %) equivalente  a 21,431.0 millones de toneladas en ese mismo periodo, países como Argentina y Austria tienen una aportación considerable de 20.9 % y 11.1 % respectivamente; como se puede observar el sorgo grano se ha convertido en uno de los cultivos con más altos niveles de exportación a nivel</w:t>
      </w:r>
      <w:r>
        <w:rPr>
          <w:spacing w:val="-3"/>
        </w:rPr>
        <w:t> </w:t>
      </w:r>
      <w:r>
        <w:rPr/>
        <w:t>mundial.</w:t>
      </w:r>
    </w:p>
    <w:p>
      <w:pPr>
        <w:pStyle w:val="BodyText"/>
      </w:pPr>
    </w:p>
    <w:p>
      <w:pPr>
        <w:pStyle w:val="BodyText"/>
        <w:spacing w:line="360" w:lineRule="auto" w:before="143"/>
        <w:ind w:left="122" w:right="115"/>
        <w:jc w:val="both"/>
      </w:pPr>
      <w:r>
        <w:rPr/>
        <w:t>Sin</w:t>
      </w:r>
      <w:r>
        <w:rPr>
          <w:spacing w:val="-8"/>
        </w:rPr>
        <w:t> </w:t>
      </w:r>
      <w:r>
        <w:rPr/>
        <w:t>embargo,</w:t>
      </w:r>
      <w:r>
        <w:rPr>
          <w:spacing w:val="-9"/>
        </w:rPr>
        <w:t> </w:t>
      </w:r>
      <w:r>
        <w:rPr/>
        <w:t>el</w:t>
      </w:r>
      <w:r>
        <w:rPr>
          <w:spacing w:val="-8"/>
        </w:rPr>
        <w:t> </w:t>
      </w:r>
      <w:r>
        <w:rPr/>
        <w:t>volumen</w:t>
      </w:r>
      <w:r>
        <w:rPr>
          <w:spacing w:val="-6"/>
        </w:rPr>
        <w:t> </w:t>
      </w:r>
      <w:r>
        <w:rPr/>
        <w:t>de</w:t>
      </w:r>
      <w:r>
        <w:rPr>
          <w:spacing w:val="-10"/>
        </w:rPr>
        <w:t> </w:t>
      </w:r>
      <w:r>
        <w:rPr/>
        <w:t>comercio</w:t>
      </w:r>
      <w:r>
        <w:rPr>
          <w:spacing w:val="-8"/>
        </w:rPr>
        <w:t> </w:t>
      </w:r>
      <w:r>
        <w:rPr/>
        <w:t>entre</w:t>
      </w:r>
      <w:r>
        <w:rPr>
          <w:spacing w:val="-10"/>
        </w:rPr>
        <w:t> </w:t>
      </w:r>
      <w:r>
        <w:rPr/>
        <w:t>países</w:t>
      </w:r>
      <w:r>
        <w:rPr>
          <w:spacing w:val="-6"/>
        </w:rPr>
        <w:t> </w:t>
      </w:r>
      <w:r>
        <w:rPr/>
        <w:t>en</w:t>
      </w:r>
      <w:r>
        <w:rPr>
          <w:spacing w:val="-9"/>
        </w:rPr>
        <w:t> </w:t>
      </w:r>
      <w:r>
        <w:rPr/>
        <w:t>desarrollo</w:t>
      </w:r>
      <w:r>
        <w:rPr>
          <w:spacing w:val="-9"/>
        </w:rPr>
        <w:t> </w:t>
      </w:r>
      <w:r>
        <w:rPr/>
        <w:t>es</w:t>
      </w:r>
      <w:r>
        <w:rPr>
          <w:spacing w:val="-8"/>
        </w:rPr>
        <w:t> </w:t>
      </w:r>
      <w:r>
        <w:rPr/>
        <w:t>limitado.</w:t>
      </w:r>
      <w:r>
        <w:rPr>
          <w:spacing w:val="46"/>
        </w:rPr>
        <w:t> </w:t>
      </w:r>
      <w:r>
        <w:rPr/>
        <w:t>Naciones</w:t>
      </w:r>
      <w:r>
        <w:rPr>
          <w:spacing w:val="-8"/>
        </w:rPr>
        <w:t> </w:t>
      </w:r>
      <w:r>
        <w:rPr/>
        <w:t>como México o la India afrontan ciertos problemas para la exportación de este cultivo. Generalmente, el volumen de exportación es reducido e irregular y la calidad del producto variable. Por otra parte, una combinación de bajos rendimientos, costos elevados de los insumos y del transporte interior </w:t>
      </w:r>
      <w:r>
        <w:rPr>
          <w:spacing w:val="-3"/>
        </w:rPr>
        <w:t>y, </w:t>
      </w:r>
      <w:r>
        <w:rPr/>
        <w:t>la sobrevaloración de la moneda, hacen que las exportaciones no sean competitivas en el mercado internacional, en el que reina una gran competencia.</w:t>
      </w:r>
    </w:p>
    <w:p>
      <w:pPr>
        <w:spacing w:after="0" w:line="360" w:lineRule="auto"/>
        <w:jc w:val="both"/>
        <w:sectPr>
          <w:pgSz w:w="12240" w:h="15840"/>
          <w:pgMar w:header="0" w:footer="1035" w:top="1360" w:bottom="1220" w:left="1580" w:right="1580"/>
        </w:sectPr>
      </w:pPr>
    </w:p>
    <w:p>
      <w:pPr>
        <w:pStyle w:val="BodyText"/>
        <w:spacing w:before="48" w:after="8"/>
        <w:ind w:left="122" w:right="55"/>
      </w:pPr>
      <w:bookmarkStart w:name="_bookmark56" w:id="91"/>
      <w:bookmarkEnd w:id="91"/>
      <w:r>
        <w:rPr/>
      </w:r>
      <w:r>
        <w:rPr/>
        <w:t>Cuadro 4.1.3.1 Países exportadores de sorgo grano, 2009-2013 (Millones de toneladas)</w:t>
      </w: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60"/>
        <w:gridCol w:w="1522"/>
        <w:gridCol w:w="1023"/>
        <w:gridCol w:w="1023"/>
        <w:gridCol w:w="1022"/>
        <w:gridCol w:w="1041"/>
        <w:gridCol w:w="1050"/>
      </w:tblGrid>
      <w:tr>
        <w:trPr>
          <w:trHeight w:val="434" w:hRule="exact"/>
        </w:trPr>
        <w:tc>
          <w:tcPr>
            <w:tcW w:w="2160" w:type="dxa"/>
            <w:tcBorders>
              <w:left w:val="nil"/>
              <w:right w:val="nil"/>
            </w:tcBorders>
          </w:tcPr>
          <w:p>
            <w:pPr>
              <w:pStyle w:val="TableParagraph"/>
              <w:spacing w:line="273" w:lineRule="exact" w:before="0"/>
              <w:ind w:left="69"/>
              <w:jc w:val="left"/>
              <w:rPr>
                <w:sz w:val="24"/>
              </w:rPr>
            </w:pPr>
            <w:r>
              <w:rPr>
                <w:sz w:val="24"/>
              </w:rPr>
              <w:t>País /Año</w:t>
            </w:r>
          </w:p>
        </w:tc>
        <w:tc>
          <w:tcPr>
            <w:tcW w:w="1522" w:type="dxa"/>
            <w:tcBorders>
              <w:left w:val="nil"/>
              <w:right w:val="nil"/>
            </w:tcBorders>
          </w:tcPr>
          <w:p>
            <w:pPr>
              <w:pStyle w:val="TableParagraph"/>
              <w:spacing w:line="273" w:lineRule="exact" w:before="0"/>
              <w:ind w:left="706"/>
              <w:jc w:val="left"/>
              <w:rPr>
                <w:sz w:val="24"/>
              </w:rPr>
            </w:pPr>
            <w:r>
              <w:rPr>
                <w:sz w:val="24"/>
              </w:rPr>
              <w:t>2009</w:t>
            </w:r>
          </w:p>
        </w:tc>
        <w:tc>
          <w:tcPr>
            <w:tcW w:w="1023" w:type="dxa"/>
            <w:tcBorders>
              <w:left w:val="nil"/>
              <w:right w:val="nil"/>
            </w:tcBorders>
          </w:tcPr>
          <w:p>
            <w:pPr>
              <w:pStyle w:val="TableParagraph"/>
              <w:spacing w:line="273" w:lineRule="exact" w:before="0"/>
              <w:ind w:left="249"/>
              <w:jc w:val="left"/>
              <w:rPr>
                <w:sz w:val="24"/>
              </w:rPr>
            </w:pPr>
            <w:r>
              <w:rPr>
                <w:sz w:val="24"/>
              </w:rPr>
              <w:t>2010</w:t>
            </w:r>
          </w:p>
        </w:tc>
        <w:tc>
          <w:tcPr>
            <w:tcW w:w="1023" w:type="dxa"/>
            <w:tcBorders>
              <w:left w:val="nil"/>
              <w:right w:val="nil"/>
            </w:tcBorders>
          </w:tcPr>
          <w:p>
            <w:pPr>
              <w:pStyle w:val="TableParagraph"/>
              <w:spacing w:line="273" w:lineRule="exact" w:before="0"/>
              <w:ind w:left="249"/>
              <w:jc w:val="left"/>
              <w:rPr>
                <w:sz w:val="24"/>
              </w:rPr>
            </w:pPr>
            <w:r>
              <w:rPr>
                <w:sz w:val="24"/>
              </w:rPr>
              <w:t>2011</w:t>
            </w:r>
          </w:p>
        </w:tc>
        <w:tc>
          <w:tcPr>
            <w:tcW w:w="1022" w:type="dxa"/>
            <w:tcBorders>
              <w:left w:val="nil"/>
              <w:right w:val="nil"/>
            </w:tcBorders>
          </w:tcPr>
          <w:p>
            <w:pPr>
              <w:pStyle w:val="TableParagraph"/>
              <w:spacing w:line="273" w:lineRule="exact" w:before="0"/>
              <w:ind w:left="249"/>
              <w:jc w:val="left"/>
              <w:rPr>
                <w:sz w:val="24"/>
              </w:rPr>
            </w:pPr>
            <w:r>
              <w:rPr>
                <w:sz w:val="24"/>
              </w:rPr>
              <w:t>2012</w:t>
            </w:r>
          </w:p>
        </w:tc>
        <w:tc>
          <w:tcPr>
            <w:tcW w:w="1041" w:type="dxa"/>
            <w:tcBorders>
              <w:left w:val="nil"/>
              <w:right w:val="nil"/>
            </w:tcBorders>
          </w:tcPr>
          <w:p>
            <w:pPr>
              <w:pStyle w:val="TableParagraph"/>
              <w:spacing w:line="273" w:lineRule="exact" w:before="0"/>
              <w:ind w:left="249"/>
              <w:jc w:val="left"/>
              <w:rPr>
                <w:sz w:val="24"/>
              </w:rPr>
            </w:pPr>
            <w:r>
              <w:rPr>
                <w:sz w:val="24"/>
              </w:rPr>
              <w:t>2013</w:t>
            </w:r>
          </w:p>
        </w:tc>
        <w:tc>
          <w:tcPr>
            <w:tcW w:w="1050" w:type="dxa"/>
            <w:tcBorders>
              <w:left w:val="nil"/>
              <w:right w:val="nil"/>
            </w:tcBorders>
          </w:tcPr>
          <w:p>
            <w:pPr>
              <w:pStyle w:val="TableParagraph"/>
              <w:spacing w:before="13"/>
              <w:ind w:left="91" w:right="124"/>
              <w:rPr>
                <w:sz w:val="22"/>
              </w:rPr>
            </w:pPr>
            <w:r>
              <w:rPr>
                <w:sz w:val="22"/>
              </w:rPr>
              <w:t>Part. (%)</w:t>
            </w:r>
          </w:p>
        </w:tc>
      </w:tr>
      <w:tr>
        <w:trPr>
          <w:trHeight w:val="364" w:hRule="exact"/>
        </w:trPr>
        <w:tc>
          <w:tcPr>
            <w:tcW w:w="2160" w:type="dxa"/>
            <w:tcBorders>
              <w:left w:val="nil"/>
              <w:bottom w:val="nil"/>
              <w:right w:val="nil"/>
            </w:tcBorders>
          </w:tcPr>
          <w:p>
            <w:pPr>
              <w:pStyle w:val="TableParagraph"/>
              <w:spacing w:line="273" w:lineRule="exact" w:before="0"/>
              <w:ind w:left="69"/>
              <w:jc w:val="left"/>
              <w:rPr>
                <w:sz w:val="24"/>
              </w:rPr>
            </w:pPr>
            <w:r>
              <w:rPr>
                <w:sz w:val="24"/>
              </w:rPr>
              <w:t>Estados Unidos</w:t>
            </w:r>
          </w:p>
        </w:tc>
        <w:tc>
          <w:tcPr>
            <w:tcW w:w="1522" w:type="dxa"/>
            <w:tcBorders>
              <w:left w:val="nil"/>
              <w:bottom w:val="nil"/>
              <w:right w:val="nil"/>
            </w:tcBorders>
          </w:tcPr>
          <w:p>
            <w:pPr>
              <w:pStyle w:val="TableParagraph"/>
              <w:spacing w:line="273" w:lineRule="exact" w:before="0"/>
              <w:ind w:right="89"/>
              <w:jc w:val="right"/>
              <w:rPr>
                <w:sz w:val="24"/>
              </w:rPr>
            </w:pPr>
            <w:r>
              <w:rPr>
                <w:sz w:val="24"/>
              </w:rPr>
              <w:t>4,241.0</w:t>
            </w:r>
          </w:p>
        </w:tc>
        <w:tc>
          <w:tcPr>
            <w:tcW w:w="1023" w:type="dxa"/>
            <w:tcBorders>
              <w:left w:val="nil"/>
              <w:bottom w:val="nil"/>
              <w:right w:val="nil"/>
            </w:tcBorders>
          </w:tcPr>
          <w:p>
            <w:pPr>
              <w:pStyle w:val="TableParagraph"/>
              <w:spacing w:line="273" w:lineRule="exact" w:before="0"/>
              <w:ind w:right="89"/>
              <w:jc w:val="right"/>
              <w:rPr>
                <w:sz w:val="24"/>
              </w:rPr>
            </w:pPr>
            <w:r>
              <w:rPr>
                <w:sz w:val="24"/>
              </w:rPr>
              <w:t>3,810.2</w:t>
            </w:r>
          </w:p>
        </w:tc>
        <w:tc>
          <w:tcPr>
            <w:tcW w:w="1023" w:type="dxa"/>
            <w:tcBorders>
              <w:left w:val="nil"/>
              <w:bottom w:val="nil"/>
              <w:right w:val="nil"/>
            </w:tcBorders>
          </w:tcPr>
          <w:p>
            <w:pPr>
              <w:pStyle w:val="TableParagraph"/>
              <w:spacing w:line="273" w:lineRule="exact" w:before="0"/>
              <w:ind w:right="89"/>
              <w:jc w:val="right"/>
              <w:rPr>
                <w:sz w:val="24"/>
              </w:rPr>
            </w:pPr>
            <w:r>
              <w:rPr>
                <w:sz w:val="24"/>
              </w:rPr>
              <w:t>3,900.4</w:t>
            </w:r>
          </w:p>
        </w:tc>
        <w:tc>
          <w:tcPr>
            <w:tcW w:w="1022" w:type="dxa"/>
            <w:tcBorders>
              <w:left w:val="nil"/>
              <w:bottom w:val="nil"/>
              <w:right w:val="nil"/>
            </w:tcBorders>
          </w:tcPr>
          <w:p>
            <w:pPr>
              <w:pStyle w:val="TableParagraph"/>
              <w:spacing w:line="273" w:lineRule="exact" w:before="0"/>
              <w:ind w:right="89"/>
              <w:jc w:val="right"/>
              <w:rPr>
                <w:sz w:val="24"/>
              </w:rPr>
            </w:pPr>
            <w:r>
              <w:rPr>
                <w:sz w:val="24"/>
              </w:rPr>
              <w:t>4,839.7</w:t>
            </w:r>
          </w:p>
        </w:tc>
        <w:tc>
          <w:tcPr>
            <w:tcW w:w="1041" w:type="dxa"/>
            <w:tcBorders>
              <w:left w:val="nil"/>
              <w:bottom w:val="nil"/>
              <w:right w:val="nil"/>
            </w:tcBorders>
          </w:tcPr>
          <w:p>
            <w:pPr>
              <w:pStyle w:val="TableParagraph"/>
              <w:spacing w:line="273" w:lineRule="exact" w:before="0"/>
              <w:ind w:right="107"/>
              <w:jc w:val="right"/>
              <w:rPr>
                <w:sz w:val="24"/>
              </w:rPr>
            </w:pPr>
            <w:r>
              <w:rPr>
                <w:sz w:val="24"/>
              </w:rPr>
              <w:t>4,639.8</w:t>
            </w:r>
          </w:p>
        </w:tc>
        <w:tc>
          <w:tcPr>
            <w:tcW w:w="1050" w:type="dxa"/>
            <w:tcBorders>
              <w:left w:val="nil"/>
              <w:bottom w:val="nil"/>
              <w:right w:val="nil"/>
            </w:tcBorders>
          </w:tcPr>
          <w:p>
            <w:pPr>
              <w:pStyle w:val="TableParagraph"/>
              <w:spacing w:line="273" w:lineRule="exact" w:before="0"/>
              <w:ind w:left="90" w:right="124"/>
              <w:rPr>
                <w:sz w:val="24"/>
              </w:rPr>
            </w:pPr>
            <w:r>
              <w:rPr>
                <w:sz w:val="24"/>
              </w:rPr>
              <w:t>65.9</w:t>
            </w:r>
          </w:p>
        </w:tc>
      </w:tr>
      <w:tr>
        <w:trPr>
          <w:trHeight w:val="414" w:hRule="exact"/>
        </w:trPr>
        <w:tc>
          <w:tcPr>
            <w:tcW w:w="2160" w:type="dxa"/>
            <w:tcBorders>
              <w:top w:val="nil"/>
              <w:left w:val="nil"/>
              <w:bottom w:val="nil"/>
              <w:right w:val="nil"/>
            </w:tcBorders>
          </w:tcPr>
          <w:p>
            <w:pPr>
              <w:pStyle w:val="TableParagraph"/>
              <w:spacing w:before="55"/>
              <w:ind w:left="69"/>
              <w:jc w:val="left"/>
              <w:rPr>
                <w:sz w:val="24"/>
              </w:rPr>
            </w:pPr>
            <w:r>
              <w:rPr>
                <w:sz w:val="24"/>
              </w:rPr>
              <w:t>Argentina</w:t>
            </w:r>
          </w:p>
        </w:tc>
        <w:tc>
          <w:tcPr>
            <w:tcW w:w="1522" w:type="dxa"/>
            <w:tcBorders>
              <w:top w:val="nil"/>
              <w:left w:val="nil"/>
              <w:bottom w:val="nil"/>
              <w:right w:val="nil"/>
            </w:tcBorders>
          </w:tcPr>
          <w:p>
            <w:pPr>
              <w:pStyle w:val="TableParagraph"/>
              <w:spacing w:before="55"/>
              <w:ind w:right="89"/>
              <w:jc w:val="right"/>
              <w:rPr>
                <w:sz w:val="24"/>
              </w:rPr>
            </w:pPr>
            <w:r>
              <w:rPr>
                <w:sz w:val="24"/>
              </w:rPr>
              <w:t>1,400.0</w:t>
            </w:r>
          </w:p>
        </w:tc>
        <w:tc>
          <w:tcPr>
            <w:tcW w:w="1023" w:type="dxa"/>
            <w:tcBorders>
              <w:top w:val="nil"/>
              <w:left w:val="nil"/>
              <w:bottom w:val="nil"/>
              <w:right w:val="nil"/>
            </w:tcBorders>
          </w:tcPr>
          <w:p>
            <w:pPr>
              <w:pStyle w:val="TableParagraph"/>
              <w:spacing w:before="55"/>
              <w:ind w:right="89"/>
              <w:jc w:val="right"/>
              <w:rPr>
                <w:sz w:val="24"/>
              </w:rPr>
            </w:pPr>
            <w:r>
              <w:rPr>
                <w:sz w:val="24"/>
              </w:rPr>
              <w:t>1,300.0</w:t>
            </w:r>
          </w:p>
        </w:tc>
        <w:tc>
          <w:tcPr>
            <w:tcW w:w="1023" w:type="dxa"/>
            <w:tcBorders>
              <w:top w:val="nil"/>
              <w:left w:val="nil"/>
              <w:bottom w:val="nil"/>
              <w:right w:val="nil"/>
            </w:tcBorders>
          </w:tcPr>
          <w:p>
            <w:pPr>
              <w:pStyle w:val="TableParagraph"/>
              <w:spacing w:before="55"/>
              <w:ind w:right="89"/>
              <w:jc w:val="right"/>
              <w:rPr>
                <w:sz w:val="24"/>
              </w:rPr>
            </w:pPr>
            <w:r>
              <w:rPr>
                <w:sz w:val="24"/>
              </w:rPr>
              <w:t>1,434.0</w:t>
            </w:r>
          </w:p>
        </w:tc>
        <w:tc>
          <w:tcPr>
            <w:tcW w:w="1022" w:type="dxa"/>
            <w:tcBorders>
              <w:top w:val="nil"/>
              <w:left w:val="nil"/>
              <w:bottom w:val="nil"/>
              <w:right w:val="nil"/>
            </w:tcBorders>
          </w:tcPr>
          <w:p>
            <w:pPr>
              <w:pStyle w:val="TableParagraph"/>
              <w:spacing w:before="55"/>
              <w:ind w:right="89"/>
              <w:jc w:val="right"/>
              <w:rPr>
                <w:sz w:val="24"/>
              </w:rPr>
            </w:pPr>
            <w:r>
              <w:rPr>
                <w:sz w:val="24"/>
              </w:rPr>
              <w:t>1,342.9</w:t>
            </w:r>
          </w:p>
        </w:tc>
        <w:tc>
          <w:tcPr>
            <w:tcW w:w="1041" w:type="dxa"/>
            <w:tcBorders>
              <w:top w:val="nil"/>
              <w:left w:val="nil"/>
              <w:bottom w:val="nil"/>
              <w:right w:val="nil"/>
            </w:tcBorders>
          </w:tcPr>
          <w:p>
            <w:pPr>
              <w:pStyle w:val="TableParagraph"/>
              <w:spacing w:before="55"/>
              <w:ind w:right="107"/>
              <w:jc w:val="right"/>
              <w:rPr>
                <w:sz w:val="24"/>
              </w:rPr>
            </w:pPr>
            <w:r>
              <w:rPr>
                <w:sz w:val="24"/>
              </w:rPr>
              <w:t>1,343.5</w:t>
            </w:r>
          </w:p>
        </w:tc>
        <w:tc>
          <w:tcPr>
            <w:tcW w:w="1050" w:type="dxa"/>
            <w:tcBorders>
              <w:top w:val="nil"/>
              <w:left w:val="nil"/>
              <w:bottom w:val="nil"/>
              <w:right w:val="nil"/>
            </w:tcBorders>
          </w:tcPr>
          <w:p>
            <w:pPr>
              <w:pStyle w:val="TableParagraph"/>
              <w:spacing w:before="55"/>
              <w:ind w:left="90" w:right="124"/>
              <w:rPr>
                <w:sz w:val="24"/>
              </w:rPr>
            </w:pPr>
            <w:r>
              <w:rPr>
                <w:sz w:val="24"/>
              </w:rPr>
              <w:t>21.0</w:t>
            </w:r>
          </w:p>
        </w:tc>
      </w:tr>
      <w:tr>
        <w:trPr>
          <w:trHeight w:val="414" w:hRule="exact"/>
        </w:trPr>
        <w:tc>
          <w:tcPr>
            <w:tcW w:w="2160" w:type="dxa"/>
            <w:tcBorders>
              <w:top w:val="nil"/>
              <w:left w:val="nil"/>
              <w:bottom w:val="nil"/>
              <w:right w:val="nil"/>
            </w:tcBorders>
          </w:tcPr>
          <w:p>
            <w:pPr>
              <w:pStyle w:val="TableParagraph"/>
              <w:spacing w:before="56"/>
              <w:ind w:left="69"/>
              <w:jc w:val="left"/>
              <w:rPr>
                <w:sz w:val="24"/>
              </w:rPr>
            </w:pPr>
            <w:r>
              <w:rPr>
                <w:sz w:val="24"/>
              </w:rPr>
              <w:t>Australia</w:t>
            </w:r>
          </w:p>
        </w:tc>
        <w:tc>
          <w:tcPr>
            <w:tcW w:w="1522" w:type="dxa"/>
            <w:tcBorders>
              <w:top w:val="nil"/>
              <w:left w:val="nil"/>
              <w:bottom w:val="nil"/>
              <w:right w:val="nil"/>
            </w:tcBorders>
          </w:tcPr>
          <w:p>
            <w:pPr>
              <w:pStyle w:val="TableParagraph"/>
              <w:spacing w:before="56"/>
              <w:ind w:right="89"/>
              <w:jc w:val="right"/>
              <w:rPr>
                <w:sz w:val="24"/>
              </w:rPr>
            </w:pPr>
            <w:r>
              <w:rPr>
                <w:sz w:val="24"/>
              </w:rPr>
              <w:t>600.0</w:t>
            </w:r>
          </w:p>
        </w:tc>
        <w:tc>
          <w:tcPr>
            <w:tcW w:w="1023" w:type="dxa"/>
            <w:tcBorders>
              <w:top w:val="nil"/>
              <w:left w:val="nil"/>
              <w:bottom w:val="nil"/>
              <w:right w:val="nil"/>
            </w:tcBorders>
          </w:tcPr>
          <w:p>
            <w:pPr>
              <w:pStyle w:val="TableParagraph"/>
              <w:spacing w:before="56"/>
              <w:ind w:right="89"/>
              <w:jc w:val="right"/>
              <w:rPr>
                <w:sz w:val="24"/>
              </w:rPr>
            </w:pPr>
            <w:r>
              <w:rPr>
                <w:sz w:val="24"/>
              </w:rPr>
              <w:t>800.0</w:t>
            </w:r>
          </w:p>
        </w:tc>
        <w:tc>
          <w:tcPr>
            <w:tcW w:w="1023" w:type="dxa"/>
            <w:tcBorders>
              <w:top w:val="nil"/>
              <w:left w:val="nil"/>
              <w:bottom w:val="nil"/>
              <w:right w:val="nil"/>
            </w:tcBorders>
          </w:tcPr>
          <w:p>
            <w:pPr>
              <w:pStyle w:val="TableParagraph"/>
              <w:spacing w:before="56"/>
              <w:ind w:right="89"/>
              <w:jc w:val="right"/>
              <w:rPr>
                <w:sz w:val="24"/>
              </w:rPr>
            </w:pPr>
            <w:r>
              <w:rPr>
                <w:sz w:val="24"/>
              </w:rPr>
              <w:t>734.1</w:t>
            </w:r>
          </w:p>
        </w:tc>
        <w:tc>
          <w:tcPr>
            <w:tcW w:w="1022" w:type="dxa"/>
            <w:tcBorders>
              <w:top w:val="nil"/>
              <w:left w:val="nil"/>
              <w:bottom w:val="nil"/>
              <w:right w:val="nil"/>
            </w:tcBorders>
          </w:tcPr>
          <w:p>
            <w:pPr>
              <w:pStyle w:val="TableParagraph"/>
              <w:spacing w:before="56"/>
              <w:ind w:right="89"/>
              <w:jc w:val="right"/>
              <w:rPr>
                <w:sz w:val="24"/>
              </w:rPr>
            </w:pPr>
            <w:r>
              <w:rPr>
                <w:sz w:val="24"/>
              </w:rPr>
              <w:t>735.3</w:t>
            </w:r>
          </w:p>
        </w:tc>
        <w:tc>
          <w:tcPr>
            <w:tcW w:w="1041" w:type="dxa"/>
            <w:tcBorders>
              <w:top w:val="nil"/>
              <w:left w:val="nil"/>
              <w:bottom w:val="nil"/>
              <w:right w:val="nil"/>
            </w:tcBorders>
          </w:tcPr>
          <w:p>
            <w:pPr>
              <w:pStyle w:val="TableParagraph"/>
              <w:spacing w:before="56"/>
              <w:ind w:right="107"/>
              <w:jc w:val="right"/>
              <w:rPr>
                <w:sz w:val="24"/>
              </w:rPr>
            </w:pPr>
            <w:r>
              <w:rPr>
                <w:sz w:val="24"/>
              </w:rPr>
              <w:t>743.9</w:t>
            </w:r>
          </w:p>
        </w:tc>
        <w:tc>
          <w:tcPr>
            <w:tcW w:w="1050" w:type="dxa"/>
            <w:tcBorders>
              <w:top w:val="nil"/>
              <w:left w:val="nil"/>
              <w:bottom w:val="nil"/>
              <w:right w:val="nil"/>
            </w:tcBorders>
          </w:tcPr>
          <w:p>
            <w:pPr>
              <w:pStyle w:val="TableParagraph"/>
              <w:spacing w:before="56"/>
              <w:ind w:left="90" w:right="124"/>
              <w:rPr>
                <w:sz w:val="24"/>
              </w:rPr>
            </w:pPr>
            <w:r>
              <w:rPr>
                <w:sz w:val="24"/>
              </w:rPr>
              <w:t>11.1</w:t>
            </w:r>
          </w:p>
        </w:tc>
      </w:tr>
      <w:tr>
        <w:trPr>
          <w:trHeight w:val="414" w:hRule="exact"/>
        </w:trPr>
        <w:tc>
          <w:tcPr>
            <w:tcW w:w="2160" w:type="dxa"/>
            <w:tcBorders>
              <w:top w:val="nil"/>
              <w:left w:val="nil"/>
              <w:bottom w:val="nil"/>
              <w:right w:val="nil"/>
            </w:tcBorders>
          </w:tcPr>
          <w:p>
            <w:pPr>
              <w:pStyle w:val="TableParagraph"/>
              <w:spacing w:before="55"/>
              <w:ind w:left="69"/>
              <w:jc w:val="left"/>
              <w:rPr>
                <w:sz w:val="24"/>
              </w:rPr>
            </w:pPr>
            <w:r>
              <w:rPr>
                <w:sz w:val="24"/>
              </w:rPr>
              <w:t>Otros</w:t>
            </w:r>
          </w:p>
        </w:tc>
        <w:tc>
          <w:tcPr>
            <w:tcW w:w="1522" w:type="dxa"/>
            <w:tcBorders>
              <w:top w:val="nil"/>
              <w:left w:val="nil"/>
              <w:bottom w:val="nil"/>
              <w:right w:val="nil"/>
            </w:tcBorders>
          </w:tcPr>
          <w:p>
            <w:pPr>
              <w:pStyle w:val="TableParagraph"/>
              <w:spacing w:before="55"/>
              <w:ind w:right="89"/>
              <w:jc w:val="right"/>
              <w:rPr>
                <w:sz w:val="24"/>
              </w:rPr>
            </w:pPr>
            <w:r>
              <w:rPr>
                <w:sz w:val="24"/>
              </w:rPr>
              <w:t>-141.2</w:t>
            </w:r>
          </w:p>
        </w:tc>
        <w:tc>
          <w:tcPr>
            <w:tcW w:w="1023" w:type="dxa"/>
            <w:tcBorders>
              <w:top w:val="nil"/>
              <w:left w:val="nil"/>
              <w:bottom w:val="nil"/>
              <w:right w:val="nil"/>
            </w:tcBorders>
          </w:tcPr>
          <w:p>
            <w:pPr>
              <w:pStyle w:val="TableParagraph"/>
              <w:spacing w:before="55"/>
              <w:ind w:right="89"/>
              <w:jc w:val="right"/>
              <w:rPr>
                <w:sz w:val="24"/>
              </w:rPr>
            </w:pPr>
            <w:r>
              <w:rPr>
                <w:sz w:val="24"/>
              </w:rPr>
              <w:t>232.2</w:t>
            </w:r>
          </w:p>
        </w:tc>
        <w:tc>
          <w:tcPr>
            <w:tcW w:w="1023" w:type="dxa"/>
            <w:tcBorders>
              <w:top w:val="nil"/>
              <w:left w:val="nil"/>
              <w:bottom w:val="nil"/>
              <w:right w:val="nil"/>
            </w:tcBorders>
          </w:tcPr>
          <w:p>
            <w:pPr>
              <w:pStyle w:val="TableParagraph"/>
              <w:spacing w:before="55"/>
              <w:ind w:right="89"/>
              <w:jc w:val="right"/>
              <w:rPr>
                <w:sz w:val="24"/>
              </w:rPr>
            </w:pPr>
            <w:r>
              <w:rPr>
                <w:sz w:val="24"/>
              </w:rPr>
              <w:t>323.4</w:t>
            </w:r>
          </w:p>
        </w:tc>
        <w:tc>
          <w:tcPr>
            <w:tcW w:w="1022" w:type="dxa"/>
            <w:tcBorders>
              <w:top w:val="nil"/>
              <w:left w:val="nil"/>
              <w:bottom w:val="nil"/>
              <w:right w:val="nil"/>
            </w:tcBorders>
          </w:tcPr>
          <w:p>
            <w:pPr>
              <w:pStyle w:val="TableParagraph"/>
              <w:spacing w:before="55"/>
              <w:ind w:right="89"/>
              <w:jc w:val="right"/>
              <w:rPr>
                <w:sz w:val="24"/>
              </w:rPr>
            </w:pPr>
            <w:r>
              <w:rPr>
                <w:sz w:val="24"/>
              </w:rPr>
              <w:t>121.3</w:t>
            </w:r>
          </w:p>
        </w:tc>
        <w:tc>
          <w:tcPr>
            <w:tcW w:w="1041" w:type="dxa"/>
            <w:tcBorders>
              <w:top w:val="nil"/>
              <w:left w:val="nil"/>
              <w:bottom w:val="nil"/>
              <w:right w:val="nil"/>
            </w:tcBorders>
          </w:tcPr>
          <w:p>
            <w:pPr>
              <w:pStyle w:val="TableParagraph"/>
              <w:spacing w:before="55"/>
              <w:ind w:right="107"/>
              <w:jc w:val="right"/>
              <w:rPr>
                <w:sz w:val="24"/>
              </w:rPr>
            </w:pPr>
            <w:r>
              <w:rPr>
                <w:sz w:val="24"/>
              </w:rPr>
              <w:t>136.6</w:t>
            </w:r>
          </w:p>
        </w:tc>
        <w:tc>
          <w:tcPr>
            <w:tcW w:w="1050" w:type="dxa"/>
            <w:tcBorders>
              <w:top w:val="nil"/>
              <w:left w:val="nil"/>
              <w:bottom w:val="nil"/>
              <w:right w:val="nil"/>
            </w:tcBorders>
          </w:tcPr>
          <w:p>
            <w:pPr>
              <w:pStyle w:val="TableParagraph"/>
              <w:spacing w:before="55"/>
              <w:ind w:left="90" w:right="124"/>
              <w:rPr>
                <w:sz w:val="24"/>
              </w:rPr>
            </w:pPr>
            <w:r>
              <w:rPr>
                <w:sz w:val="24"/>
              </w:rPr>
              <w:t>2.1</w:t>
            </w:r>
          </w:p>
        </w:tc>
      </w:tr>
      <w:tr>
        <w:trPr>
          <w:trHeight w:val="485" w:hRule="exact"/>
        </w:trPr>
        <w:tc>
          <w:tcPr>
            <w:tcW w:w="2160" w:type="dxa"/>
            <w:tcBorders>
              <w:top w:val="nil"/>
              <w:left w:val="nil"/>
              <w:right w:val="nil"/>
            </w:tcBorders>
          </w:tcPr>
          <w:p>
            <w:pPr>
              <w:pStyle w:val="TableParagraph"/>
              <w:spacing w:before="56"/>
              <w:ind w:left="69"/>
              <w:jc w:val="left"/>
              <w:rPr>
                <w:sz w:val="24"/>
              </w:rPr>
            </w:pPr>
            <w:r>
              <w:rPr>
                <w:sz w:val="24"/>
              </w:rPr>
              <w:t>Total Mundial</w:t>
            </w:r>
          </w:p>
        </w:tc>
        <w:tc>
          <w:tcPr>
            <w:tcW w:w="1522" w:type="dxa"/>
            <w:tcBorders>
              <w:top w:val="nil"/>
              <w:left w:val="nil"/>
              <w:right w:val="nil"/>
            </w:tcBorders>
          </w:tcPr>
          <w:p>
            <w:pPr>
              <w:pStyle w:val="TableParagraph"/>
              <w:spacing w:before="56"/>
              <w:ind w:right="89"/>
              <w:jc w:val="right"/>
              <w:rPr>
                <w:sz w:val="24"/>
              </w:rPr>
            </w:pPr>
            <w:r>
              <w:rPr>
                <w:sz w:val="24"/>
              </w:rPr>
              <w:t>6,099.86</w:t>
            </w:r>
          </w:p>
        </w:tc>
        <w:tc>
          <w:tcPr>
            <w:tcW w:w="1023" w:type="dxa"/>
            <w:tcBorders>
              <w:top w:val="nil"/>
              <w:left w:val="nil"/>
              <w:right w:val="nil"/>
            </w:tcBorders>
          </w:tcPr>
          <w:p>
            <w:pPr>
              <w:pStyle w:val="TableParagraph"/>
              <w:spacing w:before="56"/>
              <w:ind w:right="89"/>
              <w:jc w:val="right"/>
              <w:rPr>
                <w:sz w:val="24"/>
              </w:rPr>
            </w:pPr>
            <w:r>
              <w:rPr>
                <w:sz w:val="24"/>
              </w:rPr>
              <w:t>6,142.34</w:t>
            </w:r>
          </w:p>
        </w:tc>
        <w:tc>
          <w:tcPr>
            <w:tcW w:w="1023" w:type="dxa"/>
            <w:tcBorders>
              <w:top w:val="nil"/>
              <w:left w:val="nil"/>
              <w:right w:val="nil"/>
            </w:tcBorders>
          </w:tcPr>
          <w:p>
            <w:pPr>
              <w:pStyle w:val="TableParagraph"/>
              <w:spacing w:before="56"/>
              <w:ind w:right="89"/>
              <w:jc w:val="right"/>
              <w:rPr>
                <w:sz w:val="24"/>
              </w:rPr>
            </w:pPr>
            <w:r>
              <w:rPr>
                <w:sz w:val="24"/>
              </w:rPr>
              <w:t>6,391.85</w:t>
            </w:r>
          </w:p>
        </w:tc>
        <w:tc>
          <w:tcPr>
            <w:tcW w:w="1022" w:type="dxa"/>
            <w:tcBorders>
              <w:top w:val="nil"/>
              <w:left w:val="nil"/>
              <w:right w:val="nil"/>
            </w:tcBorders>
          </w:tcPr>
          <w:p>
            <w:pPr>
              <w:pStyle w:val="TableParagraph"/>
              <w:spacing w:before="56"/>
              <w:ind w:right="89"/>
              <w:jc w:val="right"/>
              <w:rPr>
                <w:sz w:val="24"/>
              </w:rPr>
            </w:pPr>
            <w:r>
              <w:rPr>
                <w:sz w:val="24"/>
              </w:rPr>
              <w:t>7,039.14</w:t>
            </w:r>
          </w:p>
        </w:tc>
        <w:tc>
          <w:tcPr>
            <w:tcW w:w="1041" w:type="dxa"/>
            <w:tcBorders>
              <w:top w:val="nil"/>
              <w:left w:val="nil"/>
              <w:right w:val="nil"/>
            </w:tcBorders>
          </w:tcPr>
          <w:p>
            <w:pPr>
              <w:pStyle w:val="TableParagraph"/>
              <w:spacing w:before="56"/>
              <w:ind w:right="107"/>
              <w:jc w:val="right"/>
              <w:rPr>
                <w:sz w:val="24"/>
              </w:rPr>
            </w:pPr>
            <w:r>
              <w:rPr>
                <w:sz w:val="24"/>
              </w:rPr>
              <w:t>6,863.79</w:t>
            </w:r>
          </w:p>
        </w:tc>
        <w:tc>
          <w:tcPr>
            <w:tcW w:w="1050" w:type="dxa"/>
            <w:tcBorders>
              <w:top w:val="nil"/>
              <w:left w:val="nil"/>
              <w:right w:val="nil"/>
            </w:tcBorders>
          </w:tcPr>
          <w:p>
            <w:pPr>
              <w:pStyle w:val="TableParagraph"/>
              <w:spacing w:before="56"/>
              <w:ind w:left="87" w:right="124"/>
              <w:rPr>
                <w:sz w:val="24"/>
              </w:rPr>
            </w:pPr>
            <w:r>
              <w:rPr>
                <w:sz w:val="24"/>
              </w:rPr>
              <w:t>100</w:t>
            </w:r>
          </w:p>
        </w:tc>
      </w:tr>
    </w:tbl>
    <w:p>
      <w:pPr>
        <w:spacing w:line="179" w:lineRule="exact" w:before="0"/>
        <w:ind w:left="122" w:right="0" w:firstLine="0"/>
        <w:jc w:val="both"/>
        <w:rPr>
          <w:sz w:val="16"/>
        </w:rPr>
      </w:pPr>
      <w:r>
        <w:rPr>
          <w:sz w:val="16"/>
        </w:rPr>
        <w:t>Fuente: FAPRI (2014).</w:t>
      </w:r>
    </w:p>
    <w:p>
      <w:pPr>
        <w:pStyle w:val="BodyText"/>
        <w:rPr>
          <w:sz w:val="16"/>
        </w:rPr>
      </w:pPr>
    </w:p>
    <w:p>
      <w:pPr>
        <w:pStyle w:val="BodyText"/>
        <w:rPr>
          <w:sz w:val="16"/>
        </w:rPr>
      </w:pPr>
    </w:p>
    <w:p>
      <w:pPr>
        <w:pStyle w:val="BodyText"/>
        <w:spacing w:before="11"/>
        <w:rPr>
          <w:sz w:val="12"/>
        </w:rPr>
      </w:pPr>
    </w:p>
    <w:p>
      <w:pPr>
        <w:pStyle w:val="BodyText"/>
        <w:ind w:left="122"/>
        <w:jc w:val="both"/>
      </w:pPr>
      <w:r>
        <w:rPr/>
        <w:pict>
          <v:line style="position:absolute;mso-position-horizontal-relative:page;mso-position-vertical-relative:paragraph;z-index:-407632" from="129.479996pt,67.073128pt" to="434.039996pt,67.073128pt" stroked="true" strokeweight=".72pt" strokecolor="#f1f1f1">
            <w10:wrap type="none"/>
          </v:line>
        </w:pict>
      </w:r>
      <w:r>
        <w:rPr/>
        <w:pict>
          <v:line style="position:absolute;mso-position-horizontal-relative:page;mso-position-vertical-relative:paragraph;z-index:-407584" from="129.479996pt,57.953129pt" to="434.039996pt,57.953129pt" stroked="true" strokeweight=".72pt" strokecolor="#d9d9d9">
            <w10:wrap type="none"/>
          </v:line>
        </w:pict>
      </w:r>
      <w:r>
        <w:rPr/>
        <w:pict>
          <v:rect style="position:absolute;margin-left:188.520004pt;margin-top:35.993126pt;width:5.04pt;height:4.92pt;mso-position-horizontal-relative:page;mso-position-vertical-relative:paragraph;z-index:-407560" filled="true" fillcolor="#d1debd" stroked="false">
            <v:fill type="solid"/>
            <w10:wrap type="none"/>
          </v:rect>
        </w:pict>
      </w:r>
      <w:r>
        <w:rPr/>
        <w:pict>
          <v:line style="position:absolute;mso-position-horizontal-relative:page;mso-position-vertical-relative:paragraph;z-index:-407536" from="223.860001pt,35.993126pt" to="223.860001pt,40.913126pt" stroked="true" strokeweight="4.92pt" strokecolor="#b8cd95">
            <w10:wrap type="none"/>
          </v:line>
        </w:pict>
      </w:r>
      <w:r>
        <w:rPr/>
        <w:pict>
          <v:rect style="position:absolute;margin-left:254.160004pt;margin-top:35.993126pt;width:5.04pt;height:4.92pt;mso-position-horizontal-relative:page;mso-position-vertical-relative:paragraph;z-index:-407512" filled="true" fillcolor="#9bba58" stroked="false">
            <v:fill type="solid"/>
            <w10:wrap type="none"/>
          </v:rect>
        </w:pict>
      </w:r>
      <w:r>
        <w:rPr/>
        <w:pict>
          <v:line style="position:absolute;mso-position-horizontal-relative:page;mso-position-vertical-relative:paragraph;z-index:-407488" from="289.5pt,35.993126pt" to="289.5pt,40.913126pt" stroked="true" strokeweight="4.92pt" strokecolor="#88a44e">
            <w10:wrap type="none"/>
          </v:line>
        </w:pict>
      </w:r>
      <w:r>
        <w:rPr/>
        <w:pict>
          <v:rect style="position:absolute;margin-left:319.799988pt;margin-top:35.993126pt;width:5.04pt;height:4.92pt;mso-position-horizontal-relative:page;mso-position-vertical-relative:paragraph;z-index:-407464" filled="true" fillcolor="#748b41" stroked="false">
            <v:fill type="solid"/>
            <w10:wrap type="none"/>
          </v:rect>
        </w:pict>
      </w:r>
      <w:bookmarkStart w:name="_bookmark57" w:id="92"/>
      <w:bookmarkEnd w:id="92"/>
      <w:r>
        <w:rPr/>
      </w:r>
      <w:r>
        <w:rPr/>
        <w:t>Grafica 4.1.3.1 Países exportadores de sorgo grano, 2009-2013</w:t>
      </w:r>
    </w:p>
    <w:p>
      <w:pPr>
        <w:pStyle w:val="BodyText"/>
        <w:spacing w:before="7"/>
        <w:rPr>
          <w:sz w:val="13"/>
        </w:rPr>
      </w:pPr>
      <w:r>
        <w:rPr/>
        <w:pict>
          <v:group style="position:absolute;margin-left:84.705002pt;margin-top:9.8193pt;width:360.75pt;height:182.55pt;mso-position-horizontal-relative:page;mso-position-vertical-relative:paragraph;z-index:2608;mso-wrap-distance-left:0;mso-wrap-distance-right:0" coordorigin="1694,196" coordsize="7215,3651">
            <v:line style="position:absolute" from="5179,3072" to="8681,3072" stroked="true" strokeweight=".72pt" strokecolor="#f1f1f1"/>
            <v:line style="position:absolute" from="3658,3072" to="4570,3072" stroked="true" strokeweight=".72pt" strokecolor="#f1f1f1"/>
            <v:line style="position:absolute" from="2590,3072" to="3048,3072" stroked="true" strokeweight=".72pt" strokecolor="#f1f1f1"/>
            <v:line style="position:absolute" from="3658,2981" to="4570,2981" stroked="true" strokeweight=".72pt" strokecolor="#f1f1f1"/>
            <v:line style="position:absolute" from="2590,2981" to="3048,2981" stroked="true" strokeweight=".72pt" strokecolor="#f1f1f1"/>
            <v:line style="position:absolute" from="3658,2889" to="4570,2889" stroked="true" strokeweight=".72pt" strokecolor="#f1f1f1"/>
            <v:line style="position:absolute" from="2590,2889" to="3048,2889" stroked="true" strokeweight=".72pt" strokecolor="#f1f1f1"/>
            <v:line style="position:absolute" from="2590,2798" to="8681,2798" stroked="true" strokeweight=".72pt" strokecolor="#f1f1f1"/>
            <v:line style="position:absolute" from="3658,2707" to="4570,2707" stroked="true" strokeweight=".72pt" strokecolor="#d9d9d9"/>
            <v:line style="position:absolute" from="2590,2707" to="3048,2707" stroked="true" strokeweight=".72pt" strokecolor="#d9d9d9"/>
            <v:rect style="position:absolute;left:3048;top:2777;width:610;height:386" filled="true" fillcolor="#d1debd" stroked="false">
              <v:fill type="solid"/>
            </v:rect>
            <v:line style="position:absolute" from="5179,2981" to="8681,2981" stroked="true" strokeweight=".72pt" strokecolor="#f1f1f1"/>
            <v:rect style="position:absolute;left:4570;top:3036;width:610;height:127" filled="true" fillcolor="#d1debd" stroked="false">
              <v:fill type="solid"/>
            </v:rect>
            <v:rect style="position:absolute;left:6094;top:3110;width:607;height:53" filled="true" fillcolor="#d1debd" stroked="false">
              <v:fill type="solid"/>
            </v:rect>
            <v:line style="position:absolute" from="7615,3170" to="8225,3170" stroked="true" strokeweight=".72pt" strokecolor="#d1debd"/>
            <v:line style="position:absolute" from="3658,2616" to="4570,2616" stroked="true" strokeweight=".72pt" strokecolor="#f1f1f1"/>
            <v:line style="position:absolute" from="2590,2616" to="3048,2616" stroked="true" strokeweight=".72pt" strokecolor="#f1f1f1"/>
            <v:line style="position:absolute" from="3658,2525" to="8681,2525" stroked="true" strokeweight=".72pt" strokecolor="#f1f1f1"/>
            <v:line style="position:absolute" from="2590,2525" to="3048,2525" stroked="true" strokeweight=".72pt" strokecolor="#f1f1f1"/>
            <v:line style="position:absolute" from="2590,2433" to="8681,2433" stroked="true" strokeweight=".72pt" strokecolor="#f1f1f1"/>
            <v:rect style="position:absolute;left:3048;top:2429;width:610;height:348" filled="true" fillcolor="#b8cd95" stroked="false">
              <v:fill type="solid"/>
            </v:rect>
            <v:line style="position:absolute" from="5179,2889" to="8681,2889" stroked="true" strokeweight=".72pt" strokecolor="#f1f1f1"/>
            <v:rect style="position:absolute;left:4570;top:2918;width:610;height:118" filled="true" fillcolor="#b8cd95" stroked="false">
              <v:fill type="solid"/>
            </v:rect>
            <v:rect style="position:absolute;left:6094;top:3036;width:607;height:74" filled="true" fillcolor="#b8cd95" stroked="false">
              <v:fill type="solid"/>
            </v:rect>
            <v:rect style="position:absolute;left:7615;top:3144;width:610;height:19" filled="true" fillcolor="#b8cd95" stroked="false">
              <v:fill type="solid"/>
            </v:rect>
            <v:line style="position:absolute" from="3658,2342" to="8681,2342" stroked="true" strokeweight=".72pt" strokecolor="#f1f1f1"/>
            <v:line style="position:absolute" from="2590,2342" to="3048,2342" stroked="true" strokeweight=".72pt" strokecolor="#f1f1f1"/>
            <v:line style="position:absolute" from="3658,2160" to="8681,2160" stroked="true" strokeweight=".72pt" strokecolor="#f1f1f1"/>
            <v:line style="position:absolute" from="2590,2160" to="3048,2160" stroked="true" strokeweight=".72pt" strokecolor="#f1f1f1"/>
            <v:line style="position:absolute" from="2590,2069" to="8681,2069" stroked="true" strokeweight=".72pt" strokecolor="#f1f1f1"/>
            <v:line style="position:absolute" from="3658,2251" to="8681,2251" stroked="true" strokeweight=".72pt" strokecolor="#d9d9d9"/>
            <v:line style="position:absolute" from="2590,2251" to="3048,2251" stroked="true" strokeweight=".72pt" strokecolor="#d9d9d9"/>
            <v:rect style="position:absolute;left:3048;top:2073;width:610;height:355" filled="true" fillcolor="#9bba58" stroked="false">
              <v:fill type="solid"/>
            </v:rect>
            <v:rect style="position:absolute;left:4570;top:2786;width:610;height:132" filled="true" fillcolor="#9bba58" stroked="false">
              <v:fill type="solid"/>
            </v:rect>
            <v:rect style="position:absolute;left:6094;top:2969;width:607;height:67" filled="true" fillcolor="#9bba58" stroked="false">
              <v:fill type="solid"/>
            </v:rect>
            <v:rect style="position:absolute;left:7615;top:3113;width:610;height:31" filled="true" fillcolor="#9bba58" stroked="false">
              <v:fill type="solid"/>
            </v:rect>
            <v:line style="position:absolute" from="3658,1977" to="8681,1977" stroked="true" strokeweight=".72pt" strokecolor="#f1f1f1"/>
            <v:line style="position:absolute" from="2590,1977" to="3048,1977" stroked="true" strokeweight=".72pt" strokecolor="#f1f1f1"/>
            <v:line style="position:absolute" from="3658,1886" to="8681,1886" stroked="true" strokeweight=".72pt" strokecolor="#f1f1f1"/>
            <v:line style="position:absolute" from="2590,1886" to="3048,1886" stroked="true" strokeweight=".72pt" strokecolor="#f1f1f1"/>
            <v:line style="position:absolute" from="3658,1704" to="8681,1704" stroked="true" strokeweight=".72pt" strokecolor="#f1f1f1"/>
            <v:line style="position:absolute" from="2590,1704" to="3048,1704" stroked="true" strokeweight=".72pt" strokecolor="#f1f1f1"/>
            <v:line style="position:absolute" from="2590,1613" to="8681,1613" stroked="true" strokeweight=".72pt" strokecolor="#f1f1f1"/>
            <v:line style="position:absolute" from="3658,1795" to="8681,1795" stroked="true" strokeweight=".72pt" strokecolor="#d9d9d9"/>
            <v:line style="position:absolute" from="2590,1795" to="3048,1795" stroked="true" strokeweight=".72pt" strokecolor="#d9d9d9"/>
            <v:rect style="position:absolute;left:3048;top:1632;width:610;height:442" filled="true" fillcolor="#88a44e" stroked="false">
              <v:fill type="solid"/>
            </v:rect>
            <v:line style="position:absolute" from="5179,2616" to="8681,2616" stroked="true" strokeweight=".72pt" strokecolor="#f1f1f1"/>
            <v:line style="position:absolute" from="5179,2707" to="8681,2707" stroked="true" strokeweight=".72pt" strokecolor="#d9d9d9"/>
            <v:rect style="position:absolute;left:4570;top:2664;width:610;height:122" filled="true" fillcolor="#88a44e" stroked="false">
              <v:fill type="solid"/>
            </v:rect>
            <v:rect style="position:absolute;left:6094;top:2901;width:607;height:67" filled="true" fillcolor="#88a44e" stroked="false">
              <v:fill type="solid"/>
            </v:rect>
            <v:line style="position:absolute" from="7615,3108" to="8225,3108" stroked="true" strokeweight=".48pt" strokecolor="#88a44e"/>
            <v:line style="position:absolute" from="3658,1521" to="8681,1521" stroked="true" strokeweight=".72pt" strokecolor="#f1f1f1"/>
            <v:line style="position:absolute" from="2590,1521" to="3048,1521" stroked="true" strokeweight=".72pt" strokecolor="#f1f1f1"/>
            <v:line style="position:absolute" from="3658,1430" to="8681,1430" stroked="true" strokeweight=".72pt" strokecolor="#f1f1f1"/>
            <v:line style="position:absolute" from="2590,1430" to="3048,1430" stroked="true" strokeweight=".72pt" strokecolor="#f1f1f1"/>
            <v:line style="position:absolute" from="3658,1248" to="8681,1248" stroked="true" strokeweight=".72pt" strokecolor="#f1f1f1"/>
            <v:line style="position:absolute" from="2590,1248" to="3048,1248" stroked="true" strokeweight=".72pt" strokecolor="#f1f1f1"/>
            <v:line style="position:absolute" from="2590,1157" to="8681,1157" stroked="true" strokeweight=".72pt" strokecolor="#f1f1f1"/>
            <v:line style="position:absolute" from="3658,1339" to="8681,1339" stroked="true" strokeweight=".72pt" strokecolor="#d9d9d9"/>
            <v:line style="position:absolute" from="2590,1339" to="3048,1339" stroked="true" strokeweight=".72pt" strokecolor="#d9d9d9"/>
            <v:rect style="position:absolute;left:3048;top:1207;width:610;height:425" filled="true" fillcolor="#748b41" stroked="false">
              <v:fill type="solid"/>
            </v:rect>
            <v:rect style="position:absolute;left:4570;top:2541;width:610;height:122" filled="true" fillcolor="#748b41" stroked="false">
              <v:fill type="solid"/>
            </v:rect>
            <v:rect style="position:absolute;left:6094;top:2834;width:607;height:67" filled="true" fillcolor="#748b41" stroked="false">
              <v:fill type="solid"/>
            </v:rect>
            <v:line style="position:absolute" from="7615,3097" to="8225,3097" stroked="true" strokeweight=".6pt" strokecolor="#748b41"/>
            <v:line style="position:absolute" from="2590,3163" to="8681,3163" stroked="true" strokeweight=".72pt" strokecolor="#d9d9d9"/>
            <v:shape style="position:absolute;left:1702;top:204;width:7200;height:3636" type="#_x0000_t202" filled="false" stroked="true" strokeweight=".72pt" strokecolor="#d9d9d9">
              <v:textbox inset="0,0,0,0">
                <w:txbxContent>
                  <w:p>
                    <w:pPr>
                      <w:spacing w:line="240" w:lineRule="auto" w:before="1"/>
                      <w:rPr>
                        <w:sz w:val="14"/>
                      </w:rPr>
                    </w:pPr>
                  </w:p>
                  <w:p>
                    <w:pPr>
                      <w:tabs>
                        <w:tab w:pos="2860" w:val="left" w:leader="none"/>
                        <w:tab w:pos="3516" w:val="left" w:leader="none"/>
                        <w:tab w:pos="4173" w:val="left" w:leader="none"/>
                        <w:tab w:pos="4829" w:val="left" w:leader="none"/>
                      </w:tabs>
                      <w:spacing w:before="0"/>
                      <w:ind w:left="2204" w:right="0" w:firstLine="0"/>
                      <w:jc w:val="left"/>
                      <w:rPr>
                        <w:rFonts w:ascii="Calibri"/>
                        <w:sz w:val="18"/>
                      </w:rPr>
                    </w:pPr>
                    <w:r>
                      <w:rPr>
                        <w:rFonts w:ascii="Calibri"/>
                        <w:color w:val="585858"/>
                        <w:sz w:val="18"/>
                      </w:rPr>
                      <w:t>2009</w:t>
                      <w:tab/>
                      <w:t>2010</w:t>
                      <w:tab/>
                      <w:t>2011</w:t>
                      <w:tab/>
                      <w:t>2012</w:t>
                      <w:tab/>
                      <w:t>2013</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25000.0   </w:t>
                    </w:r>
                    <w:r>
                      <w:rPr>
                        <w:rFonts w:ascii="Calibri"/>
                        <w:color w:val="585858"/>
                        <w:spacing w:val="2"/>
                        <w:sz w:val="18"/>
                      </w:rPr>
                      <w:t> </w:t>
                    </w:r>
                    <w:r>
                      <w:rPr>
                        <w:rFonts w:ascii="Calibri"/>
                        <w:color w:val="585858"/>
                        <w:sz w:val="18"/>
                        <w:u w:val="single" w:color="F1F1F1"/>
                      </w:rPr>
                      <w:t> </w:t>
                      <w:tab/>
                    </w:r>
                  </w:p>
                  <w:p>
                    <w:pPr>
                      <w:spacing w:line="240" w:lineRule="auto" w:before="6"/>
                      <w:rPr>
                        <w:sz w:val="20"/>
                      </w:rPr>
                    </w:pPr>
                  </w:p>
                  <w:p>
                    <w:pPr>
                      <w:spacing w:before="0"/>
                      <w:ind w:left="122" w:right="0" w:firstLine="0"/>
                      <w:jc w:val="left"/>
                      <w:rPr>
                        <w:rFonts w:ascii="Calibri"/>
                        <w:sz w:val="18"/>
                      </w:rPr>
                    </w:pPr>
                    <w:r>
                      <w:rPr>
                        <w:rFonts w:ascii="Calibri"/>
                        <w:color w:val="585858"/>
                        <w:sz w:val="18"/>
                      </w:rPr>
                      <w:t>20000.0</w:t>
                    </w:r>
                  </w:p>
                  <w:p>
                    <w:pPr>
                      <w:spacing w:line="240" w:lineRule="auto" w:before="6"/>
                      <w:rPr>
                        <w:sz w:val="20"/>
                      </w:rPr>
                    </w:pPr>
                  </w:p>
                  <w:p>
                    <w:pPr>
                      <w:spacing w:before="1"/>
                      <w:ind w:left="122" w:right="0" w:firstLine="0"/>
                      <w:jc w:val="left"/>
                      <w:rPr>
                        <w:rFonts w:ascii="Calibri"/>
                        <w:sz w:val="18"/>
                      </w:rPr>
                    </w:pPr>
                    <w:r>
                      <w:rPr>
                        <w:rFonts w:ascii="Calibri"/>
                        <w:color w:val="585858"/>
                        <w:sz w:val="18"/>
                      </w:rPr>
                      <w:t>15000.0</w:t>
                    </w:r>
                  </w:p>
                  <w:p>
                    <w:pPr>
                      <w:spacing w:line="240" w:lineRule="auto" w:before="6"/>
                      <w:rPr>
                        <w:sz w:val="20"/>
                      </w:rPr>
                    </w:pPr>
                  </w:p>
                  <w:p>
                    <w:pPr>
                      <w:spacing w:before="0"/>
                      <w:ind w:left="122" w:right="0" w:firstLine="0"/>
                      <w:jc w:val="left"/>
                      <w:rPr>
                        <w:rFonts w:ascii="Calibri"/>
                        <w:sz w:val="18"/>
                      </w:rPr>
                    </w:pPr>
                    <w:r>
                      <w:rPr>
                        <w:rFonts w:ascii="Calibri"/>
                        <w:color w:val="585858"/>
                        <w:sz w:val="18"/>
                      </w:rPr>
                      <w:t>10000.0</w:t>
                    </w:r>
                  </w:p>
                  <w:p>
                    <w:pPr>
                      <w:spacing w:line="240" w:lineRule="auto" w:before="6"/>
                      <w:rPr>
                        <w:sz w:val="20"/>
                      </w:rPr>
                    </w:pPr>
                  </w:p>
                  <w:p>
                    <w:pPr>
                      <w:spacing w:before="1"/>
                      <w:ind w:left="213" w:right="0" w:firstLine="0"/>
                      <w:jc w:val="left"/>
                      <w:rPr>
                        <w:rFonts w:ascii="Calibri"/>
                        <w:sz w:val="18"/>
                      </w:rPr>
                    </w:pPr>
                    <w:r>
                      <w:rPr>
                        <w:rFonts w:ascii="Calibri"/>
                        <w:color w:val="585858"/>
                        <w:sz w:val="18"/>
                      </w:rPr>
                      <w:t>5000.0</w:t>
                    </w:r>
                  </w:p>
                  <w:p>
                    <w:pPr>
                      <w:spacing w:line="240" w:lineRule="auto" w:before="6"/>
                      <w:rPr>
                        <w:sz w:val="20"/>
                      </w:rPr>
                    </w:pPr>
                  </w:p>
                  <w:p>
                    <w:pPr>
                      <w:tabs>
                        <w:tab w:pos="7008" w:val="left" w:leader="none"/>
                      </w:tabs>
                      <w:spacing w:before="0"/>
                      <w:ind w:left="487" w:right="0" w:firstLine="0"/>
                      <w:jc w:val="left"/>
                      <w:rPr>
                        <w:rFonts w:ascii="Calibri"/>
                        <w:sz w:val="18"/>
                      </w:rPr>
                    </w:pPr>
                    <w:r>
                      <w:rPr>
                        <w:rFonts w:ascii="Calibri"/>
                        <w:color w:val="585858"/>
                        <w:sz w:val="18"/>
                      </w:rPr>
                      <w:t>0.0   </w:t>
                    </w:r>
                    <w:r>
                      <w:rPr>
                        <w:rFonts w:ascii="Calibri"/>
                        <w:color w:val="585858"/>
                        <w:spacing w:val="2"/>
                        <w:sz w:val="18"/>
                      </w:rPr>
                      <w:t> </w:t>
                    </w:r>
                    <w:r>
                      <w:rPr>
                        <w:rFonts w:ascii="Calibri"/>
                        <w:color w:val="585858"/>
                        <w:sz w:val="18"/>
                        <w:u w:val="single" w:color="F1F1F1"/>
                      </w:rPr>
                      <w:t> </w:t>
                      <w:tab/>
                    </w:r>
                  </w:p>
                  <w:p>
                    <w:pPr>
                      <w:tabs>
                        <w:tab w:pos="2807" w:val="left" w:leader="none"/>
                        <w:tab w:pos="4365" w:val="left" w:leader="none"/>
                        <w:tab w:pos="6008" w:val="left" w:leader="none"/>
                        <w:tab w:pos="6971" w:val="left" w:leader="none"/>
                      </w:tabs>
                      <w:spacing w:before="14"/>
                      <w:ind w:left="880" w:right="0" w:firstLine="0"/>
                      <w:jc w:val="left"/>
                      <w:rPr>
                        <w:rFonts w:ascii="Calibri"/>
                        <w:sz w:val="18"/>
                      </w:rPr>
                    </w:pPr>
                    <w:r>
                      <w:rPr>
                        <w:rFonts w:ascii="Calibri"/>
                        <w:color w:val="585858"/>
                        <w:sz w:val="18"/>
                        <w:u w:val="single" w:color="F1F1F1"/>
                      </w:rPr>
                      <w:t>    </w:t>
                    </w:r>
                    <w:r>
                      <w:rPr>
                        <w:rFonts w:ascii="Calibri"/>
                        <w:color w:val="585858"/>
                        <w:spacing w:val="-20"/>
                        <w:sz w:val="18"/>
                        <w:u w:val="single" w:color="F1F1F1"/>
                      </w:rPr>
                      <w:t> </w:t>
                    </w:r>
                    <w:r>
                      <w:rPr>
                        <w:rFonts w:ascii="Calibri"/>
                        <w:color w:val="585858"/>
                        <w:sz w:val="18"/>
                        <w:u w:val="single" w:color="F1F1F1"/>
                      </w:rPr>
                      <w:t>Estados</w:t>
                    </w:r>
                    <w:r>
                      <w:rPr>
                        <w:rFonts w:ascii="Calibri"/>
                        <w:color w:val="585858"/>
                        <w:spacing w:val="-3"/>
                        <w:sz w:val="18"/>
                        <w:u w:val="single" w:color="F1F1F1"/>
                      </w:rPr>
                      <w:t> </w:t>
                    </w:r>
                    <w:r>
                      <w:rPr>
                        <w:rFonts w:ascii="Calibri"/>
                        <w:color w:val="585858"/>
                        <w:sz w:val="18"/>
                        <w:u w:val="single" w:color="F1F1F1"/>
                      </w:rPr>
                      <w:t>Unidos</w:t>
                      <w:tab/>
                      <w:t>Argentina</w:t>
                      <w:tab/>
                      <w:t>Australia</w:t>
                      <w:tab/>
                      <w:t>Otros</w:t>
                      <w:tab/>
                    </w:r>
                  </w:p>
                  <w:p>
                    <w:pPr>
                      <w:spacing w:before="2"/>
                      <w:ind w:left="158" w:right="0" w:firstLine="0"/>
                      <w:jc w:val="left"/>
                      <w:rPr>
                        <w:rFonts w:ascii="Calibri"/>
                        <w:sz w:val="18"/>
                      </w:rPr>
                    </w:pPr>
                    <w:r>
                      <w:rPr>
                        <w:rFonts w:ascii="Calibri"/>
                        <w:color w:val="585858"/>
                        <w:sz w:val="18"/>
                      </w:rPr>
                      <w:t>-5000.0</w:t>
                    </w:r>
                  </w:p>
                </w:txbxContent>
              </v:textbox>
              <w10:wrap type="none"/>
            </v:shape>
            <w10:wrap type="topAndBottom"/>
          </v:group>
        </w:pict>
      </w:r>
    </w:p>
    <w:p>
      <w:pPr>
        <w:spacing w:before="0"/>
        <w:ind w:left="122" w:right="0" w:firstLine="0"/>
        <w:jc w:val="both"/>
        <w:rPr>
          <w:sz w:val="16"/>
        </w:rPr>
      </w:pPr>
      <w:r>
        <w:rPr>
          <w:sz w:val="16"/>
        </w:rPr>
        <w:t>Fuente: FAPRI (2014).</w:t>
      </w:r>
    </w:p>
    <w:p>
      <w:pPr>
        <w:pStyle w:val="BodyText"/>
        <w:rPr>
          <w:sz w:val="16"/>
        </w:rPr>
      </w:pPr>
    </w:p>
    <w:p>
      <w:pPr>
        <w:pStyle w:val="BodyText"/>
        <w:rPr>
          <w:sz w:val="16"/>
        </w:rPr>
      </w:pPr>
    </w:p>
    <w:p>
      <w:pPr>
        <w:pStyle w:val="BodyText"/>
        <w:spacing w:before="4"/>
        <w:rPr>
          <w:sz w:val="16"/>
        </w:rPr>
      </w:pPr>
    </w:p>
    <w:p>
      <w:pPr>
        <w:pStyle w:val="ListParagraph"/>
        <w:numPr>
          <w:ilvl w:val="2"/>
          <w:numId w:val="20"/>
        </w:numPr>
        <w:tabs>
          <w:tab w:pos="830" w:val="left" w:leader="none"/>
        </w:tabs>
        <w:spacing w:line="240" w:lineRule="auto" w:before="0" w:after="0"/>
        <w:ind w:left="830" w:right="0" w:hanging="720"/>
        <w:jc w:val="both"/>
        <w:rPr>
          <w:b/>
          <w:sz w:val="28"/>
        </w:rPr>
      </w:pPr>
      <w:r>
        <w:rPr/>
        <w:pict>
          <v:line style="position:absolute;mso-position-horizontal-relative:page;mso-position-vertical-relative:paragraph;z-index:-407680" from="129.479996pt,-53.479691pt" to="434.039996pt,-53.479691pt" stroked="true" strokeweight=".72pt" strokecolor="#f1f1f1">
            <w10:wrap type="none"/>
          </v:line>
        </w:pict>
      </w:r>
      <w:r>
        <w:rPr/>
        <w:pict>
          <v:line style="position:absolute;mso-position-horizontal-relative:page;mso-position-vertical-relative:paragraph;z-index:-407656" from="129.479996pt,-62.599689pt" to="434.039996pt,-62.599689pt" stroked="true" strokeweight=".72pt" strokecolor="#f1f1f1">
            <w10:wrap type="none"/>
          </v:line>
        </w:pict>
      </w:r>
      <w:r>
        <w:rPr/>
        <w:pict>
          <v:line style="position:absolute;mso-position-horizontal-relative:page;mso-position-vertical-relative:paragraph;z-index:-407608" from="129.479996pt,-48.919689pt" to="434.039996pt,-48.919689pt" stroked="true" strokeweight=".72pt" strokecolor="#d9d9d9">
            <w10:wrap type="none"/>
          </v:line>
        </w:pict>
      </w:r>
      <w:bookmarkStart w:name="_bookmark58" w:id="93"/>
      <w:bookmarkEnd w:id="93"/>
      <w:r>
        <w:rPr/>
      </w:r>
      <w:bookmarkStart w:name="_bookmark58" w:id="94"/>
      <w:bookmarkEnd w:id="94"/>
      <w:r>
        <w:rPr>
          <w:b/>
          <w:sz w:val="28"/>
        </w:rPr>
        <w:t>P</w:t>
      </w:r>
      <w:r>
        <w:rPr>
          <w:b/>
          <w:sz w:val="28"/>
        </w:rPr>
        <w:t>aíses importadores de sorgo</w:t>
      </w:r>
      <w:r>
        <w:rPr>
          <w:b/>
          <w:spacing w:val="-11"/>
          <w:sz w:val="28"/>
        </w:rPr>
        <w:t> </w:t>
      </w:r>
      <w:r>
        <w:rPr>
          <w:b/>
          <w:sz w:val="28"/>
        </w:rPr>
        <w:t>grano</w:t>
      </w:r>
    </w:p>
    <w:p>
      <w:pPr>
        <w:pStyle w:val="BodyText"/>
        <w:spacing w:before="7"/>
        <w:rPr>
          <w:b/>
          <w:sz w:val="37"/>
        </w:rPr>
      </w:pPr>
    </w:p>
    <w:p>
      <w:pPr>
        <w:pStyle w:val="BodyText"/>
        <w:spacing w:line="360" w:lineRule="auto"/>
        <w:ind w:left="122" w:right="115"/>
        <w:jc w:val="both"/>
      </w:pPr>
      <w:r>
        <w:rPr/>
        <w:t>Las importaciones se concentran en un número reducido de países; teniendo a México</w:t>
      </w:r>
      <w:r>
        <w:rPr>
          <w:spacing w:val="-34"/>
        </w:rPr>
        <w:t> </w:t>
      </w:r>
      <w:r>
        <w:rPr/>
        <w:t>como el principal consumidor de sorgo grano a nivel mundial (producción pecuaria); en 2013 importó 2,497.4 millones de t, la cifra más alta registrada desde el año 2009, posteriormente le siguió Japón con un total de 1,573.6 en ese mismo año, aunque existe una diferencia significativa del 8.4 % el nivel de exportación es alto, en comparación con países como India, Pakistán e Israel pertenecientes al continente Asiático (Cuadro</w:t>
      </w:r>
      <w:r>
        <w:rPr>
          <w:spacing w:val="-10"/>
        </w:rPr>
        <w:t> </w:t>
      </w:r>
      <w:r>
        <w:rPr/>
        <w:t>4.1.4.1).</w:t>
      </w:r>
    </w:p>
    <w:p>
      <w:pPr>
        <w:spacing w:after="0" w:line="360" w:lineRule="auto"/>
        <w:jc w:val="both"/>
        <w:sectPr>
          <w:pgSz w:w="12240" w:h="15840"/>
          <w:pgMar w:header="0" w:footer="1035" w:top="1360" w:bottom="1220" w:left="1580" w:right="1580"/>
        </w:sectPr>
      </w:pPr>
    </w:p>
    <w:p>
      <w:pPr>
        <w:pStyle w:val="BodyText"/>
        <w:spacing w:before="48" w:after="8"/>
        <w:ind w:left="122" w:right="55"/>
      </w:pPr>
      <w:bookmarkStart w:name="_bookmark59" w:id="95"/>
      <w:bookmarkEnd w:id="95"/>
      <w:r>
        <w:rPr/>
      </w:r>
      <w:r>
        <w:rPr/>
        <w:t>Cuadro 4.1.4.1 Países importadores de sorgo grano, 2009-2013 (Millones de toneladas)</w:t>
      </w: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88"/>
        <w:gridCol w:w="1386"/>
        <w:gridCol w:w="1138"/>
        <w:gridCol w:w="1139"/>
        <w:gridCol w:w="1140"/>
        <w:gridCol w:w="1044"/>
        <w:gridCol w:w="1105"/>
      </w:tblGrid>
      <w:tr>
        <w:trPr>
          <w:trHeight w:val="434" w:hRule="exact"/>
        </w:trPr>
        <w:tc>
          <w:tcPr>
            <w:tcW w:w="1888" w:type="dxa"/>
            <w:tcBorders>
              <w:left w:val="nil"/>
              <w:right w:val="nil"/>
            </w:tcBorders>
          </w:tcPr>
          <w:p>
            <w:pPr>
              <w:pStyle w:val="TableParagraph"/>
              <w:spacing w:line="273" w:lineRule="exact" w:before="0"/>
              <w:ind w:left="69"/>
              <w:jc w:val="left"/>
              <w:rPr>
                <w:sz w:val="24"/>
              </w:rPr>
            </w:pPr>
            <w:r>
              <w:rPr>
                <w:sz w:val="24"/>
              </w:rPr>
              <w:t>País / Año</w:t>
            </w:r>
          </w:p>
        </w:tc>
        <w:tc>
          <w:tcPr>
            <w:tcW w:w="1386" w:type="dxa"/>
            <w:tcBorders>
              <w:left w:val="nil"/>
              <w:right w:val="nil"/>
            </w:tcBorders>
          </w:tcPr>
          <w:p>
            <w:pPr>
              <w:pStyle w:val="TableParagraph"/>
              <w:spacing w:line="273" w:lineRule="exact" w:before="0"/>
              <w:ind w:left="399"/>
              <w:jc w:val="left"/>
              <w:rPr>
                <w:sz w:val="24"/>
              </w:rPr>
            </w:pPr>
            <w:r>
              <w:rPr>
                <w:sz w:val="24"/>
              </w:rPr>
              <w:t>2009</w:t>
            </w:r>
          </w:p>
        </w:tc>
        <w:tc>
          <w:tcPr>
            <w:tcW w:w="1138" w:type="dxa"/>
            <w:tcBorders>
              <w:left w:val="nil"/>
              <w:right w:val="nil"/>
            </w:tcBorders>
          </w:tcPr>
          <w:p>
            <w:pPr>
              <w:pStyle w:val="TableParagraph"/>
              <w:spacing w:line="273" w:lineRule="exact" w:before="0"/>
              <w:ind w:left="199"/>
              <w:jc w:val="left"/>
              <w:rPr>
                <w:sz w:val="24"/>
              </w:rPr>
            </w:pPr>
            <w:r>
              <w:rPr>
                <w:sz w:val="24"/>
              </w:rPr>
              <w:t>2010</w:t>
            </w:r>
          </w:p>
        </w:tc>
        <w:tc>
          <w:tcPr>
            <w:tcW w:w="1139" w:type="dxa"/>
            <w:tcBorders>
              <w:left w:val="nil"/>
              <w:right w:val="nil"/>
            </w:tcBorders>
          </w:tcPr>
          <w:p>
            <w:pPr>
              <w:pStyle w:val="TableParagraph"/>
              <w:spacing w:line="273" w:lineRule="exact" w:before="0"/>
              <w:ind w:left="199"/>
              <w:jc w:val="left"/>
              <w:rPr>
                <w:sz w:val="24"/>
              </w:rPr>
            </w:pPr>
            <w:r>
              <w:rPr>
                <w:sz w:val="24"/>
              </w:rPr>
              <w:t>2011</w:t>
            </w:r>
          </w:p>
        </w:tc>
        <w:tc>
          <w:tcPr>
            <w:tcW w:w="1140" w:type="dxa"/>
            <w:tcBorders>
              <w:left w:val="nil"/>
              <w:right w:val="nil"/>
            </w:tcBorders>
          </w:tcPr>
          <w:p>
            <w:pPr>
              <w:pStyle w:val="TableParagraph"/>
              <w:spacing w:line="273" w:lineRule="exact" w:before="0"/>
              <w:ind w:left="200"/>
              <w:jc w:val="left"/>
              <w:rPr>
                <w:sz w:val="24"/>
              </w:rPr>
            </w:pPr>
            <w:r>
              <w:rPr>
                <w:sz w:val="24"/>
              </w:rPr>
              <w:t>2012</w:t>
            </w:r>
          </w:p>
        </w:tc>
        <w:tc>
          <w:tcPr>
            <w:tcW w:w="1044" w:type="dxa"/>
            <w:tcBorders>
              <w:left w:val="nil"/>
              <w:right w:val="nil"/>
            </w:tcBorders>
          </w:tcPr>
          <w:p>
            <w:pPr>
              <w:pStyle w:val="TableParagraph"/>
              <w:spacing w:line="273" w:lineRule="exact" w:before="0"/>
              <w:ind w:left="200"/>
              <w:jc w:val="left"/>
              <w:rPr>
                <w:sz w:val="24"/>
              </w:rPr>
            </w:pPr>
            <w:r>
              <w:rPr>
                <w:sz w:val="24"/>
              </w:rPr>
              <w:t>2013</w:t>
            </w:r>
          </w:p>
        </w:tc>
        <w:tc>
          <w:tcPr>
            <w:tcW w:w="1105" w:type="dxa"/>
            <w:tcBorders>
              <w:left w:val="nil"/>
              <w:right w:val="nil"/>
            </w:tcBorders>
          </w:tcPr>
          <w:p>
            <w:pPr>
              <w:pStyle w:val="TableParagraph"/>
              <w:spacing w:line="273" w:lineRule="exact" w:before="0"/>
              <w:ind w:right="136"/>
              <w:jc w:val="right"/>
              <w:rPr>
                <w:sz w:val="24"/>
              </w:rPr>
            </w:pPr>
            <w:r>
              <w:rPr>
                <w:sz w:val="24"/>
              </w:rPr>
              <w:t>Part. (%)</w:t>
            </w:r>
          </w:p>
        </w:tc>
      </w:tr>
      <w:tr>
        <w:trPr>
          <w:trHeight w:val="364" w:hRule="exact"/>
        </w:trPr>
        <w:tc>
          <w:tcPr>
            <w:tcW w:w="1888" w:type="dxa"/>
            <w:tcBorders>
              <w:left w:val="nil"/>
              <w:bottom w:val="nil"/>
              <w:right w:val="nil"/>
            </w:tcBorders>
          </w:tcPr>
          <w:p>
            <w:pPr>
              <w:pStyle w:val="TableParagraph"/>
              <w:spacing w:line="273" w:lineRule="exact" w:before="0"/>
              <w:ind w:left="69"/>
              <w:jc w:val="left"/>
              <w:rPr>
                <w:sz w:val="24"/>
              </w:rPr>
            </w:pPr>
            <w:r>
              <w:rPr>
                <w:sz w:val="24"/>
              </w:rPr>
              <w:t>México</w:t>
            </w:r>
          </w:p>
        </w:tc>
        <w:tc>
          <w:tcPr>
            <w:tcW w:w="1386" w:type="dxa"/>
            <w:tcBorders>
              <w:left w:val="nil"/>
              <w:bottom w:val="nil"/>
              <w:right w:val="nil"/>
            </w:tcBorders>
          </w:tcPr>
          <w:p>
            <w:pPr>
              <w:pStyle w:val="TableParagraph"/>
              <w:spacing w:line="273" w:lineRule="exact" w:before="0"/>
              <w:ind w:right="197"/>
              <w:jc w:val="right"/>
              <w:rPr>
                <w:sz w:val="24"/>
              </w:rPr>
            </w:pPr>
            <w:r>
              <w:rPr>
                <w:sz w:val="24"/>
              </w:rPr>
              <w:t>2600.0</w:t>
            </w:r>
          </w:p>
        </w:tc>
        <w:tc>
          <w:tcPr>
            <w:tcW w:w="1138" w:type="dxa"/>
            <w:tcBorders>
              <w:left w:val="nil"/>
              <w:bottom w:val="nil"/>
              <w:right w:val="nil"/>
            </w:tcBorders>
          </w:tcPr>
          <w:p>
            <w:pPr>
              <w:pStyle w:val="TableParagraph"/>
              <w:spacing w:line="273" w:lineRule="exact" w:before="0"/>
              <w:ind w:right="197"/>
              <w:jc w:val="right"/>
              <w:rPr>
                <w:sz w:val="24"/>
              </w:rPr>
            </w:pPr>
            <w:r>
              <w:rPr>
                <w:sz w:val="24"/>
              </w:rPr>
              <w:t>2700.0</w:t>
            </w:r>
          </w:p>
        </w:tc>
        <w:tc>
          <w:tcPr>
            <w:tcW w:w="1139" w:type="dxa"/>
            <w:tcBorders>
              <w:left w:val="nil"/>
              <w:bottom w:val="nil"/>
              <w:right w:val="nil"/>
            </w:tcBorders>
          </w:tcPr>
          <w:p>
            <w:pPr>
              <w:pStyle w:val="TableParagraph"/>
              <w:spacing w:line="273" w:lineRule="exact" w:before="0"/>
              <w:ind w:right="198"/>
              <w:jc w:val="right"/>
              <w:rPr>
                <w:sz w:val="24"/>
              </w:rPr>
            </w:pPr>
            <w:r>
              <w:rPr>
                <w:sz w:val="24"/>
              </w:rPr>
              <w:t>2487.1</w:t>
            </w:r>
          </w:p>
        </w:tc>
        <w:tc>
          <w:tcPr>
            <w:tcW w:w="1140" w:type="dxa"/>
            <w:tcBorders>
              <w:left w:val="nil"/>
              <w:bottom w:val="nil"/>
              <w:right w:val="nil"/>
            </w:tcBorders>
          </w:tcPr>
          <w:p>
            <w:pPr>
              <w:pStyle w:val="TableParagraph"/>
              <w:spacing w:line="273" w:lineRule="exact" w:before="0"/>
              <w:ind w:right="198"/>
              <w:jc w:val="right"/>
              <w:rPr>
                <w:sz w:val="24"/>
              </w:rPr>
            </w:pPr>
            <w:r>
              <w:rPr>
                <w:sz w:val="24"/>
              </w:rPr>
              <w:t>2416.0</w:t>
            </w:r>
          </w:p>
        </w:tc>
        <w:tc>
          <w:tcPr>
            <w:tcW w:w="1044" w:type="dxa"/>
            <w:tcBorders>
              <w:left w:val="nil"/>
              <w:bottom w:val="nil"/>
              <w:right w:val="nil"/>
            </w:tcBorders>
          </w:tcPr>
          <w:p>
            <w:pPr>
              <w:pStyle w:val="TableParagraph"/>
              <w:spacing w:line="273" w:lineRule="exact" w:before="0"/>
              <w:ind w:right="100"/>
              <w:jc w:val="right"/>
              <w:rPr>
                <w:sz w:val="24"/>
              </w:rPr>
            </w:pPr>
            <w:r>
              <w:rPr>
                <w:sz w:val="24"/>
              </w:rPr>
              <w:t>2497.4</w:t>
            </w:r>
          </w:p>
        </w:tc>
        <w:tc>
          <w:tcPr>
            <w:tcW w:w="1105" w:type="dxa"/>
            <w:tcBorders>
              <w:left w:val="nil"/>
              <w:bottom w:val="nil"/>
              <w:right w:val="nil"/>
            </w:tcBorders>
          </w:tcPr>
          <w:p>
            <w:pPr>
              <w:pStyle w:val="TableParagraph"/>
              <w:spacing w:line="273" w:lineRule="exact" w:before="0"/>
              <w:ind w:right="71"/>
              <w:jc w:val="right"/>
              <w:rPr>
                <w:sz w:val="24"/>
              </w:rPr>
            </w:pPr>
            <w:r>
              <w:rPr>
                <w:sz w:val="24"/>
              </w:rPr>
              <w:t>48.0</w:t>
            </w:r>
          </w:p>
        </w:tc>
      </w:tr>
      <w:tr>
        <w:trPr>
          <w:trHeight w:val="414" w:hRule="exact"/>
        </w:trPr>
        <w:tc>
          <w:tcPr>
            <w:tcW w:w="1888" w:type="dxa"/>
            <w:tcBorders>
              <w:top w:val="nil"/>
              <w:left w:val="nil"/>
              <w:bottom w:val="nil"/>
              <w:right w:val="nil"/>
            </w:tcBorders>
          </w:tcPr>
          <w:p>
            <w:pPr>
              <w:pStyle w:val="TableParagraph"/>
              <w:spacing w:before="55"/>
              <w:ind w:left="69"/>
              <w:jc w:val="left"/>
              <w:rPr>
                <w:sz w:val="24"/>
              </w:rPr>
            </w:pPr>
            <w:r>
              <w:rPr>
                <w:sz w:val="24"/>
              </w:rPr>
              <w:t>Japón</w:t>
            </w:r>
          </w:p>
        </w:tc>
        <w:tc>
          <w:tcPr>
            <w:tcW w:w="1386" w:type="dxa"/>
            <w:tcBorders>
              <w:top w:val="nil"/>
              <w:left w:val="nil"/>
              <w:bottom w:val="nil"/>
              <w:right w:val="nil"/>
            </w:tcBorders>
          </w:tcPr>
          <w:p>
            <w:pPr>
              <w:pStyle w:val="TableParagraph"/>
              <w:spacing w:before="55"/>
              <w:ind w:right="197"/>
              <w:jc w:val="right"/>
              <w:rPr>
                <w:sz w:val="24"/>
              </w:rPr>
            </w:pPr>
            <w:r>
              <w:rPr>
                <w:sz w:val="24"/>
              </w:rPr>
              <w:t>1700.0</w:t>
            </w:r>
          </w:p>
        </w:tc>
        <w:tc>
          <w:tcPr>
            <w:tcW w:w="1138" w:type="dxa"/>
            <w:tcBorders>
              <w:top w:val="nil"/>
              <w:left w:val="nil"/>
              <w:bottom w:val="nil"/>
              <w:right w:val="nil"/>
            </w:tcBorders>
          </w:tcPr>
          <w:p>
            <w:pPr>
              <w:pStyle w:val="TableParagraph"/>
              <w:spacing w:before="55"/>
              <w:ind w:right="197"/>
              <w:jc w:val="right"/>
              <w:rPr>
                <w:sz w:val="24"/>
              </w:rPr>
            </w:pPr>
            <w:r>
              <w:rPr>
                <w:sz w:val="24"/>
              </w:rPr>
              <w:t>1600.0</w:t>
            </w:r>
          </w:p>
        </w:tc>
        <w:tc>
          <w:tcPr>
            <w:tcW w:w="1139" w:type="dxa"/>
            <w:tcBorders>
              <w:top w:val="nil"/>
              <w:left w:val="nil"/>
              <w:bottom w:val="nil"/>
              <w:right w:val="nil"/>
            </w:tcBorders>
          </w:tcPr>
          <w:p>
            <w:pPr>
              <w:pStyle w:val="TableParagraph"/>
              <w:spacing w:before="55"/>
              <w:ind w:right="198"/>
              <w:jc w:val="right"/>
              <w:rPr>
                <w:sz w:val="24"/>
              </w:rPr>
            </w:pPr>
            <w:r>
              <w:rPr>
                <w:sz w:val="24"/>
              </w:rPr>
              <w:t>1633.1</w:t>
            </w:r>
          </w:p>
        </w:tc>
        <w:tc>
          <w:tcPr>
            <w:tcW w:w="1140" w:type="dxa"/>
            <w:tcBorders>
              <w:top w:val="nil"/>
              <w:left w:val="nil"/>
              <w:bottom w:val="nil"/>
              <w:right w:val="nil"/>
            </w:tcBorders>
          </w:tcPr>
          <w:p>
            <w:pPr>
              <w:pStyle w:val="TableParagraph"/>
              <w:spacing w:before="55"/>
              <w:ind w:right="198"/>
              <w:jc w:val="right"/>
              <w:rPr>
                <w:sz w:val="24"/>
              </w:rPr>
            </w:pPr>
            <w:r>
              <w:rPr>
                <w:sz w:val="24"/>
              </w:rPr>
              <w:t>1530.6</w:t>
            </w:r>
          </w:p>
        </w:tc>
        <w:tc>
          <w:tcPr>
            <w:tcW w:w="1044" w:type="dxa"/>
            <w:tcBorders>
              <w:top w:val="nil"/>
              <w:left w:val="nil"/>
              <w:bottom w:val="nil"/>
              <w:right w:val="nil"/>
            </w:tcBorders>
          </w:tcPr>
          <w:p>
            <w:pPr>
              <w:pStyle w:val="TableParagraph"/>
              <w:spacing w:before="55"/>
              <w:ind w:right="100"/>
              <w:jc w:val="right"/>
              <w:rPr>
                <w:sz w:val="24"/>
              </w:rPr>
            </w:pPr>
            <w:r>
              <w:rPr>
                <w:sz w:val="24"/>
              </w:rPr>
              <w:t>1573.6</w:t>
            </w:r>
          </w:p>
        </w:tc>
        <w:tc>
          <w:tcPr>
            <w:tcW w:w="1105" w:type="dxa"/>
            <w:tcBorders>
              <w:top w:val="nil"/>
              <w:left w:val="nil"/>
              <w:bottom w:val="nil"/>
              <w:right w:val="nil"/>
            </w:tcBorders>
          </w:tcPr>
          <w:p>
            <w:pPr>
              <w:pStyle w:val="TableParagraph"/>
              <w:spacing w:before="55"/>
              <w:ind w:right="71"/>
              <w:jc w:val="right"/>
              <w:rPr>
                <w:sz w:val="24"/>
              </w:rPr>
            </w:pPr>
            <w:r>
              <w:rPr>
                <w:sz w:val="24"/>
              </w:rPr>
              <w:t>30.4</w:t>
            </w:r>
          </w:p>
        </w:tc>
      </w:tr>
      <w:tr>
        <w:trPr>
          <w:trHeight w:val="414" w:hRule="exact"/>
        </w:trPr>
        <w:tc>
          <w:tcPr>
            <w:tcW w:w="1888" w:type="dxa"/>
            <w:tcBorders>
              <w:top w:val="nil"/>
              <w:left w:val="nil"/>
              <w:bottom w:val="nil"/>
              <w:right w:val="nil"/>
            </w:tcBorders>
          </w:tcPr>
          <w:p>
            <w:pPr>
              <w:pStyle w:val="TableParagraph"/>
              <w:spacing w:before="56"/>
              <w:ind w:left="69"/>
              <w:jc w:val="left"/>
              <w:rPr>
                <w:sz w:val="24"/>
              </w:rPr>
            </w:pPr>
            <w:r>
              <w:rPr>
                <w:sz w:val="24"/>
              </w:rPr>
              <w:t>India</w:t>
            </w:r>
          </w:p>
        </w:tc>
        <w:tc>
          <w:tcPr>
            <w:tcW w:w="1386" w:type="dxa"/>
            <w:tcBorders>
              <w:top w:val="nil"/>
              <w:left w:val="nil"/>
              <w:bottom w:val="nil"/>
              <w:right w:val="nil"/>
            </w:tcBorders>
          </w:tcPr>
          <w:p>
            <w:pPr>
              <w:pStyle w:val="TableParagraph"/>
              <w:spacing w:before="56"/>
              <w:ind w:right="197"/>
              <w:jc w:val="right"/>
              <w:rPr>
                <w:sz w:val="24"/>
              </w:rPr>
            </w:pPr>
            <w:r>
              <w:rPr>
                <w:sz w:val="24"/>
              </w:rPr>
              <w:t>-75.0</w:t>
            </w:r>
          </w:p>
        </w:tc>
        <w:tc>
          <w:tcPr>
            <w:tcW w:w="1138" w:type="dxa"/>
            <w:tcBorders>
              <w:top w:val="nil"/>
              <w:left w:val="nil"/>
              <w:bottom w:val="nil"/>
              <w:right w:val="nil"/>
            </w:tcBorders>
          </w:tcPr>
          <w:p>
            <w:pPr>
              <w:pStyle w:val="TableParagraph"/>
              <w:spacing w:before="56"/>
              <w:ind w:right="197"/>
              <w:jc w:val="right"/>
              <w:rPr>
                <w:sz w:val="24"/>
              </w:rPr>
            </w:pPr>
            <w:r>
              <w:rPr>
                <w:sz w:val="24"/>
              </w:rPr>
              <w:t>-50.0</w:t>
            </w:r>
          </w:p>
        </w:tc>
        <w:tc>
          <w:tcPr>
            <w:tcW w:w="1139" w:type="dxa"/>
            <w:tcBorders>
              <w:top w:val="nil"/>
              <w:left w:val="nil"/>
              <w:bottom w:val="nil"/>
              <w:right w:val="nil"/>
            </w:tcBorders>
          </w:tcPr>
          <w:p>
            <w:pPr>
              <w:pStyle w:val="TableParagraph"/>
              <w:spacing w:before="56"/>
              <w:ind w:right="198"/>
              <w:jc w:val="right"/>
              <w:rPr>
                <w:sz w:val="24"/>
              </w:rPr>
            </w:pPr>
            <w:r>
              <w:rPr>
                <w:sz w:val="24"/>
              </w:rPr>
              <w:t>-123.2</w:t>
            </w:r>
          </w:p>
        </w:tc>
        <w:tc>
          <w:tcPr>
            <w:tcW w:w="1140" w:type="dxa"/>
            <w:tcBorders>
              <w:top w:val="nil"/>
              <w:left w:val="nil"/>
              <w:bottom w:val="nil"/>
              <w:right w:val="nil"/>
            </w:tcBorders>
          </w:tcPr>
          <w:p>
            <w:pPr>
              <w:pStyle w:val="TableParagraph"/>
              <w:spacing w:before="56"/>
              <w:ind w:right="198"/>
              <w:jc w:val="right"/>
              <w:rPr>
                <w:sz w:val="24"/>
              </w:rPr>
            </w:pPr>
            <w:r>
              <w:rPr>
                <w:sz w:val="24"/>
              </w:rPr>
              <w:t>388.7</w:t>
            </w:r>
          </w:p>
        </w:tc>
        <w:tc>
          <w:tcPr>
            <w:tcW w:w="1044" w:type="dxa"/>
            <w:tcBorders>
              <w:top w:val="nil"/>
              <w:left w:val="nil"/>
              <w:bottom w:val="nil"/>
              <w:right w:val="nil"/>
            </w:tcBorders>
          </w:tcPr>
          <w:p>
            <w:pPr>
              <w:pStyle w:val="TableParagraph"/>
              <w:spacing w:before="56"/>
              <w:ind w:right="100"/>
              <w:jc w:val="right"/>
              <w:rPr>
                <w:sz w:val="24"/>
              </w:rPr>
            </w:pPr>
            <w:r>
              <w:rPr>
                <w:sz w:val="24"/>
              </w:rPr>
              <w:t>232.4</w:t>
            </w:r>
          </w:p>
        </w:tc>
        <w:tc>
          <w:tcPr>
            <w:tcW w:w="1105" w:type="dxa"/>
            <w:tcBorders>
              <w:top w:val="nil"/>
              <w:left w:val="nil"/>
              <w:bottom w:val="nil"/>
              <w:right w:val="nil"/>
            </w:tcBorders>
          </w:tcPr>
          <w:p>
            <w:pPr>
              <w:pStyle w:val="TableParagraph"/>
              <w:spacing w:before="56"/>
              <w:ind w:right="71"/>
              <w:jc w:val="right"/>
              <w:rPr>
                <w:sz w:val="24"/>
              </w:rPr>
            </w:pPr>
            <w:r>
              <w:rPr>
                <w:sz w:val="24"/>
              </w:rPr>
              <w:t>1.4</w:t>
            </w:r>
          </w:p>
        </w:tc>
      </w:tr>
      <w:tr>
        <w:trPr>
          <w:trHeight w:val="414" w:hRule="exact"/>
        </w:trPr>
        <w:tc>
          <w:tcPr>
            <w:tcW w:w="1888" w:type="dxa"/>
            <w:tcBorders>
              <w:top w:val="nil"/>
              <w:left w:val="nil"/>
              <w:bottom w:val="nil"/>
              <w:right w:val="nil"/>
            </w:tcBorders>
          </w:tcPr>
          <w:p>
            <w:pPr>
              <w:pStyle w:val="TableParagraph"/>
              <w:spacing w:before="55"/>
              <w:ind w:left="69"/>
              <w:jc w:val="left"/>
              <w:rPr>
                <w:sz w:val="24"/>
              </w:rPr>
            </w:pPr>
            <w:r>
              <w:rPr>
                <w:sz w:val="24"/>
              </w:rPr>
              <w:t>Nigeria</w:t>
            </w:r>
          </w:p>
        </w:tc>
        <w:tc>
          <w:tcPr>
            <w:tcW w:w="1386" w:type="dxa"/>
            <w:tcBorders>
              <w:top w:val="nil"/>
              <w:left w:val="nil"/>
              <w:bottom w:val="nil"/>
              <w:right w:val="nil"/>
            </w:tcBorders>
          </w:tcPr>
          <w:p>
            <w:pPr>
              <w:pStyle w:val="TableParagraph"/>
              <w:spacing w:before="55"/>
              <w:ind w:right="197"/>
              <w:jc w:val="right"/>
              <w:rPr>
                <w:sz w:val="24"/>
              </w:rPr>
            </w:pPr>
            <w:r>
              <w:rPr>
                <w:sz w:val="24"/>
              </w:rPr>
              <w:t>-50.0</w:t>
            </w:r>
          </w:p>
        </w:tc>
        <w:tc>
          <w:tcPr>
            <w:tcW w:w="1138" w:type="dxa"/>
            <w:tcBorders>
              <w:top w:val="nil"/>
              <w:left w:val="nil"/>
              <w:bottom w:val="nil"/>
              <w:right w:val="nil"/>
            </w:tcBorders>
          </w:tcPr>
          <w:p>
            <w:pPr>
              <w:pStyle w:val="TableParagraph"/>
              <w:spacing w:before="55"/>
              <w:ind w:right="197"/>
              <w:jc w:val="right"/>
              <w:rPr>
                <w:sz w:val="24"/>
              </w:rPr>
            </w:pPr>
            <w:r>
              <w:rPr>
                <w:sz w:val="24"/>
              </w:rPr>
              <w:t>-50.0</w:t>
            </w:r>
          </w:p>
        </w:tc>
        <w:tc>
          <w:tcPr>
            <w:tcW w:w="1139" w:type="dxa"/>
            <w:tcBorders>
              <w:top w:val="nil"/>
              <w:left w:val="nil"/>
              <w:bottom w:val="nil"/>
              <w:right w:val="nil"/>
            </w:tcBorders>
          </w:tcPr>
          <w:p>
            <w:pPr>
              <w:pStyle w:val="TableParagraph"/>
              <w:spacing w:before="55"/>
              <w:ind w:right="198"/>
              <w:jc w:val="right"/>
              <w:rPr>
                <w:sz w:val="24"/>
              </w:rPr>
            </w:pPr>
            <w:r>
              <w:rPr>
                <w:sz w:val="24"/>
              </w:rPr>
              <w:t>-84.1</w:t>
            </w:r>
          </w:p>
        </w:tc>
        <w:tc>
          <w:tcPr>
            <w:tcW w:w="1140" w:type="dxa"/>
            <w:tcBorders>
              <w:top w:val="nil"/>
              <w:left w:val="nil"/>
              <w:bottom w:val="nil"/>
              <w:right w:val="nil"/>
            </w:tcBorders>
          </w:tcPr>
          <w:p>
            <w:pPr>
              <w:pStyle w:val="TableParagraph"/>
              <w:spacing w:before="55"/>
              <w:ind w:right="198"/>
              <w:jc w:val="right"/>
              <w:rPr>
                <w:sz w:val="24"/>
              </w:rPr>
            </w:pPr>
            <w:r>
              <w:rPr>
                <w:sz w:val="24"/>
              </w:rPr>
              <w:t>165.1</w:t>
            </w:r>
          </w:p>
        </w:tc>
        <w:tc>
          <w:tcPr>
            <w:tcW w:w="1044" w:type="dxa"/>
            <w:tcBorders>
              <w:top w:val="nil"/>
              <w:left w:val="nil"/>
              <w:bottom w:val="nil"/>
              <w:right w:val="nil"/>
            </w:tcBorders>
          </w:tcPr>
          <w:p>
            <w:pPr>
              <w:pStyle w:val="TableParagraph"/>
              <w:spacing w:before="55"/>
              <w:ind w:right="100"/>
              <w:jc w:val="right"/>
              <w:rPr>
                <w:sz w:val="24"/>
              </w:rPr>
            </w:pPr>
            <w:r>
              <w:rPr>
                <w:sz w:val="24"/>
              </w:rPr>
              <w:t>308.0</w:t>
            </w:r>
          </w:p>
        </w:tc>
        <w:tc>
          <w:tcPr>
            <w:tcW w:w="1105" w:type="dxa"/>
            <w:tcBorders>
              <w:top w:val="nil"/>
              <w:left w:val="nil"/>
              <w:bottom w:val="nil"/>
              <w:right w:val="nil"/>
            </w:tcBorders>
          </w:tcPr>
          <w:p>
            <w:pPr>
              <w:pStyle w:val="TableParagraph"/>
              <w:spacing w:before="55"/>
              <w:ind w:right="71"/>
              <w:jc w:val="right"/>
              <w:rPr>
                <w:sz w:val="24"/>
              </w:rPr>
            </w:pPr>
            <w:r>
              <w:rPr>
                <w:sz w:val="24"/>
              </w:rPr>
              <w:t>1.1</w:t>
            </w:r>
          </w:p>
        </w:tc>
      </w:tr>
      <w:tr>
        <w:trPr>
          <w:trHeight w:val="414" w:hRule="exact"/>
        </w:trPr>
        <w:tc>
          <w:tcPr>
            <w:tcW w:w="1888" w:type="dxa"/>
            <w:tcBorders>
              <w:top w:val="nil"/>
              <w:left w:val="nil"/>
              <w:bottom w:val="nil"/>
              <w:right w:val="nil"/>
            </w:tcBorders>
          </w:tcPr>
          <w:p>
            <w:pPr>
              <w:pStyle w:val="TableParagraph"/>
              <w:spacing w:before="56"/>
              <w:ind w:left="69"/>
              <w:jc w:val="left"/>
              <w:rPr>
                <w:sz w:val="24"/>
              </w:rPr>
            </w:pPr>
            <w:r>
              <w:rPr>
                <w:sz w:val="24"/>
              </w:rPr>
              <w:t>Israel</w:t>
            </w:r>
          </w:p>
        </w:tc>
        <w:tc>
          <w:tcPr>
            <w:tcW w:w="1386" w:type="dxa"/>
            <w:tcBorders>
              <w:top w:val="nil"/>
              <w:left w:val="nil"/>
              <w:bottom w:val="nil"/>
              <w:right w:val="nil"/>
            </w:tcBorders>
          </w:tcPr>
          <w:p>
            <w:pPr>
              <w:pStyle w:val="TableParagraph"/>
              <w:spacing w:before="56"/>
              <w:ind w:right="197"/>
              <w:jc w:val="right"/>
              <w:rPr>
                <w:sz w:val="24"/>
              </w:rPr>
            </w:pPr>
            <w:r>
              <w:rPr>
                <w:sz w:val="24"/>
              </w:rPr>
              <w:t>50.0</w:t>
            </w:r>
          </w:p>
        </w:tc>
        <w:tc>
          <w:tcPr>
            <w:tcW w:w="1138" w:type="dxa"/>
            <w:tcBorders>
              <w:top w:val="nil"/>
              <w:left w:val="nil"/>
              <w:bottom w:val="nil"/>
              <w:right w:val="nil"/>
            </w:tcBorders>
          </w:tcPr>
          <w:p>
            <w:pPr>
              <w:pStyle w:val="TableParagraph"/>
              <w:spacing w:before="56"/>
              <w:ind w:right="197"/>
              <w:jc w:val="right"/>
              <w:rPr>
                <w:sz w:val="24"/>
              </w:rPr>
            </w:pPr>
            <w:r>
              <w:rPr>
                <w:sz w:val="24"/>
              </w:rPr>
              <w:t>50.0</w:t>
            </w:r>
          </w:p>
        </w:tc>
        <w:tc>
          <w:tcPr>
            <w:tcW w:w="1139" w:type="dxa"/>
            <w:tcBorders>
              <w:top w:val="nil"/>
              <w:left w:val="nil"/>
              <w:bottom w:val="nil"/>
              <w:right w:val="nil"/>
            </w:tcBorders>
          </w:tcPr>
          <w:p>
            <w:pPr>
              <w:pStyle w:val="TableParagraph"/>
              <w:spacing w:before="56"/>
              <w:ind w:right="198"/>
              <w:jc w:val="right"/>
              <w:rPr>
                <w:sz w:val="24"/>
              </w:rPr>
            </w:pPr>
            <w:r>
              <w:rPr>
                <w:sz w:val="24"/>
              </w:rPr>
              <w:t>60.8</w:t>
            </w:r>
          </w:p>
        </w:tc>
        <w:tc>
          <w:tcPr>
            <w:tcW w:w="1140" w:type="dxa"/>
            <w:tcBorders>
              <w:top w:val="nil"/>
              <w:left w:val="nil"/>
              <w:bottom w:val="nil"/>
              <w:right w:val="nil"/>
            </w:tcBorders>
          </w:tcPr>
          <w:p>
            <w:pPr>
              <w:pStyle w:val="TableParagraph"/>
              <w:spacing w:before="56"/>
              <w:ind w:right="198"/>
              <w:jc w:val="right"/>
              <w:rPr>
                <w:sz w:val="24"/>
              </w:rPr>
            </w:pPr>
            <w:r>
              <w:rPr>
                <w:sz w:val="24"/>
              </w:rPr>
              <w:t>50.3</w:t>
            </w:r>
          </w:p>
        </w:tc>
        <w:tc>
          <w:tcPr>
            <w:tcW w:w="1044" w:type="dxa"/>
            <w:tcBorders>
              <w:top w:val="nil"/>
              <w:left w:val="nil"/>
              <w:bottom w:val="nil"/>
              <w:right w:val="nil"/>
            </w:tcBorders>
          </w:tcPr>
          <w:p>
            <w:pPr>
              <w:pStyle w:val="TableParagraph"/>
              <w:spacing w:before="56"/>
              <w:ind w:right="100"/>
              <w:jc w:val="right"/>
              <w:rPr>
                <w:sz w:val="24"/>
              </w:rPr>
            </w:pPr>
            <w:r>
              <w:rPr>
                <w:sz w:val="24"/>
              </w:rPr>
              <w:t>55.8</w:t>
            </w:r>
          </w:p>
        </w:tc>
        <w:tc>
          <w:tcPr>
            <w:tcW w:w="1105" w:type="dxa"/>
            <w:tcBorders>
              <w:top w:val="nil"/>
              <w:left w:val="nil"/>
              <w:bottom w:val="nil"/>
              <w:right w:val="nil"/>
            </w:tcBorders>
          </w:tcPr>
          <w:p>
            <w:pPr>
              <w:pStyle w:val="TableParagraph"/>
              <w:spacing w:before="56"/>
              <w:ind w:right="71"/>
              <w:jc w:val="right"/>
              <w:rPr>
                <w:sz w:val="24"/>
              </w:rPr>
            </w:pPr>
            <w:r>
              <w:rPr>
                <w:sz w:val="24"/>
              </w:rPr>
              <w:t>1.0</w:t>
            </w:r>
          </w:p>
        </w:tc>
      </w:tr>
      <w:tr>
        <w:trPr>
          <w:trHeight w:val="413" w:hRule="exact"/>
        </w:trPr>
        <w:tc>
          <w:tcPr>
            <w:tcW w:w="1888" w:type="dxa"/>
            <w:tcBorders>
              <w:top w:val="nil"/>
              <w:left w:val="nil"/>
              <w:bottom w:val="nil"/>
              <w:right w:val="nil"/>
            </w:tcBorders>
          </w:tcPr>
          <w:p>
            <w:pPr>
              <w:pStyle w:val="TableParagraph"/>
              <w:spacing w:before="55"/>
              <w:ind w:left="69"/>
              <w:jc w:val="left"/>
              <w:rPr>
                <w:sz w:val="24"/>
              </w:rPr>
            </w:pPr>
            <w:r>
              <w:rPr>
                <w:sz w:val="24"/>
              </w:rPr>
              <w:t>Pakistán</w:t>
            </w:r>
          </w:p>
        </w:tc>
        <w:tc>
          <w:tcPr>
            <w:tcW w:w="1386" w:type="dxa"/>
            <w:tcBorders>
              <w:top w:val="nil"/>
              <w:left w:val="nil"/>
              <w:bottom w:val="nil"/>
              <w:right w:val="nil"/>
            </w:tcBorders>
          </w:tcPr>
          <w:p>
            <w:pPr>
              <w:pStyle w:val="TableParagraph"/>
              <w:spacing w:before="55"/>
              <w:ind w:right="197"/>
              <w:jc w:val="right"/>
              <w:rPr>
                <w:sz w:val="24"/>
              </w:rPr>
            </w:pPr>
            <w:r>
              <w:rPr>
                <w:sz w:val="24"/>
              </w:rPr>
              <w:t>0.0</w:t>
            </w:r>
          </w:p>
        </w:tc>
        <w:tc>
          <w:tcPr>
            <w:tcW w:w="1138" w:type="dxa"/>
            <w:tcBorders>
              <w:top w:val="nil"/>
              <w:left w:val="nil"/>
              <w:bottom w:val="nil"/>
              <w:right w:val="nil"/>
            </w:tcBorders>
          </w:tcPr>
          <w:p>
            <w:pPr>
              <w:pStyle w:val="TableParagraph"/>
              <w:spacing w:before="55"/>
              <w:ind w:right="197"/>
              <w:jc w:val="right"/>
              <w:rPr>
                <w:sz w:val="24"/>
              </w:rPr>
            </w:pPr>
            <w:r>
              <w:rPr>
                <w:sz w:val="24"/>
              </w:rPr>
              <w:t>0.0</w:t>
            </w:r>
          </w:p>
        </w:tc>
        <w:tc>
          <w:tcPr>
            <w:tcW w:w="1139" w:type="dxa"/>
            <w:tcBorders>
              <w:top w:val="nil"/>
              <w:left w:val="nil"/>
              <w:bottom w:val="nil"/>
              <w:right w:val="nil"/>
            </w:tcBorders>
          </w:tcPr>
          <w:p>
            <w:pPr>
              <w:pStyle w:val="TableParagraph"/>
              <w:spacing w:before="55"/>
              <w:ind w:right="198"/>
              <w:jc w:val="right"/>
              <w:rPr>
                <w:sz w:val="24"/>
              </w:rPr>
            </w:pPr>
            <w:r>
              <w:rPr>
                <w:sz w:val="24"/>
              </w:rPr>
              <w:t>-2.6</w:t>
            </w:r>
          </w:p>
        </w:tc>
        <w:tc>
          <w:tcPr>
            <w:tcW w:w="1140" w:type="dxa"/>
            <w:tcBorders>
              <w:top w:val="nil"/>
              <w:left w:val="nil"/>
              <w:bottom w:val="nil"/>
              <w:right w:val="nil"/>
            </w:tcBorders>
          </w:tcPr>
          <w:p>
            <w:pPr>
              <w:pStyle w:val="TableParagraph"/>
              <w:spacing w:before="55"/>
              <w:ind w:right="198"/>
              <w:jc w:val="right"/>
              <w:rPr>
                <w:sz w:val="24"/>
              </w:rPr>
            </w:pPr>
            <w:r>
              <w:rPr>
                <w:sz w:val="24"/>
              </w:rPr>
              <w:t>-2.6</w:t>
            </w:r>
          </w:p>
        </w:tc>
        <w:tc>
          <w:tcPr>
            <w:tcW w:w="1044" w:type="dxa"/>
            <w:tcBorders>
              <w:top w:val="nil"/>
              <w:left w:val="nil"/>
              <w:bottom w:val="nil"/>
              <w:right w:val="nil"/>
            </w:tcBorders>
          </w:tcPr>
          <w:p>
            <w:pPr>
              <w:pStyle w:val="TableParagraph"/>
              <w:spacing w:before="55"/>
              <w:ind w:right="100"/>
              <w:jc w:val="right"/>
              <w:rPr>
                <w:sz w:val="24"/>
              </w:rPr>
            </w:pPr>
            <w:r>
              <w:rPr>
                <w:sz w:val="24"/>
              </w:rPr>
              <w:t>-2.6</w:t>
            </w:r>
          </w:p>
        </w:tc>
        <w:tc>
          <w:tcPr>
            <w:tcW w:w="1105" w:type="dxa"/>
            <w:tcBorders>
              <w:top w:val="nil"/>
              <w:left w:val="nil"/>
              <w:bottom w:val="nil"/>
              <w:right w:val="nil"/>
            </w:tcBorders>
          </w:tcPr>
          <w:p>
            <w:pPr>
              <w:pStyle w:val="TableParagraph"/>
              <w:spacing w:before="55"/>
              <w:ind w:right="71"/>
              <w:jc w:val="right"/>
              <w:rPr>
                <w:sz w:val="24"/>
              </w:rPr>
            </w:pPr>
            <w:r>
              <w:rPr>
                <w:sz w:val="24"/>
              </w:rPr>
              <w:t>0.0</w:t>
            </w:r>
          </w:p>
        </w:tc>
      </w:tr>
      <w:tr>
        <w:trPr>
          <w:trHeight w:val="414" w:hRule="exact"/>
        </w:trPr>
        <w:tc>
          <w:tcPr>
            <w:tcW w:w="1888" w:type="dxa"/>
            <w:tcBorders>
              <w:top w:val="nil"/>
              <w:left w:val="nil"/>
              <w:bottom w:val="nil"/>
              <w:right w:val="nil"/>
            </w:tcBorders>
          </w:tcPr>
          <w:p>
            <w:pPr>
              <w:pStyle w:val="TableParagraph"/>
              <w:spacing w:before="55"/>
              <w:ind w:left="69"/>
              <w:jc w:val="left"/>
              <w:rPr>
                <w:sz w:val="24"/>
              </w:rPr>
            </w:pPr>
            <w:r>
              <w:rPr>
                <w:sz w:val="24"/>
              </w:rPr>
              <w:t>Sudáfrica</w:t>
            </w:r>
          </w:p>
        </w:tc>
        <w:tc>
          <w:tcPr>
            <w:tcW w:w="1386" w:type="dxa"/>
            <w:tcBorders>
              <w:top w:val="nil"/>
              <w:left w:val="nil"/>
              <w:bottom w:val="nil"/>
              <w:right w:val="nil"/>
            </w:tcBorders>
          </w:tcPr>
          <w:p>
            <w:pPr>
              <w:pStyle w:val="TableParagraph"/>
              <w:spacing w:before="55"/>
              <w:ind w:right="197"/>
              <w:jc w:val="right"/>
              <w:rPr>
                <w:sz w:val="24"/>
              </w:rPr>
            </w:pPr>
            <w:r>
              <w:rPr>
                <w:sz w:val="24"/>
              </w:rPr>
              <w:t>-35.0</w:t>
            </w:r>
          </w:p>
        </w:tc>
        <w:tc>
          <w:tcPr>
            <w:tcW w:w="1138" w:type="dxa"/>
            <w:tcBorders>
              <w:top w:val="nil"/>
              <w:left w:val="nil"/>
              <w:bottom w:val="nil"/>
              <w:right w:val="nil"/>
            </w:tcBorders>
          </w:tcPr>
          <w:p>
            <w:pPr>
              <w:pStyle w:val="TableParagraph"/>
              <w:spacing w:before="55"/>
              <w:ind w:right="197"/>
              <w:jc w:val="right"/>
              <w:rPr>
                <w:sz w:val="24"/>
              </w:rPr>
            </w:pPr>
            <w:r>
              <w:rPr>
                <w:sz w:val="24"/>
              </w:rPr>
              <w:t>-35.0</w:t>
            </w:r>
          </w:p>
        </w:tc>
        <w:tc>
          <w:tcPr>
            <w:tcW w:w="1139" w:type="dxa"/>
            <w:tcBorders>
              <w:top w:val="nil"/>
              <w:left w:val="nil"/>
              <w:bottom w:val="nil"/>
              <w:right w:val="nil"/>
            </w:tcBorders>
          </w:tcPr>
          <w:p>
            <w:pPr>
              <w:pStyle w:val="TableParagraph"/>
              <w:spacing w:before="55"/>
              <w:ind w:right="198"/>
              <w:jc w:val="right"/>
              <w:rPr>
                <w:sz w:val="24"/>
              </w:rPr>
            </w:pPr>
            <w:r>
              <w:rPr>
                <w:sz w:val="24"/>
              </w:rPr>
              <w:t>-41.7</w:t>
            </w:r>
          </w:p>
        </w:tc>
        <w:tc>
          <w:tcPr>
            <w:tcW w:w="1140" w:type="dxa"/>
            <w:tcBorders>
              <w:top w:val="nil"/>
              <w:left w:val="nil"/>
              <w:bottom w:val="nil"/>
              <w:right w:val="nil"/>
            </w:tcBorders>
          </w:tcPr>
          <w:p>
            <w:pPr>
              <w:pStyle w:val="TableParagraph"/>
              <w:spacing w:before="55"/>
              <w:ind w:right="198"/>
              <w:jc w:val="right"/>
              <w:rPr>
                <w:sz w:val="24"/>
              </w:rPr>
            </w:pPr>
            <w:r>
              <w:rPr>
                <w:sz w:val="24"/>
              </w:rPr>
              <w:t>-47.0</w:t>
            </w:r>
          </w:p>
        </w:tc>
        <w:tc>
          <w:tcPr>
            <w:tcW w:w="1044" w:type="dxa"/>
            <w:tcBorders>
              <w:top w:val="nil"/>
              <w:left w:val="nil"/>
              <w:bottom w:val="nil"/>
              <w:right w:val="nil"/>
            </w:tcBorders>
          </w:tcPr>
          <w:p>
            <w:pPr>
              <w:pStyle w:val="TableParagraph"/>
              <w:spacing w:before="55"/>
              <w:ind w:right="100"/>
              <w:jc w:val="right"/>
              <w:rPr>
                <w:sz w:val="24"/>
              </w:rPr>
            </w:pPr>
            <w:r>
              <w:rPr>
                <w:sz w:val="24"/>
              </w:rPr>
              <w:t>-62.2</w:t>
            </w:r>
          </w:p>
        </w:tc>
        <w:tc>
          <w:tcPr>
            <w:tcW w:w="1105" w:type="dxa"/>
            <w:tcBorders>
              <w:top w:val="nil"/>
              <w:left w:val="nil"/>
              <w:bottom w:val="nil"/>
              <w:right w:val="nil"/>
            </w:tcBorders>
          </w:tcPr>
          <w:p>
            <w:pPr>
              <w:pStyle w:val="TableParagraph"/>
              <w:spacing w:before="55"/>
              <w:ind w:right="71"/>
              <w:jc w:val="right"/>
              <w:rPr>
                <w:sz w:val="24"/>
              </w:rPr>
            </w:pPr>
            <w:r>
              <w:rPr>
                <w:sz w:val="24"/>
              </w:rPr>
              <w:t>-0.8</w:t>
            </w:r>
          </w:p>
        </w:tc>
      </w:tr>
      <w:tr>
        <w:trPr>
          <w:trHeight w:val="414" w:hRule="exact"/>
        </w:trPr>
        <w:tc>
          <w:tcPr>
            <w:tcW w:w="1888" w:type="dxa"/>
            <w:tcBorders>
              <w:top w:val="nil"/>
              <w:left w:val="nil"/>
              <w:bottom w:val="nil"/>
              <w:right w:val="nil"/>
            </w:tcBorders>
          </w:tcPr>
          <w:p>
            <w:pPr>
              <w:pStyle w:val="TableParagraph"/>
              <w:spacing w:before="57"/>
              <w:ind w:left="69"/>
              <w:jc w:val="left"/>
              <w:rPr>
                <w:sz w:val="24"/>
              </w:rPr>
            </w:pPr>
            <w:r>
              <w:rPr>
                <w:sz w:val="24"/>
              </w:rPr>
              <w:t>Otros África</w:t>
            </w:r>
          </w:p>
        </w:tc>
        <w:tc>
          <w:tcPr>
            <w:tcW w:w="1386" w:type="dxa"/>
            <w:tcBorders>
              <w:top w:val="nil"/>
              <w:left w:val="nil"/>
              <w:bottom w:val="nil"/>
              <w:right w:val="nil"/>
            </w:tcBorders>
          </w:tcPr>
          <w:p>
            <w:pPr>
              <w:pStyle w:val="TableParagraph"/>
              <w:spacing w:before="57"/>
              <w:ind w:right="197"/>
              <w:jc w:val="right"/>
              <w:rPr>
                <w:sz w:val="24"/>
              </w:rPr>
            </w:pPr>
            <w:r>
              <w:rPr>
                <w:sz w:val="24"/>
              </w:rPr>
              <w:t>888.9</w:t>
            </w:r>
          </w:p>
        </w:tc>
        <w:tc>
          <w:tcPr>
            <w:tcW w:w="1138" w:type="dxa"/>
            <w:tcBorders>
              <w:top w:val="nil"/>
              <w:left w:val="nil"/>
              <w:bottom w:val="nil"/>
              <w:right w:val="nil"/>
            </w:tcBorders>
          </w:tcPr>
          <w:p>
            <w:pPr>
              <w:pStyle w:val="TableParagraph"/>
              <w:spacing w:before="57"/>
              <w:ind w:right="197"/>
              <w:jc w:val="right"/>
              <w:rPr>
                <w:sz w:val="24"/>
              </w:rPr>
            </w:pPr>
            <w:r>
              <w:rPr>
                <w:sz w:val="24"/>
              </w:rPr>
              <w:t>686.9</w:t>
            </w:r>
          </w:p>
        </w:tc>
        <w:tc>
          <w:tcPr>
            <w:tcW w:w="1139" w:type="dxa"/>
            <w:tcBorders>
              <w:top w:val="nil"/>
              <w:left w:val="nil"/>
              <w:bottom w:val="nil"/>
              <w:right w:val="nil"/>
            </w:tcBorders>
          </w:tcPr>
          <w:p>
            <w:pPr>
              <w:pStyle w:val="TableParagraph"/>
              <w:spacing w:before="57"/>
              <w:ind w:right="198"/>
              <w:jc w:val="right"/>
              <w:rPr>
                <w:sz w:val="24"/>
              </w:rPr>
            </w:pPr>
            <w:r>
              <w:rPr>
                <w:sz w:val="24"/>
              </w:rPr>
              <w:t>949.3</w:t>
            </w:r>
          </w:p>
        </w:tc>
        <w:tc>
          <w:tcPr>
            <w:tcW w:w="1140" w:type="dxa"/>
            <w:tcBorders>
              <w:top w:val="nil"/>
              <w:left w:val="nil"/>
              <w:bottom w:val="nil"/>
              <w:right w:val="nil"/>
            </w:tcBorders>
          </w:tcPr>
          <w:p>
            <w:pPr>
              <w:pStyle w:val="TableParagraph"/>
              <w:spacing w:before="57"/>
              <w:ind w:right="198"/>
              <w:jc w:val="right"/>
              <w:rPr>
                <w:sz w:val="24"/>
              </w:rPr>
            </w:pPr>
            <w:r>
              <w:rPr>
                <w:sz w:val="24"/>
              </w:rPr>
              <w:t>863.2</w:t>
            </w:r>
          </w:p>
        </w:tc>
        <w:tc>
          <w:tcPr>
            <w:tcW w:w="1044" w:type="dxa"/>
            <w:tcBorders>
              <w:top w:val="nil"/>
              <w:left w:val="nil"/>
              <w:bottom w:val="nil"/>
              <w:right w:val="nil"/>
            </w:tcBorders>
          </w:tcPr>
          <w:p>
            <w:pPr>
              <w:pStyle w:val="TableParagraph"/>
              <w:spacing w:before="57"/>
              <w:ind w:right="100"/>
              <w:jc w:val="right"/>
              <w:rPr>
                <w:sz w:val="24"/>
              </w:rPr>
            </w:pPr>
            <w:r>
              <w:rPr>
                <w:sz w:val="24"/>
              </w:rPr>
              <w:t>732.9</w:t>
            </w:r>
          </w:p>
        </w:tc>
        <w:tc>
          <w:tcPr>
            <w:tcW w:w="1105" w:type="dxa"/>
            <w:tcBorders>
              <w:top w:val="nil"/>
              <w:left w:val="nil"/>
              <w:bottom w:val="nil"/>
              <w:right w:val="nil"/>
            </w:tcBorders>
          </w:tcPr>
          <w:p>
            <w:pPr>
              <w:pStyle w:val="TableParagraph"/>
              <w:spacing w:before="57"/>
              <w:ind w:right="71"/>
              <w:jc w:val="right"/>
              <w:rPr>
                <w:sz w:val="24"/>
              </w:rPr>
            </w:pPr>
            <w:r>
              <w:rPr>
                <w:sz w:val="24"/>
              </w:rPr>
              <w:t>15.6</w:t>
            </w:r>
          </w:p>
        </w:tc>
      </w:tr>
      <w:tr>
        <w:trPr>
          <w:trHeight w:val="414" w:hRule="exact"/>
        </w:trPr>
        <w:tc>
          <w:tcPr>
            <w:tcW w:w="1888" w:type="dxa"/>
            <w:tcBorders>
              <w:top w:val="nil"/>
              <w:left w:val="nil"/>
              <w:bottom w:val="nil"/>
              <w:right w:val="nil"/>
            </w:tcBorders>
          </w:tcPr>
          <w:p>
            <w:pPr>
              <w:pStyle w:val="TableParagraph"/>
              <w:spacing w:before="55"/>
              <w:ind w:left="69"/>
              <w:jc w:val="left"/>
              <w:rPr>
                <w:sz w:val="24"/>
              </w:rPr>
            </w:pPr>
            <w:r>
              <w:rPr>
                <w:sz w:val="24"/>
              </w:rPr>
              <w:t>Otros América</w:t>
            </w:r>
          </w:p>
        </w:tc>
        <w:tc>
          <w:tcPr>
            <w:tcW w:w="1386" w:type="dxa"/>
            <w:tcBorders>
              <w:top w:val="nil"/>
              <w:left w:val="nil"/>
              <w:bottom w:val="nil"/>
              <w:right w:val="nil"/>
            </w:tcBorders>
          </w:tcPr>
          <w:p>
            <w:pPr>
              <w:pStyle w:val="TableParagraph"/>
              <w:spacing w:before="55"/>
              <w:ind w:right="197"/>
              <w:jc w:val="right"/>
              <w:rPr>
                <w:sz w:val="24"/>
              </w:rPr>
            </w:pPr>
            <w:r>
              <w:rPr>
                <w:sz w:val="24"/>
              </w:rPr>
              <w:t>754.0</w:t>
            </w:r>
          </w:p>
        </w:tc>
        <w:tc>
          <w:tcPr>
            <w:tcW w:w="1138" w:type="dxa"/>
            <w:tcBorders>
              <w:top w:val="nil"/>
              <w:left w:val="nil"/>
              <w:bottom w:val="nil"/>
              <w:right w:val="nil"/>
            </w:tcBorders>
          </w:tcPr>
          <w:p>
            <w:pPr>
              <w:pStyle w:val="TableParagraph"/>
              <w:spacing w:before="55"/>
              <w:ind w:right="197"/>
              <w:jc w:val="right"/>
              <w:rPr>
                <w:sz w:val="24"/>
              </w:rPr>
            </w:pPr>
            <w:r>
              <w:rPr>
                <w:sz w:val="24"/>
              </w:rPr>
              <w:t>49.0</w:t>
            </w:r>
          </w:p>
        </w:tc>
        <w:tc>
          <w:tcPr>
            <w:tcW w:w="1139" w:type="dxa"/>
            <w:tcBorders>
              <w:top w:val="nil"/>
              <w:left w:val="nil"/>
              <w:bottom w:val="nil"/>
              <w:right w:val="nil"/>
            </w:tcBorders>
          </w:tcPr>
          <w:p>
            <w:pPr>
              <w:pStyle w:val="TableParagraph"/>
              <w:spacing w:before="55"/>
              <w:ind w:right="198"/>
              <w:jc w:val="right"/>
              <w:rPr>
                <w:sz w:val="24"/>
              </w:rPr>
            </w:pPr>
            <w:r>
              <w:rPr>
                <w:sz w:val="24"/>
              </w:rPr>
              <w:t>758.6</w:t>
            </w:r>
          </w:p>
        </w:tc>
        <w:tc>
          <w:tcPr>
            <w:tcW w:w="1140" w:type="dxa"/>
            <w:tcBorders>
              <w:top w:val="nil"/>
              <w:left w:val="nil"/>
              <w:bottom w:val="nil"/>
              <w:right w:val="nil"/>
            </w:tcBorders>
          </w:tcPr>
          <w:p>
            <w:pPr>
              <w:pStyle w:val="TableParagraph"/>
              <w:spacing w:before="55"/>
              <w:ind w:right="198"/>
              <w:jc w:val="right"/>
              <w:rPr>
                <w:sz w:val="24"/>
              </w:rPr>
            </w:pPr>
            <w:r>
              <w:rPr>
                <w:sz w:val="24"/>
              </w:rPr>
              <w:t>1134.9</w:t>
            </w:r>
          </w:p>
        </w:tc>
        <w:tc>
          <w:tcPr>
            <w:tcW w:w="1044" w:type="dxa"/>
            <w:tcBorders>
              <w:top w:val="nil"/>
              <w:left w:val="nil"/>
              <w:bottom w:val="nil"/>
              <w:right w:val="nil"/>
            </w:tcBorders>
          </w:tcPr>
          <w:p>
            <w:pPr>
              <w:pStyle w:val="TableParagraph"/>
              <w:spacing w:before="55"/>
              <w:ind w:right="100"/>
              <w:jc w:val="right"/>
              <w:rPr>
                <w:sz w:val="24"/>
              </w:rPr>
            </w:pPr>
            <w:r>
              <w:rPr>
                <w:sz w:val="24"/>
              </w:rPr>
              <w:t>934.2</w:t>
            </w:r>
          </w:p>
        </w:tc>
        <w:tc>
          <w:tcPr>
            <w:tcW w:w="1105" w:type="dxa"/>
            <w:tcBorders>
              <w:top w:val="nil"/>
              <w:left w:val="nil"/>
              <w:bottom w:val="nil"/>
              <w:right w:val="nil"/>
            </w:tcBorders>
          </w:tcPr>
          <w:p>
            <w:pPr>
              <w:pStyle w:val="TableParagraph"/>
              <w:spacing w:before="55"/>
              <w:ind w:right="71"/>
              <w:jc w:val="right"/>
              <w:rPr>
                <w:sz w:val="24"/>
              </w:rPr>
            </w:pPr>
            <w:r>
              <w:rPr>
                <w:sz w:val="24"/>
              </w:rPr>
              <w:t>13.7</w:t>
            </w:r>
          </w:p>
        </w:tc>
      </w:tr>
      <w:tr>
        <w:trPr>
          <w:trHeight w:val="414" w:hRule="exact"/>
        </w:trPr>
        <w:tc>
          <w:tcPr>
            <w:tcW w:w="1888" w:type="dxa"/>
            <w:tcBorders>
              <w:top w:val="nil"/>
              <w:left w:val="nil"/>
              <w:bottom w:val="nil"/>
              <w:right w:val="nil"/>
            </w:tcBorders>
          </w:tcPr>
          <w:p>
            <w:pPr>
              <w:pStyle w:val="TableParagraph"/>
              <w:spacing w:before="56"/>
              <w:ind w:left="69"/>
              <w:jc w:val="left"/>
              <w:rPr>
                <w:sz w:val="24"/>
              </w:rPr>
            </w:pPr>
            <w:r>
              <w:rPr>
                <w:sz w:val="24"/>
              </w:rPr>
              <w:t>Otros Europa</w:t>
            </w:r>
          </w:p>
        </w:tc>
        <w:tc>
          <w:tcPr>
            <w:tcW w:w="1386" w:type="dxa"/>
            <w:tcBorders>
              <w:top w:val="nil"/>
              <w:left w:val="nil"/>
              <w:bottom w:val="nil"/>
              <w:right w:val="nil"/>
            </w:tcBorders>
          </w:tcPr>
          <w:p>
            <w:pPr>
              <w:pStyle w:val="TableParagraph"/>
              <w:spacing w:before="56"/>
              <w:ind w:right="197"/>
              <w:jc w:val="right"/>
              <w:rPr>
                <w:sz w:val="24"/>
              </w:rPr>
            </w:pPr>
            <w:r>
              <w:rPr>
                <w:sz w:val="24"/>
              </w:rPr>
              <w:t>13.4</w:t>
            </w:r>
          </w:p>
        </w:tc>
        <w:tc>
          <w:tcPr>
            <w:tcW w:w="1138" w:type="dxa"/>
            <w:tcBorders>
              <w:top w:val="nil"/>
              <w:left w:val="nil"/>
              <w:bottom w:val="nil"/>
              <w:right w:val="nil"/>
            </w:tcBorders>
          </w:tcPr>
          <w:p>
            <w:pPr>
              <w:pStyle w:val="TableParagraph"/>
              <w:spacing w:before="56"/>
              <w:ind w:right="197"/>
              <w:jc w:val="right"/>
              <w:rPr>
                <w:sz w:val="24"/>
              </w:rPr>
            </w:pPr>
            <w:r>
              <w:rPr>
                <w:sz w:val="24"/>
              </w:rPr>
              <w:t>309.4</w:t>
            </w:r>
          </w:p>
        </w:tc>
        <w:tc>
          <w:tcPr>
            <w:tcW w:w="1139" w:type="dxa"/>
            <w:tcBorders>
              <w:top w:val="nil"/>
              <w:left w:val="nil"/>
              <w:bottom w:val="nil"/>
              <w:right w:val="nil"/>
            </w:tcBorders>
          </w:tcPr>
          <w:p>
            <w:pPr>
              <w:pStyle w:val="TableParagraph"/>
              <w:spacing w:before="56"/>
              <w:ind w:right="198"/>
              <w:jc w:val="right"/>
              <w:rPr>
                <w:sz w:val="24"/>
              </w:rPr>
            </w:pPr>
            <w:r>
              <w:rPr>
                <w:sz w:val="24"/>
              </w:rPr>
              <w:t>445.2</w:t>
            </w:r>
          </w:p>
        </w:tc>
        <w:tc>
          <w:tcPr>
            <w:tcW w:w="1140" w:type="dxa"/>
            <w:tcBorders>
              <w:top w:val="nil"/>
              <w:left w:val="nil"/>
              <w:bottom w:val="nil"/>
              <w:right w:val="nil"/>
            </w:tcBorders>
          </w:tcPr>
          <w:p>
            <w:pPr>
              <w:pStyle w:val="TableParagraph"/>
              <w:spacing w:before="56"/>
              <w:ind w:right="198"/>
              <w:jc w:val="right"/>
              <w:rPr>
                <w:sz w:val="24"/>
              </w:rPr>
            </w:pPr>
            <w:r>
              <w:rPr>
                <w:sz w:val="24"/>
              </w:rPr>
              <w:t>448.7</w:t>
            </w:r>
          </w:p>
        </w:tc>
        <w:tc>
          <w:tcPr>
            <w:tcW w:w="1044" w:type="dxa"/>
            <w:tcBorders>
              <w:top w:val="nil"/>
              <w:left w:val="nil"/>
              <w:bottom w:val="nil"/>
              <w:right w:val="nil"/>
            </w:tcBorders>
          </w:tcPr>
          <w:p>
            <w:pPr>
              <w:pStyle w:val="TableParagraph"/>
              <w:spacing w:before="56"/>
              <w:ind w:right="100"/>
              <w:jc w:val="right"/>
              <w:rPr>
                <w:sz w:val="24"/>
              </w:rPr>
            </w:pPr>
            <w:r>
              <w:rPr>
                <w:sz w:val="24"/>
              </w:rPr>
              <w:t>464.2</w:t>
            </w:r>
          </w:p>
        </w:tc>
        <w:tc>
          <w:tcPr>
            <w:tcW w:w="1105" w:type="dxa"/>
            <w:tcBorders>
              <w:top w:val="nil"/>
              <w:left w:val="nil"/>
              <w:bottom w:val="nil"/>
              <w:right w:val="nil"/>
            </w:tcBorders>
          </w:tcPr>
          <w:p>
            <w:pPr>
              <w:pStyle w:val="TableParagraph"/>
              <w:spacing w:before="56"/>
              <w:ind w:right="71"/>
              <w:jc w:val="right"/>
              <w:rPr>
                <w:sz w:val="24"/>
              </w:rPr>
            </w:pPr>
            <w:r>
              <w:rPr>
                <w:sz w:val="24"/>
              </w:rPr>
              <w:t>6.4</w:t>
            </w:r>
          </w:p>
        </w:tc>
      </w:tr>
      <w:tr>
        <w:trPr>
          <w:trHeight w:val="414" w:hRule="exact"/>
        </w:trPr>
        <w:tc>
          <w:tcPr>
            <w:tcW w:w="1888" w:type="dxa"/>
            <w:tcBorders>
              <w:top w:val="nil"/>
              <w:left w:val="nil"/>
              <w:bottom w:val="nil"/>
              <w:right w:val="nil"/>
            </w:tcBorders>
          </w:tcPr>
          <w:p>
            <w:pPr>
              <w:pStyle w:val="TableParagraph"/>
              <w:spacing w:before="55"/>
              <w:ind w:left="69"/>
              <w:jc w:val="left"/>
              <w:rPr>
                <w:sz w:val="24"/>
              </w:rPr>
            </w:pPr>
            <w:r>
              <w:rPr>
                <w:sz w:val="24"/>
              </w:rPr>
              <w:t>Otros Oceanía</w:t>
            </w:r>
          </w:p>
        </w:tc>
        <w:tc>
          <w:tcPr>
            <w:tcW w:w="1386" w:type="dxa"/>
            <w:tcBorders>
              <w:top w:val="nil"/>
              <w:left w:val="nil"/>
              <w:bottom w:val="nil"/>
              <w:right w:val="nil"/>
            </w:tcBorders>
          </w:tcPr>
          <w:p>
            <w:pPr>
              <w:pStyle w:val="TableParagraph"/>
              <w:spacing w:before="55"/>
              <w:ind w:right="197"/>
              <w:jc w:val="right"/>
              <w:rPr>
                <w:sz w:val="24"/>
              </w:rPr>
            </w:pPr>
            <w:r>
              <w:rPr>
                <w:sz w:val="24"/>
              </w:rPr>
              <w:t>47.0</w:t>
            </w:r>
          </w:p>
        </w:tc>
        <w:tc>
          <w:tcPr>
            <w:tcW w:w="1138" w:type="dxa"/>
            <w:tcBorders>
              <w:top w:val="nil"/>
              <w:left w:val="nil"/>
              <w:bottom w:val="nil"/>
              <w:right w:val="nil"/>
            </w:tcBorders>
          </w:tcPr>
          <w:p>
            <w:pPr>
              <w:pStyle w:val="TableParagraph"/>
              <w:spacing w:before="55"/>
              <w:ind w:right="197"/>
              <w:jc w:val="right"/>
              <w:rPr>
                <w:sz w:val="24"/>
              </w:rPr>
            </w:pPr>
            <w:r>
              <w:rPr>
                <w:sz w:val="24"/>
              </w:rPr>
              <w:t>47.0</w:t>
            </w:r>
          </w:p>
        </w:tc>
        <w:tc>
          <w:tcPr>
            <w:tcW w:w="1139" w:type="dxa"/>
            <w:tcBorders>
              <w:top w:val="nil"/>
              <w:left w:val="nil"/>
              <w:bottom w:val="nil"/>
              <w:right w:val="nil"/>
            </w:tcBorders>
          </w:tcPr>
          <w:p>
            <w:pPr>
              <w:pStyle w:val="TableParagraph"/>
              <w:spacing w:before="55"/>
              <w:ind w:right="198"/>
              <w:jc w:val="right"/>
              <w:rPr>
                <w:sz w:val="24"/>
              </w:rPr>
            </w:pPr>
            <w:r>
              <w:rPr>
                <w:sz w:val="24"/>
              </w:rPr>
              <w:t>32.1</w:t>
            </w:r>
          </w:p>
        </w:tc>
        <w:tc>
          <w:tcPr>
            <w:tcW w:w="1140" w:type="dxa"/>
            <w:tcBorders>
              <w:top w:val="nil"/>
              <w:left w:val="nil"/>
              <w:bottom w:val="nil"/>
              <w:right w:val="nil"/>
            </w:tcBorders>
          </w:tcPr>
          <w:p>
            <w:pPr>
              <w:pStyle w:val="TableParagraph"/>
              <w:spacing w:before="55"/>
              <w:ind w:right="198"/>
              <w:jc w:val="right"/>
              <w:rPr>
                <w:sz w:val="24"/>
              </w:rPr>
            </w:pPr>
            <w:r>
              <w:rPr>
                <w:sz w:val="24"/>
              </w:rPr>
              <w:t>32.1</w:t>
            </w:r>
          </w:p>
        </w:tc>
        <w:tc>
          <w:tcPr>
            <w:tcW w:w="1044" w:type="dxa"/>
            <w:tcBorders>
              <w:top w:val="nil"/>
              <w:left w:val="nil"/>
              <w:bottom w:val="nil"/>
              <w:right w:val="nil"/>
            </w:tcBorders>
          </w:tcPr>
          <w:p>
            <w:pPr>
              <w:pStyle w:val="TableParagraph"/>
              <w:spacing w:before="55"/>
              <w:ind w:right="100"/>
              <w:jc w:val="right"/>
              <w:rPr>
                <w:sz w:val="24"/>
              </w:rPr>
            </w:pPr>
            <w:r>
              <w:rPr>
                <w:sz w:val="24"/>
              </w:rPr>
              <w:t>33.4</w:t>
            </w:r>
          </w:p>
        </w:tc>
        <w:tc>
          <w:tcPr>
            <w:tcW w:w="1105" w:type="dxa"/>
            <w:tcBorders>
              <w:top w:val="nil"/>
              <w:left w:val="nil"/>
              <w:bottom w:val="nil"/>
              <w:right w:val="nil"/>
            </w:tcBorders>
          </w:tcPr>
          <w:p>
            <w:pPr>
              <w:pStyle w:val="TableParagraph"/>
              <w:spacing w:before="55"/>
              <w:ind w:right="71"/>
              <w:jc w:val="right"/>
              <w:rPr>
                <w:sz w:val="24"/>
              </w:rPr>
            </w:pPr>
            <w:r>
              <w:rPr>
                <w:sz w:val="24"/>
              </w:rPr>
              <w:t>0.7</w:t>
            </w:r>
          </w:p>
        </w:tc>
      </w:tr>
      <w:tr>
        <w:trPr>
          <w:trHeight w:val="414" w:hRule="exact"/>
        </w:trPr>
        <w:tc>
          <w:tcPr>
            <w:tcW w:w="1888" w:type="dxa"/>
            <w:tcBorders>
              <w:top w:val="nil"/>
              <w:left w:val="nil"/>
              <w:bottom w:val="nil"/>
              <w:right w:val="nil"/>
            </w:tcBorders>
          </w:tcPr>
          <w:p>
            <w:pPr>
              <w:pStyle w:val="TableParagraph"/>
              <w:spacing w:before="56"/>
              <w:ind w:left="69"/>
              <w:jc w:val="left"/>
              <w:rPr>
                <w:sz w:val="24"/>
              </w:rPr>
            </w:pPr>
            <w:r>
              <w:rPr>
                <w:sz w:val="24"/>
              </w:rPr>
              <w:t>Otros Asia</w:t>
            </w:r>
          </w:p>
        </w:tc>
        <w:tc>
          <w:tcPr>
            <w:tcW w:w="1386" w:type="dxa"/>
            <w:tcBorders>
              <w:top w:val="nil"/>
              <w:left w:val="nil"/>
              <w:bottom w:val="nil"/>
              <w:right w:val="nil"/>
            </w:tcBorders>
          </w:tcPr>
          <w:p>
            <w:pPr>
              <w:pStyle w:val="TableParagraph"/>
              <w:spacing w:before="56"/>
              <w:ind w:right="197"/>
              <w:jc w:val="right"/>
              <w:rPr>
                <w:sz w:val="24"/>
              </w:rPr>
            </w:pPr>
            <w:r>
              <w:rPr>
                <w:sz w:val="24"/>
              </w:rPr>
              <w:t>46.5</w:t>
            </w:r>
          </w:p>
        </w:tc>
        <w:tc>
          <w:tcPr>
            <w:tcW w:w="1138" w:type="dxa"/>
            <w:tcBorders>
              <w:top w:val="nil"/>
              <w:left w:val="nil"/>
              <w:bottom w:val="nil"/>
              <w:right w:val="nil"/>
            </w:tcBorders>
          </w:tcPr>
          <w:p>
            <w:pPr>
              <w:pStyle w:val="TableParagraph"/>
              <w:spacing w:before="56"/>
              <w:ind w:right="197"/>
              <w:jc w:val="right"/>
              <w:rPr>
                <w:sz w:val="24"/>
              </w:rPr>
            </w:pPr>
            <w:r>
              <w:rPr>
                <w:sz w:val="24"/>
              </w:rPr>
              <w:t>-25.5</w:t>
            </w:r>
          </w:p>
        </w:tc>
        <w:tc>
          <w:tcPr>
            <w:tcW w:w="1139" w:type="dxa"/>
            <w:tcBorders>
              <w:top w:val="nil"/>
              <w:left w:val="nil"/>
              <w:bottom w:val="nil"/>
              <w:right w:val="nil"/>
            </w:tcBorders>
          </w:tcPr>
          <w:p>
            <w:pPr>
              <w:pStyle w:val="TableParagraph"/>
              <w:spacing w:before="56"/>
              <w:ind w:right="198"/>
              <w:jc w:val="right"/>
              <w:rPr>
                <w:sz w:val="24"/>
              </w:rPr>
            </w:pPr>
            <w:r>
              <w:rPr>
                <w:sz w:val="24"/>
              </w:rPr>
              <w:t>25.7</w:t>
            </w:r>
          </w:p>
        </w:tc>
        <w:tc>
          <w:tcPr>
            <w:tcW w:w="1140" w:type="dxa"/>
            <w:tcBorders>
              <w:top w:val="nil"/>
              <w:left w:val="nil"/>
              <w:bottom w:val="nil"/>
              <w:right w:val="nil"/>
            </w:tcBorders>
          </w:tcPr>
          <w:p>
            <w:pPr>
              <w:pStyle w:val="TableParagraph"/>
              <w:spacing w:before="56"/>
              <w:ind w:right="198"/>
              <w:jc w:val="right"/>
              <w:rPr>
                <w:sz w:val="24"/>
              </w:rPr>
            </w:pPr>
            <w:r>
              <w:rPr>
                <w:sz w:val="24"/>
              </w:rPr>
              <w:t>9.7</w:t>
            </w:r>
          </w:p>
        </w:tc>
        <w:tc>
          <w:tcPr>
            <w:tcW w:w="1044" w:type="dxa"/>
            <w:tcBorders>
              <w:top w:val="nil"/>
              <w:left w:val="nil"/>
              <w:bottom w:val="nil"/>
              <w:right w:val="nil"/>
            </w:tcBorders>
          </w:tcPr>
          <w:p>
            <w:pPr>
              <w:pStyle w:val="TableParagraph"/>
              <w:spacing w:before="56"/>
              <w:ind w:right="100"/>
              <w:jc w:val="right"/>
              <w:rPr>
                <w:sz w:val="24"/>
              </w:rPr>
            </w:pPr>
            <w:r>
              <w:rPr>
                <w:sz w:val="24"/>
              </w:rPr>
              <w:t>32.1</w:t>
            </w:r>
          </w:p>
        </w:tc>
        <w:tc>
          <w:tcPr>
            <w:tcW w:w="1105" w:type="dxa"/>
            <w:tcBorders>
              <w:top w:val="nil"/>
              <w:left w:val="nil"/>
              <w:bottom w:val="nil"/>
              <w:right w:val="nil"/>
            </w:tcBorders>
          </w:tcPr>
          <w:p>
            <w:pPr>
              <w:pStyle w:val="TableParagraph"/>
              <w:spacing w:before="56"/>
              <w:ind w:right="71"/>
              <w:jc w:val="right"/>
              <w:rPr>
                <w:sz w:val="24"/>
              </w:rPr>
            </w:pPr>
            <w:r>
              <w:rPr>
                <w:sz w:val="24"/>
              </w:rPr>
              <w:t>0.3</w:t>
            </w:r>
          </w:p>
        </w:tc>
      </w:tr>
      <w:tr>
        <w:trPr>
          <w:trHeight w:val="486" w:hRule="exact"/>
        </w:trPr>
        <w:tc>
          <w:tcPr>
            <w:tcW w:w="1888" w:type="dxa"/>
            <w:tcBorders>
              <w:top w:val="nil"/>
              <w:left w:val="nil"/>
              <w:right w:val="nil"/>
            </w:tcBorders>
          </w:tcPr>
          <w:p>
            <w:pPr>
              <w:pStyle w:val="TableParagraph"/>
              <w:spacing w:before="55"/>
              <w:ind w:left="69"/>
              <w:jc w:val="left"/>
              <w:rPr>
                <w:sz w:val="24"/>
              </w:rPr>
            </w:pPr>
            <w:r>
              <w:rPr>
                <w:sz w:val="24"/>
              </w:rPr>
              <w:t>Total mundial</w:t>
            </w:r>
          </w:p>
        </w:tc>
        <w:tc>
          <w:tcPr>
            <w:tcW w:w="1386" w:type="dxa"/>
            <w:tcBorders>
              <w:top w:val="nil"/>
              <w:left w:val="nil"/>
              <w:right w:val="nil"/>
            </w:tcBorders>
          </w:tcPr>
          <w:p>
            <w:pPr>
              <w:pStyle w:val="TableParagraph"/>
              <w:spacing w:before="55"/>
              <w:ind w:right="197"/>
              <w:jc w:val="right"/>
              <w:rPr>
                <w:sz w:val="24"/>
              </w:rPr>
            </w:pPr>
            <w:r>
              <w:rPr>
                <w:sz w:val="24"/>
              </w:rPr>
              <w:t>6,099.9</w:t>
            </w:r>
          </w:p>
        </w:tc>
        <w:tc>
          <w:tcPr>
            <w:tcW w:w="1138" w:type="dxa"/>
            <w:tcBorders>
              <w:top w:val="nil"/>
              <w:left w:val="nil"/>
              <w:right w:val="nil"/>
            </w:tcBorders>
          </w:tcPr>
          <w:p>
            <w:pPr>
              <w:pStyle w:val="TableParagraph"/>
              <w:spacing w:before="55"/>
              <w:ind w:right="197"/>
              <w:jc w:val="right"/>
              <w:rPr>
                <w:sz w:val="24"/>
              </w:rPr>
            </w:pPr>
            <w:r>
              <w:rPr>
                <w:sz w:val="24"/>
              </w:rPr>
              <w:t>6,142.3</w:t>
            </w:r>
          </w:p>
        </w:tc>
        <w:tc>
          <w:tcPr>
            <w:tcW w:w="1139" w:type="dxa"/>
            <w:tcBorders>
              <w:top w:val="nil"/>
              <w:left w:val="nil"/>
              <w:right w:val="nil"/>
            </w:tcBorders>
          </w:tcPr>
          <w:p>
            <w:pPr>
              <w:pStyle w:val="TableParagraph"/>
              <w:spacing w:before="55"/>
              <w:ind w:left="218"/>
              <w:jc w:val="left"/>
              <w:rPr>
                <w:sz w:val="24"/>
              </w:rPr>
            </w:pPr>
            <w:r>
              <w:rPr>
                <w:sz w:val="24"/>
              </w:rPr>
              <w:t>6,391.8</w:t>
            </w:r>
          </w:p>
        </w:tc>
        <w:tc>
          <w:tcPr>
            <w:tcW w:w="1140" w:type="dxa"/>
            <w:tcBorders>
              <w:top w:val="nil"/>
              <w:left w:val="nil"/>
              <w:right w:val="nil"/>
            </w:tcBorders>
          </w:tcPr>
          <w:p>
            <w:pPr>
              <w:pStyle w:val="TableParagraph"/>
              <w:spacing w:before="55"/>
              <w:ind w:left="219"/>
              <w:jc w:val="left"/>
              <w:rPr>
                <w:sz w:val="24"/>
              </w:rPr>
            </w:pPr>
            <w:r>
              <w:rPr>
                <w:sz w:val="24"/>
              </w:rPr>
              <w:t>7,039.1</w:t>
            </w:r>
          </w:p>
        </w:tc>
        <w:tc>
          <w:tcPr>
            <w:tcW w:w="1044" w:type="dxa"/>
            <w:tcBorders>
              <w:top w:val="nil"/>
              <w:left w:val="nil"/>
              <w:right w:val="nil"/>
            </w:tcBorders>
          </w:tcPr>
          <w:p>
            <w:pPr>
              <w:pStyle w:val="TableParagraph"/>
              <w:spacing w:before="55"/>
              <w:ind w:right="100"/>
              <w:jc w:val="right"/>
              <w:rPr>
                <w:sz w:val="24"/>
              </w:rPr>
            </w:pPr>
            <w:r>
              <w:rPr>
                <w:sz w:val="24"/>
              </w:rPr>
              <w:t>6,863.8</w:t>
            </w:r>
          </w:p>
        </w:tc>
        <w:tc>
          <w:tcPr>
            <w:tcW w:w="1105" w:type="dxa"/>
            <w:tcBorders>
              <w:top w:val="nil"/>
              <w:left w:val="nil"/>
              <w:right w:val="nil"/>
            </w:tcBorders>
          </w:tcPr>
          <w:p>
            <w:pPr>
              <w:pStyle w:val="TableParagraph"/>
              <w:spacing w:before="55"/>
              <w:ind w:right="71"/>
              <w:jc w:val="right"/>
              <w:rPr>
                <w:sz w:val="24"/>
              </w:rPr>
            </w:pPr>
            <w:r>
              <w:rPr>
                <w:sz w:val="24"/>
              </w:rPr>
              <w:t>100.0</w:t>
            </w:r>
          </w:p>
        </w:tc>
      </w:tr>
    </w:tbl>
    <w:p>
      <w:pPr>
        <w:spacing w:line="179" w:lineRule="exact" w:before="0"/>
        <w:ind w:left="122" w:right="55" w:firstLine="0"/>
        <w:jc w:val="left"/>
        <w:rPr>
          <w:sz w:val="16"/>
        </w:rPr>
      </w:pPr>
      <w:r>
        <w:rPr>
          <w:sz w:val="16"/>
        </w:rPr>
        <w:t>Fuente: FAPRI (2014).</w:t>
      </w:r>
    </w:p>
    <w:p>
      <w:pPr>
        <w:pStyle w:val="BodyText"/>
        <w:rPr>
          <w:sz w:val="16"/>
        </w:rPr>
      </w:pPr>
    </w:p>
    <w:p>
      <w:pPr>
        <w:pStyle w:val="BodyText"/>
        <w:rPr>
          <w:sz w:val="16"/>
        </w:rPr>
      </w:pPr>
    </w:p>
    <w:p>
      <w:pPr>
        <w:pStyle w:val="BodyText"/>
        <w:rPr>
          <w:sz w:val="16"/>
        </w:rPr>
      </w:pPr>
    </w:p>
    <w:p>
      <w:pPr>
        <w:pStyle w:val="BodyText"/>
        <w:spacing w:before="2"/>
        <w:rPr>
          <w:sz w:val="13"/>
        </w:rPr>
      </w:pPr>
    </w:p>
    <w:p>
      <w:pPr>
        <w:pStyle w:val="BodyText"/>
        <w:ind w:left="122" w:right="55"/>
      </w:pPr>
      <w:r>
        <w:rPr/>
        <w:pict>
          <v:group style="position:absolute;margin-left:129.104996pt;margin-top:54.678116pt;width:372.65pt;height:119.8pt;mso-position-horizontal-relative:page;mso-position-vertical-relative:paragraph;z-index:-407392" coordorigin="2582,1094" coordsize="7453,2396">
            <v:shape style="position:absolute;left:3024;top:2807;width:7004;height:567" coordorigin="3024,2807" coordsize="7004,567" path="m7982,3374l10027,3374m7363,3374l7735,3374m3643,3374l7116,3374m3643,3304l10027,3304m7982,3232l10027,3232m7363,3232l7735,3232m3643,3232l7116,3232m3024,3374l3396,3374m3024,3304l3396,3304m3024,3232l3396,3232m3024,3163l10027,3163m7982,3019l10027,3019m3643,3019l7735,3019m7363,2949l10027,2949m3643,2949l7116,2949m7982,2877l10027,2877m7363,2877l7735,2877m3024,3019l3396,3019m3024,2949l3396,2949m3024,2877l7116,2877m7363,2807l10027,2807m3643,2807l7116,2807m3024,2807l3396,2807e" filled="false" stroked="true" strokeweight=".72pt" strokecolor="#f1f1f1">
              <v:path arrowok="t"/>
            </v:shape>
            <v:shape style="position:absolute;left:3024;top:3091;width:7004;height:2" coordorigin="3024,3091" coordsize="7004,0" path="m7982,3091l10027,3091m7363,3091l7735,3091m3643,3091l7116,3091m3024,3091l3396,3091e" filled="false" stroked="true" strokeweight=".72pt" strokecolor="#d9d9d9">
              <v:path arrowok="t"/>
            </v:shape>
            <v:shape style="position:absolute;left:3643;top:2452;width:6384;height:214" coordorigin="3643,2452" coordsize="6384,214" path="m3643,2666l10027,2666m3643,2594l10027,2594m3643,2522l10027,2522m3643,2452l10027,2452e" filled="false" stroked="true" strokeweight=".72pt" strokecolor="#f1f1f1">
              <v:path arrowok="t"/>
            </v:shape>
            <v:line style="position:absolute" from="3643,2735" to="10027,2735" stroked="true" strokeweight=".72pt" strokecolor="#d9d9d9"/>
            <v:shape style="position:absolute;left:2590;top:2452;width:807;height:214" coordorigin="2590,2452" coordsize="807,214" path="m3024,2666l3396,2666m3024,2594l3396,2594m2590,2666l2777,2666m2590,2594l2777,2594m2590,2522l3396,2522m3024,2452l3396,2452m2590,2452l2777,2452e" filled="false" stroked="true" strokeweight=".72pt" strokecolor="#f1f1f1">
              <v:path arrowok="t"/>
            </v:shape>
            <v:line style="position:absolute" from="3024,2735" to="3396,2735" stroked="true" strokeweight=".72pt" strokecolor="#d9d9d9"/>
            <v:shape style="position:absolute;left:2590;top:2807;width:188;height:567" coordorigin="2590,2807" coordsize="188,567" path="m2590,3374l2777,3374m2590,3304l2777,3304m2590,3232l2777,3232m2590,3163l2777,3163m2590,3019l2777,3019m2590,2949l2777,2949m2590,2877l2777,2877m2590,2807l2777,2807e" filled="false" stroked="true" strokeweight=".72pt" strokecolor="#f1f1f1">
              <v:path arrowok="t"/>
            </v:shape>
            <v:shape style="position:absolute;left:2590;top:2735;width:188;height:356" coordorigin="2590,2735" coordsize="188,356" path="m2590,3091l2777,3091m2590,2735l2777,2735e" filled="false" stroked="true" strokeweight=".72pt" strokecolor="#d9d9d9">
              <v:path arrowok="t"/>
            </v:shape>
            <v:shape style="position:absolute;left:3024;top:2097;width:7004;height:214" coordorigin="3024,2097" coordsize="7004,214" path="m3024,2311l10027,2311m3643,2239l10027,2239m3024,2239l3396,2239m3643,2167l10027,2167m3024,2167l3396,2167m3643,2097l10027,2097m3024,2097l3396,2097e" filled="false" stroked="true" strokeweight=".72pt" strokecolor="#f1f1f1">
              <v:path arrowok="t"/>
            </v:shape>
            <v:shape style="position:absolute;left:3024;top:2380;width:7004;height:2" coordorigin="3024,2380" coordsize="7004,0" path="m3643,2380l10027,2380m3024,2380l3396,2380e" filled="false" stroked="true" strokeweight=".72pt" strokecolor="#d9d9d9">
              <v:path arrowok="t"/>
            </v:shape>
            <v:shape style="position:absolute;left:2590;top:2097;width:188;height:214" coordorigin="2590,2097" coordsize="188,214" path="m2590,2311l2777,2311m2590,2239l2777,2239m2590,2167l2777,2167m2590,2097l2777,2097e" filled="false" stroked="true" strokeweight=".72pt" strokecolor="#f1f1f1">
              <v:path arrowok="t"/>
            </v:shape>
            <v:line style="position:absolute" from="2590,2380" to="2777,2380" stroked="true" strokeweight=".72pt" strokecolor="#d9d9d9"/>
            <v:shape style="position:absolute;left:3024;top:1742;width:7004;height:214" coordorigin="3024,1742" coordsize="7004,214" path="m3024,1955l10027,1955m3024,1883l10027,1883m3024,1811l10027,1811m3024,1742l10027,1742e" filled="false" stroked="true" strokeweight=".72pt" strokecolor="#f1f1f1">
              <v:path arrowok="t"/>
            </v:shape>
            <v:line style="position:absolute" from="3024,2025" to="10027,2025" stroked="true" strokeweight=".72pt" strokecolor="#d9d9d9"/>
            <v:shape style="position:absolute;left:2590;top:1742;width:188;height:214" coordorigin="2590,1742" coordsize="188,214" path="m2590,1955l2777,1955m2590,1883l2777,1883m2590,1811l2777,1811m2590,1742l2777,1742e" filled="false" stroked="true" strokeweight=".72pt" strokecolor="#f1f1f1">
              <v:path arrowok="t"/>
            </v:shape>
            <v:line style="position:absolute" from="2590,2025" to="2777,2025" stroked="true" strokeweight=".72pt" strokecolor="#d9d9d9"/>
            <v:shape style="position:absolute;left:3024;top:1387;width:7004;height:214" coordorigin="3024,1387" coordsize="7004,214" path="m3024,1600l10027,1600m3024,1528l10027,1528m3024,1456l10027,1456m3024,1387l10027,1387e" filled="false" stroked="true" strokeweight=".72pt" strokecolor="#f1f1f1">
              <v:path arrowok="t"/>
            </v:shape>
            <v:line style="position:absolute" from="3024,1670" to="10027,1670" stroked="true" strokeweight=".72pt" strokecolor="#d9d9d9"/>
            <v:shape style="position:absolute;left:2590;top:1387;width:188;height:214" coordorigin="2590,1387" coordsize="188,214" path="m2590,1600l2777,1600m2590,1528l2777,1528m2590,1456l2777,1456m2590,1387l2777,1387e" filled="false" stroked="true" strokeweight=".72pt" strokecolor="#f1f1f1">
              <v:path arrowok="t"/>
            </v:shape>
            <v:line style="position:absolute" from="2590,1670" to="2777,1670" stroked="true" strokeweight=".72pt" strokecolor="#d9d9d9"/>
            <v:shape style="position:absolute;left:2590;top:1101;width:7438;height:144" coordorigin="2590,1101" coordsize="7438,144" path="m3024,1245l10027,1245m2590,1245l2777,1245m2590,1173l10027,1173m2590,1101l10027,1101e" filled="false" stroked="true" strokeweight=".72pt" strokecolor="#f1f1f1">
              <v:path arrowok="t"/>
            </v:shape>
            <v:shape style="position:absolute;left:2590;top:1315;width:7438;height:2" coordorigin="2590,1315" coordsize="7438,0" path="m3024,1315l10027,1315m2590,1315l2777,1315e" filled="false" stroked="true" strokeweight=".72pt" strokecolor="#d9d9d9">
              <v:path arrowok="t"/>
            </v:shape>
            <v:shape style="position:absolute;left:2777;top:2985;width:867;height:461" coordorigin="2777,2985" coordsize="867,461" path="m3024,2985l2777,2985,2777,3446,3024,3446,3024,2985m3643,3143l3396,3143,3396,3446,3643,3446,3643,3143e" filled="true" fillcolor="#d1debd" stroked="false">
              <v:path arrowok="t"/>
              <v:fill type="solid"/>
            </v:shape>
            <v:line style="position:absolute" from="4015,3453" to="4265,3453" stroked="true" strokeweight=".72pt" strokecolor="#d1debd"/>
            <v:line style="position:absolute" from="4637,3451" to="4884,3451" stroked="true" strokeweight=".48pt" strokecolor="#d1debd"/>
            <v:line style="position:absolute" from="5256,3441" to="5503,3441" stroked="true" strokeweight=".48pt" strokecolor="#d1debd"/>
            <v:line style="position:absolute" from="6494,3449" to="6744,3449" stroked="true" strokeweight=".36pt" strokecolor="#d1debd"/>
            <v:shape style="position:absolute;left:7116;top:3287;width:867;height:159" coordorigin="7116,3287" coordsize="867,159" path="m7363,3287l7116,3287,7116,3446,7363,3446,7363,3287m7982,3311l7735,3311,7735,3446,7982,3446,7982,3311e" filled="true" fillcolor="#d1debd" stroked="false">
              <v:path arrowok="t"/>
              <v:fill type="solid"/>
            </v:shape>
            <v:line style="position:absolute" from="8354,3445" to="8602,3445" stroked="true" strokeweight=".12pt" strokecolor="#d1debd"/>
            <v:shape style="position:absolute;left:8974;top:3442;width:869;height:2" coordorigin="8974,3442" coordsize="869,0" path="m8974,3442l9223,3442m9595,3442l9842,3442e" filled="false" stroked="true" strokeweight=".36pt" strokecolor="#d1debd">
              <v:path arrowok="t"/>
            </v:shape>
            <v:shape style="position:absolute;left:2777;top:2505;width:867;height:639" coordorigin="2777,2505" coordsize="867,639" path="m3024,2505l2777,2505,2777,2985,3024,2985,3024,2505m3643,2860l3396,2860,3396,3143,3643,3143,3643,2860e" filled="true" fillcolor="#b8cd95" stroked="false">
              <v:path arrowok="t"/>
              <v:fill type="solid"/>
            </v:shape>
            <v:line style="position:absolute" from="4015,3464" to="4265,3464" stroked="true" strokeweight=".36pt" strokecolor="#b8cd95"/>
            <v:line style="position:absolute" from="4637,3459" to="4884,3459" stroked="true" strokeweight=".36pt" strokecolor="#b8cd95"/>
            <v:line style="position:absolute" from="5256,3433" to="5503,3433" stroked="true" strokeweight=".36pt" strokecolor="#b8cd95"/>
            <v:line style="position:absolute" from="6494,3455" to="6744,3455" stroked="true" strokeweight=".24pt" strokecolor="#b8cd95"/>
            <v:rect style="position:absolute;left:7116;top:3165;width:247;height:122" filled="true" fillcolor="#b8cd95" stroked="false">
              <v:fill type="solid"/>
            </v:rect>
            <v:line style="position:absolute" from="7735,3308" to="7982,3308" stroked="true" strokeweight=".36pt" strokecolor="#b8cd95"/>
            <v:rect style="position:absolute;left:8354;top:3388;width:247;height:55" filled="true" fillcolor="#b8cd95" stroked="false">
              <v:fill type="solid"/>
            </v:rect>
            <v:line style="position:absolute" from="8974,3434" to="9223,3434" stroked="true" strokeweight=".48pt" strokecolor="#b8cd95"/>
            <v:line style="position:absolute" from="9595,3448" to="9842,3448" stroked="true" strokeweight=".24pt" strokecolor="#b8cd95"/>
            <v:shape style="position:absolute;left:2777;top:2063;width:867;height:797" coordorigin="2777,2063" coordsize="867,797" path="m3024,2063l2777,2063,2777,2505,3024,2505,3024,2063m3643,2570l3396,2570,3396,2860,3643,2860,3643,2570e" filled="true" fillcolor="#9bba58" stroked="false">
              <v:path arrowok="t"/>
              <v:fill type="solid"/>
            </v:shape>
            <v:line style="position:absolute" from="4015,3478" to="4265,3478" stroked="true" strokeweight="1.08pt" strokecolor="#9bba58"/>
            <v:line style="position:absolute" from="4637,3471" to="4884,3471" stroked="true" strokeweight=".84pt" strokecolor="#9bba58"/>
            <v:line style="position:absolute" from="5256,3423" to="5503,3423" stroked="true" strokeweight=".6pt" strokecolor="#9bba58"/>
            <v:line style="position:absolute" from="5875,3447" to="6122,3447" stroked="true" strokeweight=".12pt" strokecolor="#9bba58"/>
            <v:line style="position:absolute" from="6494,3461" to="6744,3461" stroked="true" strokeweight=".36pt" strokecolor="#9bba58"/>
            <v:shape style="position:absolute;left:7116;top:2997;width:867;height:308" coordorigin="7116,2997" coordsize="867,308" path="m7363,2997l7116,2997,7116,3165,7363,3165,7363,2997m7982,3170l7735,3170,7735,3304,7982,3304,7982,3170e" filled="true" fillcolor="#9bba58" stroked="false">
              <v:path arrowok="t"/>
              <v:fill type="solid"/>
            </v:shape>
            <v:rect style="position:absolute;left:8354;top:3309;width:247;height:79" filled="true" fillcolor="#9bba58" stroked="false">
              <v:fill type="solid"/>
            </v:rect>
            <v:line style="position:absolute" from="8974,3427" to="9223,3427" stroked="true" strokeweight=".24pt" strokecolor="#9bba58"/>
            <v:line style="position:absolute" from="9595,3436" to="9842,3436" stroked="true" strokeweight=".24pt" strokecolor="#9bba58"/>
            <v:shape style="position:absolute;left:2777;top:1634;width:867;height:936" coordorigin="2777,1634" coordsize="867,936" path="m3024,1634l2777,1634,2777,2063,3024,2063,3024,1634m3643,2299l3396,2299,3396,2570,3643,2570,3643,2299e" filled="true" fillcolor="#88a44e" stroked="false">
              <v:path arrowok="t"/>
              <v:fill type="solid"/>
            </v:shape>
            <v:shape style="position:absolute;left:4015;top:3376;width:869;height:70" coordorigin="4015,3376" coordsize="869,70" path="m4265,3376l4015,3376,4015,3446,4265,3446,4265,3376m4884,3417l4637,3417,4637,3446,4884,3446,4884,3417e" filled="true" fillcolor="#88a44e" stroked="false">
              <v:path arrowok="t"/>
              <v:fill type="solid"/>
            </v:shape>
            <v:line style="position:absolute" from="5256,3412" to="5503,3412" stroked="true" strokeweight=".48pt" strokecolor="#88a44e"/>
            <v:line style="position:absolute" from="5875,3447" to="6122,3447" stroked="true" strokeweight=".12pt" strokecolor="#88a44e"/>
            <v:line style="position:absolute" from="6494,3470" to="6744,3470" stroked="true" strokeweight=".48pt" strokecolor="#88a44e"/>
            <v:shape style="position:absolute;left:7116;top:2843;width:867;height:327" coordorigin="7116,2843" coordsize="867,327" path="m7363,2843l7116,2843,7116,2997,7363,2997,7363,2843m7982,2968l7735,2968,7735,3170,7982,3170,7982,2968e" filled="true" fillcolor="#88a44e" stroked="false">
              <v:path arrowok="t"/>
              <v:fill type="solid"/>
            </v:shape>
            <v:rect style="position:absolute;left:8354;top:3230;width:247;height:79" filled="true" fillcolor="#88a44e" stroked="false">
              <v:fill type="solid"/>
            </v:rect>
            <v:line style="position:absolute" from="8974,3421" to="9223,3421" stroked="true" strokeweight=".36pt" strokecolor="#88a44e"/>
            <v:line style="position:absolute" from="9595,3433" to="9842,3433" stroked="true" strokeweight=".12pt" strokecolor="#88a44e"/>
            <v:shape style="position:absolute;left:2777;top:1190;width:867;height:1109" coordorigin="2777,1190" coordsize="867,1109" path="m3024,1190l2777,1190,2777,1634,3024,1634,3024,1190m3643,2018l3396,2018,3396,2299,3643,2299,3643,2018e" filled="true" fillcolor="#748b41" stroked="false">
              <v:path arrowok="t"/>
              <v:fill type="solid"/>
            </v:shape>
            <v:shape style="position:absolute;left:4015;top:3335;width:869;height:82" coordorigin="4015,3335" coordsize="869,82" path="m4265,3335l4015,3335,4015,3376,4265,3376,4265,3335m4884,3362l4637,3362,4637,3417,4884,3417,4884,3362e" filled="true" fillcolor="#748b41" stroked="false">
              <v:path arrowok="t"/>
              <v:fill type="solid"/>
            </v:shape>
            <v:line style="position:absolute" from="5256,3403" to="5503,3403" stroked="true" strokeweight=".48pt" strokecolor="#748b41"/>
            <v:line style="position:absolute" from="5875,3447" to="6122,3447" stroked="true" strokeweight=".12pt" strokecolor="#748b41"/>
            <v:line style="position:absolute" from="6494,3479" to="6744,3479" stroked="true" strokeweight=".48pt" strokecolor="#748b41"/>
            <v:shape style="position:absolute;left:7116;top:2714;width:867;height:255" coordorigin="7116,2714" coordsize="867,255" path="m7363,2714l7116,2714,7116,2843,7363,2843,7363,2714m7982,2800l7735,2800,7735,2968,7982,2968,7982,2800e" filled="true" fillcolor="#748b41" stroked="false">
              <v:path arrowok="t"/>
              <v:fill type="solid"/>
            </v:shape>
            <v:rect style="position:absolute;left:8354;top:3148;width:247;height:82" filled="true" fillcolor="#748b41" stroked="false">
              <v:fill type="solid"/>
            </v:rect>
            <v:shape style="position:absolute;left:8974;top:3415;width:869;height:15" coordorigin="8974,3415" coordsize="869,15" path="m8974,3415l9223,3415m9595,3429l9842,3429e" filled="false" stroked="true" strokeweight=".24pt" strokecolor="#748b41">
              <v:path arrowok="t"/>
            </v:shape>
            <v:line style="position:absolute" from="2590,3446" to="10027,3446" stroked="true" strokeweight=".72pt" strokecolor="#d9d9d9"/>
            <w10:wrap type="none"/>
          </v:group>
        </w:pict>
      </w:r>
      <w:r>
        <w:rPr/>
        <w:pict>
          <v:line style="position:absolute;mso-position-horizontal-relative:page;mso-position-vertical-relative:paragraph;z-index:-407368" from="129.479996pt,47.973118pt" to="501.359996pt,47.973118pt" stroked="true" strokeweight=".72pt" strokecolor="#d9d9d9">
            <w10:wrap type="none"/>
          </v:line>
        </w:pict>
      </w:r>
      <w:r>
        <w:rPr/>
        <w:pict>
          <v:line style="position:absolute;mso-position-horizontal-relative:page;mso-position-vertical-relative:paragraph;z-index:-407344" from="224.699997pt,26.133116pt" to="224.699997pt,31.053116pt" stroked="true" strokeweight="4.92pt" strokecolor="#d1debd">
            <w10:wrap type="none"/>
          </v:line>
        </w:pict>
      </w:r>
      <w:r>
        <w:rPr/>
        <w:pict>
          <v:line style="position:absolute;mso-position-horizontal-relative:page;mso-position-vertical-relative:paragraph;z-index:-407320" from="257.579987pt,26.133116pt" to="257.579987pt,31.053116pt" stroked="true" strokeweight="4.92pt" strokecolor="#b8cd95">
            <w10:wrap type="none"/>
          </v:line>
        </w:pict>
      </w:r>
      <w:r>
        <w:rPr/>
        <w:pict>
          <v:line style="position:absolute;mso-position-horizontal-relative:page;mso-position-vertical-relative:paragraph;z-index:-407296" from="290.339996pt,26.133116pt" to="290.339996pt,31.053116pt" stroked="true" strokeweight="4.92pt" strokecolor="#9bba58">
            <w10:wrap type="none"/>
          </v:line>
        </w:pict>
      </w:r>
      <w:r>
        <w:rPr/>
        <w:pict>
          <v:rect style="position:absolute;margin-left:320.640015pt;margin-top:26.133116pt;width:5.04pt;height:4.92pt;mso-position-horizontal-relative:page;mso-position-vertical-relative:paragraph;z-index:-407272" filled="true" fillcolor="#88a44e" stroked="false">
            <v:fill type="solid"/>
            <w10:wrap type="none"/>
          </v:rect>
        </w:pict>
      </w:r>
      <w:r>
        <w:rPr/>
        <w:pict>
          <v:line style="position:absolute;mso-position-horizontal-relative:page;mso-position-vertical-relative:paragraph;z-index:-407248" from="355.980011pt,26.133116pt" to="355.980011pt,31.053116pt" stroked="true" strokeweight="4.92pt" strokecolor="#748b41">
            <w10:wrap type="none"/>
          </v:line>
        </w:pict>
      </w:r>
      <w:bookmarkStart w:name="_bookmark60" w:id="96"/>
      <w:bookmarkEnd w:id="96"/>
      <w:r>
        <w:rPr/>
      </w:r>
      <w:r>
        <w:rPr/>
        <w:t>Gráfica 4.1.4.1 Países importadores de sorgo grano, 2009-2013</w:t>
      </w:r>
    </w:p>
    <w:p>
      <w:pPr>
        <w:pStyle w:val="BodyText"/>
        <w:ind w:left="114"/>
        <w:rPr>
          <w:sz w:val="20"/>
        </w:rPr>
      </w:pPr>
      <w:r>
        <w:rPr>
          <w:sz w:val="20"/>
        </w:rPr>
        <w:pict>
          <v:group style="width:428.1pt;height:215.35pt;mso-position-horizontal-relative:char;mso-position-vertical-relative:line" coordorigin="0,0" coordsize="8562,4307">
            <v:line style="position:absolute" from="896,3454" to="8333,3454" stroked="true" strokeweight=".72pt" strokecolor="#f1f1f1"/>
            <v:line style="position:absolute" from="896,3384" to="8333,3384" stroked="true" strokeweight=".72pt" strokecolor="#f1f1f1"/>
            <v:line style="position:absolute" from="896,3312" to="8333,3312" stroked="true" strokeweight=".72pt" strokecolor="#f1f1f1"/>
            <v:line style="position:absolute" from="896,3526" to="8333,3526" stroked="true" strokeweight=".72pt" strokecolor="#d9d9d9"/>
            <v:shape style="position:absolute;left:804;top:3365;width:425;height:406" type="#_x0000_t75" stroked="false">
              <v:imagedata r:id="rId29" o:title=""/>
            </v:shape>
            <v:shape style="position:absolute;left:1507;top:3366;width:353;height:338" type="#_x0000_t75" stroked="false">
              <v:imagedata r:id="rId30" o:title=""/>
            </v:shape>
            <v:shape style="position:absolute;left:2164;top:3366;width:315;height:284" type="#_x0000_t75" stroked="false">
              <v:imagedata r:id="rId31" o:title=""/>
            </v:shape>
            <v:shape style="position:absolute;left:2672;top:3365;width:427;height:398" type="#_x0000_t75" stroked="false">
              <v:imagedata r:id="rId32" o:title=""/>
            </v:shape>
            <v:shape style="position:absolute;left:3380;top:3330;width:338;height:344" type="#_x0000_t75" stroked="false">
              <v:imagedata r:id="rId33" o:title=""/>
            </v:shape>
            <v:shape style="position:absolute;left:3846;top:3365;width:4210;height:761" type="#_x0000_t75" stroked="false">
              <v:imagedata r:id="rId34" o:title=""/>
            </v:shape>
            <v:shape style="position:absolute;left:8;top:8;width:8547;height:4292" type="#_x0000_t202" filled="false" stroked="true" strokeweight=".72pt" strokecolor="#d9d9d9">
              <v:textbox inset="0,0,0,0">
                <w:txbxContent>
                  <w:p>
                    <w:pPr>
                      <w:spacing w:line="240" w:lineRule="auto" w:before="1"/>
                      <w:rPr>
                        <w:sz w:val="14"/>
                      </w:rPr>
                    </w:pPr>
                  </w:p>
                  <w:p>
                    <w:pPr>
                      <w:tabs>
                        <w:tab w:pos="3534" w:val="left" w:leader="none"/>
                        <w:tab w:pos="4190" w:val="left" w:leader="none"/>
                        <w:tab w:pos="4846" w:val="left" w:leader="none"/>
                        <w:tab w:pos="5503" w:val="left" w:leader="none"/>
                      </w:tabs>
                      <w:spacing w:before="0"/>
                      <w:ind w:left="2878" w:right="0" w:firstLine="0"/>
                      <w:jc w:val="left"/>
                      <w:rPr>
                        <w:rFonts w:ascii="Calibri"/>
                        <w:sz w:val="18"/>
                      </w:rPr>
                    </w:pPr>
                    <w:r>
                      <w:rPr>
                        <w:rFonts w:ascii="Calibri"/>
                        <w:color w:val="585858"/>
                        <w:sz w:val="18"/>
                      </w:rPr>
                      <w:t>2009</w:t>
                      <w:tab/>
                      <w:t>2010</w:t>
                      <w:tab/>
                      <w:t>2011</w:t>
                      <w:tab/>
                      <w:t>2012</w:t>
                      <w:tab/>
                      <w:t>2013</w:t>
                    </w:r>
                  </w:p>
                  <w:p>
                    <w:pPr>
                      <w:spacing w:line="240" w:lineRule="auto" w:before="8"/>
                      <w:rPr>
                        <w:sz w:val="14"/>
                      </w:rPr>
                    </w:pPr>
                  </w:p>
                  <w:p>
                    <w:pPr>
                      <w:tabs>
                        <w:tab w:pos="8354" w:val="left" w:leader="none"/>
                      </w:tabs>
                      <w:spacing w:before="0"/>
                      <w:ind w:left="122" w:right="0" w:firstLine="0"/>
                      <w:jc w:val="left"/>
                      <w:rPr>
                        <w:rFonts w:ascii="Calibri"/>
                        <w:sz w:val="18"/>
                      </w:rPr>
                    </w:pPr>
                    <w:r>
                      <w:rPr>
                        <w:rFonts w:ascii="Calibri"/>
                        <w:color w:val="585858"/>
                        <w:sz w:val="18"/>
                      </w:rPr>
                      <w:t>14000.0   </w:t>
                    </w:r>
                    <w:r>
                      <w:rPr>
                        <w:rFonts w:ascii="Calibri"/>
                        <w:color w:val="585858"/>
                        <w:spacing w:val="2"/>
                        <w:sz w:val="18"/>
                      </w:rPr>
                      <w:t> </w:t>
                    </w:r>
                    <w:r>
                      <w:rPr>
                        <w:rFonts w:ascii="Calibri"/>
                        <w:color w:val="585858"/>
                        <w:sz w:val="18"/>
                        <w:u w:val="single" w:color="F1F1F1"/>
                      </w:rPr>
                      <w:t> </w:t>
                      <w:tab/>
                    </w:r>
                  </w:p>
                  <w:p>
                    <w:pPr>
                      <w:spacing w:before="135"/>
                      <w:ind w:left="122" w:right="0" w:firstLine="0"/>
                      <w:jc w:val="left"/>
                      <w:rPr>
                        <w:rFonts w:ascii="Calibri"/>
                        <w:sz w:val="18"/>
                      </w:rPr>
                    </w:pPr>
                    <w:r>
                      <w:rPr>
                        <w:rFonts w:ascii="Calibri"/>
                        <w:color w:val="585858"/>
                        <w:sz w:val="18"/>
                      </w:rPr>
                      <w:t>12000.0</w:t>
                    </w:r>
                  </w:p>
                  <w:p>
                    <w:pPr>
                      <w:spacing w:before="135"/>
                      <w:ind w:left="122" w:right="0" w:firstLine="0"/>
                      <w:jc w:val="left"/>
                      <w:rPr>
                        <w:rFonts w:ascii="Calibri"/>
                        <w:sz w:val="18"/>
                      </w:rPr>
                    </w:pPr>
                    <w:r>
                      <w:rPr>
                        <w:rFonts w:ascii="Calibri"/>
                        <w:color w:val="585858"/>
                        <w:sz w:val="18"/>
                      </w:rPr>
                      <w:t>10000.0</w:t>
                    </w:r>
                  </w:p>
                  <w:p>
                    <w:pPr>
                      <w:spacing w:before="135"/>
                      <w:ind w:left="213" w:right="0" w:firstLine="0"/>
                      <w:jc w:val="left"/>
                      <w:rPr>
                        <w:rFonts w:ascii="Calibri"/>
                        <w:sz w:val="18"/>
                      </w:rPr>
                    </w:pPr>
                    <w:r>
                      <w:rPr>
                        <w:rFonts w:ascii="Calibri"/>
                        <w:color w:val="585858"/>
                        <w:sz w:val="18"/>
                      </w:rPr>
                      <w:t>8000.0</w:t>
                    </w:r>
                  </w:p>
                  <w:p>
                    <w:pPr>
                      <w:spacing w:before="135"/>
                      <w:ind w:left="213" w:right="0" w:firstLine="0"/>
                      <w:jc w:val="left"/>
                      <w:rPr>
                        <w:rFonts w:ascii="Calibri"/>
                        <w:sz w:val="18"/>
                      </w:rPr>
                    </w:pPr>
                    <w:r>
                      <w:rPr>
                        <w:rFonts w:ascii="Calibri"/>
                        <w:color w:val="585858"/>
                        <w:sz w:val="18"/>
                      </w:rPr>
                      <w:t>6000.0</w:t>
                    </w:r>
                  </w:p>
                  <w:p>
                    <w:pPr>
                      <w:spacing w:before="135"/>
                      <w:ind w:left="213" w:right="0" w:firstLine="0"/>
                      <w:jc w:val="left"/>
                      <w:rPr>
                        <w:rFonts w:ascii="Calibri"/>
                        <w:sz w:val="18"/>
                      </w:rPr>
                    </w:pPr>
                    <w:r>
                      <w:rPr>
                        <w:rFonts w:ascii="Calibri"/>
                        <w:color w:val="585858"/>
                        <w:sz w:val="18"/>
                      </w:rPr>
                      <w:t>4000.0</w:t>
                    </w:r>
                  </w:p>
                  <w:p>
                    <w:pPr>
                      <w:spacing w:before="135"/>
                      <w:ind w:left="213" w:right="0" w:firstLine="0"/>
                      <w:jc w:val="left"/>
                      <w:rPr>
                        <w:rFonts w:ascii="Calibri"/>
                        <w:sz w:val="18"/>
                      </w:rPr>
                    </w:pPr>
                    <w:r>
                      <w:rPr>
                        <w:rFonts w:ascii="Calibri"/>
                        <w:color w:val="585858"/>
                        <w:sz w:val="18"/>
                      </w:rPr>
                      <w:t>2000.0</w:t>
                    </w:r>
                  </w:p>
                  <w:p>
                    <w:pPr>
                      <w:tabs>
                        <w:tab w:pos="8354" w:val="left" w:leader="none"/>
                      </w:tabs>
                      <w:spacing w:before="135"/>
                      <w:ind w:left="487" w:right="0" w:firstLine="0"/>
                      <w:jc w:val="left"/>
                      <w:rPr>
                        <w:rFonts w:ascii="Calibri"/>
                        <w:sz w:val="18"/>
                      </w:rPr>
                    </w:pPr>
                    <w:r>
                      <w:rPr>
                        <w:rFonts w:ascii="Calibri"/>
                        <w:color w:val="585858"/>
                        <w:sz w:val="18"/>
                      </w:rPr>
                      <w:t>0.0   </w:t>
                    </w:r>
                    <w:r>
                      <w:rPr>
                        <w:rFonts w:ascii="Calibri"/>
                        <w:color w:val="585858"/>
                        <w:spacing w:val="2"/>
                        <w:sz w:val="18"/>
                      </w:rPr>
                      <w:t> </w:t>
                    </w:r>
                    <w:r>
                      <w:rPr>
                        <w:rFonts w:ascii="Calibri"/>
                        <w:color w:val="585858"/>
                        <w:sz w:val="18"/>
                        <w:u w:val="single" w:color="F1F1F1"/>
                      </w:rPr>
                      <w:t> </w:t>
                      <w:tab/>
                    </w:r>
                  </w:p>
                  <w:p>
                    <w:pPr>
                      <w:spacing w:before="135"/>
                      <w:ind w:left="158" w:right="0" w:firstLine="0"/>
                      <w:jc w:val="left"/>
                      <w:rPr>
                        <w:rFonts w:ascii="Calibri"/>
                        <w:sz w:val="18"/>
                      </w:rPr>
                    </w:pPr>
                    <w:r>
                      <w:rPr>
                        <w:rFonts w:ascii="Calibri"/>
                        <w:color w:val="585858"/>
                        <w:sz w:val="18"/>
                      </w:rPr>
                      <w:t>-2000.0</w:t>
                    </w:r>
                  </w:p>
                </w:txbxContent>
              </v:textbox>
              <w10:wrap type="none"/>
            </v:shape>
          </v:group>
        </w:pict>
      </w:r>
      <w:r>
        <w:rPr>
          <w:sz w:val="20"/>
        </w:rPr>
      </w:r>
    </w:p>
    <w:p>
      <w:pPr>
        <w:spacing w:before="0"/>
        <w:ind w:left="122" w:right="55" w:firstLine="0"/>
        <w:jc w:val="left"/>
        <w:rPr>
          <w:sz w:val="16"/>
        </w:rPr>
      </w:pPr>
      <w:r>
        <w:rPr>
          <w:sz w:val="16"/>
        </w:rPr>
        <w:t>Fuente: FAPRI (2014).</w:t>
      </w:r>
    </w:p>
    <w:p>
      <w:pPr>
        <w:spacing w:after="0"/>
        <w:jc w:val="left"/>
        <w:rPr>
          <w:sz w:val="16"/>
        </w:rPr>
        <w:sectPr>
          <w:pgSz w:w="12240" w:h="15840"/>
          <w:pgMar w:header="0" w:footer="1035" w:top="1360" w:bottom="1220" w:left="1580" w:right="1580"/>
        </w:sectPr>
      </w:pPr>
    </w:p>
    <w:p>
      <w:pPr>
        <w:pStyle w:val="ListParagraph"/>
        <w:numPr>
          <w:ilvl w:val="2"/>
          <w:numId w:val="20"/>
        </w:numPr>
        <w:tabs>
          <w:tab w:pos="830" w:val="left" w:leader="none"/>
        </w:tabs>
        <w:spacing w:line="240" w:lineRule="auto" w:before="54" w:after="0"/>
        <w:ind w:left="830" w:right="0" w:hanging="720"/>
        <w:jc w:val="both"/>
        <w:rPr>
          <w:b/>
          <w:sz w:val="28"/>
        </w:rPr>
      </w:pPr>
      <w:bookmarkStart w:name="_bookmark61" w:id="97"/>
      <w:bookmarkEnd w:id="97"/>
      <w:r>
        <w:rPr/>
      </w:r>
      <w:bookmarkStart w:name="_bookmark61" w:id="98"/>
      <w:bookmarkEnd w:id="98"/>
      <w:r>
        <w:rPr>
          <w:b/>
          <w:sz w:val="28"/>
        </w:rPr>
        <w:t>P</w:t>
      </w:r>
      <w:r>
        <w:rPr>
          <w:b/>
          <w:sz w:val="28"/>
        </w:rPr>
        <w:t>recios internacionales de sorgo</w:t>
      </w:r>
      <w:r>
        <w:rPr>
          <w:b/>
          <w:spacing w:val="-15"/>
          <w:sz w:val="28"/>
        </w:rPr>
        <w:t> </w:t>
      </w:r>
      <w:r>
        <w:rPr>
          <w:b/>
          <w:sz w:val="28"/>
        </w:rPr>
        <w:t>grano</w:t>
      </w:r>
    </w:p>
    <w:p>
      <w:pPr>
        <w:pStyle w:val="BodyText"/>
        <w:spacing w:before="10"/>
        <w:rPr>
          <w:b/>
          <w:sz w:val="23"/>
        </w:rPr>
      </w:pPr>
    </w:p>
    <w:p>
      <w:pPr>
        <w:pStyle w:val="BodyText"/>
        <w:spacing w:line="360" w:lineRule="auto"/>
        <w:ind w:left="122" w:right="116"/>
        <w:jc w:val="both"/>
      </w:pPr>
      <w:r>
        <w:rPr/>
        <w:t>Los precios del sorgo grano en el mercado internacional dependen en gran medida de la situación</w:t>
      </w:r>
      <w:r>
        <w:rPr>
          <w:spacing w:val="-6"/>
        </w:rPr>
        <w:t> </w:t>
      </w:r>
      <w:r>
        <w:rPr/>
        <w:t>de</w:t>
      </w:r>
      <w:r>
        <w:rPr>
          <w:spacing w:val="-7"/>
        </w:rPr>
        <w:t> </w:t>
      </w:r>
      <w:r>
        <w:rPr/>
        <w:t>oferta</w:t>
      </w:r>
      <w:r>
        <w:rPr>
          <w:spacing w:val="-3"/>
        </w:rPr>
        <w:t> </w:t>
      </w:r>
      <w:r>
        <w:rPr/>
        <w:t>y</w:t>
      </w:r>
      <w:r>
        <w:rPr>
          <w:spacing w:val="-11"/>
        </w:rPr>
        <w:t> </w:t>
      </w:r>
      <w:r>
        <w:rPr/>
        <w:t>demanda</w:t>
      </w:r>
      <w:r>
        <w:rPr>
          <w:spacing w:val="-8"/>
        </w:rPr>
        <w:t> </w:t>
      </w:r>
      <w:r>
        <w:rPr/>
        <w:t>en</w:t>
      </w:r>
      <w:r>
        <w:rPr>
          <w:spacing w:val="-6"/>
        </w:rPr>
        <w:t> </w:t>
      </w:r>
      <w:r>
        <w:rPr/>
        <w:t>Estados</w:t>
      </w:r>
      <w:r>
        <w:rPr>
          <w:spacing w:val="-7"/>
        </w:rPr>
        <w:t> </w:t>
      </w:r>
      <w:r>
        <w:rPr/>
        <w:t>Unidos.</w:t>
      </w:r>
      <w:r>
        <w:rPr>
          <w:spacing w:val="-4"/>
        </w:rPr>
        <w:t> </w:t>
      </w:r>
      <w:r>
        <w:rPr/>
        <w:t>Las</w:t>
      </w:r>
      <w:r>
        <w:rPr>
          <w:spacing w:val="-4"/>
        </w:rPr>
        <w:t> </w:t>
      </w:r>
      <w:r>
        <w:rPr/>
        <w:t>cotizaciones</w:t>
      </w:r>
      <w:r>
        <w:rPr>
          <w:spacing w:val="-7"/>
        </w:rPr>
        <w:t> </w:t>
      </w:r>
      <w:r>
        <w:rPr/>
        <w:t>corrientes</w:t>
      </w:r>
      <w:r>
        <w:rPr>
          <w:spacing w:val="-6"/>
        </w:rPr>
        <w:t> </w:t>
      </w:r>
      <w:r>
        <w:rPr/>
        <w:t>de</w:t>
      </w:r>
      <w:r>
        <w:rPr>
          <w:spacing w:val="-7"/>
        </w:rPr>
        <w:t> </w:t>
      </w:r>
      <w:r>
        <w:rPr/>
        <w:t>mercado</w:t>
      </w:r>
      <w:r>
        <w:rPr>
          <w:spacing w:val="-5"/>
        </w:rPr>
        <w:t> </w:t>
      </w:r>
      <w:r>
        <w:rPr/>
        <w:t>de este cultivo guardan estrecha relación con los movimientos de precios de otros cereales</w:t>
      </w:r>
      <w:r>
        <w:rPr>
          <w:spacing w:val="-18"/>
        </w:rPr>
        <w:t> </w:t>
      </w:r>
      <w:r>
        <w:rPr/>
        <w:t>para consumo pecuario como el maíz, el trigo y la</w:t>
      </w:r>
      <w:r>
        <w:rPr>
          <w:spacing w:val="-8"/>
        </w:rPr>
        <w:t> </w:t>
      </w:r>
      <w:r>
        <w:rPr/>
        <w:t>cebada.</w:t>
      </w:r>
    </w:p>
    <w:p>
      <w:pPr>
        <w:pStyle w:val="BodyText"/>
      </w:pPr>
    </w:p>
    <w:p>
      <w:pPr>
        <w:pStyle w:val="BodyText"/>
        <w:spacing w:line="360" w:lineRule="auto" w:before="143"/>
        <w:ind w:left="122" w:right="114"/>
        <w:jc w:val="both"/>
      </w:pPr>
      <w:r>
        <w:rPr/>
        <w:t>Según</w:t>
      </w:r>
      <w:r>
        <w:rPr>
          <w:spacing w:val="-4"/>
        </w:rPr>
        <w:t> </w:t>
      </w:r>
      <w:r>
        <w:rPr/>
        <w:t>la</w:t>
      </w:r>
      <w:r>
        <w:rPr>
          <w:spacing w:val="-4"/>
        </w:rPr>
        <w:t> </w:t>
      </w:r>
      <w:r>
        <w:rPr/>
        <w:t>base</w:t>
      </w:r>
      <w:r>
        <w:rPr>
          <w:spacing w:val="-5"/>
        </w:rPr>
        <w:t> </w:t>
      </w:r>
      <w:r>
        <w:rPr/>
        <w:t>de</w:t>
      </w:r>
      <w:r>
        <w:rPr>
          <w:spacing w:val="-5"/>
        </w:rPr>
        <w:t> </w:t>
      </w:r>
      <w:r>
        <w:rPr/>
        <w:t>datos</w:t>
      </w:r>
      <w:r>
        <w:rPr>
          <w:spacing w:val="-3"/>
        </w:rPr>
        <w:t> </w:t>
      </w:r>
      <w:r>
        <w:rPr/>
        <w:t>de</w:t>
      </w:r>
      <w:r>
        <w:rPr>
          <w:spacing w:val="-3"/>
        </w:rPr>
        <w:t> </w:t>
      </w:r>
      <w:r>
        <w:rPr/>
        <w:t>la</w:t>
      </w:r>
      <w:r>
        <w:rPr>
          <w:spacing w:val="-4"/>
        </w:rPr>
        <w:t> </w:t>
      </w:r>
      <w:r>
        <w:rPr/>
        <w:t>FAOSTAT</w:t>
      </w:r>
      <w:r>
        <w:rPr>
          <w:spacing w:val="-4"/>
        </w:rPr>
        <w:t> </w:t>
      </w:r>
      <w:r>
        <w:rPr/>
        <w:t>(2014),</w:t>
      </w:r>
      <w:r>
        <w:rPr>
          <w:spacing w:val="-5"/>
        </w:rPr>
        <w:t> </w:t>
      </w:r>
      <w:r>
        <w:rPr/>
        <w:t>otros</w:t>
      </w:r>
      <w:r>
        <w:rPr>
          <w:spacing w:val="-3"/>
        </w:rPr>
        <w:t> </w:t>
      </w:r>
      <w:r>
        <w:rPr/>
        <w:t>factores</w:t>
      </w:r>
      <w:r>
        <w:rPr>
          <w:spacing w:val="-4"/>
        </w:rPr>
        <w:t> </w:t>
      </w:r>
      <w:r>
        <w:rPr/>
        <w:t>que</w:t>
      </w:r>
      <w:r>
        <w:rPr>
          <w:spacing w:val="-5"/>
        </w:rPr>
        <w:t> </w:t>
      </w:r>
      <w:r>
        <w:rPr/>
        <w:t>influyen</w:t>
      </w:r>
      <w:r>
        <w:rPr>
          <w:spacing w:val="-1"/>
        </w:rPr>
        <w:t> </w:t>
      </w:r>
      <w:r>
        <w:rPr/>
        <w:t>en</w:t>
      </w:r>
      <w:r>
        <w:rPr>
          <w:spacing w:val="-4"/>
        </w:rPr>
        <w:t> </w:t>
      </w:r>
      <w:r>
        <w:rPr/>
        <w:t>los</w:t>
      </w:r>
      <w:r>
        <w:rPr>
          <w:spacing w:val="-3"/>
        </w:rPr>
        <w:t> </w:t>
      </w:r>
      <w:r>
        <w:rPr/>
        <w:t>precios</w:t>
      </w:r>
      <w:r>
        <w:rPr>
          <w:spacing w:val="-3"/>
        </w:rPr>
        <w:t> </w:t>
      </w:r>
      <w:r>
        <w:rPr/>
        <w:t>de los</w:t>
      </w:r>
      <w:r>
        <w:rPr>
          <w:spacing w:val="-4"/>
        </w:rPr>
        <w:t> </w:t>
      </w:r>
      <w:r>
        <w:rPr/>
        <w:t>cereales</w:t>
      </w:r>
      <w:r>
        <w:rPr>
          <w:spacing w:val="-5"/>
        </w:rPr>
        <w:t> </w:t>
      </w:r>
      <w:r>
        <w:rPr/>
        <w:t>para</w:t>
      </w:r>
      <w:r>
        <w:rPr>
          <w:spacing w:val="-7"/>
        </w:rPr>
        <w:t> </w:t>
      </w:r>
      <w:r>
        <w:rPr/>
        <w:t>pienso</w:t>
      </w:r>
      <w:r>
        <w:rPr>
          <w:spacing w:val="-4"/>
        </w:rPr>
        <w:t> </w:t>
      </w:r>
      <w:r>
        <w:rPr/>
        <w:t>son:</w:t>
      </w:r>
      <w:r>
        <w:rPr>
          <w:spacing w:val="-4"/>
        </w:rPr>
        <w:t> </w:t>
      </w:r>
      <w:r>
        <w:rPr/>
        <w:t>la</w:t>
      </w:r>
      <w:r>
        <w:rPr>
          <w:spacing w:val="-5"/>
        </w:rPr>
        <w:t> </w:t>
      </w:r>
      <w:r>
        <w:rPr/>
        <w:t>producción</w:t>
      </w:r>
      <w:r>
        <w:rPr>
          <w:spacing w:val="-4"/>
        </w:rPr>
        <w:t> </w:t>
      </w:r>
      <w:r>
        <w:rPr/>
        <w:t>mundial,</w:t>
      </w:r>
      <w:r>
        <w:rPr>
          <w:spacing w:val="-4"/>
        </w:rPr>
        <w:t> </w:t>
      </w:r>
      <w:r>
        <w:rPr/>
        <w:t>el</w:t>
      </w:r>
      <w:r>
        <w:rPr>
          <w:spacing w:val="-4"/>
        </w:rPr>
        <w:t> </w:t>
      </w:r>
      <w:r>
        <w:rPr/>
        <w:t>volumen</w:t>
      </w:r>
      <w:r>
        <w:rPr>
          <w:spacing w:val="-5"/>
        </w:rPr>
        <w:t> </w:t>
      </w:r>
      <w:r>
        <w:rPr/>
        <w:t>de</w:t>
      </w:r>
      <w:r>
        <w:rPr>
          <w:spacing w:val="-6"/>
        </w:rPr>
        <w:t> </w:t>
      </w:r>
      <w:r>
        <w:rPr/>
        <w:t>existencias</w:t>
      </w:r>
      <w:r>
        <w:rPr>
          <w:spacing w:val="-5"/>
        </w:rPr>
        <w:t> </w:t>
      </w:r>
      <w:r>
        <w:rPr/>
        <w:t>remanentes y el</w:t>
      </w:r>
      <w:r>
        <w:rPr>
          <w:spacing w:val="-3"/>
        </w:rPr>
        <w:t> </w:t>
      </w:r>
      <w:r>
        <w:rPr/>
        <w:t>número</w:t>
      </w:r>
      <w:r>
        <w:rPr>
          <w:spacing w:val="-4"/>
        </w:rPr>
        <w:t> </w:t>
      </w:r>
      <w:r>
        <w:rPr/>
        <w:t>de</w:t>
      </w:r>
      <w:r>
        <w:rPr>
          <w:spacing w:val="-5"/>
        </w:rPr>
        <w:t> </w:t>
      </w:r>
      <w:r>
        <w:rPr/>
        <w:t>animales</w:t>
      </w:r>
      <w:r>
        <w:rPr>
          <w:spacing w:val="-4"/>
        </w:rPr>
        <w:t> </w:t>
      </w:r>
      <w:r>
        <w:rPr/>
        <w:t>que</w:t>
      </w:r>
      <w:r>
        <w:rPr>
          <w:spacing w:val="-5"/>
        </w:rPr>
        <w:t> </w:t>
      </w:r>
      <w:r>
        <w:rPr/>
        <w:t>consumen</w:t>
      </w:r>
      <w:r>
        <w:rPr>
          <w:spacing w:val="-4"/>
        </w:rPr>
        <w:t> </w:t>
      </w:r>
      <w:r>
        <w:rPr/>
        <w:t>cereales.</w:t>
      </w:r>
      <w:r>
        <w:rPr>
          <w:spacing w:val="-2"/>
        </w:rPr>
        <w:t> </w:t>
      </w:r>
      <w:r>
        <w:rPr/>
        <w:t>En</w:t>
      </w:r>
      <w:r>
        <w:rPr>
          <w:spacing w:val="-1"/>
        </w:rPr>
        <w:t> </w:t>
      </w:r>
      <w:r>
        <w:rPr/>
        <w:t>el</w:t>
      </w:r>
      <w:r>
        <w:rPr>
          <w:spacing w:val="-3"/>
        </w:rPr>
        <w:t> </w:t>
      </w:r>
      <w:r>
        <w:rPr/>
        <w:t>caso</w:t>
      </w:r>
      <w:r>
        <w:rPr>
          <w:spacing w:val="-4"/>
        </w:rPr>
        <w:t> </w:t>
      </w:r>
      <w:r>
        <w:rPr/>
        <w:t>del</w:t>
      </w:r>
      <w:r>
        <w:rPr>
          <w:spacing w:val="-3"/>
        </w:rPr>
        <w:t> </w:t>
      </w:r>
      <w:r>
        <w:rPr/>
        <w:t>sorgo</w:t>
      </w:r>
      <w:r>
        <w:rPr>
          <w:spacing w:val="-4"/>
        </w:rPr>
        <w:t> </w:t>
      </w:r>
      <w:r>
        <w:rPr/>
        <w:t>blanco</w:t>
      </w:r>
      <w:r>
        <w:rPr>
          <w:spacing w:val="-4"/>
        </w:rPr>
        <w:t> </w:t>
      </w:r>
      <w:r>
        <w:rPr/>
        <w:t>(utilizado</w:t>
      </w:r>
      <w:r>
        <w:rPr>
          <w:spacing w:val="-4"/>
        </w:rPr>
        <w:t> </w:t>
      </w:r>
      <w:r>
        <w:rPr/>
        <w:t>para</w:t>
      </w:r>
      <w:r>
        <w:rPr>
          <w:spacing w:val="-6"/>
        </w:rPr>
        <w:t> </w:t>
      </w:r>
      <w:r>
        <w:rPr/>
        <w:t>la alimentación humana), no existen precios reconocidos internacionalmente que se publiquen de forma periódica. Los precios de exportación del sorgo blanco sólo se cotizan irregularmente y únicamente para mercados subregionales restringidos desde el punto de vista geográfico, y guardan escasa relación con los precios de cotización del sorgo (sorgo grano) en el mercado</w:t>
      </w:r>
      <w:r>
        <w:rPr>
          <w:spacing w:val="-7"/>
        </w:rPr>
        <w:t> </w:t>
      </w:r>
      <w:r>
        <w:rPr/>
        <w:t>internacional.</w:t>
      </w:r>
    </w:p>
    <w:p>
      <w:pPr>
        <w:pStyle w:val="BodyText"/>
        <w:spacing w:before="3"/>
      </w:pPr>
    </w:p>
    <w:p>
      <w:pPr>
        <w:pStyle w:val="BodyText"/>
        <w:spacing w:before="1" w:after="8"/>
        <w:ind w:left="122"/>
        <w:jc w:val="both"/>
      </w:pPr>
      <w:bookmarkStart w:name="_bookmark62" w:id="99"/>
      <w:bookmarkEnd w:id="99"/>
      <w:r>
        <w:rPr/>
      </w:r>
      <w:r>
        <w:rPr/>
        <w:t>Cuadro 4.2.5.1 Precios internacionales de sorgo grano, 2009 (USD)</w:t>
      </w: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37"/>
        <w:gridCol w:w="3777"/>
        <w:gridCol w:w="2226"/>
      </w:tblGrid>
      <w:tr>
        <w:trPr>
          <w:trHeight w:val="435" w:hRule="exact"/>
        </w:trPr>
        <w:tc>
          <w:tcPr>
            <w:tcW w:w="2837" w:type="dxa"/>
            <w:tcBorders>
              <w:left w:val="nil"/>
              <w:right w:val="nil"/>
            </w:tcBorders>
          </w:tcPr>
          <w:p>
            <w:pPr>
              <w:pStyle w:val="TableParagraph"/>
              <w:spacing w:line="270" w:lineRule="exact" w:before="0"/>
              <w:ind w:left="69"/>
              <w:jc w:val="left"/>
              <w:rPr>
                <w:sz w:val="24"/>
              </w:rPr>
            </w:pPr>
            <w:r>
              <w:rPr>
                <w:sz w:val="24"/>
              </w:rPr>
              <w:t>Mes</w:t>
            </w:r>
          </w:p>
        </w:tc>
        <w:tc>
          <w:tcPr>
            <w:tcW w:w="3777" w:type="dxa"/>
            <w:tcBorders>
              <w:left w:val="nil"/>
              <w:right w:val="nil"/>
            </w:tcBorders>
          </w:tcPr>
          <w:p>
            <w:pPr>
              <w:pStyle w:val="TableParagraph"/>
              <w:spacing w:line="270" w:lineRule="exact" w:before="0"/>
              <w:ind w:right="788"/>
              <w:jc w:val="right"/>
              <w:rPr>
                <w:sz w:val="24"/>
              </w:rPr>
            </w:pPr>
            <w:r>
              <w:rPr>
                <w:sz w:val="24"/>
              </w:rPr>
              <w:t>Precio (USD)</w:t>
            </w:r>
          </w:p>
        </w:tc>
        <w:tc>
          <w:tcPr>
            <w:tcW w:w="2226" w:type="dxa"/>
            <w:tcBorders>
              <w:left w:val="nil"/>
              <w:right w:val="nil"/>
            </w:tcBorders>
          </w:tcPr>
          <w:p>
            <w:pPr>
              <w:pStyle w:val="TableParagraph"/>
              <w:spacing w:line="270" w:lineRule="exact" w:before="0"/>
              <w:ind w:right="69"/>
              <w:jc w:val="right"/>
              <w:rPr>
                <w:sz w:val="24"/>
              </w:rPr>
            </w:pPr>
            <w:r>
              <w:rPr>
                <w:sz w:val="24"/>
              </w:rPr>
              <w:t>Variación (%)</w:t>
            </w:r>
          </w:p>
        </w:tc>
      </w:tr>
      <w:tr>
        <w:trPr>
          <w:trHeight w:val="361" w:hRule="exact"/>
        </w:trPr>
        <w:tc>
          <w:tcPr>
            <w:tcW w:w="2837" w:type="dxa"/>
            <w:tcBorders>
              <w:left w:val="nil"/>
              <w:bottom w:val="nil"/>
              <w:right w:val="nil"/>
            </w:tcBorders>
          </w:tcPr>
          <w:p>
            <w:pPr>
              <w:pStyle w:val="TableParagraph"/>
              <w:spacing w:line="270" w:lineRule="exact" w:before="0"/>
              <w:ind w:left="69"/>
              <w:jc w:val="left"/>
              <w:rPr>
                <w:sz w:val="24"/>
              </w:rPr>
            </w:pPr>
            <w:r>
              <w:rPr>
                <w:sz w:val="24"/>
              </w:rPr>
              <w:t>Enero</w:t>
            </w:r>
          </w:p>
        </w:tc>
        <w:tc>
          <w:tcPr>
            <w:tcW w:w="3777" w:type="dxa"/>
            <w:tcBorders>
              <w:left w:val="nil"/>
              <w:bottom w:val="nil"/>
              <w:right w:val="nil"/>
            </w:tcBorders>
          </w:tcPr>
          <w:p>
            <w:pPr>
              <w:pStyle w:val="TableParagraph"/>
              <w:spacing w:line="270" w:lineRule="exact" w:before="0"/>
              <w:ind w:right="789"/>
              <w:jc w:val="right"/>
              <w:rPr>
                <w:sz w:val="24"/>
              </w:rPr>
            </w:pPr>
            <w:r>
              <w:rPr>
                <w:sz w:val="24"/>
              </w:rPr>
              <w:t>2127.00</w:t>
            </w:r>
          </w:p>
        </w:tc>
        <w:tc>
          <w:tcPr>
            <w:tcW w:w="2226" w:type="dxa"/>
            <w:tcBorders>
              <w:left w:val="nil"/>
              <w:bottom w:val="nil"/>
              <w:right w:val="nil"/>
            </w:tcBorders>
          </w:tcPr>
          <w:p>
            <w:pPr>
              <w:pStyle w:val="TableParagraph"/>
              <w:spacing w:line="270" w:lineRule="exact" w:before="0"/>
              <w:ind w:right="67"/>
              <w:jc w:val="right"/>
              <w:rPr>
                <w:sz w:val="24"/>
              </w:rPr>
            </w:pPr>
            <w:r>
              <w:rPr>
                <w:sz w:val="24"/>
              </w:rPr>
              <w:t>14.34</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Febrero</w:t>
            </w:r>
          </w:p>
        </w:tc>
        <w:tc>
          <w:tcPr>
            <w:tcW w:w="3777" w:type="dxa"/>
            <w:tcBorders>
              <w:top w:val="nil"/>
              <w:left w:val="nil"/>
              <w:bottom w:val="nil"/>
              <w:right w:val="nil"/>
            </w:tcBorders>
          </w:tcPr>
          <w:p>
            <w:pPr>
              <w:pStyle w:val="TableParagraph"/>
              <w:spacing w:before="55"/>
              <w:ind w:right="789"/>
              <w:jc w:val="right"/>
              <w:rPr>
                <w:sz w:val="24"/>
              </w:rPr>
            </w:pPr>
            <w:r>
              <w:rPr>
                <w:sz w:val="24"/>
              </w:rPr>
              <w:t>2,103.80</w:t>
            </w:r>
          </w:p>
        </w:tc>
        <w:tc>
          <w:tcPr>
            <w:tcW w:w="2226" w:type="dxa"/>
            <w:tcBorders>
              <w:top w:val="nil"/>
              <w:left w:val="nil"/>
              <w:bottom w:val="nil"/>
              <w:right w:val="nil"/>
            </w:tcBorders>
          </w:tcPr>
          <w:p>
            <w:pPr>
              <w:pStyle w:val="TableParagraph"/>
              <w:spacing w:before="55"/>
              <w:ind w:right="67"/>
              <w:jc w:val="right"/>
              <w:rPr>
                <w:sz w:val="24"/>
              </w:rPr>
            </w:pPr>
            <w:r>
              <w:rPr>
                <w:sz w:val="24"/>
              </w:rPr>
              <w:t>-1.09</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Marzo</w:t>
            </w:r>
          </w:p>
        </w:tc>
        <w:tc>
          <w:tcPr>
            <w:tcW w:w="3777" w:type="dxa"/>
            <w:tcBorders>
              <w:top w:val="nil"/>
              <w:left w:val="nil"/>
              <w:bottom w:val="nil"/>
              <w:right w:val="nil"/>
            </w:tcBorders>
          </w:tcPr>
          <w:p>
            <w:pPr>
              <w:pStyle w:val="TableParagraph"/>
              <w:spacing w:before="56"/>
              <w:ind w:right="789"/>
              <w:jc w:val="right"/>
              <w:rPr>
                <w:sz w:val="24"/>
              </w:rPr>
            </w:pPr>
            <w:r>
              <w:rPr>
                <w:sz w:val="24"/>
              </w:rPr>
              <w:t>2,037.30</w:t>
            </w:r>
          </w:p>
        </w:tc>
        <w:tc>
          <w:tcPr>
            <w:tcW w:w="2226" w:type="dxa"/>
            <w:tcBorders>
              <w:top w:val="nil"/>
              <w:left w:val="nil"/>
              <w:bottom w:val="nil"/>
              <w:right w:val="nil"/>
            </w:tcBorders>
          </w:tcPr>
          <w:p>
            <w:pPr>
              <w:pStyle w:val="TableParagraph"/>
              <w:spacing w:before="56"/>
              <w:ind w:right="67"/>
              <w:jc w:val="right"/>
              <w:rPr>
                <w:sz w:val="24"/>
              </w:rPr>
            </w:pPr>
            <w:r>
              <w:rPr>
                <w:sz w:val="24"/>
              </w:rPr>
              <w:t>-3.16</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Abril</w:t>
            </w:r>
          </w:p>
        </w:tc>
        <w:tc>
          <w:tcPr>
            <w:tcW w:w="3777" w:type="dxa"/>
            <w:tcBorders>
              <w:top w:val="nil"/>
              <w:left w:val="nil"/>
              <w:bottom w:val="nil"/>
              <w:right w:val="nil"/>
            </w:tcBorders>
          </w:tcPr>
          <w:p>
            <w:pPr>
              <w:pStyle w:val="TableParagraph"/>
              <w:spacing w:before="55"/>
              <w:ind w:right="789"/>
              <w:jc w:val="right"/>
              <w:rPr>
                <w:sz w:val="24"/>
              </w:rPr>
            </w:pPr>
            <w:r>
              <w:rPr>
                <w:sz w:val="24"/>
              </w:rPr>
              <w:t>2,071.30</w:t>
            </w:r>
          </w:p>
        </w:tc>
        <w:tc>
          <w:tcPr>
            <w:tcW w:w="2226" w:type="dxa"/>
            <w:tcBorders>
              <w:top w:val="nil"/>
              <w:left w:val="nil"/>
              <w:bottom w:val="nil"/>
              <w:right w:val="nil"/>
            </w:tcBorders>
          </w:tcPr>
          <w:p>
            <w:pPr>
              <w:pStyle w:val="TableParagraph"/>
              <w:spacing w:before="55"/>
              <w:ind w:right="67"/>
              <w:jc w:val="right"/>
              <w:rPr>
                <w:sz w:val="24"/>
              </w:rPr>
            </w:pPr>
            <w:r>
              <w:rPr>
                <w:sz w:val="24"/>
              </w:rPr>
              <w:t>1.67</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Mayo</w:t>
            </w:r>
          </w:p>
        </w:tc>
        <w:tc>
          <w:tcPr>
            <w:tcW w:w="3777" w:type="dxa"/>
            <w:tcBorders>
              <w:top w:val="nil"/>
              <w:left w:val="nil"/>
              <w:bottom w:val="nil"/>
              <w:right w:val="nil"/>
            </w:tcBorders>
          </w:tcPr>
          <w:p>
            <w:pPr>
              <w:pStyle w:val="TableParagraph"/>
              <w:spacing w:before="56"/>
              <w:ind w:right="789"/>
              <w:jc w:val="right"/>
              <w:rPr>
                <w:sz w:val="24"/>
              </w:rPr>
            </w:pPr>
            <w:r>
              <w:rPr>
                <w:sz w:val="24"/>
              </w:rPr>
              <w:t>2,107.00</w:t>
            </w:r>
          </w:p>
        </w:tc>
        <w:tc>
          <w:tcPr>
            <w:tcW w:w="2226" w:type="dxa"/>
            <w:tcBorders>
              <w:top w:val="nil"/>
              <w:left w:val="nil"/>
              <w:bottom w:val="nil"/>
              <w:right w:val="nil"/>
            </w:tcBorders>
          </w:tcPr>
          <w:p>
            <w:pPr>
              <w:pStyle w:val="TableParagraph"/>
              <w:spacing w:before="56"/>
              <w:ind w:right="67"/>
              <w:jc w:val="right"/>
              <w:rPr>
                <w:sz w:val="24"/>
              </w:rPr>
            </w:pPr>
            <w:r>
              <w:rPr>
                <w:sz w:val="24"/>
              </w:rPr>
              <w:t>1.72</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Junio</w:t>
            </w:r>
          </w:p>
        </w:tc>
        <w:tc>
          <w:tcPr>
            <w:tcW w:w="3777" w:type="dxa"/>
            <w:tcBorders>
              <w:top w:val="nil"/>
              <w:left w:val="nil"/>
              <w:bottom w:val="nil"/>
              <w:right w:val="nil"/>
            </w:tcBorders>
          </w:tcPr>
          <w:p>
            <w:pPr>
              <w:pStyle w:val="TableParagraph"/>
              <w:spacing w:before="55"/>
              <w:ind w:right="789"/>
              <w:jc w:val="right"/>
              <w:rPr>
                <w:sz w:val="24"/>
              </w:rPr>
            </w:pPr>
            <w:r>
              <w:rPr>
                <w:sz w:val="24"/>
              </w:rPr>
              <w:t>2,042.40</w:t>
            </w:r>
          </w:p>
        </w:tc>
        <w:tc>
          <w:tcPr>
            <w:tcW w:w="2226" w:type="dxa"/>
            <w:tcBorders>
              <w:top w:val="nil"/>
              <w:left w:val="nil"/>
              <w:bottom w:val="nil"/>
              <w:right w:val="nil"/>
            </w:tcBorders>
          </w:tcPr>
          <w:p>
            <w:pPr>
              <w:pStyle w:val="TableParagraph"/>
              <w:spacing w:before="55"/>
              <w:ind w:right="67"/>
              <w:jc w:val="right"/>
              <w:rPr>
                <w:sz w:val="24"/>
              </w:rPr>
            </w:pPr>
            <w:r>
              <w:rPr>
                <w:sz w:val="24"/>
              </w:rPr>
              <w:t>-3.06</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Julio</w:t>
            </w:r>
          </w:p>
        </w:tc>
        <w:tc>
          <w:tcPr>
            <w:tcW w:w="3777" w:type="dxa"/>
            <w:tcBorders>
              <w:top w:val="nil"/>
              <w:left w:val="nil"/>
              <w:bottom w:val="nil"/>
              <w:right w:val="nil"/>
            </w:tcBorders>
          </w:tcPr>
          <w:p>
            <w:pPr>
              <w:pStyle w:val="TableParagraph"/>
              <w:spacing w:before="56"/>
              <w:ind w:right="789"/>
              <w:jc w:val="right"/>
              <w:rPr>
                <w:sz w:val="24"/>
              </w:rPr>
            </w:pPr>
            <w:r>
              <w:rPr>
                <w:sz w:val="24"/>
              </w:rPr>
              <w:t>1,788.30</w:t>
            </w:r>
          </w:p>
        </w:tc>
        <w:tc>
          <w:tcPr>
            <w:tcW w:w="2226" w:type="dxa"/>
            <w:tcBorders>
              <w:top w:val="nil"/>
              <w:left w:val="nil"/>
              <w:bottom w:val="nil"/>
              <w:right w:val="nil"/>
            </w:tcBorders>
          </w:tcPr>
          <w:p>
            <w:pPr>
              <w:pStyle w:val="TableParagraph"/>
              <w:spacing w:before="56"/>
              <w:ind w:right="67"/>
              <w:jc w:val="right"/>
              <w:rPr>
                <w:sz w:val="24"/>
              </w:rPr>
            </w:pPr>
            <w:r>
              <w:rPr>
                <w:sz w:val="24"/>
              </w:rPr>
              <w:t>-12.45</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Agosto</w:t>
            </w:r>
          </w:p>
        </w:tc>
        <w:tc>
          <w:tcPr>
            <w:tcW w:w="3777" w:type="dxa"/>
            <w:tcBorders>
              <w:top w:val="nil"/>
              <w:left w:val="nil"/>
              <w:bottom w:val="nil"/>
              <w:right w:val="nil"/>
            </w:tcBorders>
          </w:tcPr>
          <w:p>
            <w:pPr>
              <w:pStyle w:val="TableParagraph"/>
              <w:spacing w:before="55"/>
              <w:ind w:right="789"/>
              <w:jc w:val="right"/>
              <w:rPr>
                <w:sz w:val="24"/>
              </w:rPr>
            </w:pPr>
            <w:r>
              <w:rPr>
                <w:sz w:val="24"/>
              </w:rPr>
              <w:t>1,851.90</w:t>
            </w:r>
          </w:p>
        </w:tc>
        <w:tc>
          <w:tcPr>
            <w:tcW w:w="2226" w:type="dxa"/>
            <w:tcBorders>
              <w:top w:val="nil"/>
              <w:left w:val="nil"/>
              <w:bottom w:val="nil"/>
              <w:right w:val="nil"/>
            </w:tcBorders>
          </w:tcPr>
          <w:p>
            <w:pPr>
              <w:pStyle w:val="TableParagraph"/>
              <w:spacing w:before="55"/>
              <w:ind w:right="67"/>
              <w:jc w:val="right"/>
              <w:rPr>
                <w:sz w:val="24"/>
              </w:rPr>
            </w:pPr>
            <w:r>
              <w:rPr>
                <w:sz w:val="24"/>
              </w:rPr>
              <w:t>3.56</w:t>
            </w:r>
          </w:p>
        </w:tc>
      </w:tr>
      <w:tr>
        <w:trPr>
          <w:trHeight w:val="414" w:hRule="exact"/>
        </w:trPr>
        <w:tc>
          <w:tcPr>
            <w:tcW w:w="2837" w:type="dxa"/>
            <w:tcBorders>
              <w:top w:val="nil"/>
              <w:left w:val="nil"/>
              <w:bottom w:val="nil"/>
              <w:right w:val="nil"/>
            </w:tcBorders>
          </w:tcPr>
          <w:p>
            <w:pPr>
              <w:pStyle w:val="TableParagraph"/>
              <w:spacing w:before="57"/>
              <w:ind w:left="69"/>
              <w:jc w:val="left"/>
              <w:rPr>
                <w:sz w:val="24"/>
              </w:rPr>
            </w:pPr>
            <w:r>
              <w:rPr>
                <w:sz w:val="24"/>
              </w:rPr>
              <w:t>Septiembre</w:t>
            </w:r>
          </w:p>
        </w:tc>
        <w:tc>
          <w:tcPr>
            <w:tcW w:w="3777" w:type="dxa"/>
            <w:tcBorders>
              <w:top w:val="nil"/>
              <w:left w:val="nil"/>
              <w:bottom w:val="nil"/>
              <w:right w:val="nil"/>
            </w:tcBorders>
          </w:tcPr>
          <w:p>
            <w:pPr>
              <w:pStyle w:val="TableParagraph"/>
              <w:spacing w:before="57"/>
              <w:ind w:right="789"/>
              <w:jc w:val="right"/>
              <w:rPr>
                <w:sz w:val="24"/>
              </w:rPr>
            </w:pPr>
            <w:r>
              <w:rPr>
                <w:sz w:val="24"/>
              </w:rPr>
              <w:t>1,903.80</w:t>
            </w:r>
          </w:p>
        </w:tc>
        <w:tc>
          <w:tcPr>
            <w:tcW w:w="2226" w:type="dxa"/>
            <w:tcBorders>
              <w:top w:val="nil"/>
              <w:left w:val="nil"/>
              <w:bottom w:val="nil"/>
              <w:right w:val="nil"/>
            </w:tcBorders>
          </w:tcPr>
          <w:p>
            <w:pPr>
              <w:pStyle w:val="TableParagraph"/>
              <w:spacing w:before="57"/>
              <w:ind w:right="67"/>
              <w:jc w:val="right"/>
              <w:rPr>
                <w:sz w:val="24"/>
              </w:rPr>
            </w:pPr>
            <w:r>
              <w:rPr>
                <w:sz w:val="24"/>
              </w:rPr>
              <w:t>2.80</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Octubre</w:t>
            </w:r>
          </w:p>
        </w:tc>
        <w:tc>
          <w:tcPr>
            <w:tcW w:w="3777" w:type="dxa"/>
            <w:tcBorders>
              <w:top w:val="nil"/>
              <w:left w:val="nil"/>
              <w:bottom w:val="nil"/>
              <w:right w:val="nil"/>
            </w:tcBorders>
          </w:tcPr>
          <w:p>
            <w:pPr>
              <w:pStyle w:val="TableParagraph"/>
              <w:spacing w:before="55"/>
              <w:ind w:right="789"/>
              <w:jc w:val="right"/>
              <w:rPr>
                <w:sz w:val="24"/>
              </w:rPr>
            </w:pPr>
            <w:r>
              <w:rPr>
                <w:sz w:val="24"/>
              </w:rPr>
              <w:t>2,103.50</w:t>
            </w:r>
          </w:p>
        </w:tc>
        <w:tc>
          <w:tcPr>
            <w:tcW w:w="2226" w:type="dxa"/>
            <w:tcBorders>
              <w:top w:val="nil"/>
              <w:left w:val="nil"/>
              <w:bottom w:val="nil"/>
              <w:right w:val="nil"/>
            </w:tcBorders>
          </w:tcPr>
          <w:p>
            <w:pPr>
              <w:pStyle w:val="TableParagraph"/>
              <w:spacing w:before="55"/>
              <w:ind w:right="67"/>
              <w:jc w:val="right"/>
              <w:rPr>
                <w:sz w:val="24"/>
              </w:rPr>
            </w:pPr>
            <w:r>
              <w:rPr>
                <w:sz w:val="24"/>
              </w:rPr>
              <w:t>10.49</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Noviembre</w:t>
            </w:r>
          </w:p>
        </w:tc>
        <w:tc>
          <w:tcPr>
            <w:tcW w:w="3777" w:type="dxa"/>
            <w:tcBorders>
              <w:top w:val="nil"/>
              <w:left w:val="nil"/>
              <w:bottom w:val="nil"/>
              <w:right w:val="nil"/>
            </w:tcBorders>
          </w:tcPr>
          <w:p>
            <w:pPr>
              <w:pStyle w:val="TableParagraph"/>
              <w:spacing w:before="56"/>
              <w:ind w:right="789"/>
              <w:jc w:val="right"/>
              <w:rPr>
                <w:sz w:val="24"/>
              </w:rPr>
            </w:pPr>
            <w:r>
              <w:rPr>
                <w:sz w:val="24"/>
              </w:rPr>
              <w:t>2,176.20</w:t>
            </w:r>
          </w:p>
        </w:tc>
        <w:tc>
          <w:tcPr>
            <w:tcW w:w="2226" w:type="dxa"/>
            <w:tcBorders>
              <w:top w:val="nil"/>
              <w:left w:val="nil"/>
              <w:bottom w:val="nil"/>
              <w:right w:val="nil"/>
            </w:tcBorders>
          </w:tcPr>
          <w:p>
            <w:pPr>
              <w:pStyle w:val="TableParagraph"/>
              <w:spacing w:before="56"/>
              <w:ind w:right="67"/>
              <w:jc w:val="right"/>
              <w:rPr>
                <w:sz w:val="24"/>
              </w:rPr>
            </w:pPr>
            <w:r>
              <w:rPr>
                <w:sz w:val="24"/>
              </w:rPr>
              <w:t>3.46</w:t>
            </w:r>
          </w:p>
        </w:tc>
      </w:tr>
      <w:tr>
        <w:trPr>
          <w:trHeight w:val="486" w:hRule="exact"/>
        </w:trPr>
        <w:tc>
          <w:tcPr>
            <w:tcW w:w="2837" w:type="dxa"/>
            <w:tcBorders>
              <w:top w:val="nil"/>
              <w:left w:val="nil"/>
              <w:right w:val="nil"/>
            </w:tcBorders>
          </w:tcPr>
          <w:p>
            <w:pPr>
              <w:pStyle w:val="TableParagraph"/>
              <w:spacing w:before="55"/>
              <w:ind w:left="69"/>
              <w:jc w:val="left"/>
              <w:rPr>
                <w:sz w:val="24"/>
              </w:rPr>
            </w:pPr>
            <w:r>
              <w:rPr>
                <w:sz w:val="24"/>
              </w:rPr>
              <w:t>Diciembre</w:t>
            </w:r>
          </w:p>
        </w:tc>
        <w:tc>
          <w:tcPr>
            <w:tcW w:w="3777" w:type="dxa"/>
            <w:tcBorders>
              <w:top w:val="nil"/>
              <w:left w:val="nil"/>
              <w:right w:val="nil"/>
            </w:tcBorders>
          </w:tcPr>
          <w:p>
            <w:pPr>
              <w:pStyle w:val="TableParagraph"/>
              <w:spacing w:before="55"/>
              <w:ind w:right="789"/>
              <w:jc w:val="right"/>
              <w:rPr>
                <w:sz w:val="24"/>
              </w:rPr>
            </w:pPr>
            <w:r>
              <w:rPr>
                <w:sz w:val="24"/>
              </w:rPr>
              <w:t>2,139.70</w:t>
            </w:r>
          </w:p>
        </w:tc>
        <w:tc>
          <w:tcPr>
            <w:tcW w:w="2226" w:type="dxa"/>
            <w:tcBorders>
              <w:top w:val="nil"/>
              <w:left w:val="nil"/>
              <w:right w:val="nil"/>
            </w:tcBorders>
          </w:tcPr>
          <w:p>
            <w:pPr>
              <w:pStyle w:val="TableParagraph"/>
              <w:spacing w:before="55"/>
              <w:ind w:right="67"/>
              <w:jc w:val="right"/>
              <w:rPr>
                <w:sz w:val="24"/>
              </w:rPr>
            </w:pPr>
            <w:r>
              <w:rPr>
                <w:sz w:val="24"/>
              </w:rPr>
              <w:t>-1.68</w:t>
            </w:r>
          </w:p>
        </w:tc>
      </w:tr>
    </w:tbl>
    <w:p>
      <w:pPr>
        <w:spacing w:line="223" w:lineRule="exact" w:before="0"/>
        <w:ind w:left="122" w:right="55" w:firstLine="0"/>
        <w:jc w:val="left"/>
        <w:rPr>
          <w:sz w:val="20"/>
        </w:rPr>
      </w:pPr>
      <w:r>
        <w:rPr>
          <w:sz w:val="20"/>
        </w:rPr>
        <w:t>Fuente: FAOSTAT (2014).</w:t>
      </w:r>
    </w:p>
    <w:p>
      <w:pPr>
        <w:spacing w:after="0" w:line="223" w:lineRule="exact"/>
        <w:jc w:val="left"/>
        <w:rPr>
          <w:sz w:val="20"/>
        </w:rPr>
        <w:sectPr>
          <w:pgSz w:w="12240" w:h="15840"/>
          <w:pgMar w:header="0" w:footer="1035" w:top="1360" w:bottom="1220" w:left="1580" w:right="1580"/>
        </w:sectPr>
      </w:pPr>
    </w:p>
    <w:p>
      <w:pPr>
        <w:pStyle w:val="BodyText"/>
        <w:spacing w:before="4"/>
        <w:rPr>
          <w:sz w:val="9"/>
        </w:rPr>
      </w:pPr>
    </w:p>
    <w:p>
      <w:pPr>
        <w:pStyle w:val="BodyText"/>
        <w:spacing w:before="69"/>
        <w:ind w:left="122" w:right="55"/>
      </w:pPr>
      <w:r>
        <w:rPr/>
        <w:pict>
          <v:group style="position:absolute;margin-left:129.104996pt;margin-top:76.77813pt;width:305.350pt;height:117.05pt;mso-position-horizontal-relative:page;mso-position-vertical-relative:paragraph;z-index:-407176" coordorigin="2582,1536" coordsize="6107,2341">
            <v:shape style="position:absolute;left:2590;top:1649;width:6092;height:2115" coordorigin="2590,1649" coordsize="6092,2115" path="m8513,3763l8681,3763m8004,3763l8342,3763m7498,3763l7836,3763m6989,3763l7327,3763m6482,3763l6821,3763m5974,3763l6312,3763m5467,3763l5806,3763m4958,3763l5297,3763m4452,3763l4790,3763m3943,3763l4282,3763m3437,3763l3775,3763m2930,3763l3266,3763m2590,3763l2760,3763m2930,3657l3266,3657m2590,3657l2760,3657m2930,3552l3266,3552m2590,3552l2760,3552m2930,3446l3266,3446m2590,3446l2760,3446m2930,3235l3266,3235m2590,3235l2760,3235m2930,3129l3266,3129m2590,3129l2760,3129m2930,3024l3266,3024m2590,3024l2760,3024m2930,2918l3266,2918m2590,2918l2760,2918m2930,2707l3266,2707m2590,2707l2760,2707m2930,2601l3266,2601m2590,2601l2760,2601m2930,2496l3266,2496m2590,2496l2760,2496m2930,2390l3266,2390m2590,2390l2760,2390m2930,2179l3266,2179m2590,2179l2760,2179m2930,2073l3266,2073m2590,2073l2760,2073m2930,1968l3266,1968m2590,1968l2760,1968m2930,1860l3266,1860m2590,1860l2760,1860m2930,1649l7836,1649m2590,1649l2760,1649e" filled="false" stroked="true" strokeweight=".72pt" strokecolor="#f1f1f1">
              <v:path arrowok="t"/>
            </v:shape>
            <v:shape style="position:absolute;left:2590;top:1754;width:677;height:1587" coordorigin="2590,1754" coordsize="677,1587" path="m2930,3341l3266,3341m2590,3341l2760,3341m2930,2813l3266,2813m2590,2813l2760,2813m2930,2285l3266,2285m2590,2285l2760,2285m2930,1754l3266,1754m2590,1754l2760,1754e" filled="false" stroked="true" strokeweight=".72pt" strokecolor="#d9d9d9">
              <v:path arrowok="t"/>
            </v:shape>
            <v:rect style="position:absolute;left:2760;top:1622;width:170;height:2246" filled="true" fillcolor="#9bba58" stroked="false">
              <v:fill type="solid"/>
            </v:rect>
            <v:shape style="position:absolute;left:3437;top:1860;width:339;height:1798" coordorigin="3437,1860" coordsize="339,1798" path="m3437,3657l3775,3657m3437,3552l3775,3552m3437,3446l3775,3446m3437,3235l3775,3235m3437,3129l3775,3129m3437,3024l3775,3024m3437,2918l3775,2918m3437,2707l3775,2707m3437,2601l3775,2601m3437,2496l3775,2496m3437,2390l3775,2390m3437,2179l3775,2179m3437,2073l3775,2073m3437,1968l3775,1968m3437,1860l3775,1860e" filled="false" stroked="true" strokeweight=".72pt" strokecolor="#f1f1f1">
              <v:path arrowok="t"/>
            </v:shape>
            <v:shape style="position:absolute;left:3437;top:1754;width:339;height:1587" coordorigin="3437,1754" coordsize="339,1587" path="m3437,3341l3775,3341m3437,2813l3775,2813m3437,2285l3775,2285m3437,1754l3775,1754e" filled="false" stroked="true" strokeweight=".72pt" strokecolor="#d9d9d9">
              <v:path arrowok="t"/>
            </v:shape>
            <v:rect style="position:absolute;left:3266;top:1646;width:170;height:2222" filled="true" fillcolor="#9bba58" stroked="false">
              <v:fill type="solid"/>
            </v:rect>
            <v:shape style="position:absolute;left:3943;top:1860;width:339;height:1798" coordorigin="3943,1860" coordsize="339,1798" path="m3943,3657l4282,3657m3943,3552l4282,3552m3943,3446l4282,3446m3943,3235l4282,3235m3943,3129l4282,3129m3943,3024l4282,3024m3943,2918l4282,2918m3943,2707l4282,2707m3943,2601l4282,2601m3943,2496l4282,2496m3943,2390l4282,2390m3943,2179l4282,2179m3943,2073l4282,2073m3943,1968l4282,1968m3943,1860l4282,1860e" filled="false" stroked="true" strokeweight=".72pt" strokecolor="#f1f1f1">
              <v:path arrowok="t"/>
            </v:shape>
            <v:shape style="position:absolute;left:3943;top:1754;width:339;height:1587" coordorigin="3943,1754" coordsize="339,1587" path="m3943,3341l4282,3341m3943,2813l4282,2813m3943,2285l4282,2285m3943,1754l4282,1754e" filled="false" stroked="true" strokeweight=".72pt" strokecolor="#d9d9d9">
              <v:path arrowok="t"/>
            </v:shape>
            <v:rect style="position:absolute;left:3775;top:1716;width:168;height:2153" filled="true" fillcolor="#9bba58" stroked="false">
              <v:fill type="solid"/>
            </v:rect>
            <v:shape style="position:absolute;left:4452;top:1860;width:339;height:1798" coordorigin="4452,1860" coordsize="339,1798" path="m4452,3657l4790,3657m4452,3552l4790,3552m4452,3446l4790,3446m4452,3235l4790,3235m4452,3129l4790,3129m4452,3024l4790,3024m4452,2918l4790,2918m4452,2707l4790,2707m4452,2601l4790,2601m4452,2496l4790,2496m4452,2390l4790,2390m4452,2179l4790,2179m4452,2073l4790,2073m4452,1968l4790,1968m4452,1860l4790,1860e" filled="false" stroked="true" strokeweight=".72pt" strokecolor="#f1f1f1">
              <v:path arrowok="t"/>
            </v:shape>
            <v:shape style="position:absolute;left:4452;top:1754;width:339;height:1587" coordorigin="4452,1754" coordsize="339,1587" path="m4452,3341l4790,3341m4452,2813l4790,2813m4452,2285l4790,2285m4452,1754l4790,1754e" filled="false" stroked="true" strokeweight=".72pt" strokecolor="#d9d9d9">
              <v:path arrowok="t"/>
            </v:shape>
            <v:rect style="position:absolute;left:4282;top:1680;width:170;height:2189" filled="true" fillcolor="#9bba58" stroked="false">
              <v:fill type="solid"/>
            </v:rect>
            <v:shape style="position:absolute;left:4958;top:1860;width:339;height:1798" coordorigin="4958,1860" coordsize="339,1798" path="m4958,3657l5297,3657m4958,3552l5297,3552m4958,3446l5297,3446m4958,3235l5297,3235m4958,3129l5297,3129m4958,3024l5297,3024m4958,2918l5297,2918m4958,2707l5297,2707m4958,2601l5297,2601m4958,2496l5297,2496m4958,2390l5297,2390m4958,2179l5297,2179m4958,2073l5297,2073m4958,1968l5297,1968m4958,1860l5297,1860e" filled="false" stroked="true" strokeweight=".72pt" strokecolor="#f1f1f1">
              <v:path arrowok="t"/>
            </v:shape>
            <v:shape style="position:absolute;left:4958;top:1754;width:339;height:1587" coordorigin="4958,1754" coordsize="339,1587" path="m4958,3341l5297,3341m4958,2813l5297,2813m4958,2285l5297,2285m4958,1754l5297,1754e" filled="false" stroked="true" strokeweight=".72pt" strokecolor="#d9d9d9">
              <v:path arrowok="t"/>
            </v:shape>
            <v:rect style="position:absolute;left:4790;top:1641;width:168;height:2227" filled="true" fillcolor="#9bba58" stroked="false">
              <v:fill type="solid"/>
            </v:rect>
            <v:shape style="position:absolute;left:5467;top:1860;width:1860;height:1798" coordorigin="5467,1860" coordsize="1860,1798" path="m5467,3657l5806,3657m5467,3552l5806,3552m5467,3446l5806,3446m5467,3235l5806,3235m5467,3129l5806,3129m5467,3024l5806,3024m5467,2918l5806,2918m5467,2707l5806,2707m5467,2601l5806,2601m5467,2496l5806,2496m5467,2390l5806,2390m5467,2179l5806,2179m5467,2073l5806,2073m5467,1968l6312,1968m5467,1860l7327,1860e" filled="false" stroked="true" strokeweight=".72pt" strokecolor="#f1f1f1">
              <v:path arrowok="t"/>
            </v:shape>
            <v:shape style="position:absolute;left:5467;top:1754;width:1860;height:1587" coordorigin="5467,1754" coordsize="1860,1587" path="m5467,3341l5806,3341m5467,2813l5806,2813m5467,2285l5806,2285m5467,1754l7327,1754e" filled="false" stroked="true" strokeweight=".72pt" strokecolor="#d9d9d9">
              <v:path arrowok="t"/>
            </v:shape>
            <v:rect style="position:absolute;left:5297;top:1711;width:170;height:2158" filled="true" fillcolor="#9bba58" stroked="false">
              <v:fill type="solid"/>
            </v:rect>
            <v:shape style="position:absolute;left:5974;top:2073;width:339;height:1584" coordorigin="5974,2073" coordsize="339,1584" path="m5974,3657l6312,3657m5974,3552l6312,3552m5974,3446l6312,3446m5974,3235l6312,3235m5974,3129l6312,3129m5974,3024l6312,3024m5974,2918l6312,2918m5974,2707l6312,2707m5974,2601l6312,2601m5974,2496l6312,2496m5974,2390l6312,2390m5974,2179l6312,2179m5974,2073l6312,2073e" filled="false" stroked="true" strokeweight=".72pt" strokecolor="#f1f1f1">
              <v:path arrowok="t"/>
            </v:shape>
            <v:shape style="position:absolute;left:5974;top:2285;width:339;height:1056" coordorigin="5974,2285" coordsize="339,1056" path="m5974,3341l6312,3341m5974,2813l6312,2813m5974,2285l6312,2285e" filled="false" stroked="true" strokeweight=".72pt" strokecolor="#d9d9d9">
              <v:path arrowok="t"/>
            </v:shape>
            <v:rect style="position:absolute;left:5806;top:1980;width:168;height:1889" filled="true" fillcolor="#9bba58" stroked="false">
              <v:fill type="solid"/>
            </v:rect>
            <v:shape style="position:absolute;left:6482;top:1968;width:339;height:1690" coordorigin="6482,1968" coordsize="339,1690" path="m6482,3657l6821,3657m6482,3552l6821,3552m6482,3446l6821,3446m6482,3235l6821,3235m6482,3129l6821,3129m6482,3024l6821,3024m6482,2918l6821,2918m6482,2707l6821,2707m6482,2601l6821,2601m6482,2496l6821,2496m6482,2390l6821,2390m6482,2179l6821,2179m6482,2073l6821,2073m6482,1968l6821,1968e" filled="false" stroked="true" strokeweight=".72pt" strokecolor="#f1f1f1">
              <v:path arrowok="t"/>
            </v:shape>
            <v:shape style="position:absolute;left:6482;top:2285;width:339;height:1056" coordorigin="6482,2285" coordsize="339,1056" path="m6482,3341l6821,3341m6482,2813l6821,2813m6482,2285l6821,2285e" filled="false" stroked="true" strokeweight=".72pt" strokecolor="#d9d9d9">
              <v:path arrowok="t"/>
            </v:shape>
            <v:rect style="position:absolute;left:6312;top:1913;width:170;height:1956" filled="true" fillcolor="#9bba58" stroked="false">
              <v:fill type="solid"/>
            </v:rect>
            <v:shape style="position:absolute;left:6989;top:1968;width:339;height:1690" coordorigin="6989,1968" coordsize="339,1690" path="m6989,3657l7327,3657m6989,3552l7327,3552m6989,3446l7327,3446m6989,3235l7327,3235m6989,3129l7327,3129m6989,3024l7327,3024m6989,2918l7327,2918m6989,2707l7327,2707m6989,2601l7327,2601m6989,2496l7327,2496m6989,2390l7327,2390m6989,2179l7327,2179m6989,2073l7327,2073m6989,1968l7327,1968e" filled="false" stroked="true" strokeweight=".72pt" strokecolor="#f1f1f1">
              <v:path arrowok="t"/>
            </v:shape>
            <v:shape style="position:absolute;left:6989;top:2285;width:339;height:1056" coordorigin="6989,2285" coordsize="339,1056" path="m6989,3341l7327,3341m6989,2813l7327,2813m6989,2285l7327,2285e" filled="false" stroked="true" strokeweight=".72pt" strokecolor="#d9d9d9">
              <v:path arrowok="t"/>
            </v:shape>
            <v:rect style="position:absolute;left:6821;top:1857;width:168;height:2011" filled="true" fillcolor="#9bba58" stroked="false">
              <v:fill type="solid"/>
            </v:rect>
            <v:shape style="position:absolute;left:7498;top:1860;width:339;height:1798" coordorigin="7498,1860" coordsize="339,1798" path="m7498,3657l7836,3657m7498,3552l7836,3552m7498,3446l7836,3446m7498,3235l7836,3235m7498,3129l7836,3129m7498,3024l7836,3024m7498,2918l7836,2918m7498,2707l7836,2707m7498,2601l7836,2601m7498,2496l7836,2496m7498,2390l7836,2390m7498,2179l7836,2179m7498,2073l7836,2073m7498,1968l7836,1968m7498,1860l7836,1860e" filled="false" stroked="true" strokeweight=".72pt" strokecolor="#f1f1f1">
              <v:path arrowok="t"/>
            </v:shape>
            <v:shape style="position:absolute;left:7498;top:1754;width:339;height:1587" coordorigin="7498,1754" coordsize="339,1587" path="m7498,3341l7836,3341m7498,2813l7836,2813m7498,2285l7836,2285m7498,1754l7836,1754e" filled="false" stroked="true" strokeweight=".72pt" strokecolor="#d9d9d9">
              <v:path arrowok="t"/>
            </v:shape>
            <v:rect style="position:absolute;left:7327;top:1646;width:170;height:2222" filled="true" fillcolor="#9bba58" stroked="false">
              <v:fill type="solid"/>
            </v:rect>
            <v:shape style="position:absolute;left:2590;top:1543;width:6092;height:2115" coordorigin="2590,1543" coordsize="6092,2115" path="m8004,3657l8342,3657m8004,3552l8342,3552m8004,3446l8342,3446m8004,3235l8342,3235m8004,3129l8342,3129m8004,3024l8342,3024m8004,2918l8342,2918m8004,2707l8342,2707m8004,2601l8342,2601m8004,2496l8342,2496m8004,2390l8342,2390m8004,2179l8342,2179m8004,2073l8342,2073m8004,1968l8342,1968m8004,1860l8342,1860m8004,1649l8342,1649m2590,1543l8681,1543e" filled="false" stroked="true" strokeweight=".72pt" strokecolor="#f1f1f1">
              <v:path arrowok="t"/>
            </v:shape>
            <v:shape style="position:absolute;left:8004;top:1754;width:339;height:1587" coordorigin="8004,1754" coordsize="339,1587" path="m8004,3341l8342,3341m8004,2813l8342,2813m8004,2285l8342,2285m8004,1754l8342,1754e" filled="false" stroked="true" strokeweight=".72pt" strokecolor="#d9d9d9">
              <v:path arrowok="t"/>
            </v:shape>
            <v:rect style="position:absolute;left:7836;top:1569;width:168;height:2299" filled="true" fillcolor="#9bba58" stroked="false">
              <v:fill type="solid"/>
            </v:rect>
            <v:shape style="position:absolute;left:8513;top:1649;width:168;height:2009" coordorigin="8513,1649" coordsize="168,2009" path="m8513,3657l8681,3657m8513,3552l8681,3552m8513,3446l8681,3446m8513,3235l8681,3235m8513,3129l8681,3129m8513,3024l8681,3024m8513,2918l8681,2918m8513,2707l8681,2707m8513,2601l8681,2601m8513,2496l8681,2496m8513,2390l8681,2390m8513,2179l8681,2179m8513,2073l8681,2073m8513,1968l8681,1968m8513,1860l8681,1860m8513,1649l8681,1649e" filled="false" stroked="true" strokeweight=".72pt" strokecolor="#f1f1f1">
              <v:path arrowok="t"/>
            </v:shape>
            <v:shape style="position:absolute;left:8513;top:1754;width:168;height:1587" coordorigin="8513,1754" coordsize="168,1587" path="m8513,3341l8681,3341m8513,2813l8681,2813m8513,2285l8681,2285m8513,1754l8681,1754e" filled="false" stroked="true" strokeweight=".72pt" strokecolor="#d9d9d9">
              <v:path arrowok="t"/>
            </v:shape>
            <v:rect style="position:absolute;left:8342;top:1608;width:170;height:2261" filled="true" fillcolor="#9bba58" stroked="false">
              <v:fill type="solid"/>
            </v:rect>
            <v:line style="position:absolute" from="2590,3869" to="8681,3869" stroked="true" strokeweight=".72pt" strokecolor="#d9d9d9"/>
            <w10:wrap type="none"/>
          </v:group>
        </w:pict>
      </w:r>
      <w:r>
        <w:rPr/>
        <w:pict>
          <v:line style="position:absolute;mso-position-horizontal-relative:page;mso-position-vertical-relative:paragraph;z-index:-407152" from="129.479996pt,71.873131pt" to="434.039996pt,71.873131pt" stroked="true" strokeweight=".72pt" strokecolor="#f1f1f1">
            <w10:wrap type="none"/>
          </v:line>
        </w:pict>
      </w:r>
      <w:r>
        <w:rPr/>
        <w:pict>
          <v:line style="position:absolute;mso-position-horizontal-relative:page;mso-position-vertical-relative:paragraph;z-index:-407128" from="129.479996pt,61.313126pt" to="434.039996pt,61.313126pt" stroked="true" strokeweight=".72pt" strokecolor="#d9d9d9">
            <w10:wrap type="none"/>
          </v:line>
        </w:pict>
      </w:r>
      <w:r>
        <w:rPr/>
        <w:pict>
          <v:rect style="position:absolute;margin-left:240.360001pt;margin-top:39.473129pt;width:5.04pt;height:4.92pt;mso-position-horizontal-relative:page;mso-position-vertical-relative:paragraph;z-index:-406960" filled="true" fillcolor="#9bba58" stroked="false">
            <v:fill type="solid"/>
            <w10:wrap type="none"/>
          </v:rect>
        </w:pict>
      </w:r>
      <w:bookmarkStart w:name="_bookmark63" w:id="100"/>
      <w:bookmarkEnd w:id="100"/>
      <w:r>
        <w:rPr/>
      </w:r>
      <w:r>
        <w:rPr/>
        <w:t>Gráfica 4.2.5.1 Precios internacionales de sorgo grano, 2009 (USD)</w:t>
      </w:r>
    </w:p>
    <w:p>
      <w:pPr>
        <w:pStyle w:val="BodyText"/>
        <w:spacing w:before="8"/>
        <w:rPr>
          <w:sz w:val="13"/>
        </w:rPr>
      </w:pPr>
      <w:r>
        <w:rPr/>
        <w:pict>
          <v:group style="position:absolute;margin-left:84.705002pt;margin-top:9.849299pt;width:360.75pt;height:216.75pt;mso-position-horizontal-relative:page;mso-position-vertical-relative:paragraph;z-index:3112;mso-wrap-distance-left:0;mso-wrap-distance-right:0" coordorigin="1694,197" coordsize="7215,4335">
            <v:shape style="position:absolute;left:5639;top:3719;width:274;height:270" type="#_x0000_t75" stroked="false">
              <v:imagedata r:id="rId35" o:title=""/>
            </v:shape>
            <v:shape style="position:absolute;left:1702;top:204;width:7200;height:4320" type="#_x0000_t202" filled="false" stroked="true" strokeweight=".72pt" strokecolor="#d9d9d9">
              <v:textbox inset="0,0,0,0">
                <w:txbxContent>
                  <w:p>
                    <w:pPr>
                      <w:spacing w:before="161"/>
                      <w:ind w:left="247" w:right="34" w:firstLine="0"/>
                      <w:jc w:val="center"/>
                      <w:rPr>
                        <w:rFonts w:ascii="Calibri"/>
                        <w:sz w:val="18"/>
                      </w:rPr>
                    </w:pPr>
                    <w:r>
                      <w:rPr>
                        <w:rFonts w:ascii="Calibri"/>
                        <w:color w:val="585858"/>
                        <w:sz w:val="18"/>
                      </w:rPr>
                      <w:t>Precio (USD)</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2500.00   </w:t>
                    </w:r>
                    <w:r>
                      <w:rPr>
                        <w:rFonts w:ascii="Calibri"/>
                        <w:color w:val="585858"/>
                        <w:spacing w:val="2"/>
                        <w:sz w:val="18"/>
                      </w:rPr>
                      <w:t> </w:t>
                    </w:r>
                    <w:r>
                      <w:rPr>
                        <w:rFonts w:ascii="Calibri"/>
                        <w:color w:val="585858"/>
                        <w:sz w:val="18"/>
                        <w:u w:val="single" w:color="F1F1F1"/>
                      </w:rPr>
                      <w:t> </w:t>
                      <w:tab/>
                    </w:r>
                  </w:p>
                  <w:p>
                    <w:pPr>
                      <w:spacing w:line="240" w:lineRule="auto" w:before="9"/>
                      <w:rPr>
                        <w:sz w:val="26"/>
                      </w:rPr>
                    </w:pPr>
                  </w:p>
                  <w:p>
                    <w:pPr>
                      <w:spacing w:before="1"/>
                      <w:ind w:left="122" w:right="0" w:firstLine="0"/>
                      <w:jc w:val="left"/>
                      <w:rPr>
                        <w:rFonts w:ascii="Calibri"/>
                        <w:sz w:val="18"/>
                      </w:rPr>
                    </w:pPr>
                    <w:r>
                      <w:rPr>
                        <w:rFonts w:ascii="Calibri"/>
                        <w:color w:val="585858"/>
                        <w:sz w:val="18"/>
                      </w:rPr>
                      <w:t>2000.00</w:t>
                    </w:r>
                  </w:p>
                  <w:p>
                    <w:pPr>
                      <w:spacing w:line="240" w:lineRule="auto" w:before="9"/>
                      <w:rPr>
                        <w:sz w:val="26"/>
                      </w:rPr>
                    </w:pPr>
                  </w:p>
                  <w:p>
                    <w:pPr>
                      <w:spacing w:before="0"/>
                      <w:ind w:left="122" w:right="0" w:firstLine="0"/>
                      <w:jc w:val="left"/>
                      <w:rPr>
                        <w:rFonts w:ascii="Calibri"/>
                        <w:sz w:val="18"/>
                      </w:rPr>
                    </w:pPr>
                    <w:r>
                      <w:rPr>
                        <w:rFonts w:ascii="Calibri"/>
                        <w:color w:val="585858"/>
                        <w:sz w:val="18"/>
                      </w:rPr>
                      <w:t>1500.00</w:t>
                    </w:r>
                  </w:p>
                  <w:p>
                    <w:pPr>
                      <w:spacing w:line="240" w:lineRule="auto" w:before="9"/>
                      <w:rPr>
                        <w:sz w:val="26"/>
                      </w:rPr>
                    </w:pPr>
                  </w:p>
                  <w:p>
                    <w:pPr>
                      <w:spacing w:before="0"/>
                      <w:ind w:left="122" w:right="0" w:firstLine="0"/>
                      <w:jc w:val="left"/>
                      <w:rPr>
                        <w:rFonts w:ascii="Calibri"/>
                        <w:sz w:val="18"/>
                      </w:rPr>
                    </w:pPr>
                    <w:r>
                      <w:rPr>
                        <w:rFonts w:ascii="Calibri"/>
                        <w:color w:val="585858"/>
                        <w:sz w:val="18"/>
                      </w:rPr>
                      <w:t>1000.00</w:t>
                    </w:r>
                  </w:p>
                  <w:p>
                    <w:pPr>
                      <w:spacing w:line="240" w:lineRule="auto" w:before="10"/>
                      <w:rPr>
                        <w:sz w:val="26"/>
                      </w:rPr>
                    </w:pPr>
                  </w:p>
                  <w:p>
                    <w:pPr>
                      <w:spacing w:before="0"/>
                      <w:ind w:left="213" w:right="0" w:firstLine="0"/>
                      <w:jc w:val="left"/>
                      <w:rPr>
                        <w:rFonts w:ascii="Calibri"/>
                        <w:sz w:val="18"/>
                      </w:rPr>
                    </w:pPr>
                    <w:r>
                      <w:rPr>
                        <w:rFonts w:ascii="Calibri"/>
                        <w:color w:val="585858"/>
                        <w:sz w:val="18"/>
                      </w:rPr>
                      <w:t>500.00</w:t>
                    </w:r>
                  </w:p>
                  <w:p>
                    <w:pPr>
                      <w:spacing w:line="240" w:lineRule="auto" w:before="9"/>
                      <w:rPr>
                        <w:sz w:val="26"/>
                      </w:rPr>
                    </w:pPr>
                  </w:p>
                  <w:p>
                    <w:pPr>
                      <w:spacing w:before="1"/>
                      <w:ind w:left="247" w:right="6319" w:firstLine="0"/>
                      <w:jc w:val="center"/>
                      <w:rPr>
                        <w:rFonts w:ascii="Calibri"/>
                        <w:sz w:val="18"/>
                      </w:rPr>
                    </w:pPr>
                    <w:r>
                      <w:rPr>
                        <w:rFonts w:ascii="Calibri"/>
                        <w:color w:val="585858"/>
                        <w:sz w:val="18"/>
                      </w:rPr>
                      <w:t>0.00</w:t>
                    </w:r>
                  </w:p>
                </w:txbxContent>
              </v:textbox>
              <w10:wrap type="none"/>
            </v:shape>
            <w10:wrap type="topAndBottom"/>
          </v:group>
        </w:pict>
      </w:r>
    </w:p>
    <w:p>
      <w:pPr>
        <w:spacing w:before="0"/>
        <w:ind w:left="122" w:right="55" w:firstLine="0"/>
        <w:jc w:val="left"/>
        <w:rPr>
          <w:sz w:val="20"/>
        </w:rPr>
      </w:pPr>
      <w:r>
        <w:rPr>
          <w:sz w:val="20"/>
        </w:rPr>
        <w:t>Fuente: FAOSTAT (2014).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7" w:after="8"/>
        <w:ind w:left="122" w:right="55"/>
      </w:pPr>
      <w:r>
        <w:rPr/>
        <w:pict>
          <v:group style="position:absolute;margin-left:125.779999pt;margin-top:-99.576866pt;width:43pt;height:21.85pt;mso-position-horizontal-relative:page;mso-position-vertical-relative:paragraph;z-index:-407104" coordorigin="2516,-1992" coordsize="860,437">
            <v:shape style="position:absolute;left:2516;top:-1992;width:352;height:332" type="#_x0000_t75" stroked="false">
              <v:imagedata r:id="rId36" o:title=""/>
            </v:shape>
            <v:shape style="position:absolute;left:2919;top:-1991;width:456;height:436" type="#_x0000_t75" stroked="false">
              <v:imagedata r:id="rId37" o:title=""/>
            </v:shape>
            <w10:wrap type="none"/>
          </v:group>
        </w:pict>
      </w:r>
      <w:r>
        <w:rPr/>
        <w:drawing>
          <wp:anchor distT="0" distB="0" distL="0" distR="0" allowOverlap="1" layoutInCell="1" locked="0" behindDoc="1" simplePos="0" relativeHeight="268028375">
            <wp:simplePos x="0" y="0"/>
            <wp:positionH relativeFrom="page">
              <wp:posOffset>2224532</wp:posOffset>
            </wp:positionH>
            <wp:positionV relativeFrom="paragraph">
              <wp:posOffset>-1264118</wp:posOffset>
            </wp:positionV>
            <wp:extent cx="240919" cy="228600"/>
            <wp:effectExtent l="0" t="0" r="0" b="0"/>
            <wp:wrapNone/>
            <wp:docPr id="11" name="image32.png" descr=""/>
            <wp:cNvGraphicFramePr>
              <a:graphicFrameLocks noChangeAspect="1"/>
            </wp:cNvGraphicFramePr>
            <a:graphic>
              <a:graphicData uri="http://schemas.openxmlformats.org/drawingml/2006/picture">
                <pic:pic>
                  <pic:nvPicPr>
                    <pic:cNvPr id="12" name="image32.png"/>
                    <pic:cNvPicPr/>
                  </pic:nvPicPr>
                  <pic:blipFill>
                    <a:blip r:embed="rId38" cstate="print"/>
                    <a:stretch>
                      <a:fillRect/>
                    </a:stretch>
                  </pic:blipFill>
                  <pic:spPr>
                    <a:xfrm>
                      <a:off x="0" y="0"/>
                      <a:ext cx="240919" cy="228600"/>
                    </a:xfrm>
                    <a:prstGeom prst="rect">
                      <a:avLst/>
                    </a:prstGeom>
                  </pic:spPr>
                </pic:pic>
              </a:graphicData>
            </a:graphic>
          </wp:anchor>
        </w:drawing>
      </w:r>
      <w:r>
        <w:rPr/>
        <w:drawing>
          <wp:anchor distT="0" distB="0" distL="0" distR="0" allowOverlap="1" layoutInCell="1" locked="0" behindDoc="1" simplePos="0" relativeHeight="268028399">
            <wp:simplePos x="0" y="0"/>
            <wp:positionH relativeFrom="page">
              <wp:posOffset>2614295</wp:posOffset>
            </wp:positionH>
            <wp:positionV relativeFrom="paragraph">
              <wp:posOffset>-1286724</wp:posOffset>
            </wp:positionV>
            <wp:extent cx="178376" cy="200025"/>
            <wp:effectExtent l="0" t="0" r="0" b="0"/>
            <wp:wrapNone/>
            <wp:docPr id="13" name="image33.png" descr=""/>
            <wp:cNvGraphicFramePr>
              <a:graphicFrameLocks noChangeAspect="1"/>
            </wp:cNvGraphicFramePr>
            <a:graphic>
              <a:graphicData uri="http://schemas.openxmlformats.org/drawingml/2006/picture">
                <pic:pic>
                  <pic:nvPicPr>
                    <pic:cNvPr id="14" name="image33.png"/>
                    <pic:cNvPicPr/>
                  </pic:nvPicPr>
                  <pic:blipFill>
                    <a:blip r:embed="rId39" cstate="print"/>
                    <a:stretch>
                      <a:fillRect/>
                    </a:stretch>
                  </pic:blipFill>
                  <pic:spPr>
                    <a:xfrm>
                      <a:off x="0" y="0"/>
                      <a:ext cx="178376" cy="200025"/>
                    </a:xfrm>
                    <a:prstGeom prst="rect">
                      <a:avLst/>
                    </a:prstGeom>
                  </pic:spPr>
                </pic:pic>
              </a:graphicData>
            </a:graphic>
          </wp:anchor>
        </w:drawing>
      </w:r>
      <w:r>
        <w:rPr/>
        <w:drawing>
          <wp:anchor distT="0" distB="0" distL="0" distR="0" allowOverlap="1" layoutInCell="1" locked="0" behindDoc="1" simplePos="0" relativeHeight="268028423">
            <wp:simplePos x="0" y="0"/>
            <wp:positionH relativeFrom="page">
              <wp:posOffset>2892679</wp:posOffset>
            </wp:positionH>
            <wp:positionV relativeFrom="paragraph">
              <wp:posOffset>-1263737</wp:posOffset>
            </wp:positionV>
            <wp:extent cx="217380" cy="204787"/>
            <wp:effectExtent l="0" t="0" r="0" b="0"/>
            <wp:wrapNone/>
            <wp:docPr id="15" name="image34.png" descr=""/>
            <wp:cNvGraphicFramePr>
              <a:graphicFrameLocks noChangeAspect="1"/>
            </wp:cNvGraphicFramePr>
            <a:graphic>
              <a:graphicData uri="http://schemas.openxmlformats.org/drawingml/2006/picture">
                <pic:pic>
                  <pic:nvPicPr>
                    <pic:cNvPr id="16" name="image34.png"/>
                    <pic:cNvPicPr/>
                  </pic:nvPicPr>
                  <pic:blipFill>
                    <a:blip r:embed="rId40" cstate="print"/>
                    <a:stretch>
                      <a:fillRect/>
                    </a:stretch>
                  </pic:blipFill>
                  <pic:spPr>
                    <a:xfrm>
                      <a:off x="0" y="0"/>
                      <a:ext cx="217380" cy="204787"/>
                    </a:xfrm>
                    <a:prstGeom prst="rect">
                      <a:avLst/>
                    </a:prstGeom>
                  </pic:spPr>
                </pic:pic>
              </a:graphicData>
            </a:graphic>
          </wp:anchor>
        </w:drawing>
      </w:r>
      <w:r>
        <w:rPr/>
        <w:drawing>
          <wp:anchor distT="0" distB="0" distL="0" distR="0" allowOverlap="1" layoutInCell="1" locked="0" behindDoc="1" simplePos="0" relativeHeight="268028447">
            <wp:simplePos x="0" y="0"/>
            <wp:positionH relativeFrom="page">
              <wp:posOffset>3234689</wp:posOffset>
            </wp:positionH>
            <wp:positionV relativeFrom="paragraph">
              <wp:posOffset>-1263483</wp:posOffset>
            </wp:positionV>
            <wp:extent cx="198453" cy="195262"/>
            <wp:effectExtent l="0" t="0" r="0" b="0"/>
            <wp:wrapNone/>
            <wp:docPr id="17" name="image35.png" descr=""/>
            <wp:cNvGraphicFramePr>
              <a:graphicFrameLocks noChangeAspect="1"/>
            </wp:cNvGraphicFramePr>
            <a:graphic>
              <a:graphicData uri="http://schemas.openxmlformats.org/drawingml/2006/picture">
                <pic:pic>
                  <pic:nvPicPr>
                    <pic:cNvPr id="18" name="image35.png"/>
                    <pic:cNvPicPr/>
                  </pic:nvPicPr>
                  <pic:blipFill>
                    <a:blip r:embed="rId41" cstate="print"/>
                    <a:stretch>
                      <a:fillRect/>
                    </a:stretch>
                  </pic:blipFill>
                  <pic:spPr>
                    <a:xfrm>
                      <a:off x="0" y="0"/>
                      <a:ext cx="198453" cy="195262"/>
                    </a:xfrm>
                    <a:prstGeom prst="rect">
                      <a:avLst/>
                    </a:prstGeom>
                  </pic:spPr>
                </pic:pic>
              </a:graphicData>
            </a:graphic>
          </wp:anchor>
        </w:drawing>
      </w:r>
      <w:r>
        <w:rPr/>
        <w:pict>
          <v:group style="position:absolute;margin-left:301.529999pt;margin-top:-99.606865pt;width:121.35pt;height:31.55pt;mso-position-horizontal-relative:page;mso-position-vertical-relative:paragraph;z-index:-406984" coordorigin="6031,-1992" coordsize="2427,631">
            <v:shape style="position:absolute;left:6031;top:-1992;width:390;height:398" type="#_x0000_t75" stroked="false">
              <v:imagedata r:id="rId42" o:title=""/>
            </v:shape>
            <v:shape style="position:absolute;left:6284;top:-1992;width:2173;height:631" type="#_x0000_t75" stroked="false">
              <v:imagedata r:id="rId43" o:title=""/>
            </v:shape>
            <w10:wrap type="none"/>
          </v:group>
        </w:pict>
      </w:r>
      <w:bookmarkStart w:name="_bookmark64" w:id="101"/>
      <w:bookmarkEnd w:id="101"/>
      <w:r>
        <w:rPr/>
      </w:r>
      <w:r>
        <w:rPr/>
        <w:t>Cuadro 4.2.5.2 Precios internacionales de sorgo grano, 2010 (USD)</w:t>
      </w: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36"/>
        <w:gridCol w:w="3778"/>
        <w:gridCol w:w="2226"/>
      </w:tblGrid>
      <w:tr>
        <w:trPr>
          <w:trHeight w:val="435" w:hRule="exact"/>
        </w:trPr>
        <w:tc>
          <w:tcPr>
            <w:tcW w:w="2836" w:type="dxa"/>
            <w:tcBorders>
              <w:left w:val="nil"/>
              <w:right w:val="nil"/>
            </w:tcBorders>
          </w:tcPr>
          <w:p>
            <w:pPr>
              <w:pStyle w:val="TableParagraph"/>
              <w:spacing w:line="270" w:lineRule="exact" w:before="0"/>
              <w:ind w:left="69"/>
              <w:jc w:val="left"/>
              <w:rPr>
                <w:sz w:val="24"/>
              </w:rPr>
            </w:pPr>
            <w:r>
              <w:rPr>
                <w:sz w:val="24"/>
              </w:rPr>
              <w:t>Mes</w:t>
            </w:r>
          </w:p>
        </w:tc>
        <w:tc>
          <w:tcPr>
            <w:tcW w:w="3778" w:type="dxa"/>
            <w:tcBorders>
              <w:left w:val="nil"/>
              <w:right w:val="nil"/>
            </w:tcBorders>
          </w:tcPr>
          <w:p>
            <w:pPr>
              <w:pStyle w:val="TableParagraph"/>
              <w:spacing w:line="270" w:lineRule="exact" w:before="0"/>
              <w:ind w:right="791"/>
              <w:jc w:val="right"/>
              <w:rPr>
                <w:sz w:val="24"/>
              </w:rPr>
            </w:pPr>
            <w:r>
              <w:rPr>
                <w:sz w:val="24"/>
              </w:rPr>
              <w:t>Precio (USD)</w:t>
            </w:r>
          </w:p>
        </w:tc>
        <w:tc>
          <w:tcPr>
            <w:tcW w:w="2226" w:type="dxa"/>
            <w:tcBorders>
              <w:left w:val="nil"/>
              <w:right w:val="nil"/>
            </w:tcBorders>
          </w:tcPr>
          <w:p>
            <w:pPr>
              <w:pStyle w:val="TableParagraph"/>
              <w:spacing w:line="270" w:lineRule="exact" w:before="0"/>
              <w:ind w:right="69"/>
              <w:jc w:val="right"/>
              <w:rPr>
                <w:sz w:val="24"/>
              </w:rPr>
            </w:pPr>
            <w:r>
              <w:rPr>
                <w:sz w:val="24"/>
              </w:rPr>
              <w:t>Variación (%)</w:t>
            </w:r>
          </w:p>
        </w:tc>
      </w:tr>
      <w:tr>
        <w:trPr>
          <w:trHeight w:val="361" w:hRule="exact"/>
        </w:trPr>
        <w:tc>
          <w:tcPr>
            <w:tcW w:w="2836" w:type="dxa"/>
            <w:tcBorders>
              <w:left w:val="nil"/>
              <w:bottom w:val="nil"/>
              <w:right w:val="nil"/>
            </w:tcBorders>
          </w:tcPr>
          <w:p>
            <w:pPr>
              <w:pStyle w:val="TableParagraph"/>
              <w:spacing w:line="270" w:lineRule="exact" w:before="0"/>
              <w:ind w:left="69"/>
              <w:jc w:val="left"/>
              <w:rPr>
                <w:sz w:val="24"/>
              </w:rPr>
            </w:pPr>
            <w:r>
              <w:rPr>
                <w:sz w:val="24"/>
              </w:rPr>
              <w:t>Enero</w:t>
            </w:r>
          </w:p>
        </w:tc>
        <w:tc>
          <w:tcPr>
            <w:tcW w:w="3778" w:type="dxa"/>
            <w:tcBorders>
              <w:left w:val="nil"/>
              <w:bottom w:val="nil"/>
              <w:right w:val="nil"/>
            </w:tcBorders>
          </w:tcPr>
          <w:p>
            <w:pPr>
              <w:pStyle w:val="TableParagraph"/>
              <w:spacing w:line="270" w:lineRule="exact" w:before="0"/>
              <w:ind w:right="789"/>
              <w:jc w:val="right"/>
              <w:rPr>
                <w:sz w:val="24"/>
              </w:rPr>
            </w:pPr>
            <w:r>
              <w:rPr>
                <w:sz w:val="24"/>
              </w:rPr>
              <w:t>2,071.20</w:t>
            </w:r>
          </w:p>
        </w:tc>
        <w:tc>
          <w:tcPr>
            <w:tcW w:w="2226" w:type="dxa"/>
            <w:tcBorders>
              <w:left w:val="nil"/>
              <w:bottom w:val="nil"/>
              <w:right w:val="nil"/>
            </w:tcBorders>
          </w:tcPr>
          <w:p>
            <w:pPr>
              <w:pStyle w:val="TableParagraph"/>
              <w:spacing w:line="270" w:lineRule="exact" w:before="0"/>
              <w:ind w:right="67"/>
              <w:jc w:val="right"/>
              <w:rPr>
                <w:sz w:val="24"/>
              </w:rPr>
            </w:pPr>
            <w:r>
              <w:rPr>
                <w:sz w:val="24"/>
              </w:rPr>
              <w:t>-3.20</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Febrero</w:t>
            </w:r>
          </w:p>
        </w:tc>
        <w:tc>
          <w:tcPr>
            <w:tcW w:w="3778" w:type="dxa"/>
            <w:tcBorders>
              <w:top w:val="nil"/>
              <w:left w:val="nil"/>
              <w:bottom w:val="nil"/>
              <w:right w:val="nil"/>
            </w:tcBorders>
          </w:tcPr>
          <w:p>
            <w:pPr>
              <w:pStyle w:val="TableParagraph"/>
              <w:spacing w:before="55"/>
              <w:ind w:right="789"/>
              <w:jc w:val="right"/>
              <w:rPr>
                <w:sz w:val="24"/>
              </w:rPr>
            </w:pPr>
            <w:r>
              <w:rPr>
                <w:sz w:val="24"/>
              </w:rPr>
              <w:t>1,993.80</w:t>
            </w:r>
          </w:p>
        </w:tc>
        <w:tc>
          <w:tcPr>
            <w:tcW w:w="2226" w:type="dxa"/>
            <w:tcBorders>
              <w:top w:val="nil"/>
              <w:left w:val="nil"/>
              <w:bottom w:val="nil"/>
              <w:right w:val="nil"/>
            </w:tcBorders>
          </w:tcPr>
          <w:p>
            <w:pPr>
              <w:pStyle w:val="TableParagraph"/>
              <w:spacing w:before="55"/>
              <w:ind w:right="67"/>
              <w:jc w:val="right"/>
              <w:rPr>
                <w:sz w:val="24"/>
              </w:rPr>
            </w:pPr>
            <w:r>
              <w:rPr>
                <w:sz w:val="24"/>
              </w:rPr>
              <w:t>-3.74</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Marzo</w:t>
            </w:r>
          </w:p>
        </w:tc>
        <w:tc>
          <w:tcPr>
            <w:tcW w:w="3778" w:type="dxa"/>
            <w:tcBorders>
              <w:top w:val="nil"/>
              <w:left w:val="nil"/>
              <w:bottom w:val="nil"/>
              <w:right w:val="nil"/>
            </w:tcBorders>
          </w:tcPr>
          <w:p>
            <w:pPr>
              <w:pStyle w:val="TableParagraph"/>
              <w:spacing w:before="56"/>
              <w:ind w:right="789"/>
              <w:jc w:val="right"/>
              <w:rPr>
                <w:sz w:val="24"/>
              </w:rPr>
            </w:pPr>
            <w:r>
              <w:rPr>
                <w:sz w:val="24"/>
              </w:rPr>
              <w:t>1,947.00</w:t>
            </w:r>
          </w:p>
        </w:tc>
        <w:tc>
          <w:tcPr>
            <w:tcW w:w="2226" w:type="dxa"/>
            <w:tcBorders>
              <w:top w:val="nil"/>
              <w:left w:val="nil"/>
              <w:bottom w:val="nil"/>
              <w:right w:val="nil"/>
            </w:tcBorders>
          </w:tcPr>
          <w:p>
            <w:pPr>
              <w:pStyle w:val="TableParagraph"/>
              <w:spacing w:before="56"/>
              <w:ind w:right="67"/>
              <w:jc w:val="right"/>
              <w:rPr>
                <w:sz w:val="24"/>
              </w:rPr>
            </w:pPr>
            <w:r>
              <w:rPr>
                <w:sz w:val="24"/>
              </w:rPr>
              <w:t>-2.35</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Abril</w:t>
            </w:r>
          </w:p>
        </w:tc>
        <w:tc>
          <w:tcPr>
            <w:tcW w:w="3778" w:type="dxa"/>
            <w:tcBorders>
              <w:top w:val="nil"/>
              <w:left w:val="nil"/>
              <w:bottom w:val="nil"/>
              <w:right w:val="nil"/>
            </w:tcBorders>
          </w:tcPr>
          <w:p>
            <w:pPr>
              <w:pStyle w:val="TableParagraph"/>
              <w:spacing w:before="55"/>
              <w:ind w:right="789"/>
              <w:jc w:val="right"/>
              <w:rPr>
                <w:sz w:val="24"/>
              </w:rPr>
            </w:pPr>
            <w:r>
              <w:rPr>
                <w:sz w:val="24"/>
              </w:rPr>
              <w:t>1,828.00</w:t>
            </w:r>
          </w:p>
        </w:tc>
        <w:tc>
          <w:tcPr>
            <w:tcW w:w="2226" w:type="dxa"/>
            <w:tcBorders>
              <w:top w:val="nil"/>
              <w:left w:val="nil"/>
              <w:bottom w:val="nil"/>
              <w:right w:val="nil"/>
            </w:tcBorders>
          </w:tcPr>
          <w:p>
            <w:pPr>
              <w:pStyle w:val="TableParagraph"/>
              <w:spacing w:before="55"/>
              <w:ind w:right="67"/>
              <w:jc w:val="right"/>
              <w:rPr>
                <w:sz w:val="24"/>
              </w:rPr>
            </w:pPr>
            <w:r>
              <w:rPr>
                <w:sz w:val="24"/>
              </w:rPr>
              <w:t>-6.11</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Mayo</w:t>
            </w:r>
          </w:p>
        </w:tc>
        <w:tc>
          <w:tcPr>
            <w:tcW w:w="3778" w:type="dxa"/>
            <w:tcBorders>
              <w:top w:val="nil"/>
              <w:left w:val="nil"/>
              <w:bottom w:val="nil"/>
              <w:right w:val="nil"/>
            </w:tcBorders>
          </w:tcPr>
          <w:p>
            <w:pPr>
              <w:pStyle w:val="TableParagraph"/>
              <w:spacing w:before="56"/>
              <w:ind w:right="789"/>
              <w:jc w:val="right"/>
              <w:rPr>
                <w:sz w:val="24"/>
              </w:rPr>
            </w:pPr>
            <w:r>
              <w:rPr>
                <w:sz w:val="24"/>
              </w:rPr>
              <w:t>1,876.30</w:t>
            </w:r>
          </w:p>
        </w:tc>
        <w:tc>
          <w:tcPr>
            <w:tcW w:w="2226" w:type="dxa"/>
            <w:tcBorders>
              <w:top w:val="nil"/>
              <w:left w:val="nil"/>
              <w:bottom w:val="nil"/>
              <w:right w:val="nil"/>
            </w:tcBorders>
          </w:tcPr>
          <w:p>
            <w:pPr>
              <w:pStyle w:val="TableParagraph"/>
              <w:spacing w:before="56"/>
              <w:ind w:right="67"/>
              <w:jc w:val="right"/>
              <w:rPr>
                <w:sz w:val="24"/>
              </w:rPr>
            </w:pPr>
            <w:r>
              <w:rPr>
                <w:sz w:val="24"/>
              </w:rPr>
              <w:t>2.64</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Junio</w:t>
            </w:r>
          </w:p>
        </w:tc>
        <w:tc>
          <w:tcPr>
            <w:tcW w:w="3778" w:type="dxa"/>
            <w:tcBorders>
              <w:top w:val="nil"/>
              <w:left w:val="nil"/>
              <w:bottom w:val="nil"/>
              <w:right w:val="nil"/>
            </w:tcBorders>
          </w:tcPr>
          <w:p>
            <w:pPr>
              <w:pStyle w:val="TableParagraph"/>
              <w:spacing w:before="55"/>
              <w:ind w:right="789"/>
              <w:jc w:val="right"/>
              <w:rPr>
                <w:sz w:val="24"/>
              </w:rPr>
            </w:pPr>
            <w:r>
              <w:rPr>
                <w:sz w:val="24"/>
              </w:rPr>
              <w:t>1,665.90</w:t>
            </w:r>
          </w:p>
        </w:tc>
        <w:tc>
          <w:tcPr>
            <w:tcW w:w="2226" w:type="dxa"/>
            <w:tcBorders>
              <w:top w:val="nil"/>
              <w:left w:val="nil"/>
              <w:bottom w:val="nil"/>
              <w:right w:val="nil"/>
            </w:tcBorders>
          </w:tcPr>
          <w:p>
            <w:pPr>
              <w:pStyle w:val="TableParagraph"/>
              <w:spacing w:before="55"/>
              <w:ind w:right="67"/>
              <w:jc w:val="right"/>
              <w:rPr>
                <w:sz w:val="24"/>
              </w:rPr>
            </w:pPr>
            <w:r>
              <w:rPr>
                <w:sz w:val="24"/>
              </w:rPr>
              <w:t>-11.21</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Julio</w:t>
            </w:r>
          </w:p>
        </w:tc>
        <w:tc>
          <w:tcPr>
            <w:tcW w:w="3778" w:type="dxa"/>
            <w:tcBorders>
              <w:top w:val="nil"/>
              <w:left w:val="nil"/>
              <w:bottom w:val="nil"/>
              <w:right w:val="nil"/>
            </w:tcBorders>
          </w:tcPr>
          <w:p>
            <w:pPr>
              <w:pStyle w:val="TableParagraph"/>
              <w:spacing w:before="56"/>
              <w:ind w:right="789"/>
              <w:jc w:val="right"/>
              <w:rPr>
                <w:sz w:val="24"/>
              </w:rPr>
            </w:pPr>
            <w:r>
              <w:rPr>
                <w:sz w:val="24"/>
              </w:rPr>
              <w:t>1,696.70</w:t>
            </w:r>
          </w:p>
        </w:tc>
        <w:tc>
          <w:tcPr>
            <w:tcW w:w="2226" w:type="dxa"/>
            <w:tcBorders>
              <w:top w:val="nil"/>
              <w:left w:val="nil"/>
              <w:bottom w:val="nil"/>
              <w:right w:val="nil"/>
            </w:tcBorders>
          </w:tcPr>
          <w:p>
            <w:pPr>
              <w:pStyle w:val="TableParagraph"/>
              <w:spacing w:before="56"/>
              <w:ind w:right="67"/>
              <w:jc w:val="right"/>
              <w:rPr>
                <w:sz w:val="24"/>
              </w:rPr>
            </w:pPr>
            <w:r>
              <w:rPr>
                <w:sz w:val="24"/>
              </w:rPr>
              <w:t>0.02</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Agosto</w:t>
            </w:r>
          </w:p>
        </w:tc>
        <w:tc>
          <w:tcPr>
            <w:tcW w:w="3778" w:type="dxa"/>
            <w:tcBorders>
              <w:top w:val="nil"/>
              <w:left w:val="nil"/>
              <w:bottom w:val="nil"/>
              <w:right w:val="nil"/>
            </w:tcBorders>
          </w:tcPr>
          <w:p>
            <w:pPr>
              <w:pStyle w:val="TableParagraph"/>
              <w:spacing w:before="55"/>
              <w:ind w:right="789"/>
              <w:jc w:val="right"/>
              <w:rPr>
                <w:sz w:val="24"/>
              </w:rPr>
            </w:pPr>
            <w:r>
              <w:rPr>
                <w:sz w:val="24"/>
              </w:rPr>
              <w:t>1,832.20</w:t>
            </w:r>
          </w:p>
        </w:tc>
        <w:tc>
          <w:tcPr>
            <w:tcW w:w="2226" w:type="dxa"/>
            <w:tcBorders>
              <w:top w:val="nil"/>
              <w:left w:val="nil"/>
              <w:bottom w:val="nil"/>
              <w:right w:val="nil"/>
            </w:tcBorders>
          </w:tcPr>
          <w:p>
            <w:pPr>
              <w:pStyle w:val="TableParagraph"/>
              <w:spacing w:before="55"/>
              <w:ind w:right="67"/>
              <w:jc w:val="right"/>
              <w:rPr>
                <w:sz w:val="24"/>
              </w:rPr>
            </w:pPr>
            <w:r>
              <w:rPr>
                <w:sz w:val="24"/>
              </w:rPr>
              <w:t>0.08</w:t>
            </w:r>
          </w:p>
        </w:tc>
      </w:tr>
      <w:tr>
        <w:trPr>
          <w:trHeight w:val="414" w:hRule="exact"/>
        </w:trPr>
        <w:tc>
          <w:tcPr>
            <w:tcW w:w="2836" w:type="dxa"/>
            <w:tcBorders>
              <w:top w:val="nil"/>
              <w:left w:val="nil"/>
              <w:bottom w:val="nil"/>
              <w:right w:val="nil"/>
            </w:tcBorders>
          </w:tcPr>
          <w:p>
            <w:pPr>
              <w:pStyle w:val="TableParagraph"/>
              <w:spacing w:before="57"/>
              <w:ind w:left="69"/>
              <w:jc w:val="left"/>
              <w:rPr>
                <w:sz w:val="24"/>
              </w:rPr>
            </w:pPr>
            <w:r>
              <w:rPr>
                <w:sz w:val="24"/>
              </w:rPr>
              <w:t>Septiembre</w:t>
            </w:r>
          </w:p>
        </w:tc>
        <w:tc>
          <w:tcPr>
            <w:tcW w:w="3778" w:type="dxa"/>
            <w:tcBorders>
              <w:top w:val="nil"/>
              <w:left w:val="nil"/>
              <w:bottom w:val="nil"/>
              <w:right w:val="nil"/>
            </w:tcBorders>
          </w:tcPr>
          <w:p>
            <w:pPr>
              <w:pStyle w:val="TableParagraph"/>
              <w:spacing w:before="57"/>
              <w:ind w:right="789"/>
              <w:jc w:val="right"/>
              <w:rPr>
                <w:sz w:val="24"/>
              </w:rPr>
            </w:pPr>
            <w:r>
              <w:rPr>
                <w:sz w:val="24"/>
              </w:rPr>
              <w:t>2,365.30</w:t>
            </w:r>
          </w:p>
        </w:tc>
        <w:tc>
          <w:tcPr>
            <w:tcW w:w="2226" w:type="dxa"/>
            <w:tcBorders>
              <w:top w:val="nil"/>
              <w:left w:val="nil"/>
              <w:bottom w:val="nil"/>
              <w:right w:val="nil"/>
            </w:tcBorders>
          </w:tcPr>
          <w:p>
            <w:pPr>
              <w:pStyle w:val="TableParagraph"/>
              <w:spacing w:before="57"/>
              <w:ind w:right="67"/>
              <w:jc w:val="right"/>
              <w:rPr>
                <w:sz w:val="24"/>
              </w:rPr>
            </w:pPr>
            <w:r>
              <w:rPr>
                <w:sz w:val="24"/>
              </w:rPr>
              <w:t>29.09</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Octubre</w:t>
            </w:r>
          </w:p>
        </w:tc>
        <w:tc>
          <w:tcPr>
            <w:tcW w:w="3778" w:type="dxa"/>
            <w:tcBorders>
              <w:top w:val="nil"/>
              <w:left w:val="nil"/>
              <w:bottom w:val="nil"/>
              <w:right w:val="nil"/>
            </w:tcBorders>
          </w:tcPr>
          <w:p>
            <w:pPr>
              <w:pStyle w:val="TableParagraph"/>
              <w:spacing w:before="55"/>
              <w:ind w:right="789"/>
              <w:jc w:val="right"/>
              <w:rPr>
                <w:sz w:val="24"/>
              </w:rPr>
            </w:pPr>
            <w:r>
              <w:rPr>
                <w:sz w:val="24"/>
              </w:rPr>
              <w:t>2,500.50</w:t>
            </w:r>
          </w:p>
        </w:tc>
        <w:tc>
          <w:tcPr>
            <w:tcW w:w="2226" w:type="dxa"/>
            <w:tcBorders>
              <w:top w:val="nil"/>
              <w:left w:val="nil"/>
              <w:bottom w:val="nil"/>
              <w:right w:val="nil"/>
            </w:tcBorders>
          </w:tcPr>
          <w:p>
            <w:pPr>
              <w:pStyle w:val="TableParagraph"/>
              <w:spacing w:before="55"/>
              <w:ind w:right="67"/>
              <w:jc w:val="right"/>
              <w:rPr>
                <w:sz w:val="24"/>
              </w:rPr>
            </w:pPr>
            <w:r>
              <w:rPr>
                <w:sz w:val="24"/>
              </w:rPr>
              <w:t>5.71</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Noviembre</w:t>
            </w:r>
          </w:p>
        </w:tc>
        <w:tc>
          <w:tcPr>
            <w:tcW w:w="3778" w:type="dxa"/>
            <w:tcBorders>
              <w:top w:val="nil"/>
              <w:left w:val="nil"/>
              <w:bottom w:val="nil"/>
              <w:right w:val="nil"/>
            </w:tcBorders>
          </w:tcPr>
          <w:p>
            <w:pPr>
              <w:pStyle w:val="TableParagraph"/>
              <w:spacing w:before="56"/>
              <w:ind w:right="789"/>
              <w:jc w:val="right"/>
              <w:rPr>
                <w:sz w:val="24"/>
              </w:rPr>
            </w:pPr>
            <w:r>
              <w:rPr>
                <w:sz w:val="24"/>
              </w:rPr>
              <w:t>2,505,70</w:t>
            </w:r>
          </w:p>
        </w:tc>
        <w:tc>
          <w:tcPr>
            <w:tcW w:w="2226" w:type="dxa"/>
            <w:tcBorders>
              <w:top w:val="nil"/>
              <w:left w:val="nil"/>
              <w:bottom w:val="nil"/>
              <w:right w:val="nil"/>
            </w:tcBorders>
          </w:tcPr>
          <w:p>
            <w:pPr>
              <w:pStyle w:val="TableParagraph"/>
              <w:spacing w:before="56"/>
              <w:ind w:right="67"/>
              <w:jc w:val="right"/>
              <w:rPr>
                <w:sz w:val="24"/>
              </w:rPr>
            </w:pPr>
            <w:r>
              <w:rPr>
                <w:sz w:val="24"/>
              </w:rPr>
              <w:t>0.21</w:t>
            </w:r>
          </w:p>
        </w:tc>
      </w:tr>
      <w:tr>
        <w:trPr>
          <w:trHeight w:val="486" w:hRule="exact"/>
        </w:trPr>
        <w:tc>
          <w:tcPr>
            <w:tcW w:w="2836" w:type="dxa"/>
            <w:tcBorders>
              <w:top w:val="nil"/>
              <w:left w:val="nil"/>
              <w:right w:val="nil"/>
            </w:tcBorders>
          </w:tcPr>
          <w:p>
            <w:pPr>
              <w:pStyle w:val="TableParagraph"/>
              <w:spacing w:before="55"/>
              <w:ind w:left="69"/>
              <w:jc w:val="left"/>
              <w:rPr>
                <w:sz w:val="24"/>
              </w:rPr>
            </w:pPr>
            <w:r>
              <w:rPr>
                <w:sz w:val="24"/>
              </w:rPr>
              <w:t>Diciembre</w:t>
            </w:r>
          </w:p>
        </w:tc>
        <w:tc>
          <w:tcPr>
            <w:tcW w:w="3778" w:type="dxa"/>
            <w:tcBorders>
              <w:top w:val="nil"/>
              <w:left w:val="nil"/>
              <w:right w:val="nil"/>
            </w:tcBorders>
          </w:tcPr>
          <w:p>
            <w:pPr>
              <w:pStyle w:val="TableParagraph"/>
              <w:spacing w:before="55"/>
              <w:ind w:right="789"/>
              <w:jc w:val="right"/>
              <w:rPr>
                <w:sz w:val="24"/>
              </w:rPr>
            </w:pPr>
            <w:r>
              <w:rPr>
                <w:sz w:val="24"/>
              </w:rPr>
              <w:t>2,745.10</w:t>
            </w:r>
          </w:p>
        </w:tc>
        <w:tc>
          <w:tcPr>
            <w:tcW w:w="2226" w:type="dxa"/>
            <w:tcBorders>
              <w:top w:val="nil"/>
              <w:left w:val="nil"/>
              <w:right w:val="nil"/>
            </w:tcBorders>
          </w:tcPr>
          <w:p>
            <w:pPr>
              <w:pStyle w:val="TableParagraph"/>
              <w:spacing w:before="55"/>
              <w:ind w:right="67"/>
              <w:jc w:val="right"/>
              <w:rPr>
                <w:sz w:val="24"/>
              </w:rPr>
            </w:pPr>
            <w:r>
              <w:rPr>
                <w:sz w:val="24"/>
              </w:rPr>
              <w:t>9.56</w:t>
            </w:r>
          </w:p>
        </w:tc>
      </w:tr>
    </w:tbl>
    <w:p>
      <w:pPr>
        <w:spacing w:line="223" w:lineRule="exact" w:before="0"/>
        <w:ind w:left="122" w:right="55" w:firstLine="0"/>
        <w:jc w:val="left"/>
        <w:rPr>
          <w:sz w:val="20"/>
        </w:rPr>
      </w:pPr>
      <w:r>
        <w:rPr>
          <w:sz w:val="20"/>
        </w:rPr>
        <w:t>Fuente: FAOSTAT (2014).</w:t>
      </w:r>
    </w:p>
    <w:p>
      <w:pPr>
        <w:spacing w:after="0" w:line="223" w:lineRule="exact"/>
        <w:jc w:val="left"/>
        <w:rPr>
          <w:sz w:val="20"/>
        </w:rPr>
        <w:sectPr>
          <w:pgSz w:w="12240" w:h="15840"/>
          <w:pgMar w:header="0" w:footer="1035" w:top="1500" w:bottom="1220" w:left="1580" w:right="1580"/>
        </w:sectPr>
      </w:pPr>
    </w:p>
    <w:p>
      <w:pPr>
        <w:pStyle w:val="BodyText"/>
        <w:spacing w:before="50"/>
        <w:ind w:left="122" w:right="55"/>
      </w:pPr>
      <w:r>
        <w:rPr/>
        <w:pict>
          <v:group style="position:absolute;margin-left:131.384995pt;margin-top:68.888153pt;width:303.05pt;height:124.15pt;mso-position-horizontal-relative:page;mso-position-vertical-relative:paragraph;z-index:-406888" coordorigin="2628,1378" coordsize="6061,2483">
            <v:shape style="position:absolute;left:2635;top:2002;width:6046;height:1762" coordorigin="2635,2002" coordsize="6046,1762" path="m8513,3764l8681,3764m8009,3764l8345,3764m7505,3764l7841,3764m7001,3764l7337,3764m6499,3764l6833,3764m5995,3764l6329,3764m5491,3764l5825,3764m4987,3764l5323,3764m4483,3764l4819,3764m3979,3764l4315,3764m3475,3764l3811,3764m2971,3764l3307,3764m2635,3764l2803,3764m2971,3677l3307,3677m2635,3677l2803,3677m2971,3588l3307,3588m2635,3588l2803,3588m2971,3500l3307,3500m2635,3500l2803,3500m2971,3324l3307,3324m2635,3324l2803,3324m2971,3236l3307,3236m2635,3236l2803,3236m2971,3149l3307,3149m2635,3149l2803,3149m2971,3060l3307,3060m2635,3060l2803,3060m2971,2883l3307,2883m2635,2883l2803,2883m2971,2796l3307,2796m2635,2796l2803,2796m2971,2708l3307,2708m2635,2708l2803,2708m2971,2619l3307,2619m2635,2619l2803,2619m2971,2444l3307,2444m2635,2444l2803,2444m2971,2355l3307,2355m2635,2355l2803,2355m2971,2266l3307,2266m2635,2266l2803,2266m2971,2180l3307,2180m2635,2180l2803,2180m2635,2002l6833,2002e" filled="false" stroked="true" strokeweight=".72pt" strokecolor="#f1f1f1">
              <v:path arrowok="t"/>
            </v:shape>
            <v:shape style="position:absolute;left:2635;top:2091;width:4198;height:1323" coordorigin="2635,2091" coordsize="4198,1323" path="m2971,3413l3307,3413m2635,3413l2803,3413m2971,2972l3307,2972m2635,2972l2803,2972m2971,2532l3307,2532m2635,2532l2803,2532m2971,2091l6833,2091m2635,2091l2803,2091e" filled="false" stroked="true" strokeweight=".72pt" strokecolor="#d9d9d9">
              <v:path arrowok="t"/>
            </v:shape>
            <v:rect style="position:absolute;left:2803;top:2028;width:168;height:1824" filled="true" fillcolor="#9bba58" stroked="false">
              <v:fill type="solid"/>
            </v:rect>
            <v:shape style="position:absolute;left:3475;top:2180;width:336;height:1498" coordorigin="3475,2180" coordsize="336,1498" path="m3475,3677l3811,3677m3475,3588l3811,3588m3475,3500l3811,3500m3475,3324l3811,3324m3475,3236l3811,3236m3475,3149l3811,3149m3475,3060l3811,3060m3475,2883l3811,2883m3475,2796l3811,2796m3475,2708l3811,2708m3475,2619l3811,2619m3475,2444l3811,2444m3475,2355l3811,2355m3475,2266l3811,2266m3475,2180l3811,2180e" filled="false" stroked="true" strokeweight=".72pt" strokecolor="#f1f1f1">
              <v:path arrowok="t"/>
            </v:shape>
            <v:shape style="position:absolute;left:3475;top:2532;width:336;height:881" coordorigin="3475,2532" coordsize="336,881" path="m3475,3413l3811,3413m3475,2972l3811,2972m3475,2532l3811,2532e" filled="false" stroked="true" strokeweight=".72pt" strokecolor="#d9d9d9">
              <v:path arrowok="t"/>
            </v:shape>
            <v:rect style="position:absolute;left:3307;top:2096;width:168;height:1757" filled="true" fillcolor="#9bba58" stroked="false">
              <v:fill type="solid"/>
            </v:rect>
            <v:shape style="position:absolute;left:3979;top:2180;width:2854;height:1498" coordorigin="3979,2180" coordsize="2854,1498" path="m3979,3677l4315,3677m3979,3588l4315,3588m3979,3500l4315,3500m3979,3324l4315,3324m3979,3236l4315,3236m3979,3149l4315,3149m3979,3060l4315,3060m3979,2883l4315,2883m3979,2796l4315,2796m3979,2708l4315,2708m3979,2619l4315,2619m3979,2444l4315,2444m3979,2355l4315,2355m3979,2266l4315,2266m3979,2180l6833,2180e" filled="false" stroked="true" strokeweight=".72pt" strokecolor="#f1f1f1">
              <v:path arrowok="t"/>
            </v:shape>
            <v:shape style="position:absolute;left:3979;top:2532;width:336;height:881" coordorigin="3979,2532" coordsize="336,881" path="m3979,3413l4315,3413m3979,2972l4315,2972m3979,2532l4315,2532e" filled="false" stroked="true" strokeweight=".72pt" strokecolor="#d9d9d9">
              <v:path arrowok="t"/>
            </v:shape>
            <v:rect style="position:absolute;left:3811;top:2139;width:168;height:1714" filled="true" fillcolor="#9bba58" stroked="false">
              <v:fill type="solid"/>
            </v:rect>
            <v:shape style="position:absolute;left:4483;top:2266;width:336;height:1412" coordorigin="4483,2266" coordsize="336,1412" path="m4483,3677l4819,3677m4483,3588l4819,3588m4483,3500l4819,3500m4483,3324l4819,3324m4483,3236l4819,3236m4483,3149l4819,3149m4483,3060l4819,3060m4483,2883l4819,2883m4483,2796l4819,2796m4483,2708l4819,2708m4483,2619l4819,2619m4483,2444l4819,2444m4483,2355l4819,2355m4483,2266l4819,2266e" filled="false" stroked="true" strokeweight=".72pt" strokecolor="#f1f1f1">
              <v:path arrowok="t"/>
            </v:shape>
            <v:shape style="position:absolute;left:4483;top:2532;width:336;height:881" coordorigin="4483,2532" coordsize="336,881" path="m4483,3413l4819,3413m4483,2972l4819,2972m4483,2532l4819,2532e" filled="false" stroked="true" strokeweight=".72pt" strokecolor="#d9d9d9">
              <v:path arrowok="t"/>
            </v:shape>
            <v:rect style="position:absolute;left:4315;top:2242;width:168;height:1610" filled="true" fillcolor="#9bba58" stroked="false">
              <v:fill type="solid"/>
            </v:rect>
            <v:shape style="position:absolute;left:4987;top:2266;width:1342;height:1412" coordorigin="4987,2266" coordsize="1342,1412" path="m4987,3677l5323,3677m4987,3588l5323,3588m4987,3500l5323,3500m4987,3324l5323,3324m4987,3236l5323,3236m4987,3149l5323,3149m4987,3060l5323,3060m4987,2883l5323,2883m4987,2796l5323,2796m4987,2708l5323,2708m4987,2619l5323,2619m4987,2444l5323,2444m4987,2355l6329,2355m4987,2266l6329,2266e" filled="false" stroked="true" strokeweight=".72pt" strokecolor="#f1f1f1">
              <v:path arrowok="t"/>
            </v:shape>
            <v:shape style="position:absolute;left:4987;top:2532;width:336;height:881" coordorigin="4987,2532" coordsize="336,881" path="m4987,3413l5323,3413m4987,2972l5323,2972m4987,2532l5323,2532e" filled="false" stroked="true" strokeweight=".72pt" strokecolor="#d9d9d9">
              <v:path arrowok="t"/>
            </v:shape>
            <v:rect style="position:absolute;left:4819;top:2199;width:168;height:1654" filled="true" fillcolor="#9bba58" stroked="false">
              <v:fill type="solid"/>
            </v:rect>
            <v:shape style="position:absolute;left:5491;top:2444;width:334;height:1234" coordorigin="5491,2444" coordsize="334,1234" path="m5491,3677l5825,3677m5491,3588l5825,3588m5491,3500l5825,3500m5491,3324l5825,3324m5491,3236l5825,3236m5491,3149l5825,3149m5491,3060l5825,3060m5491,2883l5825,2883m5491,2796l5825,2796m5491,2708l5825,2708m5491,2619l5825,2619m5491,2444l5825,2444e" filled="false" stroked="true" strokeweight=".72pt" strokecolor="#f1f1f1">
              <v:path arrowok="t"/>
            </v:shape>
            <v:shape style="position:absolute;left:5491;top:2532;width:334;height:881" coordorigin="5491,2532" coordsize="334,881" path="m5491,3413l5825,3413m5491,2972l5825,2972m5491,2532l5825,2532e" filled="false" stroked="true" strokeweight=".72pt" strokecolor="#d9d9d9">
              <v:path arrowok="t"/>
            </v:shape>
            <v:rect style="position:absolute;left:5323;top:2386;width:168;height:1466" filled="true" fillcolor="#9bba58" stroked="false">
              <v:fill type="solid"/>
            </v:rect>
            <v:shape style="position:absolute;left:5995;top:2444;width:334;height:1234" coordorigin="5995,2444" coordsize="334,1234" path="m5995,3677l6329,3677m5995,3588l6329,3588m5995,3500l6329,3500m5995,3324l6329,3324m5995,3236l6329,3236m5995,3149l6329,3149m5995,3060l6329,3060m5995,2883l6329,2883m5995,2796l6329,2796m5995,2708l6329,2708m5995,2619l6329,2619m5995,2444l6329,2444e" filled="false" stroked="true" strokeweight=".72pt" strokecolor="#f1f1f1">
              <v:path arrowok="t"/>
            </v:shape>
            <v:shape style="position:absolute;left:5995;top:2532;width:334;height:881" coordorigin="5995,2532" coordsize="334,881" path="m5995,3413l6329,3413m5995,2972l6329,2972m5995,2532l6329,2532e" filled="false" stroked="true" strokeweight=".72pt" strokecolor="#d9d9d9">
              <v:path arrowok="t"/>
            </v:shape>
            <v:rect style="position:absolute;left:5825;top:2357;width:170;height:1495" filled="true" fillcolor="#9bba58" stroked="false">
              <v:fill type="solid"/>
            </v:rect>
            <v:shape style="position:absolute;left:6499;top:2266;width:334;height:1412" coordorigin="6499,2266" coordsize="334,1412" path="m6499,3677l6833,3677m6499,3588l6833,3588m6499,3500l6833,3500m6499,3324l6833,3324m6499,3236l6833,3236m6499,3149l6833,3149m6499,3060l6833,3060m6499,2883l6833,2883m6499,2796l6833,2796m6499,2708l6833,2708m6499,2619l6833,2619m6499,2444l6833,2444m6499,2355l6833,2355m6499,2266l6833,2266e" filled="false" stroked="true" strokeweight=".72pt" strokecolor="#f1f1f1">
              <v:path arrowok="t"/>
            </v:shape>
            <v:shape style="position:absolute;left:6499;top:2532;width:334;height:881" coordorigin="6499,2532" coordsize="334,881" path="m6499,3413l6833,3413m6499,2972l6833,2972m6499,2532l6833,2532e" filled="false" stroked="true" strokeweight=".72pt" strokecolor="#d9d9d9">
              <v:path arrowok="t"/>
            </v:shape>
            <v:rect style="position:absolute;left:6329;top:2240;width:170;height:1613" filled="true" fillcolor="#9bba58" stroked="false">
              <v:fill type="solid"/>
            </v:rect>
            <v:shape style="position:absolute;left:2635;top:1738;width:4702;height:1940" coordorigin="2635,1738" coordsize="4702,1940" path="m7001,3677l7337,3677m7001,3588l7337,3588m7001,3500l7337,3500m7001,3324l7337,3324m7001,3236l7337,3236m7001,3149l7337,3149m7001,3060l7337,3060m7001,2883l7337,2883m7001,2796l7337,2796m7001,2708l7337,2708m7001,2619l7337,2619m7001,2444l7337,2444m7001,2355l7337,2355m7001,2266l7337,2266m7001,2180l7337,2180m7001,2002l7337,2002m7001,1916l7337,1916m2635,1916l6833,1916m7001,1827l7337,1827m2635,1827l6833,1827m2635,1738l7337,1738e" filled="false" stroked="true" strokeweight=".72pt" strokecolor="#f1f1f1">
              <v:path arrowok="t"/>
            </v:shape>
            <v:shape style="position:absolute;left:7001;top:2091;width:336;height:1323" coordorigin="7001,2091" coordsize="336,1323" path="m7001,3413l7337,3413m7001,2972l7337,2972m7001,2532l7337,2532m7001,2091l7337,2091e" filled="false" stroked="true" strokeweight=".72pt" strokecolor="#d9d9d9">
              <v:path arrowok="t"/>
            </v:shape>
            <v:rect style="position:absolute;left:6833;top:1769;width:168;height:2083" filled="true" fillcolor="#9bba58" stroked="false">
              <v:fill type="solid"/>
            </v:rect>
            <v:shape style="position:absolute;left:7505;top:1738;width:336;height:1940" coordorigin="7505,1738" coordsize="336,1940" path="m7505,3677l7841,3677m7505,3588l7841,3588m7505,3500l7841,3500m7505,3324l7841,3324m7505,3236l7841,3236m7505,3149l7841,3149m7505,3060l7841,3060m7505,2883l7841,2883m7505,2796l7841,2796m7505,2708l7841,2708m7505,2619l7841,2619m7505,2444l7841,2444m7505,2355l7841,2355m7505,2266l7841,2266m7505,2180l7841,2180m7505,2002l7841,2002m7505,1916l7841,1916m7505,1827l7841,1827m7505,1738l7841,1738e" filled="false" stroked="true" strokeweight=".72pt" strokecolor="#f1f1f1">
              <v:path arrowok="t"/>
            </v:shape>
            <v:shape style="position:absolute;left:2635;top:1652;width:5710;height:1762" coordorigin="2635,1652" coordsize="5710,1762" path="m7505,3413l7841,3413m7505,2972l7841,2972m7505,2532l7841,2532m7505,2091l7841,2091m2635,1652l8345,1652e" filled="false" stroked="true" strokeweight=".72pt" strokecolor="#d9d9d9">
              <v:path arrowok="t"/>
            </v:shape>
            <v:rect style="position:absolute;left:7337;top:1649;width:168;height:2203" filled="true" fillcolor="#9bba58" stroked="false">
              <v:fill type="solid"/>
            </v:rect>
            <v:shape style="position:absolute;left:8009;top:1738;width:336;height:1940" coordorigin="8009,1738" coordsize="336,1940" path="m8009,3677l8345,3677m8009,3588l8345,3588m8009,3500l8345,3500m8009,3324l8345,3324m8009,3236l8345,3236m8009,3149l8345,3149m8009,3060l8345,3060m8009,2883l8345,2883m8009,2796l8345,2796m8009,2708l8345,2708m8009,2619l8345,2619m8009,2444l8345,2444m8009,2355l8345,2355m8009,2266l8345,2266m8009,2180l8345,2180m8009,2002l8345,2002m8009,1916l8345,1916m8009,1827l8345,1827m8009,1738l8345,1738e" filled="false" stroked="true" strokeweight=".72pt" strokecolor="#f1f1f1">
              <v:path arrowok="t"/>
            </v:shape>
            <v:shape style="position:absolute;left:8009;top:2091;width:336;height:1323" coordorigin="8009,2091" coordsize="336,1323" path="m8009,3413l8345,3413m8009,2972l8345,2972m8009,2532l8345,2532m8009,2091l8345,2091e" filled="false" stroked="true" strokeweight=".72pt" strokecolor="#d9d9d9">
              <v:path arrowok="t"/>
            </v:shape>
            <v:rect style="position:absolute;left:7841;top:1644;width:168;height:2208" filled="true" fillcolor="#9bba58" stroked="false">
              <v:fill type="solid"/>
            </v:rect>
            <v:shape style="position:absolute;left:2635;top:1385;width:6046;height:2292" coordorigin="2635,1385" coordsize="6046,2292" path="m8513,3677l8681,3677m8513,3588l8681,3588m8513,3500l8681,3500m8513,3324l8681,3324m8513,3236l8681,3236m8513,3149l8681,3149m8513,3060l8681,3060m8513,2883l8681,2883m8513,2796l8681,2796m8513,2708l8681,2708m8513,2619l8681,2619m8513,2444l8681,2444m8513,2355l8681,2355m8513,2266l8681,2266m8513,2180l8681,2180m8513,2002l8681,2002m8513,1916l8681,1916m8513,1827l8681,1827m8513,1738l8681,1738m8513,1563l8681,1563m2635,1563l8345,1563m8513,1474l8681,1474m2635,1474l8345,1474m2635,1385l8681,1385e" filled="false" stroked="true" strokeweight=".72pt" strokecolor="#f1f1f1">
              <v:path arrowok="t"/>
            </v:shape>
            <v:shape style="position:absolute;left:8513;top:1652;width:168;height:1762" coordorigin="8513,1652" coordsize="168,1762" path="m8513,3413l8681,3413m8513,2972l8681,2972m8513,2532l8681,2532m8513,2091l8681,2091m8513,1652l8681,1652e" filled="false" stroked="true" strokeweight=".72pt" strokecolor="#d9d9d9">
              <v:path arrowok="t"/>
            </v:shape>
            <v:rect style="position:absolute;left:8345;top:1436;width:168;height:2417" filled="true" fillcolor="#9bba58" stroked="false">
              <v:fill type="solid"/>
            </v:rect>
            <v:line style="position:absolute" from="2635,3852" to="8681,3852" stroked="true" strokeweight=".72pt" strokecolor="#d9d9d9"/>
            <w10:wrap type="none"/>
          </v:group>
        </w:pict>
      </w:r>
      <w:r>
        <w:rPr/>
        <w:pict>
          <v:line style="position:absolute;mso-position-horizontal-relative:page;mso-position-vertical-relative:paragraph;z-index:-406864" from="131.759995pt,60.503155pt" to="434.039995pt,60.503155pt" stroked="true" strokeweight=".72pt" strokecolor="#d9d9d9">
            <w10:wrap type="none"/>
          </v:line>
        </w:pict>
      </w:r>
      <w:r>
        <w:rPr/>
        <w:pict>
          <v:rect style="position:absolute;margin-left:240.360001pt;margin-top:38.543156pt;width:5.04pt;height:5.04pt;mso-position-horizontal-relative:page;mso-position-vertical-relative:paragraph;z-index:-406696" filled="true" fillcolor="#9bba58" stroked="false">
            <v:fill type="solid"/>
            <w10:wrap type="none"/>
          </v:rect>
        </w:pict>
      </w:r>
      <w:bookmarkStart w:name="_bookmark65" w:id="102"/>
      <w:bookmarkEnd w:id="102"/>
      <w:r>
        <w:rPr/>
      </w:r>
      <w:r>
        <w:rPr/>
        <w:t>Gráfica 4.2.5.2 Precios internacionales de sorgo grano, 2010</w:t>
      </w:r>
    </w:p>
    <w:p>
      <w:pPr>
        <w:pStyle w:val="BodyText"/>
        <w:spacing w:before="11"/>
        <w:rPr>
          <w:sz w:val="13"/>
        </w:rPr>
      </w:pPr>
      <w:r>
        <w:rPr/>
        <w:pict>
          <v:group style="position:absolute;margin-left:84.705002pt;margin-top:9.989326pt;width:360.75pt;height:216.75pt;mso-position-horizontal-relative:page;mso-position-vertical-relative:paragraph;z-index:3400;mso-wrap-distance-left:0;mso-wrap-distance-right:0" coordorigin="1694,200" coordsize="7215,4335">
            <v:shape style="position:absolute;left:5660;top:3721;width:273;height:270" type="#_x0000_t75" stroked="false">
              <v:imagedata r:id="rId44" o:title=""/>
            </v:shape>
            <v:shape style="position:absolute;left:1702;top:207;width:7200;height:4320" type="#_x0000_t202" filled="false" stroked="true" strokeweight=".72pt" strokecolor="#d9d9d9">
              <v:textbox inset="0,0,0,0">
                <w:txbxContent>
                  <w:p>
                    <w:pPr>
                      <w:spacing w:before="160"/>
                      <w:ind w:left="247" w:right="34" w:firstLine="0"/>
                      <w:jc w:val="center"/>
                      <w:rPr>
                        <w:rFonts w:ascii="Calibri"/>
                        <w:sz w:val="18"/>
                      </w:rPr>
                    </w:pPr>
                    <w:r>
                      <w:rPr>
                        <w:rFonts w:ascii="Calibri"/>
                        <w:color w:val="585858"/>
                        <w:sz w:val="18"/>
                      </w:rPr>
                      <w:t>Precio (USD)</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3,000.00   </w:t>
                    </w:r>
                    <w:r>
                      <w:rPr>
                        <w:rFonts w:ascii="Calibri"/>
                        <w:color w:val="585858"/>
                        <w:spacing w:val="2"/>
                        <w:sz w:val="18"/>
                      </w:rPr>
                      <w:t> </w:t>
                    </w:r>
                    <w:r>
                      <w:rPr>
                        <w:rFonts w:ascii="Calibri"/>
                        <w:color w:val="585858"/>
                        <w:sz w:val="18"/>
                        <w:u w:val="single" w:color="F1F1F1"/>
                      </w:rPr>
                      <w:t> </w:t>
                      <w:tab/>
                    </w:r>
                  </w:p>
                  <w:p>
                    <w:pPr>
                      <w:spacing w:line="240" w:lineRule="auto" w:before="2"/>
                      <w:rPr>
                        <w:sz w:val="19"/>
                      </w:rPr>
                    </w:pPr>
                  </w:p>
                  <w:p>
                    <w:pPr>
                      <w:spacing w:before="0"/>
                      <w:ind w:left="122" w:right="0" w:firstLine="0"/>
                      <w:jc w:val="left"/>
                      <w:rPr>
                        <w:rFonts w:ascii="Calibri"/>
                        <w:sz w:val="18"/>
                      </w:rPr>
                    </w:pPr>
                    <w:r>
                      <w:rPr>
                        <w:rFonts w:ascii="Calibri"/>
                        <w:color w:val="585858"/>
                        <w:sz w:val="18"/>
                      </w:rPr>
                      <w:t>2,500.00</w:t>
                    </w:r>
                  </w:p>
                  <w:p>
                    <w:pPr>
                      <w:spacing w:line="240" w:lineRule="auto" w:before="2"/>
                      <w:rPr>
                        <w:sz w:val="19"/>
                      </w:rPr>
                    </w:pPr>
                  </w:p>
                  <w:p>
                    <w:pPr>
                      <w:spacing w:before="0"/>
                      <w:ind w:left="122" w:right="0" w:firstLine="0"/>
                      <w:jc w:val="left"/>
                      <w:rPr>
                        <w:rFonts w:ascii="Calibri"/>
                        <w:sz w:val="18"/>
                      </w:rPr>
                    </w:pPr>
                    <w:r>
                      <w:rPr>
                        <w:rFonts w:ascii="Calibri"/>
                        <w:color w:val="585858"/>
                        <w:sz w:val="18"/>
                      </w:rPr>
                      <w:t>2,000.00</w:t>
                    </w:r>
                  </w:p>
                  <w:p>
                    <w:pPr>
                      <w:spacing w:line="240" w:lineRule="auto" w:before="2"/>
                      <w:rPr>
                        <w:sz w:val="19"/>
                      </w:rPr>
                    </w:pPr>
                  </w:p>
                  <w:p>
                    <w:pPr>
                      <w:spacing w:before="0"/>
                      <w:ind w:left="122" w:right="0" w:firstLine="0"/>
                      <w:jc w:val="left"/>
                      <w:rPr>
                        <w:rFonts w:ascii="Calibri"/>
                        <w:sz w:val="18"/>
                      </w:rPr>
                    </w:pPr>
                    <w:r>
                      <w:rPr>
                        <w:rFonts w:ascii="Calibri"/>
                        <w:color w:val="585858"/>
                        <w:sz w:val="18"/>
                      </w:rPr>
                      <w:t>1,500.00</w:t>
                    </w:r>
                  </w:p>
                  <w:p>
                    <w:pPr>
                      <w:spacing w:line="240" w:lineRule="auto" w:before="2"/>
                      <w:rPr>
                        <w:sz w:val="19"/>
                      </w:rPr>
                    </w:pPr>
                  </w:p>
                  <w:p>
                    <w:pPr>
                      <w:spacing w:before="0"/>
                      <w:ind w:left="122" w:right="0" w:firstLine="0"/>
                      <w:jc w:val="left"/>
                      <w:rPr>
                        <w:rFonts w:ascii="Calibri"/>
                        <w:sz w:val="18"/>
                      </w:rPr>
                    </w:pPr>
                    <w:r>
                      <w:rPr>
                        <w:rFonts w:ascii="Calibri"/>
                        <w:color w:val="585858"/>
                        <w:sz w:val="18"/>
                      </w:rPr>
                      <w:t>1,000.00</w:t>
                    </w:r>
                  </w:p>
                  <w:p>
                    <w:pPr>
                      <w:spacing w:line="240" w:lineRule="auto" w:before="2"/>
                      <w:rPr>
                        <w:sz w:val="19"/>
                      </w:rPr>
                    </w:pPr>
                  </w:p>
                  <w:p>
                    <w:pPr>
                      <w:spacing w:before="0"/>
                      <w:ind w:left="246" w:right="6410" w:firstLine="0"/>
                      <w:jc w:val="center"/>
                      <w:rPr>
                        <w:rFonts w:ascii="Calibri"/>
                        <w:sz w:val="18"/>
                      </w:rPr>
                    </w:pPr>
                    <w:r>
                      <w:rPr>
                        <w:rFonts w:ascii="Calibri"/>
                        <w:color w:val="585858"/>
                        <w:sz w:val="18"/>
                      </w:rPr>
                      <w:t>500.00</w:t>
                    </w:r>
                  </w:p>
                  <w:p>
                    <w:pPr>
                      <w:spacing w:line="240" w:lineRule="auto" w:before="2"/>
                      <w:rPr>
                        <w:sz w:val="19"/>
                      </w:rPr>
                    </w:pPr>
                  </w:p>
                  <w:p>
                    <w:pPr>
                      <w:spacing w:before="0"/>
                      <w:ind w:left="247" w:right="6228" w:firstLine="0"/>
                      <w:jc w:val="center"/>
                      <w:rPr>
                        <w:rFonts w:ascii="Calibri"/>
                        <w:sz w:val="18"/>
                      </w:rPr>
                    </w:pPr>
                    <w:r>
                      <w:rPr>
                        <w:rFonts w:ascii="Calibri"/>
                        <w:color w:val="585858"/>
                        <w:sz w:val="18"/>
                      </w:rPr>
                      <w:t>0.00</w:t>
                    </w:r>
                  </w:p>
                </w:txbxContent>
              </v:textbox>
              <w10:wrap type="none"/>
            </v:shape>
            <w10:wrap type="topAndBottom"/>
          </v:group>
        </w:pict>
      </w:r>
    </w:p>
    <w:p>
      <w:pPr>
        <w:spacing w:before="0"/>
        <w:ind w:left="122" w:right="55" w:firstLine="0"/>
        <w:jc w:val="left"/>
        <w:rPr>
          <w:sz w:val="20"/>
        </w:rPr>
      </w:pPr>
      <w:r>
        <w:rPr>
          <w:sz w:val="20"/>
        </w:rPr>
        <w:t>Fuente: FAOSTAT (2014).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BodyText"/>
        <w:spacing w:after="8"/>
        <w:ind w:left="122" w:right="55"/>
      </w:pPr>
      <w:r>
        <w:rPr/>
        <w:pict>
          <v:group style="position:absolute;margin-left:127.93pt;margin-top:-115.576881pt;width:42.8pt;height:21.9pt;mso-position-horizontal-relative:page;mso-position-vertical-relative:paragraph;z-index:-406840" coordorigin="2559,-2312" coordsize="856,438">
            <v:shape style="position:absolute;left:2559;top:-2312;width:352;height:332" type="#_x0000_t75" stroked="false">
              <v:imagedata r:id="rId45" o:title=""/>
            </v:shape>
            <v:shape style="position:absolute;left:2958;top:-2310;width:456;height:436" type="#_x0000_t75" stroked="false">
              <v:imagedata r:id="rId46" o:title=""/>
            </v:shape>
            <w10:wrap type="none"/>
          </v:group>
        </w:pict>
      </w:r>
      <w:r>
        <w:rPr/>
        <w:drawing>
          <wp:anchor distT="0" distB="0" distL="0" distR="0" allowOverlap="1" layoutInCell="1" locked="0" behindDoc="1" simplePos="0" relativeHeight="268028639">
            <wp:simplePos x="0" y="0"/>
            <wp:positionH relativeFrom="page">
              <wp:posOffset>2247138</wp:posOffset>
            </wp:positionH>
            <wp:positionV relativeFrom="paragraph">
              <wp:posOffset>-1467445</wp:posOffset>
            </wp:positionV>
            <wp:extent cx="240792" cy="228600"/>
            <wp:effectExtent l="0" t="0" r="0" b="0"/>
            <wp:wrapNone/>
            <wp:docPr id="19" name="image41.png" descr=""/>
            <wp:cNvGraphicFramePr>
              <a:graphicFrameLocks noChangeAspect="1"/>
            </wp:cNvGraphicFramePr>
            <a:graphic>
              <a:graphicData uri="http://schemas.openxmlformats.org/drawingml/2006/picture">
                <pic:pic>
                  <pic:nvPicPr>
                    <pic:cNvPr id="20" name="image41.png"/>
                    <pic:cNvPicPr/>
                  </pic:nvPicPr>
                  <pic:blipFill>
                    <a:blip r:embed="rId47" cstate="print"/>
                    <a:stretch>
                      <a:fillRect/>
                    </a:stretch>
                  </pic:blipFill>
                  <pic:spPr>
                    <a:xfrm>
                      <a:off x="0" y="0"/>
                      <a:ext cx="240792" cy="228600"/>
                    </a:xfrm>
                    <a:prstGeom prst="rect">
                      <a:avLst/>
                    </a:prstGeom>
                  </pic:spPr>
                </pic:pic>
              </a:graphicData>
            </a:graphic>
          </wp:anchor>
        </w:drawing>
      </w:r>
      <w:r>
        <w:rPr/>
        <w:drawing>
          <wp:anchor distT="0" distB="0" distL="0" distR="0" allowOverlap="1" layoutInCell="1" locked="0" behindDoc="1" simplePos="0" relativeHeight="268028663">
            <wp:simplePos x="0" y="0"/>
            <wp:positionH relativeFrom="page">
              <wp:posOffset>2634614</wp:posOffset>
            </wp:positionH>
            <wp:positionV relativeFrom="paragraph">
              <wp:posOffset>-1488654</wp:posOffset>
            </wp:positionV>
            <wp:extent cx="178616" cy="199167"/>
            <wp:effectExtent l="0" t="0" r="0" b="0"/>
            <wp:wrapNone/>
            <wp:docPr id="21" name="image42.png" descr=""/>
            <wp:cNvGraphicFramePr>
              <a:graphicFrameLocks noChangeAspect="1"/>
            </wp:cNvGraphicFramePr>
            <a:graphic>
              <a:graphicData uri="http://schemas.openxmlformats.org/drawingml/2006/picture">
                <pic:pic>
                  <pic:nvPicPr>
                    <pic:cNvPr id="22" name="image42.png"/>
                    <pic:cNvPicPr/>
                  </pic:nvPicPr>
                  <pic:blipFill>
                    <a:blip r:embed="rId48" cstate="print"/>
                    <a:stretch>
                      <a:fillRect/>
                    </a:stretch>
                  </pic:blipFill>
                  <pic:spPr>
                    <a:xfrm>
                      <a:off x="0" y="0"/>
                      <a:ext cx="178616" cy="199167"/>
                    </a:xfrm>
                    <a:prstGeom prst="rect">
                      <a:avLst/>
                    </a:prstGeom>
                  </pic:spPr>
                </pic:pic>
              </a:graphicData>
            </a:graphic>
          </wp:anchor>
        </w:drawing>
      </w:r>
      <w:r>
        <w:rPr/>
        <w:drawing>
          <wp:anchor distT="0" distB="0" distL="0" distR="0" allowOverlap="1" layoutInCell="1" locked="0" behindDoc="1" simplePos="0" relativeHeight="268028687">
            <wp:simplePos x="0" y="0"/>
            <wp:positionH relativeFrom="page">
              <wp:posOffset>2910458</wp:posOffset>
            </wp:positionH>
            <wp:positionV relativeFrom="paragraph">
              <wp:posOffset>-1466683</wp:posOffset>
            </wp:positionV>
            <wp:extent cx="217507" cy="204787"/>
            <wp:effectExtent l="0" t="0" r="0" b="0"/>
            <wp:wrapNone/>
            <wp:docPr id="23" name="image43.png" descr=""/>
            <wp:cNvGraphicFramePr>
              <a:graphicFrameLocks noChangeAspect="1"/>
            </wp:cNvGraphicFramePr>
            <a:graphic>
              <a:graphicData uri="http://schemas.openxmlformats.org/drawingml/2006/picture">
                <pic:pic>
                  <pic:nvPicPr>
                    <pic:cNvPr id="24" name="image43.png"/>
                    <pic:cNvPicPr/>
                  </pic:nvPicPr>
                  <pic:blipFill>
                    <a:blip r:embed="rId49" cstate="print"/>
                    <a:stretch>
                      <a:fillRect/>
                    </a:stretch>
                  </pic:blipFill>
                  <pic:spPr>
                    <a:xfrm>
                      <a:off x="0" y="0"/>
                      <a:ext cx="217507" cy="204787"/>
                    </a:xfrm>
                    <a:prstGeom prst="rect">
                      <a:avLst/>
                    </a:prstGeom>
                  </pic:spPr>
                </pic:pic>
              </a:graphicData>
            </a:graphic>
          </wp:anchor>
        </w:drawing>
      </w:r>
      <w:r>
        <w:rPr/>
        <w:drawing>
          <wp:anchor distT="0" distB="0" distL="0" distR="0" allowOverlap="1" layoutInCell="1" locked="0" behindDoc="1" simplePos="0" relativeHeight="268028711">
            <wp:simplePos x="0" y="0"/>
            <wp:positionH relativeFrom="page">
              <wp:posOffset>3250183</wp:posOffset>
            </wp:positionH>
            <wp:positionV relativeFrom="paragraph">
              <wp:posOffset>-1466556</wp:posOffset>
            </wp:positionV>
            <wp:extent cx="198325" cy="195262"/>
            <wp:effectExtent l="0" t="0" r="0" b="0"/>
            <wp:wrapNone/>
            <wp:docPr id="25" name="image44.png" descr=""/>
            <wp:cNvGraphicFramePr>
              <a:graphicFrameLocks noChangeAspect="1"/>
            </wp:cNvGraphicFramePr>
            <a:graphic>
              <a:graphicData uri="http://schemas.openxmlformats.org/drawingml/2006/picture">
                <pic:pic>
                  <pic:nvPicPr>
                    <pic:cNvPr id="26" name="image44.png"/>
                    <pic:cNvPicPr/>
                  </pic:nvPicPr>
                  <pic:blipFill>
                    <a:blip r:embed="rId50" cstate="print"/>
                    <a:stretch>
                      <a:fillRect/>
                    </a:stretch>
                  </pic:blipFill>
                  <pic:spPr>
                    <a:xfrm>
                      <a:off x="0" y="0"/>
                      <a:ext cx="198325" cy="195262"/>
                    </a:xfrm>
                    <a:prstGeom prst="rect">
                      <a:avLst/>
                    </a:prstGeom>
                  </pic:spPr>
                </pic:pic>
              </a:graphicData>
            </a:graphic>
          </wp:anchor>
        </w:drawing>
      </w:r>
      <w:r>
        <w:rPr/>
        <w:pict>
          <v:group style="position:absolute;margin-left:302.359985pt;margin-top:-115.596878pt;width:120.6pt;height:31.55pt;mso-position-horizontal-relative:page;mso-position-vertical-relative:paragraph;z-index:-406720" coordorigin="6047,-2312" coordsize="2412,631">
            <v:shape style="position:absolute;left:6047;top:-2310;width:390;height:396" type="#_x0000_t75" stroked="false">
              <v:imagedata r:id="rId51" o:title=""/>
            </v:shape>
            <v:shape style="position:absolute;left:6297;top:-2312;width:2162;height:630" type="#_x0000_t75" stroked="false">
              <v:imagedata r:id="rId52" o:title=""/>
            </v:shape>
            <w10:wrap type="none"/>
          </v:group>
        </w:pict>
      </w:r>
      <w:bookmarkStart w:name="_bookmark66" w:id="103"/>
      <w:bookmarkEnd w:id="103"/>
      <w:r>
        <w:rPr/>
      </w:r>
      <w:r>
        <w:rPr/>
        <w:t>Cuadro 4.2.5.3 Precios internacionales de sorgo grano, 2011 (USD)</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7"/>
        <w:gridCol w:w="3777"/>
        <w:gridCol w:w="2226"/>
      </w:tblGrid>
      <w:tr>
        <w:trPr>
          <w:trHeight w:val="430" w:hRule="exact"/>
        </w:trPr>
        <w:tc>
          <w:tcPr>
            <w:tcW w:w="2837" w:type="dxa"/>
            <w:tcBorders>
              <w:left w:val="nil"/>
              <w:bottom w:val="single" w:sz="8" w:space="0" w:color="000000"/>
              <w:right w:val="nil"/>
            </w:tcBorders>
          </w:tcPr>
          <w:p>
            <w:pPr>
              <w:pStyle w:val="TableParagraph"/>
              <w:spacing w:line="270" w:lineRule="exact" w:before="0"/>
              <w:ind w:left="69"/>
              <w:jc w:val="left"/>
              <w:rPr>
                <w:sz w:val="24"/>
              </w:rPr>
            </w:pPr>
            <w:r>
              <w:rPr>
                <w:sz w:val="24"/>
              </w:rPr>
              <w:t>Mes</w:t>
            </w:r>
          </w:p>
        </w:tc>
        <w:tc>
          <w:tcPr>
            <w:tcW w:w="3777" w:type="dxa"/>
            <w:tcBorders>
              <w:left w:val="nil"/>
              <w:bottom w:val="single" w:sz="8" w:space="0" w:color="000000"/>
              <w:right w:val="nil"/>
            </w:tcBorders>
          </w:tcPr>
          <w:p>
            <w:pPr>
              <w:pStyle w:val="TableParagraph"/>
              <w:spacing w:line="270" w:lineRule="exact" w:before="0"/>
              <w:ind w:right="788"/>
              <w:jc w:val="right"/>
              <w:rPr>
                <w:sz w:val="24"/>
              </w:rPr>
            </w:pPr>
            <w:r>
              <w:rPr>
                <w:sz w:val="24"/>
              </w:rPr>
              <w:t>Precio (USD)</w:t>
            </w:r>
          </w:p>
        </w:tc>
        <w:tc>
          <w:tcPr>
            <w:tcW w:w="2226" w:type="dxa"/>
            <w:tcBorders>
              <w:left w:val="nil"/>
              <w:bottom w:val="single" w:sz="8" w:space="0" w:color="000000"/>
              <w:right w:val="nil"/>
            </w:tcBorders>
          </w:tcPr>
          <w:p>
            <w:pPr>
              <w:pStyle w:val="TableParagraph"/>
              <w:spacing w:line="270" w:lineRule="exact" w:before="0"/>
              <w:ind w:right="69"/>
              <w:jc w:val="right"/>
              <w:rPr>
                <w:sz w:val="24"/>
              </w:rPr>
            </w:pPr>
            <w:r>
              <w:rPr>
                <w:sz w:val="24"/>
              </w:rPr>
              <w:t>Variación (%)</w:t>
            </w:r>
          </w:p>
        </w:tc>
      </w:tr>
      <w:tr>
        <w:trPr>
          <w:trHeight w:val="362" w:hRule="exact"/>
        </w:trPr>
        <w:tc>
          <w:tcPr>
            <w:tcW w:w="2837" w:type="dxa"/>
            <w:tcBorders>
              <w:top w:val="single" w:sz="8" w:space="0" w:color="000000"/>
              <w:left w:val="nil"/>
              <w:bottom w:val="nil"/>
              <w:right w:val="nil"/>
            </w:tcBorders>
          </w:tcPr>
          <w:p>
            <w:pPr>
              <w:pStyle w:val="TableParagraph"/>
              <w:spacing w:line="270" w:lineRule="exact" w:before="0"/>
              <w:ind w:left="69"/>
              <w:jc w:val="left"/>
              <w:rPr>
                <w:sz w:val="24"/>
              </w:rPr>
            </w:pPr>
            <w:r>
              <w:rPr>
                <w:sz w:val="24"/>
              </w:rPr>
              <w:t>Enero</w:t>
            </w:r>
          </w:p>
        </w:tc>
        <w:tc>
          <w:tcPr>
            <w:tcW w:w="3777" w:type="dxa"/>
            <w:tcBorders>
              <w:top w:val="single" w:sz="8" w:space="0" w:color="000000"/>
              <w:left w:val="nil"/>
              <w:bottom w:val="nil"/>
              <w:right w:val="nil"/>
            </w:tcBorders>
          </w:tcPr>
          <w:p>
            <w:pPr>
              <w:pStyle w:val="TableParagraph"/>
              <w:spacing w:line="270" w:lineRule="exact" w:before="0"/>
              <w:ind w:right="789"/>
              <w:jc w:val="right"/>
              <w:rPr>
                <w:sz w:val="24"/>
              </w:rPr>
            </w:pPr>
            <w:r>
              <w:rPr>
                <w:sz w:val="24"/>
              </w:rPr>
              <w:t>2,988.70</w:t>
            </w:r>
          </w:p>
        </w:tc>
        <w:tc>
          <w:tcPr>
            <w:tcW w:w="2226" w:type="dxa"/>
            <w:tcBorders>
              <w:top w:val="single" w:sz="8" w:space="0" w:color="000000"/>
              <w:left w:val="nil"/>
              <w:bottom w:val="nil"/>
              <w:right w:val="nil"/>
            </w:tcBorders>
          </w:tcPr>
          <w:p>
            <w:pPr>
              <w:pStyle w:val="TableParagraph"/>
              <w:spacing w:line="270" w:lineRule="exact" w:before="0"/>
              <w:ind w:right="67"/>
              <w:jc w:val="right"/>
              <w:rPr>
                <w:sz w:val="24"/>
              </w:rPr>
            </w:pPr>
            <w:r>
              <w:rPr>
                <w:sz w:val="24"/>
              </w:rPr>
              <w:t>8.87</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Febrero</w:t>
            </w:r>
          </w:p>
        </w:tc>
        <w:tc>
          <w:tcPr>
            <w:tcW w:w="3777" w:type="dxa"/>
            <w:tcBorders>
              <w:top w:val="nil"/>
              <w:left w:val="nil"/>
              <w:bottom w:val="nil"/>
              <w:right w:val="nil"/>
            </w:tcBorders>
          </w:tcPr>
          <w:p>
            <w:pPr>
              <w:pStyle w:val="TableParagraph"/>
              <w:spacing w:before="56"/>
              <w:ind w:right="789"/>
              <w:jc w:val="right"/>
              <w:rPr>
                <w:sz w:val="24"/>
              </w:rPr>
            </w:pPr>
            <w:r>
              <w:rPr>
                <w:sz w:val="24"/>
              </w:rPr>
              <w:t>3,057.10</w:t>
            </w:r>
          </w:p>
        </w:tc>
        <w:tc>
          <w:tcPr>
            <w:tcW w:w="2226" w:type="dxa"/>
            <w:tcBorders>
              <w:top w:val="nil"/>
              <w:left w:val="nil"/>
              <w:bottom w:val="nil"/>
              <w:right w:val="nil"/>
            </w:tcBorders>
          </w:tcPr>
          <w:p>
            <w:pPr>
              <w:pStyle w:val="TableParagraph"/>
              <w:spacing w:before="56"/>
              <w:ind w:right="67"/>
              <w:jc w:val="right"/>
              <w:rPr>
                <w:sz w:val="24"/>
              </w:rPr>
            </w:pPr>
            <w:r>
              <w:rPr>
                <w:sz w:val="24"/>
              </w:rPr>
              <w:t>2.29</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Marzo</w:t>
            </w:r>
          </w:p>
        </w:tc>
        <w:tc>
          <w:tcPr>
            <w:tcW w:w="3777" w:type="dxa"/>
            <w:tcBorders>
              <w:top w:val="nil"/>
              <w:left w:val="nil"/>
              <w:bottom w:val="nil"/>
              <w:right w:val="nil"/>
            </w:tcBorders>
          </w:tcPr>
          <w:p>
            <w:pPr>
              <w:pStyle w:val="TableParagraph"/>
              <w:spacing w:before="55"/>
              <w:ind w:right="789"/>
              <w:jc w:val="right"/>
              <w:rPr>
                <w:sz w:val="24"/>
              </w:rPr>
            </w:pPr>
            <w:r>
              <w:rPr>
                <w:sz w:val="24"/>
              </w:rPr>
              <w:t>3,196.20</w:t>
            </w:r>
          </w:p>
        </w:tc>
        <w:tc>
          <w:tcPr>
            <w:tcW w:w="2226" w:type="dxa"/>
            <w:tcBorders>
              <w:top w:val="nil"/>
              <w:left w:val="nil"/>
              <w:bottom w:val="nil"/>
              <w:right w:val="nil"/>
            </w:tcBorders>
          </w:tcPr>
          <w:p>
            <w:pPr>
              <w:pStyle w:val="TableParagraph"/>
              <w:spacing w:before="55"/>
              <w:ind w:right="67"/>
              <w:jc w:val="right"/>
              <w:rPr>
                <w:sz w:val="24"/>
              </w:rPr>
            </w:pPr>
            <w:r>
              <w:rPr>
                <w:sz w:val="24"/>
              </w:rPr>
              <w:t>4.55</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Abril</w:t>
            </w:r>
          </w:p>
        </w:tc>
        <w:tc>
          <w:tcPr>
            <w:tcW w:w="3777" w:type="dxa"/>
            <w:tcBorders>
              <w:top w:val="nil"/>
              <w:left w:val="nil"/>
              <w:bottom w:val="nil"/>
              <w:right w:val="nil"/>
            </w:tcBorders>
          </w:tcPr>
          <w:p>
            <w:pPr>
              <w:pStyle w:val="TableParagraph"/>
              <w:spacing w:before="56"/>
              <w:ind w:right="789"/>
              <w:jc w:val="right"/>
              <w:rPr>
                <w:sz w:val="24"/>
              </w:rPr>
            </w:pPr>
            <w:r>
              <w:rPr>
                <w:sz w:val="24"/>
              </w:rPr>
              <w:t>3,391.40</w:t>
            </w:r>
          </w:p>
        </w:tc>
        <w:tc>
          <w:tcPr>
            <w:tcW w:w="2226" w:type="dxa"/>
            <w:tcBorders>
              <w:top w:val="nil"/>
              <w:left w:val="nil"/>
              <w:bottom w:val="nil"/>
              <w:right w:val="nil"/>
            </w:tcBorders>
          </w:tcPr>
          <w:p>
            <w:pPr>
              <w:pStyle w:val="TableParagraph"/>
              <w:spacing w:before="56"/>
              <w:ind w:right="67"/>
              <w:jc w:val="right"/>
              <w:rPr>
                <w:sz w:val="24"/>
              </w:rPr>
            </w:pPr>
            <w:r>
              <w:rPr>
                <w:sz w:val="24"/>
              </w:rPr>
              <w:t>6.11</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Mayo</w:t>
            </w:r>
          </w:p>
        </w:tc>
        <w:tc>
          <w:tcPr>
            <w:tcW w:w="3777" w:type="dxa"/>
            <w:tcBorders>
              <w:top w:val="nil"/>
              <w:left w:val="nil"/>
              <w:bottom w:val="nil"/>
              <w:right w:val="nil"/>
            </w:tcBorders>
          </w:tcPr>
          <w:p>
            <w:pPr>
              <w:pStyle w:val="TableParagraph"/>
              <w:spacing w:before="55"/>
              <w:ind w:right="789"/>
              <w:jc w:val="right"/>
              <w:rPr>
                <w:sz w:val="24"/>
              </w:rPr>
            </w:pPr>
            <w:r>
              <w:rPr>
                <w:sz w:val="24"/>
              </w:rPr>
              <w:t>3,045.70</w:t>
            </w:r>
          </w:p>
        </w:tc>
        <w:tc>
          <w:tcPr>
            <w:tcW w:w="2226" w:type="dxa"/>
            <w:tcBorders>
              <w:top w:val="nil"/>
              <w:left w:val="nil"/>
              <w:bottom w:val="nil"/>
              <w:right w:val="nil"/>
            </w:tcBorders>
          </w:tcPr>
          <w:p>
            <w:pPr>
              <w:pStyle w:val="TableParagraph"/>
              <w:spacing w:before="55"/>
              <w:ind w:right="67"/>
              <w:jc w:val="right"/>
              <w:rPr>
                <w:sz w:val="24"/>
              </w:rPr>
            </w:pPr>
            <w:r>
              <w:rPr>
                <w:sz w:val="24"/>
              </w:rPr>
              <w:t>-10.19</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Junio</w:t>
            </w:r>
          </w:p>
        </w:tc>
        <w:tc>
          <w:tcPr>
            <w:tcW w:w="3777" w:type="dxa"/>
            <w:tcBorders>
              <w:top w:val="nil"/>
              <w:left w:val="nil"/>
              <w:bottom w:val="nil"/>
              <w:right w:val="nil"/>
            </w:tcBorders>
          </w:tcPr>
          <w:p>
            <w:pPr>
              <w:pStyle w:val="TableParagraph"/>
              <w:spacing w:before="56"/>
              <w:ind w:right="789"/>
              <w:jc w:val="right"/>
              <w:rPr>
                <w:sz w:val="24"/>
              </w:rPr>
            </w:pPr>
            <w:r>
              <w:rPr>
                <w:sz w:val="24"/>
              </w:rPr>
              <w:t>3,073.40</w:t>
            </w:r>
          </w:p>
        </w:tc>
        <w:tc>
          <w:tcPr>
            <w:tcW w:w="2226" w:type="dxa"/>
            <w:tcBorders>
              <w:top w:val="nil"/>
              <w:left w:val="nil"/>
              <w:bottom w:val="nil"/>
              <w:right w:val="nil"/>
            </w:tcBorders>
          </w:tcPr>
          <w:p>
            <w:pPr>
              <w:pStyle w:val="TableParagraph"/>
              <w:spacing w:before="56"/>
              <w:ind w:right="67"/>
              <w:jc w:val="right"/>
              <w:rPr>
                <w:sz w:val="24"/>
              </w:rPr>
            </w:pPr>
            <w:r>
              <w:rPr>
                <w:sz w:val="24"/>
              </w:rPr>
              <w:t>0.91</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Julio</w:t>
            </w:r>
          </w:p>
        </w:tc>
        <w:tc>
          <w:tcPr>
            <w:tcW w:w="3777" w:type="dxa"/>
            <w:tcBorders>
              <w:top w:val="nil"/>
              <w:left w:val="nil"/>
              <w:bottom w:val="nil"/>
              <w:right w:val="nil"/>
            </w:tcBorders>
          </w:tcPr>
          <w:p>
            <w:pPr>
              <w:pStyle w:val="TableParagraph"/>
              <w:spacing w:before="55"/>
              <w:ind w:right="789"/>
              <w:jc w:val="right"/>
              <w:rPr>
                <w:sz w:val="24"/>
              </w:rPr>
            </w:pPr>
            <w:r>
              <w:rPr>
                <w:sz w:val="24"/>
              </w:rPr>
              <w:t>3,165.30</w:t>
            </w:r>
          </w:p>
        </w:tc>
        <w:tc>
          <w:tcPr>
            <w:tcW w:w="2226" w:type="dxa"/>
            <w:tcBorders>
              <w:top w:val="nil"/>
              <w:left w:val="nil"/>
              <w:bottom w:val="nil"/>
              <w:right w:val="nil"/>
            </w:tcBorders>
          </w:tcPr>
          <w:p>
            <w:pPr>
              <w:pStyle w:val="TableParagraph"/>
              <w:spacing w:before="55"/>
              <w:ind w:right="67"/>
              <w:jc w:val="right"/>
              <w:rPr>
                <w:sz w:val="24"/>
              </w:rPr>
            </w:pPr>
            <w:r>
              <w:rPr>
                <w:sz w:val="24"/>
              </w:rPr>
              <w:t>2.99</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Agosto</w:t>
            </w:r>
          </w:p>
        </w:tc>
        <w:tc>
          <w:tcPr>
            <w:tcW w:w="3777" w:type="dxa"/>
            <w:tcBorders>
              <w:top w:val="nil"/>
              <w:left w:val="nil"/>
              <w:bottom w:val="nil"/>
              <w:right w:val="nil"/>
            </w:tcBorders>
          </w:tcPr>
          <w:p>
            <w:pPr>
              <w:pStyle w:val="TableParagraph"/>
              <w:spacing w:before="56"/>
              <w:ind w:right="789"/>
              <w:jc w:val="right"/>
              <w:rPr>
                <w:sz w:val="24"/>
              </w:rPr>
            </w:pPr>
            <w:r>
              <w:rPr>
                <w:sz w:val="24"/>
              </w:rPr>
              <w:t>3,696.30</w:t>
            </w:r>
          </w:p>
        </w:tc>
        <w:tc>
          <w:tcPr>
            <w:tcW w:w="2226" w:type="dxa"/>
            <w:tcBorders>
              <w:top w:val="nil"/>
              <w:left w:val="nil"/>
              <w:bottom w:val="nil"/>
              <w:right w:val="nil"/>
            </w:tcBorders>
          </w:tcPr>
          <w:p>
            <w:pPr>
              <w:pStyle w:val="TableParagraph"/>
              <w:spacing w:before="56"/>
              <w:ind w:right="67"/>
              <w:jc w:val="right"/>
              <w:rPr>
                <w:sz w:val="24"/>
              </w:rPr>
            </w:pPr>
            <w:r>
              <w:rPr>
                <w:sz w:val="24"/>
              </w:rPr>
              <w:t>16.78</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Septiembre</w:t>
            </w:r>
          </w:p>
        </w:tc>
        <w:tc>
          <w:tcPr>
            <w:tcW w:w="3777" w:type="dxa"/>
            <w:tcBorders>
              <w:top w:val="nil"/>
              <w:left w:val="nil"/>
              <w:bottom w:val="nil"/>
              <w:right w:val="nil"/>
            </w:tcBorders>
          </w:tcPr>
          <w:p>
            <w:pPr>
              <w:pStyle w:val="TableParagraph"/>
              <w:spacing w:before="55"/>
              <w:ind w:right="789"/>
              <w:jc w:val="right"/>
              <w:rPr>
                <w:sz w:val="24"/>
              </w:rPr>
            </w:pPr>
            <w:r>
              <w:rPr>
                <w:sz w:val="24"/>
              </w:rPr>
              <w:t>3,781.30</w:t>
            </w:r>
          </w:p>
        </w:tc>
        <w:tc>
          <w:tcPr>
            <w:tcW w:w="2226" w:type="dxa"/>
            <w:tcBorders>
              <w:top w:val="nil"/>
              <w:left w:val="nil"/>
              <w:bottom w:val="nil"/>
              <w:right w:val="nil"/>
            </w:tcBorders>
          </w:tcPr>
          <w:p>
            <w:pPr>
              <w:pStyle w:val="TableParagraph"/>
              <w:spacing w:before="55"/>
              <w:ind w:right="67"/>
              <w:jc w:val="right"/>
              <w:rPr>
                <w:sz w:val="24"/>
              </w:rPr>
            </w:pPr>
            <w:r>
              <w:rPr>
                <w:sz w:val="24"/>
              </w:rPr>
              <w:t>2.30</w:t>
            </w:r>
          </w:p>
        </w:tc>
      </w:tr>
      <w:tr>
        <w:trPr>
          <w:trHeight w:val="414" w:hRule="exact"/>
        </w:trPr>
        <w:tc>
          <w:tcPr>
            <w:tcW w:w="2837" w:type="dxa"/>
            <w:tcBorders>
              <w:top w:val="nil"/>
              <w:left w:val="nil"/>
              <w:bottom w:val="nil"/>
              <w:right w:val="nil"/>
            </w:tcBorders>
          </w:tcPr>
          <w:p>
            <w:pPr>
              <w:pStyle w:val="TableParagraph"/>
              <w:spacing w:before="56"/>
              <w:ind w:left="69"/>
              <w:jc w:val="left"/>
              <w:rPr>
                <w:sz w:val="24"/>
              </w:rPr>
            </w:pPr>
            <w:r>
              <w:rPr>
                <w:sz w:val="24"/>
              </w:rPr>
              <w:t>Octubre</w:t>
            </w:r>
          </w:p>
        </w:tc>
        <w:tc>
          <w:tcPr>
            <w:tcW w:w="3777" w:type="dxa"/>
            <w:tcBorders>
              <w:top w:val="nil"/>
              <w:left w:val="nil"/>
              <w:bottom w:val="nil"/>
              <w:right w:val="nil"/>
            </w:tcBorders>
          </w:tcPr>
          <w:p>
            <w:pPr>
              <w:pStyle w:val="TableParagraph"/>
              <w:spacing w:before="56"/>
              <w:ind w:right="789"/>
              <w:jc w:val="right"/>
              <w:rPr>
                <w:sz w:val="24"/>
              </w:rPr>
            </w:pPr>
            <w:r>
              <w:rPr>
                <w:sz w:val="24"/>
              </w:rPr>
              <w:t>3,548.20</w:t>
            </w:r>
          </w:p>
        </w:tc>
        <w:tc>
          <w:tcPr>
            <w:tcW w:w="2226" w:type="dxa"/>
            <w:tcBorders>
              <w:top w:val="nil"/>
              <w:left w:val="nil"/>
              <w:bottom w:val="nil"/>
              <w:right w:val="nil"/>
            </w:tcBorders>
          </w:tcPr>
          <w:p>
            <w:pPr>
              <w:pStyle w:val="TableParagraph"/>
              <w:spacing w:before="56"/>
              <w:ind w:right="67"/>
              <w:jc w:val="right"/>
              <w:rPr>
                <w:sz w:val="24"/>
              </w:rPr>
            </w:pPr>
            <w:r>
              <w:rPr>
                <w:sz w:val="24"/>
              </w:rPr>
              <w:t>-6.17</w:t>
            </w:r>
          </w:p>
        </w:tc>
      </w:tr>
      <w:tr>
        <w:trPr>
          <w:trHeight w:val="414" w:hRule="exact"/>
        </w:trPr>
        <w:tc>
          <w:tcPr>
            <w:tcW w:w="2837" w:type="dxa"/>
            <w:tcBorders>
              <w:top w:val="nil"/>
              <w:left w:val="nil"/>
              <w:bottom w:val="nil"/>
              <w:right w:val="nil"/>
            </w:tcBorders>
          </w:tcPr>
          <w:p>
            <w:pPr>
              <w:pStyle w:val="TableParagraph"/>
              <w:spacing w:before="55"/>
              <w:ind w:left="69"/>
              <w:jc w:val="left"/>
              <w:rPr>
                <w:sz w:val="24"/>
              </w:rPr>
            </w:pPr>
            <w:r>
              <w:rPr>
                <w:sz w:val="24"/>
              </w:rPr>
              <w:t>Noviembre</w:t>
            </w:r>
          </w:p>
        </w:tc>
        <w:tc>
          <w:tcPr>
            <w:tcW w:w="3777" w:type="dxa"/>
            <w:tcBorders>
              <w:top w:val="nil"/>
              <w:left w:val="nil"/>
              <w:bottom w:val="nil"/>
              <w:right w:val="nil"/>
            </w:tcBorders>
          </w:tcPr>
          <w:p>
            <w:pPr>
              <w:pStyle w:val="TableParagraph"/>
              <w:spacing w:before="55"/>
              <w:ind w:right="789"/>
              <w:jc w:val="right"/>
              <w:rPr>
                <w:sz w:val="24"/>
              </w:rPr>
            </w:pPr>
            <w:r>
              <w:rPr>
                <w:sz w:val="24"/>
              </w:rPr>
              <w:t>3,620.70</w:t>
            </w:r>
          </w:p>
        </w:tc>
        <w:tc>
          <w:tcPr>
            <w:tcW w:w="2226" w:type="dxa"/>
            <w:tcBorders>
              <w:top w:val="nil"/>
              <w:left w:val="nil"/>
              <w:bottom w:val="nil"/>
              <w:right w:val="nil"/>
            </w:tcBorders>
          </w:tcPr>
          <w:p>
            <w:pPr>
              <w:pStyle w:val="TableParagraph"/>
              <w:spacing w:before="55"/>
              <w:ind w:right="67"/>
              <w:jc w:val="right"/>
              <w:rPr>
                <w:sz w:val="24"/>
              </w:rPr>
            </w:pPr>
            <w:r>
              <w:rPr>
                <w:sz w:val="24"/>
              </w:rPr>
              <w:t>2.04</w:t>
            </w:r>
          </w:p>
        </w:tc>
      </w:tr>
      <w:tr>
        <w:trPr>
          <w:trHeight w:val="485" w:hRule="exact"/>
        </w:trPr>
        <w:tc>
          <w:tcPr>
            <w:tcW w:w="2837" w:type="dxa"/>
            <w:tcBorders>
              <w:top w:val="nil"/>
              <w:left w:val="nil"/>
              <w:bottom w:val="single" w:sz="8" w:space="0" w:color="000000"/>
              <w:right w:val="nil"/>
            </w:tcBorders>
          </w:tcPr>
          <w:p>
            <w:pPr>
              <w:pStyle w:val="TableParagraph"/>
              <w:spacing w:before="56"/>
              <w:ind w:left="69"/>
              <w:jc w:val="left"/>
              <w:rPr>
                <w:sz w:val="24"/>
              </w:rPr>
            </w:pPr>
            <w:r>
              <w:rPr>
                <w:sz w:val="24"/>
              </w:rPr>
              <w:t>Diciembre</w:t>
            </w:r>
          </w:p>
        </w:tc>
        <w:tc>
          <w:tcPr>
            <w:tcW w:w="3777" w:type="dxa"/>
            <w:tcBorders>
              <w:top w:val="nil"/>
              <w:left w:val="nil"/>
              <w:bottom w:val="single" w:sz="8" w:space="0" w:color="000000"/>
              <w:right w:val="nil"/>
            </w:tcBorders>
          </w:tcPr>
          <w:p>
            <w:pPr>
              <w:pStyle w:val="TableParagraph"/>
              <w:spacing w:before="56"/>
              <w:ind w:right="789"/>
              <w:jc w:val="right"/>
              <w:rPr>
                <w:sz w:val="24"/>
              </w:rPr>
            </w:pPr>
            <w:r>
              <w:rPr>
                <w:sz w:val="24"/>
              </w:rPr>
              <w:t>3,526.80</w:t>
            </w:r>
          </w:p>
        </w:tc>
        <w:tc>
          <w:tcPr>
            <w:tcW w:w="2226" w:type="dxa"/>
            <w:tcBorders>
              <w:top w:val="nil"/>
              <w:left w:val="nil"/>
              <w:bottom w:val="single" w:sz="8" w:space="0" w:color="000000"/>
              <w:right w:val="nil"/>
            </w:tcBorders>
          </w:tcPr>
          <w:p>
            <w:pPr>
              <w:pStyle w:val="TableParagraph"/>
              <w:spacing w:before="56"/>
              <w:ind w:right="67"/>
              <w:jc w:val="right"/>
              <w:rPr>
                <w:sz w:val="24"/>
              </w:rPr>
            </w:pPr>
            <w:r>
              <w:rPr>
                <w:sz w:val="24"/>
              </w:rPr>
              <w:t>-2.59</w:t>
            </w:r>
          </w:p>
        </w:tc>
      </w:tr>
    </w:tbl>
    <w:p>
      <w:pPr>
        <w:spacing w:line="223" w:lineRule="exact" w:before="0"/>
        <w:ind w:left="122" w:right="55" w:firstLine="0"/>
        <w:jc w:val="left"/>
        <w:rPr>
          <w:sz w:val="20"/>
        </w:rPr>
      </w:pPr>
      <w:r>
        <w:rPr>
          <w:sz w:val="20"/>
        </w:rPr>
        <w:t>Fuente: FAOSTAT (2014).</w:t>
      </w:r>
    </w:p>
    <w:p>
      <w:pPr>
        <w:spacing w:after="0" w:line="223" w:lineRule="exact"/>
        <w:jc w:val="left"/>
        <w:rPr>
          <w:sz w:val="20"/>
        </w:rPr>
        <w:sectPr>
          <w:pgSz w:w="12240" w:h="15840"/>
          <w:pgMar w:header="0" w:footer="1035" w:top="1360" w:bottom="1220" w:left="1580" w:right="1580"/>
        </w:sectPr>
      </w:pPr>
    </w:p>
    <w:p>
      <w:pPr>
        <w:pStyle w:val="BodyText"/>
        <w:spacing w:before="52"/>
        <w:ind w:left="122" w:right="55"/>
      </w:pPr>
      <w:r>
        <w:rPr/>
        <w:pict>
          <v:group style="position:absolute;margin-left:84.705002pt;margin-top:23.148098pt;width:360.75pt;height:216.75pt;mso-position-horizontal-relative:page;mso-position-vertical-relative:paragraph;z-index:3664;mso-wrap-distance-left:0;mso-wrap-distance-right:0" coordorigin="1694,463" coordsize="7215,4335">
            <v:shape style="position:absolute;left:5660;top:3984;width:273;height:270" type="#_x0000_t75" stroked="false">
              <v:imagedata r:id="rId53" o:title=""/>
            </v:shape>
            <v:shape style="position:absolute;left:1702;top:470;width:7200;height:4320" type="#_x0000_t202" filled="false" stroked="true" strokeweight=".72pt" strokecolor="#d9d9d9">
              <v:textbox inset="0,0,0,0">
                <w:txbxContent>
                  <w:p>
                    <w:pPr>
                      <w:spacing w:before="161"/>
                      <w:ind w:left="247" w:right="34" w:firstLine="0"/>
                      <w:jc w:val="center"/>
                      <w:rPr>
                        <w:rFonts w:ascii="Calibri"/>
                        <w:sz w:val="18"/>
                      </w:rPr>
                    </w:pPr>
                    <w:r>
                      <w:rPr>
                        <w:rFonts w:ascii="Calibri"/>
                        <w:color w:val="585858"/>
                        <w:sz w:val="18"/>
                      </w:rPr>
                      <w:t>Precio (USD)</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4,000.00   </w:t>
                    </w:r>
                    <w:r>
                      <w:rPr>
                        <w:rFonts w:ascii="Calibri"/>
                        <w:color w:val="585858"/>
                        <w:spacing w:val="2"/>
                        <w:sz w:val="18"/>
                      </w:rPr>
                      <w:t> </w:t>
                    </w:r>
                    <w:r>
                      <w:rPr>
                        <w:rFonts w:ascii="Calibri"/>
                        <w:color w:val="585858"/>
                        <w:sz w:val="18"/>
                        <w:u w:val="single" w:color="F1F1F1"/>
                      </w:rPr>
                      <w:t> </w:t>
                      <w:tab/>
                    </w:r>
                  </w:p>
                  <w:p>
                    <w:pPr>
                      <w:spacing w:before="111"/>
                      <w:ind w:left="122" w:right="0" w:firstLine="0"/>
                      <w:jc w:val="left"/>
                      <w:rPr>
                        <w:rFonts w:ascii="Calibri"/>
                        <w:sz w:val="18"/>
                      </w:rPr>
                    </w:pPr>
                    <w:r>
                      <w:rPr>
                        <w:rFonts w:ascii="Calibri"/>
                        <w:color w:val="585858"/>
                        <w:sz w:val="18"/>
                      </w:rPr>
                      <w:t>3,500.00</w:t>
                    </w:r>
                  </w:p>
                  <w:p>
                    <w:pPr>
                      <w:spacing w:before="110"/>
                      <w:ind w:left="122" w:right="0" w:firstLine="0"/>
                      <w:jc w:val="left"/>
                      <w:rPr>
                        <w:rFonts w:ascii="Calibri"/>
                        <w:sz w:val="18"/>
                      </w:rPr>
                    </w:pPr>
                    <w:r>
                      <w:rPr>
                        <w:rFonts w:ascii="Calibri"/>
                        <w:color w:val="585858"/>
                        <w:sz w:val="18"/>
                      </w:rPr>
                      <w:t>3,000.00</w:t>
                    </w:r>
                  </w:p>
                  <w:p>
                    <w:pPr>
                      <w:spacing w:before="110"/>
                      <w:ind w:left="122" w:right="0" w:firstLine="0"/>
                      <w:jc w:val="left"/>
                      <w:rPr>
                        <w:rFonts w:ascii="Calibri"/>
                        <w:sz w:val="18"/>
                      </w:rPr>
                    </w:pPr>
                    <w:r>
                      <w:rPr>
                        <w:rFonts w:ascii="Calibri"/>
                        <w:color w:val="585858"/>
                        <w:sz w:val="18"/>
                      </w:rPr>
                      <w:t>2,500.00</w:t>
                    </w:r>
                  </w:p>
                  <w:p>
                    <w:pPr>
                      <w:spacing w:before="110"/>
                      <w:ind w:left="122" w:right="0" w:firstLine="0"/>
                      <w:jc w:val="left"/>
                      <w:rPr>
                        <w:rFonts w:ascii="Calibri"/>
                        <w:sz w:val="18"/>
                      </w:rPr>
                    </w:pPr>
                    <w:r>
                      <w:rPr>
                        <w:rFonts w:ascii="Calibri"/>
                        <w:color w:val="585858"/>
                        <w:sz w:val="18"/>
                      </w:rPr>
                      <w:t>2,000.00</w:t>
                    </w:r>
                  </w:p>
                  <w:p>
                    <w:pPr>
                      <w:spacing w:before="111"/>
                      <w:ind w:left="122" w:right="0" w:firstLine="0"/>
                      <w:jc w:val="left"/>
                      <w:rPr>
                        <w:rFonts w:ascii="Calibri"/>
                        <w:sz w:val="18"/>
                      </w:rPr>
                    </w:pPr>
                    <w:r>
                      <w:rPr>
                        <w:rFonts w:ascii="Calibri"/>
                        <w:color w:val="585858"/>
                        <w:sz w:val="18"/>
                      </w:rPr>
                      <w:t>1,500.00</w:t>
                    </w:r>
                  </w:p>
                  <w:p>
                    <w:pPr>
                      <w:spacing w:before="110"/>
                      <w:ind w:left="122" w:right="0" w:firstLine="0"/>
                      <w:jc w:val="left"/>
                      <w:rPr>
                        <w:rFonts w:ascii="Calibri"/>
                        <w:sz w:val="18"/>
                      </w:rPr>
                    </w:pPr>
                    <w:r>
                      <w:rPr>
                        <w:rFonts w:ascii="Calibri"/>
                        <w:color w:val="585858"/>
                        <w:sz w:val="18"/>
                      </w:rPr>
                      <w:t>1,000.00</w:t>
                    </w:r>
                  </w:p>
                  <w:p>
                    <w:pPr>
                      <w:spacing w:before="110"/>
                      <w:ind w:left="246" w:right="6410" w:firstLine="0"/>
                      <w:jc w:val="center"/>
                      <w:rPr>
                        <w:rFonts w:ascii="Calibri"/>
                        <w:sz w:val="18"/>
                      </w:rPr>
                    </w:pPr>
                    <w:r>
                      <w:rPr>
                        <w:rFonts w:ascii="Calibri"/>
                        <w:color w:val="585858"/>
                        <w:sz w:val="18"/>
                      </w:rPr>
                      <w:t>500.00</w:t>
                    </w:r>
                  </w:p>
                  <w:p>
                    <w:pPr>
                      <w:spacing w:before="110"/>
                      <w:ind w:left="247" w:right="6228" w:firstLine="0"/>
                      <w:jc w:val="center"/>
                      <w:rPr>
                        <w:rFonts w:ascii="Calibri"/>
                        <w:sz w:val="18"/>
                      </w:rPr>
                    </w:pPr>
                    <w:r>
                      <w:rPr>
                        <w:rFonts w:ascii="Calibri"/>
                        <w:color w:val="585858"/>
                        <w:sz w:val="18"/>
                      </w:rPr>
                      <w:t>0.00</w:t>
                    </w:r>
                  </w:p>
                </w:txbxContent>
              </v:textbox>
              <w10:wrap type="none"/>
            </v:shape>
            <w10:wrap type="topAndBottom"/>
          </v:group>
        </w:pict>
      </w:r>
      <w:r>
        <w:rPr/>
        <w:pict>
          <v:group style="position:absolute;margin-left:131.384995pt;margin-top:63.588097pt;width:303.05pt;height:126.3pt;mso-position-horizontal-relative:page;mso-position-vertical-relative:paragraph;z-index:-406624" coordorigin="2628,1272" coordsize="6061,2526">
            <v:shape style="position:absolute;left:8513;top:3197;width:168;height:528" coordorigin="8513,3197" coordsize="168,528" path="m8513,3725l8681,3725m8513,3658l8681,3658m8513,3593l8681,3593m8513,3526l8681,3526m8513,3394l8681,3394m8513,3329l8681,3329m8513,3262l8681,3262m8513,3197l8681,3197e" filled="false" stroked="true" strokeweight=".72pt" strokecolor="#f1f1f1">
              <v:path arrowok="t"/>
            </v:shape>
            <v:line style="position:absolute" from="8513,3461" to="8681,3461" stroked="true" strokeweight=".72pt" strokecolor="#d9d9d9"/>
            <v:shape style="position:absolute;left:8513;top:2866;width:168;height:197" coordorigin="8513,2866" coordsize="168,197" path="m8513,3062l8681,3062m8513,2998l8681,2998m8513,2930l8681,2930m8513,2866l8681,2866e" filled="false" stroked="true" strokeweight=".72pt" strokecolor="#f1f1f1">
              <v:path arrowok="t"/>
            </v:shape>
            <v:line style="position:absolute" from="8513,3130" to="8681,3130" stroked="true" strokeweight=".72pt" strokecolor="#d9d9d9"/>
            <v:shape style="position:absolute;left:8513;top:2534;width:168;height:200" coordorigin="8513,2534" coordsize="168,200" path="m8513,2734l8681,2734m8513,2666l8681,2666m8513,2602l8681,2602m8513,2534l8681,2534e" filled="false" stroked="true" strokeweight=".72pt" strokecolor="#f1f1f1">
              <v:path arrowok="t"/>
            </v:shape>
            <v:line style="position:absolute" from="8513,2798" to="8681,2798" stroked="true" strokeweight=".72pt" strokecolor="#d9d9d9"/>
            <v:shape style="position:absolute;left:8513;top:2206;width:168;height:197" coordorigin="8513,2206" coordsize="168,197" path="m8513,2402l8681,2402m8513,2338l8681,2338m8513,2270l8681,2270m8513,2206l8681,2206e" filled="false" stroked="true" strokeweight=".72pt" strokecolor="#f1f1f1">
              <v:path arrowok="t"/>
            </v:shape>
            <v:line style="position:absolute" from="8513,2470" to="8681,2470" stroked="true" strokeweight=".72pt" strokecolor="#d9d9d9"/>
            <v:shape style="position:absolute;left:8513;top:1874;width:168;height:200" coordorigin="8513,1874" coordsize="168,200" path="m8513,2074l8681,2074m8513,2006l8681,2006m8513,1942l8681,1942m8513,1874l8681,1874e" filled="false" stroked="true" strokeweight=".72pt" strokecolor="#f1f1f1">
              <v:path arrowok="t"/>
            </v:shape>
            <v:line style="position:absolute" from="8513,2138" to="8681,2138" stroked="true" strokeweight=".72pt" strokecolor="#d9d9d9"/>
            <v:shape style="position:absolute;left:8513;top:1543;width:168;height:200" coordorigin="8513,1543" coordsize="168,200" path="m8513,1742l8681,1742m8513,1675l8681,1675m8513,1610l8681,1610m8513,1543l8681,1543e" filled="false" stroked="true" strokeweight=".72pt" strokecolor="#f1f1f1">
              <v:path arrowok="t"/>
            </v:shape>
            <v:line style="position:absolute" from="8513,1807" to="8681,1807" stroked="true" strokeweight=".72pt" strokecolor="#d9d9d9"/>
            <v:shape style="position:absolute;left:8009;top:3197;width:336;height:528" coordorigin="8009,3197" coordsize="336,528" path="m8009,3725l8345,3725m8009,3658l8345,3658m8009,3593l8345,3593m8009,3526l8345,3526m8009,3394l8345,3394m8009,3329l8345,3329m8009,3262l8345,3262m8009,3197l8345,3197e" filled="false" stroked="true" strokeweight=".72pt" strokecolor="#f1f1f1">
              <v:path arrowok="t"/>
            </v:shape>
            <v:line style="position:absolute" from="8009,3461" to="8345,3461" stroked="true" strokeweight=".72pt" strokecolor="#d9d9d9"/>
            <v:shape style="position:absolute;left:8009;top:2866;width:336;height:197" coordorigin="8009,2866" coordsize="336,197" path="m8009,3062l8345,3062m8009,2998l8345,2998m8009,2930l8345,2930m8009,2866l8345,2866e" filled="false" stroked="true" strokeweight=".72pt" strokecolor="#f1f1f1">
              <v:path arrowok="t"/>
            </v:shape>
            <v:line style="position:absolute" from="8009,3130" to="8345,3130" stroked="true" strokeweight=".72pt" strokecolor="#d9d9d9"/>
            <v:shape style="position:absolute;left:8009;top:2534;width:336;height:200" coordorigin="8009,2534" coordsize="336,200" path="m8009,2734l8345,2734m8009,2666l8345,2666m8009,2602l8345,2602m8009,2534l8345,2534e" filled="false" stroked="true" strokeweight=".72pt" strokecolor="#f1f1f1">
              <v:path arrowok="t"/>
            </v:shape>
            <v:line style="position:absolute" from="8009,2798" to="8345,2798" stroked="true" strokeweight=".72pt" strokecolor="#d9d9d9"/>
            <v:shape style="position:absolute;left:8009;top:2206;width:336;height:197" coordorigin="8009,2206" coordsize="336,197" path="m8009,2402l8345,2402m8009,2338l8345,2338m8009,2270l8345,2270m8009,2206l8345,2206e" filled="false" stroked="true" strokeweight=".72pt" strokecolor="#f1f1f1">
              <v:path arrowok="t"/>
            </v:shape>
            <v:line style="position:absolute" from="8009,2470" to="8345,2470" stroked="true" strokeweight=".72pt" strokecolor="#d9d9d9"/>
            <v:shape style="position:absolute;left:8009;top:1874;width:336;height:200" coordorigin="8009,1874" coordsize="336,200" path="m8009,2074l8345,2074m8009,2006l8345,2006m8009,1942l8345,1942m8009,1874l8345,1874e" filled="false" stroked="true" strokeweight=".72pt" strokecolor="#f1f1f1">
              <v:path arrowok="t"/>
            </v:shape>
            <v:line style="position:absolute" from="8009,2138" to="8345,2138" stroked="true" strokeweight=".72pt" strokecolor="#d9d9d9"/>
            <v:shape style="position:absolute;left:8009;top:1543;width:336;height:200" coordorigin="8009,1543" coordsize="336,200" path="m8009,1742l8345,1742m8009,1675l8345,1675m8009,1610l8345,1610m8009,1543l8345,1543e" filled="false" stroked="true" strokeweight=".72pt" strokecolor="#f1f1f1">
              <v:path arrowok="t"/>
            </v:shape>
            <v:line style="position:absolute" from="8009,1807" to="8345,1807" stroked="true" strokeweight=".72pt" strokecolor="#d9d9d9"/>
            <v:shape style="position:absolute;left:2635;top:1279;width:6046;height:132" coordorigin="2635,1279" coordsize="6046,132" path="m7001,1411l8681,1411m7001,1346l8681,1346m6499,1411l6833,1411m2635,1411l6329,1411m2635,1346l6833,1346m2635,1279l8681,1279e" filled="false" stroked="true" strokeweight=".72pt" strokecolor="#f1f1f1">
              <v:path arrowok="t"/>
            </v:shape>
            <v:line style="position:absolute" from="8009,1478" to="8681,1478" stroked="true" strokeweight=".72pt" strokecolor="#d9d9d9"/>
            <v:shape style="position:absolute;left:7505;top:3197;width:336;height:528" coordorigin="7505,3197" coordsize="336,528" path="m7505,3725l7841,3725m7505,3658l7841,3658m7505,3593l7841,3593m7505,3526l7841,3526m7505,3394l7841,3394m7505,3329l7841,3329m7505,3262l7841,3262m7505,3197l7841,3197e" filled="false" stroked="true" strokeweight=".72pt" strokecolor="#f1f1f1">
              <v:path arrowok="t"/>
            </v:shape>
            <v:line style="position:absolute" from="7505,3461" to="7841,3461" stroked="true" strokeweight=".72pt" strokecolor="#d9d9d9"/>
            <v:shape style="position:absolute;left:7505;top:2866;width:336;height:197" coordorigin="7505,2866" coordsize="336,197" path="m7505,3062l7841,3062m7505,2998l7841,2998m7505,2930l7841,2930m7505,2866l7841,2866e" filled="false" stroked="true" strokeweight=".72pt" strokecolor="#f1f1f1">
              <v:path arrowok="t"/>
            </v:shape>
            <v:line style="position:absolute" from="7505,3130" to="7841,3130" stroked="true" strokeweight=".72pt" strokecolor="#d9d9d9"/>
            <v:shape style="position:absolute;left:7505;top:2534;width:336;height:200" coordorigin="7505,2534" coordsize="336,200" path="m7505,2734l7841,2734m7505,2666l7841,2666m7505,2602l7841,2602m7505,2534l7841,2534e" filled="false" stroked="true" strokeweight=".72pt" strokecolor="#f1f1f1">
              <v:path arrowok="t"/>
            </v:shape>
            <v:line style="position:absolute" from="7505,2798" to="7841,2798" stroked="true" strokeweight=".72pt" strokecolor="#d9d9d9"/>
            <v:shape style="position:absolute;left:7505;top:2206;width:336;height:197" coordorigin="7505,2206" coordsize="336,197" path="m7505,2402l7841,2402m7505,2338l7841,2338m7505,2270l7841,2270m7505,2206l7841,2206e" filled="false" stroked="true" strokeweight=".72pt" strokecolor="#f1f1f1">
              <v:path arrowok="t"/>
            </v:shape>
            <v:line style="position:absolute" from="7505,2470" to="7841,2470" stroked="true" strokeweight=".72pt" strokecolor="#d9d9d9"/>
            <v:shape style="position:absolute;left:7505;top:1874;width:336;height:200" coordorigin="7505,1874" coordsize="336,200" path="m7505,2074l7841,2074m7505,2006l7841,2006m7505,1942l7841,1942m7505,1874l7841,1874e" filled="false" stroked="true" strokeweight=".72pt" strokecolor="#f1f1f1">
              <v:path arrowok="t"/>
            </v:shape>
            <v:line style="position:absolute" from="7505,2138" to="7841,2138" stroked="true" strokeweight=".72pt" strokecolor="#d9d9d9"/>
            <v:shape style="position:absolute;left:7505;top:1543;width:336;height:200" coordorigin="7505,1543" coordsize="336,200" path="m7505,1742l7841,1742m7505,1675l7841,1675m7505,1610l7841,1610m7505,1543l7841,1543e" filled="false" stroked="true" strokeweight=".72pt" strokecolor="#f1f1f1">
              <v:path arrowok="t"/>
            </v:shape>
            <v:shape style="position:absolute;left:7505;top:1478;width:336;height:329" coordorigin="7505,1478" coordsize="336,329" path="m7505,1807l7841,1807m7505,1478l7841,1478e" filled="false" stroked="true" strokeweight=".72pt" strokecolor="#d9d9d9">
              <v:path arrowok="t"/>
            </v:shape>
            <v:shape style="position:absolute;left:7001;top:3197;width:336;height:528" coordorigin="7001,3197" coordsize="336,528" path="m7001,3725l7337,3725m7001,3658l7337,3658m7001,3593l7337,3593m7001,3526l7337,3526m7001,3394l7337,3394m7001,3329l7337,3329m7001,3262l7337,3262m7001,3197l7337,3197e" filled="false" stroked="true" strokeweight=".72pt" strokecolor="#f1f1f1">
              <v:path arrowok="t"/>
            </v:shape>
            <v:line style="position:absolute" from="7001,3461" to="7337,3461" stroked="true" strokeweight=".72pt" strokecolor="#d9d9d9"/>
            <v:shape style="position:absolute;left:7001;top:2866;width:336;height:197" coordorigin="7001,2866" coordsize="336,197" path="m7001,3062l7337,3062m7001,2998l7337,2998m7001,2930l7337,2930m7001,2866l7337,2866e" filled="false" stroked="true" strokeweight=".72pt" strokecolor="#f1f1f1">
              <v:path arrowok="t"/>
            </v:shape>
            <v:line style="position:absolute" from="7001,3130" to="7337,3130" stroked="true" strokeweight=".72pt" strokecolor="#d9d9d9"/>
            <v:shape style="position:absolute;left:7001;top:2534;width:336;height:200" coordorigin="7001,2534" coordsize="336,200" path="m7001,2734l7337,2734m7001,2666l7337,2666m7001,2602l7337,2602m7001,2534l7337,2534e" filled="false" stroked="true" strokeweight=".72pt" strokecolor="#f1f1f1">
              <v:path arrowok="t"/>
            </v:shape>
            <v:line style="position:absolute" from="7001,2798" to="7337,2798" stroked="true" strokeweight=".72pt" strokecolor="#d9d9d9"/>
            <v:shape style="position:absolute;left:7001;top:2206;width:336;height:197" coordorigin="7001,2206" coordsize="336,197" path="m7001,2402l7337,2402m7001,2338l7337,2338m7001,2270l7337,2270m7001,2206l7337,2206e" filled="false" stroked="true" strokeweight=".72pt" strokecolor="#f1f1f1">
              <v:path arrowok="t"/>
            </v:shape>
            <v:line style="position:absolute" from="7001,2470" to="7337,2470" stroked="true" strokeweight=".72pt" strokecolor="#d9d9d9"/>
            <v:shape style="position:absolute;left:7001;top:1874;width:336;height:200" coordorigin="7001,1874" coordsize="336,200" path="m7001,2074l7337,2074m7001,2006l7337,2006m7001,1942l7337,1942m7001,1874l7337,1874e" filled="false" stroked="true" strokeweight=".72pt" strokecolor="#f1f1f1">
              <v:path arrowok="t"/>
            </v:shape>
            <v:line style="position:absolute" from="7001,2138" to="7337,2138" stroked="true" strokeweight=".72pt" strokecolor="#d9d9d9"/>
            <v:shape style="position:absolute;left:7001;top:1543;width:336;height:200" coordorigin="7001,1543" coordsize="336,200" path="m7001,1742l7337,1742m7001,1675l7337,1675m7001,1610l7337,1610m7001,1543l7337,1543e" filled="false" stroked="true" strokeweight=".72pt" strokecolor="#f1f1f1">
              <v:path arrowok="t"/>
            </v:shape>
            <v:shape style="position:absolute;left:7001;top:1478;width:336;height:329" coordorigin="7001,1478" coordsize="336,329" path="m7001,1807l7337,1807m7001,1478l7337,1478e" filled="false" stroked="true" strokeweight=".72pt" strokecolor="#d9d9d9">
              <v:path arrowok="t"/>
            </v:shape>
            <v:shape style="position:absolute;left:6499;top:3197;width:334;height:528" coordorigin="6499,3197" coordsize="334,528" path="m6499,3725l6833,3725m6499,3658l6833,3658m6499,3593l6833,3593m6499,3526l6833,3526m6499,3394l6833,3394m6499,3329l6833,3329m6499,3262l6833,3262m6499,3197l6833,3197e" filled="false" stroked="true" strokeweight=".72pt" strokecolor="#f1f1f1">
              <v:path arrowok="t"/>
            </v:shape>
            <v:line style="position:absolute" from="6499,3461" to="6833,3461" stroked="true" strokeweight=".72pt" strokecolor="#d9d9d9"/>
            <v:shape style="position:absolute;left:6499;top:2866;width:334;height:197" coordorigin="6499,2866" coordsize="334,197" path="m6499,3062l6833,3062m6499,2998l6833,2998m6499,2930l6833,2930m6499,2866l6833,2866e" filled="false" stroked="true" strokeweight=".72pt" strokecolor="#f1f1f1">
              <v:path arrowok="t"/>
            </v:shape>
            <v:line style="position:absolute" from="6499,3130" to="6833,3130" stroked="true" strokeweight=".72pt" strokecolor="#d9d9d9"/>
            <v:shape style="position:absolute;left:6499;top:2534;width:334;height:200" coordorigin="6499,2534" coordsize="334,200" path="m6499,2734l6833,2734m6499,2666l6833,2666m6499,2602l6833,2602m6499,2534l6833,2534e" filled="false" stroked="true" strokeweight=".72pt" strokecolor="#f1f1f1">
              <v:path arrowok="t"/>
            </v:shape>
            <v:line style="position:absolute" from="6499,2798" to="6833,2798" stroked="true" strokeweight=".72pt" strokecolor="#d9d9d9"/>
            <v:shape style="position:absolute;left:6499;top:2206;width:334;height:197" coordorigin="6499,2206" coordsize="334,197" path="m6499,2402l6833,2402m6499,2338l6833,2338m6499,2270l6833,2270m6499,2206l6833,2206e" filled="false" stroked="true" strokeweight=".72pt" strokecolor="#f1f1f1">
              <v:path arrowok="t"/>
            </v:shape>
            <v:line style="position:absolute" from="6499,2470" to="6833,2470" stroked="true" strokeweight=".72pt" strokecolor="#d9d9d9"/>
            <v:shape style="position:absolute;left:6499;top:1874;width:334;height:200" coordorigin="6499,1874" coordsize="334,200" path="m6499,2074l6833,2074m6499,2006l6833,2006m6499,1942l6833,1942m6499,1874l6833,1874e" filled="false" stroked="true" strokeweight=".72pt" strokecolor="#f1f1f1">
              <v:path arrowok="t"/>
            </v:shape>
            <v:line style="position:absolute" from="6499,2138" to="6833,2138" stroked="true" strokeweight=".72pt" strokecolor="#d9d9d9"/>
            <v:shape style="position:absolute;left:6499;top:1543;width:334;height:200" coordorigin="6499,1543" coordsize="334,200" path="m6499,1742l6833,1742m6499,1675l6833,1675m6499,1610l6833,1610m6499,1543l6833,1543e" filled="false" stroked="true" strokeweight=".72pt" strokecolor="#f1f1f1">
              <v:path arrowok="t"/>
            </v:shape>
            <v:shape style="position:absolute;left:6499;top:1478;width:334;height:329" coordorigin="6499,1478" coordsize="334,329" path="m6499,1807l6833,1807m6499,1478l6833,1478e" filled="false" stroked="true" strokeweight=".72pt" strokecolor="#d9d9d9">
              <v:path arrowok="t"/>
            </v:shape>
            <v:shape style="position:absolute;left:5995;top:3197;width:334;height:528" coordorigin="5995,3197" coordsize="334,528" path="m5995,3725l6329,3725m5995,3658l6329,3658m5995,3593l6329,3593m5995,3526l6329,3526m5995,3394l6329,3394m5995,3329l6329,3329m5995,3262l6329,3262m5995,3197l6329,3197e" filled="false" stroked="true" strokeweight=".72pt" strokecolor="#f1f1f1">
              <v:path arrowok="t"/>
            </v:shape>
            <v:line style="position:absolute" from="5995,3461" to="6329,3461" stroked="true" strokeweight=".72pt" strokecolor="#d9d9d9"/>
            <v:shape style="position:absolute;left:5995;top:2866;width:334;height:197" coordorigin="5995,2866" coordsize="334,197" path="m5995,3062l6329,3062m5995,2998l6329,2998m5995,2930l6329,2930m5995,2866l6329,2866e" filled="false" stroked="true" strokeweight=".72pt" strokecolor="#f1f1f1">
              <v:path arrowok="t"/>
            </v:shape>
            <v:line style="position:absolute" from="5995,3130" to="6329,3130" stroked="true" strokeweight=".72pt" strokecolor="#d9d9d9"/>
            <v:shape style="position:absolute;left:5995;top:2534;width:334;height:200" coordorigin="5995,2534" coordsize="334,200" path="m5995,2734l6329,2734m5995,2666l6329,2666m5995,2602l6329,2602m5995,2534l6329,2534e" filled="false" stroked="true" strokeweight=".72pt" strokecolor="#f1f1f1">
              <v:path arrowok="t"/>
            </v:shape>
            <v:line style="position:absolute" from="5995,2798" to="6329,2798" stroked="true" strokeweight=".72pt" strokecolor="#d9d9d9"/>
            <v:shape style="position:absolute;left:5995;top:2206;width:334;height:197" coordorigin="5995,2206" coordsize="334,197" path="m5995,2402l6329,2402m5995,2338l6329,2338m5995,2270l6329,2270m5995,2206l6329,2206e" filled="false" stroked="true" strokeweight=".72pt" strokecolor="#f1f1f1">
              <v:path arrowok="t"/>
            </v:shape>
            <v:line style="position:absolute" from="5995,2470" to="6329,2470" stroked="true" strokeweight=".72pt" strokecolor="#d9d9d9"/>
            <v:shape style="position:absolute;left:5995;top:1874;width:334;height:200" coordorigin="5995,1874" coordsize="334,200" path="m5995,2074l6329,2074m5995,2006l6329,2006m5995,1942l6329,1942m5995,1874l6329,1874e" filled="false" stroked="true" strokeweight=".72pt" strokecolor="#f1f1f1">
              <v:path arrowok="t"/>
            </v:shape>
            <v:line style="position:absolute" from="5995,2138" to="6329,2138" stroked="true" strokeweight=".72pt" strokecolor="#d9d9d9"/>
            <v:shape style="position:absolute;left:2635;top:1543;width:3694;height:200" coordorigin="2635,1543" coordsize="3694,200" path="m5995,1742l6329,1742m4483,1742l5825,1742m4483,1675l6329,1675m4483,1610l6329,1610m3979,1742l4315,1742m2635,1742l3811,1742m2635,1675l4315,1675m2635,1610l4315,1610m2635,1543l6329,1543e" filled="false" stroked="true" strokeweight=".72pt" strokecolor="#f1f1f1">
              <v:path arrowok="t"/>
            </v:shape>
            <v:line style="position:absolute" from="5995,1807" to="6329,1807" stroked="true" strokeweight=".72pt" strokecolor="#d9d9d9"/>
            <v:shape style="position:absolute;left:5491;top:3197;width:334;height:528" coordorigin="5491,3197" coordsize="334,528" path="m5491,3725l5825,3725m5491,3658l5825,3658m5491,3593l5825,3593m5491,3526l5825,3526m5491,3394l5825,3394m5491,3329l5825,3329m5491,3262l5825,3262m5491,3197l5825,3197e" filled="false" stroked="true" strokeweight=".72pt" strokecolor="#f1f1f1">
              <v:path arrowok="t"/>
            </v:shape>
            <v:line style="position:absolute" from="5491,3461" to="5825,3461" stroked="true" strokeweight=".72pt" strokecolor="#d9d9d9"/>
            <v:shape style="position:absolute;left:5491;top:2866;width:334;height:197" coordorigin="5491,2866" coordsize="334,197" path="m5491,3062l5825,3062m5491,2998l5825,2998m5491,2930l5825,2930m5491,2866l5825,2866e" filled="false" stroked="true" strokeweight=".72pt" strokecolor="#f1f1f1">
              <v:path arrowok="t"/>
            </v:shape>
            <v:line style="position:absolute" from="5491,3130" to="5825,3130" stroked="true" strokeweight=".72pt" strokecolor="#d9d9d9"/>
            <v:shape style="position:absolute;left:5491;top:2534;width:334;height:200" coordorigin="5491,2534" coordsize="334,200" path="m5491,2734l5825,2734m5491,2666l5825,2666m5491,2602l5825,2602m5491,2534l5825,2534e" filled="false" stroked="true" strokeweight=".72pt" strokecolor="#f1f1f1">
              <v:path arrowok="t"/>
            </v:shape>
            <v:line style="position:absolute" from="5491,2798" to="5825,2798" stroked="true" strokeweight=".72pt" strokecolor="#d9d9d9"/>
            <v:shape style="position:absolute;left:5491;top:2206;width:334;height:197" coordorigin="5491,2206" coordsize="334,197" path="m5491,2402l5825,2402m5491,2338l5825,2338m5491,2270l5825,2270m5491,2206l5825,2206e" filled="false" stroked="true" strokeweight=".72pt" strokecolor="#f1f1f1">
              <v:path arrowok="t"/>
            </v:shape>
            <v:line style="position:absolute" from="5491,2470" to="5825,2470" stroked="true" strokeweight=".72pt" strokecolor="#d9d9d9"/>
            <v:shape style="position:absolute;left:5491;top:1874;width:334;height:200" coordorigin="5491,1874" coordsize="334,200" path="m5491,2074l5825,2074m5491,2006l5825,2006m5491,1942l5825,1942m5491,1874l5825,1874e" filled="false" stroked="true" strokeweight=".72pt" strokecolor="#f1f1f1">
              <v:path arrowok="t"/>
            </v:shape>
            <v:shape style="position:absolute;left:5491;top:1807;width:334;height:332" coordorigin="5491,1807" coordsize="334,332" path="m5491,2138l5825,2138m5491,1807l5825,1807e" filled="false" stroked="true" strokeweight=".72pt" strokecolor="#d9d9d9">
              <v:path arrowok="t"/>
            </v:shape>
            <v:shape style="position:absolute;left:4987;top:3197;width:336;height:528" coordorigin="4987,3197" coordsize="336,528" path="m4987,3725l5323,3725m4987,3658l5323,3658m4987,3593l5323,3593m4987,3526l5323,3526m4987,3394l5323,3394m4987,3329l5323,3329m4987,3262l5323,3262m4987,3197l5323,3197e" filled="false" stroked="true" strokeweight=".72pt" strokecolor="#f1f1f1">
              <v:path arrowok="t"/>
            </v:shape>
            <v:line style="position:absolute" from="4987,3461" to="5323,3461" stroked="true" strokeweight=".72pt" strokecolor="#d9d9d9"/>
            <v:shape style="position:absolute;left:4987;top:2866;width:336;height:197" coordorigin="4987,2866" coordsize="336,197" path="m4987,3062l5323,3062m4987,2998l5323,2998m4987,2930l5323,2930m4987,2866l5323,2866e" filled="false" stroked="true" strokeweight=".72pt" strokecolor="#f1f1f1">
              <v:path arrowok="t"/>
            </v:shape>
            <v:line style="position:absolute" from="4987,3130" to="5323,3130" stroked="true" strokeweight=".72pt" strokecolor="#d9d9d9"/>
            <v:shape style="position:absolute;left:4987;top:2534;width:336;height:200" coordorigin="4987,2534" coordsize="336,200" path="m4987,2734l5323,2734m4987,2666l5323,2666m4987,2602l5323,2602m4987,2534l5323,2534e" filled="false" stroked="true" strokeweight=".72pt" strokecolor="#f1f1f1">
              <v:path arrowok="t"/>
            </v:shape>
            <v:line style="position:absolute" from="4987,2798" to="5323,2798" stroked="true" strokeweight=".72pt" strokecolor="#d9d9d9"/>
            <v:shape style="position:absolute;left:4987;top:2206;width:336;height:197" coordorigin="4987,2206" coordsize="336,197" path="m4987,2402l5323,2402m4987,2338l5323,2338m4987,2270l5323,2270m4987,2206l5323,2206e" filled="false" stroked="true" strokeweight=".72pt" strokecolor="#f1f1f1">
              <v:path arrowok="t"/>
            </v:shape>
            <v:line style="position:absolute" from="4987,2470" to="5323,2470" stroked="true" strokeweight=".72pt" strokecolor="#d9d9d9"/>
            <v:shape style="position:absolute;left:4987;top:1874;width:336;height:200" coordorigin="4987,1874" coordsize="336,200" path="m4987,2074l5323,2074m4987,2006l5323,2006m4987,1942l5323,1942m4987,1874l5323,1874e" filled="false" stroked="true" strokeweight=".72pt" strokecolor="#f1f1f1">
              <v:path arrowok="t"/>
            </v:shape>
            <v:shape style="position:absolute;left:4987;top:1807;width:336;height:332" coordorigin="4987,1807" coordsize="336,332" path="m4987,2138l5323,2138m4987,1807l5323,1807e" filled="false" stroked="true" strokeweight=".72pt" strokecolor="#d9d9d9">
              <v:path arrowok="t"/>
            </v:shape>
            <v:shape style="position:absolute;left:4483;top:3197;width:336;height:528" coordorigin="4483,3197" coordsize="336,528" path="m4483,3725l4819,3725m4483,3658l4819,3658m4483,3593l4819,3593m4483,3526l4819,3526m4483,3394l4819,3394m4483,3329l4819,3329m4483,3262l4819,3262m4483,3197l4819,3197e" filled="false" stroked="true" strokeweight=".72pt" strokecolor="#f1f1f1">
              <v:path arrowok="t"/>
            </v:shape>
            <v:line style="position:absolute" from="4483,3461" to="4819,3461" stroked="true" strokeweight=".72pt" strokecolor="#d9d9d9"/>
            <v:shape style="position:absolute;left:4483;top:2866;width:336;height:197" coordorigin="4483,2866" coordsize="336,197" path="m4483,3062l4819,3062m4483,2998l4819,2998m4483,2930l4819,2930m4483,2866l4819,2866e" filled="false" stroked="true" strokeweight=".72pt" strokecolor="#f1f1f1">
              <v:path arrowok="t"/>
            </v:shape>
            <v:line style="position:absolute" from="4483,3130" to="4819,3130" stroked="true" strokeweight=".72pt" strokecolor="#d9d9d9"/>
            <v:shape style="position:absolute;left:4483;top:2534;width:336;height:200" coordorigin="4483,2534" coordsize="336,200" path="m4483,2734l4819,2734m4483,2666l4819,2666m4483,2602l4819,2602m4483,2534l4819,2534e" filled="false" stroked="true" strokeweight=".72pt" strokecolor="#f1f1f1">
              <v:path arrowok="t"/>
            </v:shape>
            <v:line style="position:absolute" from="4483,2798" to="4819,2798" stroked="true" strokeweight=".72pt" strokecolor="#d9d9d9"/>
            <v:shape style="position:absolute;left:4483;top:2206;width:336;height:197" coordorigin="4483,2206" coordsize="336,197" path="m4483,2402l4819,2402m4483,2338l4819,2338m4483,2270l4819,2270m4483,2206l4819,2206e" filled="false" stroked="true" strokeweight=".72pt" strokecolor="#f1f1f1">
              <v:path arrowok="t"/>
            </v:shape>
            <v:line style="position:absolute" from="4483,2470" to="4819,2470" stroked="true" strokeweight=".72pt" strokecolor="#d9d9d9"/>
            <v:shape style="position:absolute;left:4483;top:1874;width:336;height:200" coordorigin="4483,1874" coordsize="336,200" path="m4483,2074l4819,2074m4483,2006l4819,2006m4483,1942l4819,1942m4483,1874l4819,1874e" filled="false" stroked="true" strokeweight=".72pt" strokecolor="#f1f1f1">
              <v:path arrowok="t"/>
            </v:shape>
            <v:shape style="position:absolute;left:4483;top:1807;width:336;height:332" coordorigin="4483,1807" coordsize="336,332" path="m4483,2138l4819,2138m4483,1807l4819,1807e" filled="false" stroked="true" strokeweight=".72pt" strokecolor="#d9d9d9">
              <v:path arrowok="t"/>
            </v:shape>
            <v:shape style="position:absolute;left:3979;top:3197;width:336;height:528" coordorigin="3979,3197" coordsize="336,528" path="m3979,3725l4315,3725m3979,3658l4315,3658m3979,3593l4315,3593m3979,3526l4315,3526m3979,3394l4315,3394m3979,3329l4315,3329m3979,3262l4315,3262m3979,3197l4315,3197e" filled="false" stroked="true" strokeweight=".72pt" strokecolor="#f1f1f1">
              <v:path arrowok="t"/>
            </v:shape>
            <v:line style="position:absolute" from="3979,3461" to="4315,3461" stroked="true" strokeweight=".72pt" strokecolor="#d9d9d9"/>
            <v:shape style="position:absolute;left:3979;top:2866;width:336;height:197" coordorigin="3979,2866" coordsize="336,197" path="m3979,3062l4315,3062m3979,2998l4315,2998m3979,2930l4315,2930m3979,2866l4315,2866e" filled="false" stroked="true" strokeweight=".72pt" strokecolor="#f1f1f1">
              <v:path arrowok="t"/>
            </v:shape>
            <v:line style="position:absolute" from="3979,3130" to="4315,3130" stroked="true" strokeweight=".72pt" strokecolor="#d9d9d9"/>
            <v:shape style="position:absolute;left:3979;top:2534;width:336;height:200" coordorigin="3979,2534" coordsize="336,200" path="m3979,2734l4315,2734m3979,2666l4315,2666m3979,2602l4315,2602m3979,2534l4315,2534e" filled="false" stroked="true" strokeweight=".72pt" strokecolor="#f1f1f1">
              <v:path arrowok="t"/>
            </v:shape>
            <v:line style="position:absolute" from="3979,2798" to="4315,2798" stroked="true" strokeweight=".72pt" strokecolor="#d9d9d9"/>
            <v:shape style="position:absolute;left:3979;top:2206;width:336;height:197" coordorigin="3979,2206" coordsize="336,197" path="m3979,2402l4315,2402m3979,2338l4315,2338m3979,2270l4315,2270m3979,2206l4315,2206e" filled="false" stroked="true" strokeweight=".72pt" strokecolor="#f1f1f1">
              <v:path arrowok="t"/>
            </v:shape>
            <v:line style="position:absolute" from="3979,2470" to="4315,2470" stroked="true" strokeweight=".72pt" strokecolor="#d9d9d9"/>
            <v:shape style="position:absolute;left:3979;top:1874;width:336;height:200" coordorigin="3979,1874" coordsize="336,200" path="m3979,2074l4315,2074m3979,2006l4315,2006m3979,1942l4315,1942m3979,1874l4315,1874e" filled="false" stroked="true" strokeweight=".72pt" strokecolor="#f1f1f1">
              <v:path arrowok="t"/>
            </v:shape>
            <v:shape style="position:absolute;left:3979;top:1807;width:336;height:332" coordorigin="3979,1807" coordsize="336,332" path="m3979,2138l4315,2138m3979,1807l4315,1807e" filled="false" stroked="true" strokeweight=".72pt" strokecolor="#d9d9d9">
              <v:path arrowok="t"/>
            </v:shape>
            <v:shape style="position:absolute;left:3475;top:3197;width:336;height:528" coordorigin="3475,3197" coordsize="336,528" path="m3475,3725l3811,3725m3475,3658l3811,3658m3475,3593l3811,3593m3475,3526l3811,3526m3475,3394l3811,3394m3475,3329l3811,3329m3475,3262l3811,3262m3475,3197l3811,3197e" filled="false" stroked="true" strokeweight=".72pt" strokecolor="#f1f1f1">
              <v:path arrowok="t"/>
            </v:shape>
            <v:line style="position:absolute" from="3475,3461" to="3811,3461" stroked="true" strokeweight=".72pt" strokecolor="#d9d9d9"/>
            <v:shape style="position:absolute;left:3475;top:2866;width:336;height:197" coordorigin="3475,2866" coordsize="336,197" path="m3475,3062l3811,3062m3475,2998l3811,2998m3475,2930l3811,2930m3475,2866l3811,2866e" filled="false" stroked="true" strokeweight=".72pt" strokecolor="#f1f1f1">
              <v:path arrowok="t"/>
            </v:shape>
            <v:line style="position:absolute" from="3475,3130" to="3811,3130" stroked="true" strokeweight=".72pt" strokecolor="#d9d9d9"/>
            <v:shape style="position:absolute;left:3475;top:2534;width:336;height:200" coordorigin="3475,2534" coordsize="336,200" path="m3475,2734l3811,2734m3475,2666l3811,2666m3475,2602l3811,2602m3475,2534l3811,2534e" filled="false" stroked="true" strokeweight=".72pt" strokecolor="#f1f1f1">
              <v:path arrowok="t"/>
            </v:shape>
            <v:line style="position:absolute" from="3475,2798" to="3811,2798" stroked="true" strokeweight=".72pt" strokecolor="#d9d9d9"/>
            <v:shape style="position:absolute;left:3475;top:2206;width:336;height:197" coordorigin="3475,2206" coordsize="336,197" path="m3475,2402l3811,2402m3475,2338l3811,2338m3475,2270l3811,2270m3475,2206l3811,2206e" filled="false" stroked="true" strokeweight=".72pt" strokecolor="#f1f1f1">
              <v:path arrowok="t"/>
            </v:shape>
            <v:line style="position:absolute" from="3475,2470" to="3811,2470" stroked="true" strokeweight=".72pt" strokecolor="#d9d9d9"/>
            <v:shape style="position:absolute;left:3475;top:1874;width:336;height:200" coordorigin="3475,1874" coordsize="336,200" path="m3475,2074l3811,2074m3475,2006l3811,2006m3475,1942l3811,1942m3475,1874l3811,1874e" filled="false" stroked="true" strokeweight=".72pt" strokecolor="#f1f1f1">
              <v:path arrowok="t"/>
            </v:shape>
            <v:shape style="position:absolute;left:3475;top:1807;width:336;height:332" coordorigin="3475,1807" coordsize="336,332" path="m3475,2138l3811,2138m3475,1807l3811,1807e" filled="false" stroked="true" strokeweight=".72pt" strokecolor="#d9d9d9">
              <v:path arrowok="t"/>
            </v:shape>
            <v:shape style="position:absolute;left:2971;top:3197;width:336;height:528" coordorigin="2971,3197" coordsize="336,528" path="m2971,3725l3307,3725m2971,3658l3307,3658m2971,3593l3307,3593m2971,3526l3307,3526m2971,3394l3307,3394m2971,3329l3307,3329m2971,3262l3307,3262m2971,3197l3307,3197e" filled="false" stroked="true" strokeweight=".72pt" strokecolor="#f1f1f1">
              <v:path arrowok="t"/>
            </v:shape>
            <v:line style="position:absolute" from="2971,3461" to="3307,3461" stroked="true" strokeweight=".72pt" strokecolor="#d9d9d9"/>
            <v:shape style="position:absolute;left:2971;top:2866;width:336;height:197" coordorigin="2971,2866" coordsize="336,197" path="m2971,3062l3307,3062m2971,2998l3307,2998m2971,2930l3307,2930m2971,2866l3307,2866e" filled="false" stroked="true" strokeweight=".72pt" strokecolor="#f1f1f1">
              <v:path arrowok="t"/>
            </v:shape>
            <v:line style="position:absolute" from="2971,3130" to="3307,3130" stroked="true" strokeweight=".72pt" strokecolor="#d9d9d9"/>
            <v:shape style="position:absolute;left:2971;top:2534;width:336;height:200" coordorigin="2971,2534" coordsize="336,200" path="m2971,2734l3307,2734m2971,2666l3307,2666m2971,2602l3307,2602m2971,2534l3307,2534e" filled="false" stroked="true" strokeweight=".72pt" strokecolor="#f1f1f1">
              <v:path arrowok="t"/>
            </v:shape>
            <v:line style="position:absolute" from="2971,2798" to="3307,2798" stroked="true" strokeweight=".72pt" strokecolor="#d9d9d9"/>
            <v:shape style="position:absolute;left:2971;top:2206;width:336;height:197" coordorigin="2971,2206" coordsize="336,197" path="m2971,2402l3307,2402m2971,2338l3307,2338m2971,2270l3307,2270m2971,2206l3307,2206e" filled="false" stroked="true" strokeweight=".72pt" strokecolor="#f1f1f1">
              <v:path arrowok="t"/>
            </v:shape>
            <v:line style="position:absolute" from="2971,2470" to="3307,2470" stroked="true" strokeweight=".72pt" strokecolor="#d9d9d9"/>
            <v:shape style="position:absolute;left:2971;top:1874;width:336;height:200" coordorigin="2971,1874" coordsize="336,200" path="m2971,2074l3307,2074m2971,2006l3307,2006m2971,1942l3307,1942m2971,1874l3307,1874e" filled="false" stroked="true" strokeweight=".72pt" strokecolor="#f1f1f1">
              <v:path arrowok="t"/>
            </v:shape>
            <v:line style="position:absolute" from="2971,2138" to="3307,2138" stroked="true" strokeweight=".72pt" strokecolor="#d9d9d9"/>
            <v:shape style="position:absolute;left:2635;top:3197;width:168;height:528" coordorigin="2635,3197" coordsize="168,528" path="m2635,3725l2803,3725m2635,3658l2803,3658m2635,3593l2803,3593m2635,3526l2803,3526m2635,3394l2803,3394m2635,3329l2803,3329m2635,3262l2803,3262m2635,3197l2803,3197e" filled="false" stroked="true" strokeweight=".72pt" strokecolor="#f1f1f1">
              <v:path arrowok="t"/>
            </v:shape>
            <v:line style="position:absolute" from="2635,3461" to="2803,3461" stroked="true" strokeweight=".72pt" strokecolor="#d9d9d9"/>
            <v:shape style="position:absolute;left:2635;top:2866;width:168;height:197" coordorigin="2635,2866" coordsize="168,197" path="m2635,3062l2803,3062m2635,2998l2803,2998m2635,2930l2803,2930m2635,2866l2803,2866e" filled="false" stroked="true" strokeweight=".72pt" strokecolor="#f1f1f1">
              <v:path arrowok="t"/>
            </v:shape>
            <v:line style="position:absolute" from="2635,3130" to="2803,3130" stroked="true" strokeweight=".72pt" strokecolor="#d9d9d9"/>
            <v:shape style="position:absolute;left:2635;top:2534;width:168;height:200" coordorigin="2635,2534" coordsize="168,200" path="m2635,2734l2803,2734m2635,2666l2803,2666m2635,2602l2803,2602m2635,2534l2803,2534e" filled="false" stroked="true" strokeweight=".72pt" strokecolor="#f1f1f1">
              <v:path arrowok="t"/>
            </v:shape>
            <v:line style="position:absolute" from="2635,2798" to="2803,2798" stroked="true" strokeweight=".72pt" strokecolor="#d9d9d9"/>
            <v:shape style="position:absolute;left:2635;top:2206;width:168;height:197" coordorigin="2635,2206" coordsize="168,197" path="m2635,2402l2803,2402m2635,2338l2803,2338m2635,2270l2803,2270m2635,2206l2803,2206e" filled="false" stroked="true" strokeweight=".72pt" strokecolor="#f1f1f1">
              <v:path arrowok="t"/>
            </v:shape>
            <v:line style="position:absolute" from="2635,2470" to="2803,2470" stroked="true" strokeweight=".72pt" strokecolor="#d9d9d9"/>
            <v:shape style="position:absolute;left:2635;top:1874;width:168;height:200" coordorigin="2635,1874" coordsize="168,200" path="m2635,2074l2803,2074m2635,2006l2803,2006m2635,1942l2803,1942m2635,1874l2803,1874e" filled="false" stroked="true" strokeweight=".72pt" strokecolor="#f1f1f1">
              <v:path arrowok="t"/>
            </v:shape>
            <v:shape style="position:absolute;left:2635;top:1478;width:3694;height:660" coordorigin="2635,1478" coordsize="3694,660" path="m2635,2138l2803,2138m2635,1807l3307,1807m2635,1478l6329,1478e" filled="false" stroked="true" strokeweight=".72pt" strokecolor="#d9d9d9">
              <v:path arrowok="t"/>
            </v:shape>
            <v:shape style="position:absolute;left:2803;top:1291;width:5710;height:2499" coordorigin="2803,1291" coordsize="5710,2499" path="m2971,1817l2803,1817,2803,3790,2971,3790,2971,1817m3475,1771l3307,1771,3307,3790,3475,3790,3475,1771m3979,1678l3811,1678,3811,3790,3979,3790,3979,1678m4483,1550l4315,1550,4315,3790,4483,3790,4483,1550m4987,1778l4819,1778,4819,3790,4987,3790,4987,1778m5491,1759l5323,1759,5323,3790,5491,3790,5491,1759m5995,1699l5825,1699,5825,3790,5995,3790,5995,1699m6499,1349l6329,1349,6329,3790,6499,3790,6499,1349m7001,1291l6833,1291,6833,3790,7001,3790,7001,1291m7505,1447l7337,1447,7337,3790,7505,3790,7505,1447m8009,1399l7841,1399,7841,3790,8009,3790,8009,1399m8513,1459l8345,1459,8345,3790,8513,3790,8513,1459e" filled="true" fillcolor="#9bba58" stroked="false">
              <v:path arrowok="t"/>
              <v:fill type="solid"/>
            </v:shape>
            <v:line style="position:absolute" from="2635,3790" to="8681,3790" stroked="true" strokeweight=".72pt" strokecolor="#d9d9d9"/>
            <w10:wrap type="none"/>
          </v:group>
        </w:pict>
      </w:r>
      <w:r>
        <w:rPr/>
        <w:pict>
          <v:line style="position:absolute;mso-position-horizontal-relative:page;mso-position-vertical-relative:paragraph;z-index:-406600" from="131.759995pt,57.363098pt" to="434.039995pt,57.363098pt" stroked="true" strokeweight=".72pt" strokecolor="#d9d9d9">
            <w10:wrap type="none"/>
          </v:line>
        </w:pict>
      </w:r>
      <w:r>
        <w:rPr/>
        <w:pict>
          <v:rect style="position:absolute;margin-left:240.360001pt;margin-top:35.523098pt;width:5.04pt;height:4.92pt;mso-position-horizontal-relative:page;mso-position-vertical-relative:paragraph;z-index:-406432" filled="true" fillcolor="#9bba58" stroked="false">
            <v:fill type="solid"/>
            <w10:wrap type="none"/>
          </v:rect>
        </w:pict>
      </w:r>
      <w:bookmarkStart w:name="_bookmark67" w:id="104"/>
      <w:bookmarkEnd w:id="104"/>
      <w:r>
        <w:rPr/>
      </w:r>
      <w:r>
        <w:rPr/>
        <w:t>Gráfica 4.2.5.3 Precios internacionales de sorgo grano, 2011</w:t>
      </w:r>
    </w:p>
    <w:p>
      <w:pPr>
        <w:spacing w:before="0"/>
        <w:ind w:left="122" w:right="55" w:firstLine="0"/>
        <w:jc w:val="left"/>
        <w:rPr>
          <w:sz w:val="20"/>
        </w:rPr>
      </w:pPr>
      <w:r>
        <w:rPr>
          <w:sz w:val="20"/>
        </w:rPr>
        <w:t>Fuente; FAOSTAT (2014).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71" w:after="8"/>
        <w:ind w:left="122" w:right="55"/>
      </w:pPr>
      <w:r>
        <w:rPr/>
        <w:pict>
          <v:group style="position:absolute;margin-left:127.93pt;margin-top:-111.086868pt;width:42.8pt;height:21.9pt;mso-position-horizontal-relative:page;mso-position-vertical-relative:paragraph;z-index:-406576" coordorigin="2559,-2222" coordsize="856,438">
            <v:shape style="position:absolute;left:2559;top:-2222;width:352;height:332" type="#_x0000_t75" stroked="false">
              <v:imagedata r:id="rId54" o:title=""/>
            </v:shape>
            <v:shape style="position:absolute;left:2958;top:-2221;width:456;height:436" type="#_x0000_t75" stroked="false">
              <v:imagedata r:id="rId55" o:title=""/>
            </v:shape>
            <w10:wrap type="none"/>
          </v:group>
        </w:pict>
      </w:r>
      <w:r>
        <w:rPr/>
        <w:drawing>
          <wp:anchor distT="0" distB="0" distL="0" distR="0" allowOverlap="1" layoutInCell="1" locked="0" behindDoc="1" simplePos="0" relativeHeight="268028903">
            <wp:simplePos x="0" y="0"/>
            <wp:positionH relativeFrom="page">
              <wp:posOffset>2247138</wp:posOffset>
            </wp:positionH>
            <wp:positionV relativeFrom="paragraph">
              <wp:posOffset>-1410295</wp:posOffset>
            </wp:positionV>
            <wp:extent cx="240791" cy="228600"/>
            <wp:effectExtent l="0" t="0" r="0" b="0"/>
            <wp:wrapNone/>
            <wp:docPr id="27" name="image50.png" descr=""/>
            <wp:cNvGraphicFramePr>
              <a:graphicFrameLocks noChangeAspect="1"/>
            </wp:cNvGraphicFramePr>
            <a:graphic>
              <a:graphicData uri="http://schemas.openxmlformats.org/drawingml/2006/picture">
                <pic:pic>
                  <pic:nvPicPr>
                    <pic:cNvPr id="28" name="image50.png"/>
                    <pic:cNvPicPr/>
                  </pic:nvPicPr>
                  <pic:blipFill>
                    <a:blip r:embed="rId56" cstate="print"/>
                    <a:stretch>
                      <a:fillRect/>
                    </a:stretch>
                  </pic:blipFill>
                  <pic:spPr>
                    <a:xfrm>
                      <a:off x="0" y="0"/>
                      <a:ext cx="240791" cy="228600"/>
                    </a:xfrm>
                    <a:prstGeom prst="rect">
                      <a:avLst/>
                    </a:prstGeom>
                  </pic:spPr>
                </pic:pic>
              </a:graphicData>
            </a:graphic>
          </wp:anchor>
        </w:drawing>
      </w:r>
      <w:r>
        <w:rPr/>
        <w:drawing>
          <wp:anchor distT="0" distB="0" distL="0" distR="0" allowOverlap="1" layoutInCell="1" locked="0" behindDoc="1" simplePos="0" relativeHeight="268028927">
            <wp:simplePos x="0" y="0"/>
            <wp:positionH relativeFrom="page">
              <wp:posOffset>2634614</wp:posOffset>
            </wp:positionH>
            <wp:positionV relativeFrom="paragraph">
              <wp:posOffset>-1431631</wp:posOffset>
            </wp:positionV>
            <wp:extent cx="179385" cy="200025"/>
            <wp:effectExtent l="0" t="0" r="0" b="0"/>
            <wp:wrapNone/>
            <wp:docPr id="29" name="image51.png" descr=""/>
            <wp:cNvGraphicFramePr>
              <a:graphicFrameLocks noChangeAspect="1"/>
            </wp:cNvGraphicFramePr>
            <a:graphic>
              <a:graphicData uri="http://schemas.openxmlformats.org/drawingml/2006/picture">
                <pic:pic>
                  <pic:nvPicPr>
                    <pic:cNvPr id="30" name="image51.png"/>
                    <pic:cNvPicPr/>
                  </pic:nvPicPr>
                  <pic:blipFill>
                    <a:blip r:embed="rId57" cstate="print"/>
                    <a:stretch>
                      <a:fillRect/>
                    </a:stretch>
                  </pic:blipFill>
                  <pic:spPr>
                    <a:xfrm>
                      <a:off x="0" y="0"/>
                      <a:ext cx="179385" cy="200025"/>
                    </a:xfrm>
                    <a:prstGeom prst="rect">
                      <a:avLst/>
                    </a:prstGeom>
                  </pic:spPr>
                </pic:pic>
              </a:graphicData>
            </a:graphic>
          </wp:anchor>
        </w:drawing>
      </w:r>
      <w:r>
        <w:rPr/>
        <w:drawing>
          <wp:anchor distT="0" distB="0" distL="0" distR="0" allowOverlap="1" layoutInCell="1" locked="0" behindDoc="1" simplePos="0" relativeHeight="268028951">
            <wp:simplePos x="0" y="0"/>
            <wp:positionH relativeFrom="page">
              <wp:posOffset>2910458</wp:posOffset>
            </wp:positionH>
            <wp:positionV relativeFrom="paragraph">
              <wp:posOffset>-1409660</wp:posOffset>
            </wp:positionV>
            <wp:extent cx="217507" cy="204787"/>
            <wp:effectExtent l="0" t="0" r="0" b="0"/>
            <wp:wrapNone/>
            <wp:docPr id="31" name="image52.png" descr=""/>
            <wp:cNvGraphicFramePr>
              <a:graphicFrameLocks noChangeAspect="1"/>
            </wp:cNvGraphicFramePr>
            <a:graphic>
              <a:graphicData uri="http://schemas.openxmlformats.org/drawingml/2006/picture">
                <pic:pic>
                  <pic:nvPicPr>
                    <pic:cNvPr id="32" name="image52.png"/>
                    <pic:cNvPicPr/>
                  </pic:nvPicPr>
                  <pic:blipFill>
                    <a:blip r:embed="rId58" cstate="print"/>
                    <a:stretch>
                      <a:fillRect/>
                    </a:stretch>
                  </pic:blipFill>
                  <pic:spPr>
                    <a:xfrm>
                      <a:off x="0" y="0"/>
                      <a:ext cx="217507" cy="204787"/>
                    </a:xfrm>
                    <a:prstGeom prst="rect">
                      <a:avLst/>
                    </a:prstGeom>
                  </pic:spPr>
                </pic:pic>
              </a:graphicData>
            </a:graphic>
          </wp:anchor>
        </w:drawing>
      </w:r>
      <w:r>
        <w:rPr/>
        <w:drawing>
          <wp:anchor distT="0" distB="0" distL="0" distR="0" allowOverlap="1" layoutInCell="1" locked="0" behindDoc="1" simplePos="0" relativeHeight="268028975">
            <wp:simplePos x="0" y="0"/>
            <wp:positionH relativeFrom="page">
              <wp:posOffset>3250183</wp:posOffset>
            </wp:positionH>
            <wp:positionV relativeFrom="paragraph">
              <wp:posOffset>-1409533</wp:posOffset>
            </wp:positionV>
            <wp:extent cx="198325" cy="195262"/>
            <wp:effectExtent l="0" t="0" r="0" b="0"/>
            <wp:wrapNone/>
            <wp:docPr id="33" name="image53.png" descr=""/>
            <wp:cNvGraphicFramePr>
              <a:graphicFrameLocks noChangeAspect="1"/>
            </wp:cNvGraphicFramePr>
            <a:graphic>
              <a:graphicData uri="http://schemas.openxmlformats.org/drawingml/2006/picture">
                <pic:pic>
                  <pic:nvPicPr>
                    <pic:cNvPr id="34" name="image53.png"/>
                    <pic:cNvPicPr/>
                  </pic:nvPicPr>
                  <pic:blipFill>
                    <a:blip r:embed="rId59" cstate="print"/>
                    <a:stretch>
                      <a:fillRect/>
                    </a:stretch>
                  </pic:blipFill>
                  <pic:spPr>
                    <a:xfrm>
                      <a:off x="0" y="0"/>
                      <a:ext cx="198325" cy="195262"/>
                    </a:xfrm>
                    <a:prstGeom prst="rect">
                      <a:avLst/>
                    </a:prstGeom>
                  </pic:spPr>
                </pic:pic>
              </a:graphicData>
            </a:graphic>
          </wp:anchor>
        </w:drawing>
      </w:r>
      <w:r>
        <w:rPr/>
        <w:pict>
          <v:group style="position:absolute;margin-left:302.359985pt;margin-top:-111.106873pt;width:120.6pt;height:31.55pt;mso-position-horizontal-relative:page;mso-position-vertical-relative:paragraph;z-index:-406456" coordorigin="6047,-2222" coordsize="2412,631">
            <v:shape style="position:absolute;left:6047;top:-2220;width:390;height:396" type="#_x0000_t75" stroked="false">
              <v:imagedata r:id="rId60" o:title=""/>
            </v:shape>
            <v:shape style="position:absolute;left:6297;top:-2222;width:2162;height:630" type="#_x0000_t75" stroked="false">
              <v:imagedata r:id="rId61" o:title=""/>
            </v:shape>
            <w10:wrap type="none"/>
          </v:group>
        </w:pict>
      </w:r>
      <w:bookmarkStart w:name="_bookmark68" w:id="105"/>
      <w:bookmarkEnd w:id="105"/>
      <w:r>
        <w:rPr/>
      </w:r>
      <w:r>
        <w:rPr/>
        <w:t>Cuadro 4.2.5.4 Precios internacionales de sorgo grano, 2012 (USD)</w:t>
      </w: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29"/>
        <w:gridCol w:w="3785"/>
        <w:gridCol w:w="2226"/>
      </w:tblGrid>
      <w:tr>
        <w:trPr>
          <w:trHeight w:val="435" w:hRule="exact"/>
        </w:trPr>
        <w:tc>
          <w:tcPr>
            <w:tcW w:w="2829" w:type="dxa"/>
            <w:tcBorders>
              <w:left w:val="nil"/>
              <w:right w:val="nil"/>
            </w:tcBorders>
          </w:tcPr>
          <w:p>
            <w:pPr>
              <w:pStyle w:val="TableParagraph"/>
              <w:spacing w:line="270" w:lineRule="exact" w:before="0"/>
              <w:ind w:left="69"/>
              <w:jc w:val="left"/>
              <w:rPr>
                <w:sz w:val="24"/>
              </w:rPr>
            </w:pPr>
            <w:r>
              <w:rPr>
                <w:sz w:val="24"/>
              </w:rPr>
              <w:t>Mes</w:t>
            </w:r>
          </w:p>
        </w:tc>
        <w:tc>
          <w:tcPr>
            <w:tcW w:w="3785" w:type="dxa"/>
            <w:tcBorders>
              <w:left w:val="nil"/>
              <w:right w:val="nil"/>
            </w:tcBorders>
          </w:tcPr>
          <w:p>
            <w:pPr>
              <w:pStyle w:val="TableParagraph"/>
              <w:spacing w:line="270" w:lineRule="exact" w:before="0"/>
              <w:ind w:right="791"/>
              <w:jc w:val="right"/>
              <w:rPr>
                <w:sz w:val="24"/>
              </w:rPr>
            </w:pPr>
            <w:r>
              <w:rPr>
                <w:sz w:val="24"/>
              </w:rPr>
              <w:t>Precio (USD)</w:t>
            </w:r>
          </w:p>
        </w:tc>
        <w:tc>
          <w:tcPr>
            <w:tcW w:w="2226" w:type="dxa"/>
            <w:tcBorders>
              <w:left w:val="nil"/>
              <w:right w:val="nil"/>
            </w:tcBorders>
          </w:tcPr>
          <w:p>
            <w:pPr>
              <w:pStyle w:val="TableParagraph"/>
              <w:spacing w:line="270" w:lineRule="exact" w:before="0"/>
              <w:ind w:right="69"/>
              <w:jc w:val="right"/>
              <w:rPr>
                <w:sz w:val="24"/>
              </w:rPr>
            </w:pPr>
            <w:r>
              <w:rPr>
                <w:sz w:val="24"/>
              </w:rPr>
              <w:t>Variación (%)</w:t>
            </w:r>
          </w:p>
        </w:tc>
      </w:tr>
      <w:tr>
        <w:trPr>
          <w:trHeight w:val="362" w:hRule="exact"/>
        </w:trPr>
        <w:tc>
          <w:tcPr>
            <w:tcW w:w="2829" w:type="dxa"/>
            <w:tcBorders>
              <w:left w:val="nil"/>
              <w:bottom w:val="nil"/>
              <w:right w:val="nil"/>
            </w:tcBorders>
          </w:tcPr>
          <w:p>
            <w:pPr>
              <w:pStyle w:val="TableParagraph"/>
              <w:spacing w:line="270" w:lineRule="exact" w:before="0"/>
              <w:ind w:left="69"/>
              <w:jc w:val="left"/>
              <w:rPr>
                <w:sz w:val="24"/>
              </w:rPr>
            </w:pPr>
            <w:r>
              <w:rPr>
                <w:sz w:val="24"/>
              </w:rPr>
              <w:t>Enero</w:t>
            </w:r>
          </w:p>
        </w:tc>
        <w:tc>
          <w:tcPr>
            <w:tcW w:w="3785" w:type="dxa"/>
            <w:tcBorders>
              <w:left w:val="nil"/>
              <w:bottom w:val="nil"/>
              <w:right w:val="nil"/>
            </w:tcBorders>
          </w:tcPr>
          <w:p>
            <w:pPr>
              <w:pStyle w:val="TableParagraph"/>
              <w:spacing w:line="270" w:lineRule="exact" w:before="0"/>
              <w:ind w:right="789"/>
              <w:jc w:val="right"/>
              <w:rPr>
                <w:sz w:val="24"/>
              </w:rPr>
            </w:pPr>
            <w:r>
              <w:rPr>
                <w:sz w:val="24"/>
              </w:rPr>
              <w:t>3,561.30</w:t>
            </w:r>
          </w:p>
        </w:tc>
        <w:tc>
          <w:tcPr>
            <w:tcW w:w="2226" w:type="dxa"/>
            <w:tcBorders>
              <w:left w:val="nil"/>
              <w:bottom w:val="nil"/>
              <w:right w:val="nil"/>
            </w:tcBorders>
          </w:tcPr>
          <w:p>
            <w:pPr>
              <w:pStyle w:val="TableParagraph"/>
              <w:spacing w:line="270" w:lineRule="exact" w:before="0"/>
              <w:ind w:right="67"/>
              <w:jc w:val="right"/>
              <w:rPr>
                <w:sz w:val="24"/>
              </w:rPr>
            </w:pPr>
            <w:r>
              <w:rPr>
                <w:sz w:val="24"/>
              </w:rPr>
              <w:t>0.98</w:t>
            </w:r>
          </w:p>
        </w:tc>
      </w:tr>
      <w:tr>
        <w:trPr>
          <w:trHeight w:val="414" w:hRule="exact"/>
        </w:trPr>
        <w:tc>
          <w:tcPr>
            <w:tcW w:w="2829" w:type="dxa"/>
            <w:tcBorders>
              <w:top w:val="nil"/>
              <w:left w:val="nil"/>
              <w:bottom w:val="nil"/>
              <w:right w:val="nil"/>
            </w:tcBorders>
          </w:tcPr>
          <w:p>
            <w:pPr>
              <w:pStyle w:val="TableParagraph"/>
              <w:spacing w:before="56"/>
              <w:ind w:left="69"/>
              <w:jc w:val="left"/>
              <w:rPr>
                <w:sz w:val="24"/>
              </w:rPr>
            </w:pPr>
            <w:r>
              <w:rPr>
                <w:sz w:val="24"/>
              </w:rPr>
              <w:t>Febrero</w:t>
            </w:r>
          </w:p>
        </w:tc>
        <w:tc>
          <w:tcPr>
            <w:tcW w:w="3785" w:type="dxa"/>
            <w:tcBorders>
              <w:top w:val="nil"/>
              <w:left w:val="nil"/>
              <w:bottom w:val="nil"/>
              <w:right w:val="nil"/>
            </w:tcBorders>
          </w:tcPr>
          <w:p>
            <w:pPr>
              <w:pStyle w:val="TableParagraph"/>
              <w:spacing w:before="56"/>
              <w:ind w:right="789"/>
              <w:jc w:val="right"/>
              <w:rPr>
                <w:sz w:val="24"/>
              </w:rPr>
            </w:pPr>
            <w:r>
              <w:rPr>
                <w:sz w:val="24"/>
              </w:rPr>
              <w:t>3,442.20</w:t>
            </w:r>
          </w:p>
        </w:tc>
        <w:tc>
          <w:tcPr>
            <w:tcW w:w="2226" w:type="dxa"/>
            <w:tcBorders>
              <w:top w:val="nil"/>
              <w:left w:val="nil"/>
              <w:bottom w:val="nil"/>
              <w:right w:val="nil"/>
            </w:tcBorders>
          </w:tcPr>
          <w:p>
            <w:pPr>
              <w:pStyle w:val="TableParagraph"/>
              <w:spacing w:before="56"/>
              <w:ind w:right="67"/>
              <w:jc w:val="right"/>
              <w:rPr>
                <w:sz w:val="24"/>
              </w:rPr>
            </w:pPr>
            <w:r>
              <w:rPr>
                <w:sz w:val="24"/>
              </w:rPr>
              <w:t>-3.34</w:t>
            </w:r>
          </w:p>
        </w:tc>
      </w:tr>
      <w:tr>
        <w:trPr>
          <w:trHeight w:val="414" w:hRule="exact"/>
        </w:trPr>
        <w:tc>
          <w:tcPr>
            <w:tcW w:w="2829" w:type="dxa"/>
            <w:tcBorders>
              <w:top w:val="nil"/>
              <w:left w:val="nil"/>
              <w:bottom w:val="nil"/>
              <w:right w:val="nil"/>
            </w:tcBorders>
          </w:tcPr>
          <w:p>
            <w:pPr>
              <w:pStyle w:val="TableParagraph"/>
              <w:spacing w:before="55"/>
              <w:ind w:left="69"/>
              <w:jc w:val="left"/>
              <w:rPr>
                <w:sz w:val="24"/>
              </w:rPr>
            </w:pPr>
            <w:r>
              <w:rPr>
                <w:sz w:val="24"/>
              </w:rPr>
              <w:t>Marzo</w:t>
            </w:r>
          </w:p>
        </w:tc>
        <w:tc>
          <w:tcPr>
            <w:tcW w:w="3785" w:type="dxa"/>
            <w:tcBorders>
              <w:top w:val="nil"/>
              <w:left w:val="nil"/>
              <w:bottom w:val="nil"/>
              <w:right w:val="nil"/>
            </w:tcBorders>
          </w:tcPr>
          <w:p>
            <w:pPr>
              <w:pStyle w:val="TableParagraph"/>
              <w:spacing w:before="55"/>
              <w:ind w:right="789"/>
              <w:jc w:val="right"/>
              <w:rPr>
                <w:sz w:val="24"/>
              </w:rPr>
            </w:pPr>
            <w:r>
              <w:rPr>
                <w:sz w:val="24"/>
              </w:rPr>
              <w:t>3,492.80</w:t>
            </w:r>
          </w:p>
        </w:tc>
        <w:tc>
          <w:tcPr>
            <w:tcW w:w="2226" w:type="dxa"/>
            <w:tcBorders>
              <w:top w:val="nil"/>
              <w:left w:val="nil"/>
              <w:bottom w:val="nil"/>
              <w:right w:val="nil"/>
            </w:tcBorders>
          </w:tcPr>
          <w:p>
            <w:pPr>
              <w:pStyle w:val="TableParagraph"/>
              <w:spacing w:before="55"/>
              <w:ind w:right="67"/>
              <w:jc w:val="right"/>
              <w:rPr>
                <w:sz w:val="24"/>
              </w:rPr>
            </w:pPr>
            <w:r>
              <w:rPr>
                <w:sz w:val="24"/>
              </w:rPr>
              <w:t>1.47</w:t>
            </w:r>
          </w:p>
        </w:tc>
      </w:tr>
      <w:tr>
        <w:trPr>
          <w:trHeight w:val="414" w:hRule="exact"/>
        </w:trPr>
        <w:tc>
          <w:tcPr>
            <w:tcW w:w="2829" w:type="dxa"/>
            <w:tcBorders>
              <w:top w:val="nil"/>
              <w:left w:val="nil"/>
              <w:bottom w:val="nil"/>
              <w:right w:val="nil"/>
            </w:tcBorders>
          </w:tcPr>
          <w:p>
            <w:pPr>
              <w:pStyle w:val="TableParagraph"/>
              <w:spacing w:before="56"/>
              <w:ind w:left="69"/>
              <w:jc w:val="left"/>
              <w:rPr>
                <w:sz w:val="24"/>
              </w:rPr>
            </w:pPr>
            <w:r>
              <w:rPr>
                <w:sz w:val="24"/>
              </w:rPr>
              <w:t>Abril</w:t>
            </w:r>
          </w:p>
        </w:tc>
        <w:tc>
          <w:tcPr>
            <w:tcW w:w="3785" w:type="dxa"/>
            <w:tcBorders>
              <w:top w:val="nil"/>
              <w:left w:val="nil"/>
              <w:bottom w:val="nil"/>
              <w:right w:val="nil"/>
            </w:tcBorders>
          </w:tcPr>
          <w:p>
            <w:pPr>
              <w:pStyle w:val="TableParagraph"/>
              <w:spacing w:before="56"/>
              <w:ind w:right="789"/>
              <w:jc w:val="right"/>
              <w:rPr>
                <w:sz w:val="24"/>
              </w:rPr>
            </w:pPr>
            <w:r>
              <w:rPr>
                <w:sz w:val="24"/>
              </w:rPr>
              <w:t>3,331.90</w:t>
            </w:r>
          </w:p>
        </w:tc>
        <w:tc>
          <w:tcPr>
            <w:tcW w:w="2226" w:type="dxa"/>
            <w:tcBorders>
              <w:top w:val="nil"/>
              <w:left w:val="nil"/>
              <w:bottom w:val="nil"/>
              <w:right w:val="nil"/>
            </w:tcBorders>
          </w:tcPr>
          <w:p>
            <w:pPr>
              <w:pStyle w:val="TableParagraph"/>
              <w:spacing w:before="56"/>
              <w:ind w:right="67"/>
              <w:jc w:val="right"/>
              <w:rPr>
                <w:sz w:val="24"/>
              </w:rPr>
            </w:pPr>
            <w:r>
              <w:rPr>
                <w:sz w:val="24"/>
              </w:rPr>
              <w:t>-4.61</w:t>
            </w:r>
          </w:p>
        </w:tc>
      </w:tr>
      <w:tr>
        <w:trPr>
          <w:trHeight w:val="414" w:hRule="exact"/>
        </w:trPr>
        <w:tc>
          <w:tcPr>
            <w:tcW w:w="2829" w:type="dxa"/>
            <w:tcBorders>
              <w:top w:val="nil"/>
              <w:left w:val="nil"/>
              <w:bottom w:val="nil"/>
              <w:right w:val="nil"/>
            </w:tcBorders>
          </w:tcPr>
          <w:p>
            <w:pPr>
              <w:pStyle w:val="TableParagraph"/>
              <w:spacing w:before="55"/>
              <w:ind w:left="69"/>
              <w:jc w:val="left"/>
              <w:rPr>
                <w:sz w:val="24"/>
              </w:rPr>
            </w:pPr>
            <w:r>
              <w:rPr>
                <w:sz w:val="24"/>
              </w:rPr>
              <w:t>Mayo</w:t>
            </w:r>
          </w:p>
        </w:tc>
        <w:tc>
          <w:tcPr>
            <w:tcW w:w="3785" w:type="dxa"/>
            <w:tcBorders>
              <w:top w:val="nil"/>
              <w:left w:val="nil"/>
              <w:bottom w:val="nil"/>
              <w:right w:val="nil"/>
            </w:tcBorders>
          </w:tcPr>
          <w:p>
            <w:pPr>
              <w:pStyle w:val="TableParagraph"/>
              <w:spacing w:before="55"/>
              <w:ind w:right="789"/>
              <w:jc w:val="right"/>
              <w:rPr>
                <w:sz w:val="24"/>
              </w:rPr>
            </w:pPr>
            <w:r>
              <w:rPr>
                <w:sz w:val="24"/>
              </w:rPr>
              <w:t>2,953.00</w:t>
            </w:r>
          </w:p>
        </w:tc>
        <w:tc>
          <w:tcPr>
            <w:tcW w:w="2226" w:type="dxa"/>
            <w:tcBorders>
              <w:top w:val="nil"/>
              <w:left w:val="nil"/>
              <w:bottom w:val="nil"/>
              <w:right w:val="nil"/>
            </w:tcBorders>
          </w:tcPr>
          <w:p>
            <w:pPr>
              <w:pStyle w:val="TableParagraph"/>
              <w:spacing w:before="55"/>
              <w:ind w:right="67"/>
              <w:jc w:val="right"/>
              <w:rPr>
                <w:sz w:val="24"/>
              </w:rPr>
            </w:pPr>
            <w:r>
              <w:rPr>
                <w:sz w:val="24"/>
              </w:rPr>
              <w:t>-11.37</w:t>
            </w:r>
          </w:p>
        </w:tc>
      </w:tr>
      <w:tr>
        <w:trPr>
          <w:trHeight w:val="414" w:hRule="exact"/>
        </w:trPr>
        <w:tc>
          <w:tcPr>
            <w:tcW w:w="2829" w:type="dxa"/>
            <w:tcBorders>
              <w:top w:val="nil"/>
              <w:left w:val="nil"/>
              <w:bottom w:val="nil"/>
              <w:right w:val="nil"/>
            </w:tcBorders>
          </w:tcPr>
          <w:p>
            <w:pPr>
              <w:pStyle w:val="TableParagraph"/>
              <w:spacing w:before="56"/>
              <w:ind w:left="69"/>
              <w:jc w:val="left"/>
              <w:rPr>
                <w:sz w:val="24"/>
              </w:rPr>
            </w:pPr>
            <w:r>
              <w:rPr>
                <w:sz w:val="24"/>
              </w:rPr>
              <w:t>Octubre</w:t>
            </w:r>
          </w:p>
        </w:tc>
        <w:tc>
          <w:tcPr>
            <w:tcW w:w="3785" w:type="dxa"/>
            <w:tcBorders>
              <w:top w:val="nil"/>
              <w:left w:val="nil"/>
              <w:bottom w:val="nil"/>
              <w:right w:val="nil"/>
            </w:tcBorders>
          </w:tcPr>
          <w:p>
            <w:pPr>
              <w:pStyle w:val="TableParagraph"/>
              <w:spacing w:before="56"/>
              <w:ind w:right="789"/>
              <w:jc w:val="right"/>
              <w:rPr>
                <w:sz w:val="24"/>
              </w:rPr>
            </w:pPr>
            <w:r>
              <w:rPr>
                <w:sz w:val="24"/>
              </w:rPr>
              <w:t>3,641.51</w:t>
            </w:r>
          </w:p>
        </w:tc>
        <w:tc>
          <w:tcPr>
            <w:tcW w:w="2226" w:type="dxa"/>
            <w:tcBorders>
              <w:top w:val="nil"/>
              <w:left w:val="nil"/>
              <w:bottom w:val="nil"/>
              <w:right w:val="nil"/>
            </w:tcBorders>
          </w:tcPr>
          <w:p>
            <w:pPr>
              <w:pStyle w:val="TableParagraph"/>
              <w:spacing w:before="56"/>
              <w:ind w:right="67"/>
              <w:jc w:val="right"/>
              <w:rPr>
                <w:sz w:val="24"/>
              </w:rPr>
            </w:pPr>
            <w:r>
              <w:rPr>
                <w:sz w:val="24"/>
              </w:rPr>
              <w:t>23.32</w:t>
            </w:r>
          </w:p>
        </w:tc>
      </w:tr>
      <w:tr>
        <w:trPr>
          <w:trHeight w:val="414" w:hRule="exact"/>
        </w:trPr>
        <w:tc>
          <w:tcPr>
            <w:tcW w:w="2829" w:type="dxa"/>
            <w:tcBorders>
              <w:top w:val="nil"/>
              <w:left w:val="nil"/>
              <w:bottom w:val="nil"/>
              <w:right w:val="nil"/>
            </w:tcBorders>
          </w:tcPr>
          <w:p>
            <w:pPr>
              <w:pStyle w:val="TableParagraph"/>
              <w:spacing w:before="55"/>
              <w:ind w:left="69"/>
              <w:jc w:val="left"/>
              <w:rPr>
                <w:sz w:val="24"/>
              </w:rPr>
            </w:pPr>
            <w:r>
              <w:rPr>
                <w:sz w:val="24"/>
              </w:rPr>
              <w:t>Noviembre</w:t>
            </w:r>
          </w:p>
        </w:tc>
        <w:tc>
          <w:tcPr>
            <w:tcW w:w="3785" w:type="dxa"/>
            <w:tcBorders>
              <w:top w:val="nil"/>
              <w:left w:val="nil"/>
              <w:bottom w:val="nil"/>
              <w:right w:val="nil"/>
            </w:tcBorders>
          </w:tcPr>
          <w:p>
            <w:pPr>
              <w:pStyle w:val="TableParagraph"/>
              <w:spacing w:before="55"/>
              <w:ind w:right="789"/>
              <w:jc w:val="right"/>
              <w:rPr>
                <w:sz w:val="24"/>
              </w:rPr>
            </w:pPr>
            <w:r>
              <w:rPr>
                <w:sz w:val="24"/>
              </w:rPr>
              <w:t>3,787.20</w:t>
            </w:r>
          </w:p>
        </w:tc>
        <w:tc>
          <w:tcPr>
            <w:tcW w:w="2226" w:type="dxa"/>
            <w:tcBorders>
              <w:top w:val="nil"/>
              <w:left w:val="nil"/>
              <w:bottom w:val="nil"/>
              <w:right w:val="nil"/>
            </w:tcBorders>
          </w:tcPr>
          <w:p>
            <w:pPr>
              <w:pStyle w:val="TableParagraph"/>
              <w:spacing w:before="55"/>
              <w:ind w:right="67"/>
              <w:jc w:val="right"/>
              <w:rPr>
                <w:sz w:val="24"/>
              </w:rPr>
            </w:pPr>
            <w:r>
              <w:rPr>
                <w:sz w:val="24"/>
              </w:rPr>
              <w:t>4.00</w:t>
            </w:r>
          </w:p>
        </w:tc>
      </w:tr>
      <w:tr>
        <w:trPr>
          <w:trHeight w:val="485" w:hRule="exact"/>
        </w:trPr>
        <w:tc>
          <w:tcPr>
            <w:tcW w:w="2829" w:type="dxa"/>
            <w:tcBorders>
              <w:top w:val="nil"/>
              <w:left w:val="nil"/>
              <w:right w:val="nil"/>
            </w:tcBorders>
          </w:tcPr>
          <w:p>
            <w:pPr>
              <w:pStyle w:val="TableParagraph"/>
              <w:spacing w:before="56"/>
              <w:ind w:left="69"/>
              <w:jc w:val="left"/>
              <w:rPr>
                <w:sz w:val="24"/>
              </w:rPr>
            </w:pPr>
            <w:r>
              <w:rPr>
                <w:sz w:val="24"/>
              </w:rPr>
              <w:t>Diciembre</w:t>
            </w:r>
          </w:p>
        </w:tc>
        <w:tc>
          <w:tcPr>
            <w:tcW w:w="3785" w:type="dxa"/>
            <w:tcBorders>
              <w:top w:val="nil"/>
              <w:left w:val="nil"/>
              <w:right w:val="nil"/>
            </w:tcBorders>
          </w:tcPr>
          <w:p>
            <w:pPr>
              <w:pStyle w:val="TableParagraph"/>
              <w:spacing w:before="56"/>
              <w:ind w:right="789"/>
              <w:jc w:val="right"/>
              <w:rPr>
                <w:sz w:val="24"/>
              </w:rPr>
            </w:pPr>
            <w:r>
              <w:rPr>
                <w:sz w:val="24"/>
              </w:rPr>
              <w:t>3,653.80</w:t>
            </w:r>
          </w:p>
        </w:tc>
        <w:tc>
          <w:tcPr>
            <w:tcW w:w="2226" w:type="dxa"/>
            <w:tcBorders>
              <w:top w:val="nil"/>
              <w:left w:val="nil"/>
              <w:right w:val="nil"/>
            </w:tcBorders>
          </w:tcPr>
          <w:p>
            <w:pPr>
              <w:pStyle w:val="TableParagraph"/>
              <w:spacing w:before="56"/>
              <w:ind w:right="67"/>
              <w:jc w:val="right"/>
              <w:rPr>
                <w:sz w:val="24"/>
              </w:rPr>
            </w:pPr>
            <w:r>
              <w:rPr>
                <w:sz w:val="24"/>
              </w:rPr>
              <w:t>-3.52</w:t>
            </w:r>
          </w:p>
        </w:tc>
      </w:tr>
    </w:tbl>
    <w:p>
      <w:pPr>
        <w:spacing w:line="223" w:lineRule="exact" w:before="0"/>
        <w:ind w:left="122" w:right="55" w:firstLine="0"/>
        <w:jc w:val="left"/>
        <w:rPr>
          <w:sz w:val="20"/>
        </w:rPr>
      </w:pPr>
      <w:r>
        <w:rPr>
          <w:sz w:val="20"/>
        </w:rPr>
        <w:t>Fuente: FAOSTAT (2014).</w:t>
      </w:r>
    </w:p>
    <w:p>
      <w:pPr>
        <w:spacing w:after="0" w:line="223" w:lineRule="exact"/>
        <w:jc w:val="left"/>
        <w:rPr>
          <w:sz w:val="20"/>
        </w:rPr>
        <w:sectPr>
          <w:pgSz w:w="12240" w:h="15840"/>
          <w:pgMar w:header="0" w:footer="1035" w:top="1360" w:bottom="1220" w:left="1580" w:right="1580"/>
        </w:sectPr>
      </w:pPr>
    </w:p>
    <w:p>
      <w:pPr>
        <w:pStyle w:val="BodyText"/>
        <w:spacing w:before="50"/>
        <w:ind w:left="122" w:right="55"/>
      </w:pPr>
      <w:r>
        <w:rPr/>
        <w:pict>
          <v:group style="position:absolute;margin-left:84.705002pt;margin-top:23.168154pt;width:360.75pt;height:216.75pt;mso-position-horizontal-relative:page;mso-position-vertical-relative:paragraph;z-index:3928;mso-wrap-distance-left:0;mso-wrap-distance-right:0" coordorigin="1694,463" coordsize="7215,4335">
            <v:shape style="position:absolute;left:5031;top:3976;width:282;height:314" type="#_x0000_t75" stroked="false">
              <v:imagedata r:id="rId62" o:title=""/>
            </v:shape>
            <v:shape style="position:absolute;left:1702;top:471;width:7200;height:4320" type="#_x0000_t202" filled="false" stroked="true" strokeweight=".72pt" strokecolor="#d9d9d9">
              <v:textbox inset="0,0,0,0">
                <w:txbxContent>
                  <w:p>
                    <w:pPr>
                      <w:spacing w:before="161"/>
                      <w:ind w:left="247" w:right="34" w:firstLine="0"/>
                      <w:jc w:val="center"/>
                      <w:rPr>
                        <w:rFonts w:ascii="Calibri"/>
                        <w:sz w:val="18"/>
                      </w:rPr>
                    </w:pPr>
                    <w:r>
                      <w:rPr>
                        <w:rFonts w:ascii="Calibri"/>
                        <w:color w:val="585858"/>
                        <w:sz w:val="18"/>
                      </w:rPr>
                      <w:t>Precio (USD)</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4,000.00   </w:t>
                    </w:r>
                    <w:r>
                      <w:rPr>
                        <w:rFonts w:ascii="Calibri"/>
                        <w:color w:val="585858"/>
                        <w:spacing w:val="2"/>
                        <w:sz w:val="18"/>
                      </w:rPr>
                      <w:t> </w:t>
                    </w:r>
                    <w:r>
                      <w:rPr>
                        <w:rFonts w:ascii="Calibri"/>
                        <w:color w:val="585858"/>
                        <w:sz w:val="18"/>
                        <w:u w:val="single" w:color="F1F1F1"/>
                      </w:rPr>
                      <w:t> </w:t>
                      <w:tab/>
                    </w:r>
                  </w:p>
                  <w:p>
                    <w:pPr>
                      <w:spacing w:before="114"/>
                      <w:ind w:left="122" w:right="0" w:firstLine="0"/>
                      <w:jc w:val="left"/>
                      <w:rPr>
                        <w:rFonts w:ascii="Calibri"/>
                        <w:sz w:val="18"/>
                      </w:rPr>
                    </w:pPr>
                    <w:r>
                      <w:rPr>
                        <w:rFonts w:ascii="Calibri"/>
                        <w:color w:val="585858"/>
                        <w:sz w:val="18"/>
                      </w:rPr>
                      <w:t>3,500.00</w:t>
                    </w:r>
                  </w:p>
                  <w:p>
                    <w:pPr>
                      <w:spacing w:before="114"/>
                      <w:ind w:left="122" w:right="0" w:firstLine="0"/>
                      <w:jc w:val="left"/>
                      <w:rPr>
                        <w:rFonts w:ascii="Calibri"/>
                        <w:sz w:val="18"/>
                      </w:rPr>
                    </w:pPr>
                    <w:r>
                      <w:rPr>
                        <w:rFonts w:ascii="Calibri"/>
                        <w:color w:val="585858"/>
                        <w:sz w:val="18"/>
                      </w:rPr>
                      <w:t>3,000.00</w:t>
                    </w:r>
                  </w:p>
                  <w:p>
                    <w:pPr>
                      <w:spacing w:before="113"/>
                      <w:ind w:left="122" w:right="0" w:firstLine="0"/>
                      <w:jc w:val="left"/>
                      <w:rPr>
                        <w:rFonts w:ascii="Calibri"/>
                        <w:sz w:val="18"/>
                      </w:rPr>
                    </w:pPr>
                    <w:r>
                      <w:rPr>
                        <w:rFonts w:ascii="Calibri"/>
                        <w:color w:val="585858"/>
                        <w:sz w:val="18"/>
                      </w:rPr>
                      <w:t>2,500.00</w:t>
                    </w:r>
                  </w:p>
                  <w:p>
                    <w:pPr>
                      <w:spacing w:before="114"/>
                      <w:ind w:left="122" w:right="0" w:firstLine="0"/>
                      <w:jc w:val="left"/>
                      <w:rPr>
                        <w:rFonts w:ascii="Calibri"/>
                        <w:sz w:val="18"/>
                      </w:rPr>
                    </w:pPr>
                    <w:r>
                      <w:rPr>
                        <w:rFonts w:ascii="Calibri"/>
                        <w:color w:val="585858"/>
                        <w:sz w:val="18"/>
                      </w:rPr>
                      <w:t>2,000.00</w:t>
                    </w:r>
                  </w:p>
                  <w:p>
                    <w:pPr>
                      <w:spacing w:before="114"/>
                      <w:ind w:left="122" w:right="0" w:firstLine="0"/>
                      <w:jc w:val="left"/>
                      <w:rPr>
                        <w:rFonts w:ascii="Calibri"/>
                        <w:sz w:val="18"/>
                      </w:rPr>
                    </w:pPr>
                    <w:r>
                      <w:rPr>
                        <w:rFonts w:ascii="Calibri"/>
                        <w:color w:val="585858"/>
                        <w:sz w:val="18"/>
                      </w:rPr>
                      <w:t>1,500.00</w:t>
                    </w:r>
                  </w:p>
                  <w:p>
                    <w:pPr>
                      <w:spacing w:before="113"/>
                      <w:ind w:left="122" w:right="0" w:firstLine="0"/>
                      <w:jc w:val="left"/>
                      <w:rPr>
                        <w:rFonts w:ascii="Calibri"/>
                        <w:sz w:val="18"/>
                      </w:rPr>
                    </w:pPr>
                    <w:r>
                      <w:rPr>
                        <w:rFonts w:ascii="Calibri"/>
                        <w:color w:val="585858"/>
                        <w:sz w:val="18"/>
                      </w:rPr>
                      <w:t>1,000.00</w:t>
                    </w:r>
                  </w:p>
                  <w:p>
                    <w:pPr>
                      <w:spacing w:before="114"/>
                      <w:ind w:left="246" w:right="6410" w:firstLine="0"/>
                      <w:jc w:val="center"/>
                      <w:rPr>
                        <w:rFonts w:ascii="Calibri"/>
                        <w:sz w:val="18"/>
                      </w:rPr>
                    </w:pPr>
                    <w:r>
                      <w:rPr>
                        <w:rFonts w:ascii="Calibri"/>
                        <w:color w:val="585858"/>
                        <w:sz w:val="18"/>
                      </w:rPr>
                      <w:t>500.00</w:t>
                    </w:r>
                  </w:p>
                  <w:p>
                    <w:pPr>
                      <w:spacing w:before="114"/>
                      <w:ind w:left="247" w:right="6228" w:firstLine="0"/>
                      <w:jc w:val="center"/>
                      <w:rPr>
                        <w:rFonts w:ascii="Calibri"/>
                        <w:sz w:val="18"/>
                      </w:rPr>
                    </w:pPr>
                    <w:r>
                      <w:rPr>
                        <w:rFonts w:ascii="Calibri"/>
                        <w:color w:val="585858"/>
                        <w:sz w:val="18"/>
                      </w:rPr>
                      <w:t>0.00</w:t>
                    </w:r>
                  </w:p>
                </w:txbxContent>
              </v:textbox>
              <w10:wrap type="none"/>
            </v:shape>
            <w10:wrap type="topAndBottom"/>
          </v:group>
        </w:pict>
      </w:r>
      <w:r>
        <w:rPr/>
        <w:pict>
          <v:group style="position:absolute;margin-left:131.384995pt;margin-top:63.728153pt;width:303.05pt;height:127.5pt;mso-position-horizontal-relative:page;mso-position-vertical-relative:paragraph;z-index:-406360" coordorigin="2628,1275" coordsize="6061,2550">
            <v:shape style="position:absolute;left:8429;top:3214;width:252;height:536" coordorigin="8429,3214" coordsize="252,536" path="m8429,3749l8681,3749m8429,3682l8681,3682m8429,3615l8681,3615m8429,3548l8681,3548m8429,3416l8681,3416m8429,3348l8681,3348m8429,3281l8681,3281m8429,3214l8681,3214e" filled="false" stroked="true" strokeweight=".72pt" strokecolor="#f1f1f1">
              <v:path arrowok="t"/>
            </v:shape>
            <v:line style="position:absolute" from="8429,3483" to="8681,3483" stroked="true" strokeweight=".72pt" strokecolor="#d9d9d9"/>
            <v:shape style="position:absolute;left:8429;top:2883;width:252;height:200" coordorigin="8429,2883" coordsize="252,200" path="m8429,3082l8681,3082m8429,3015l8681,3015m8429,2948l8681,2948m8429,2883l8681,2883e" filled="false" stroked="true" strokeweight=".72pt" strokecolor="#f1f1f1">
              <v:path arrowok="t"/>
            </v:shape>
            <v:line style="position:absolute" from="8429,3149" to="8681,3149" stroked="true" strokeweight=".72pt" strokecolor="#d9d9d9"/>
            <v:shape style="position:absolute;left:8429;top:2549;width:252;height:200" coordorigin="8429,2549" coordsize="252,200" path="m8429,2748l8681,2748m8429,2681l8681,2681m8429,2614l8681,2614m8429,2549l8681,2549e" filled="false" stroked="true" strokeweight=".72pt" strokecolor="#f1f1f1">
              <v:path arrowok="t"/>
            </v:shape>
            <v:line style="position:absolute" from="8429,2816" to="8681,2816" stroked="true" strokeweight=".72pt" strokecolor="#d9d9d9"/>
            <v:shape style="position:absolute;left:8429;top:2216;width:252;height:200" coordorigin="8429,2216" coordsize="252,200" path="m8429,2415l8681,2415m8429,2348l8681,2348m8429,2283l8681,2283m8429,2216l8681,2216e" filled="false" stroked="true" strokeweight=".72pt" strokecolor="#f1f1f1">
              <v:path arrowok="t"/>
            </v:shape>
            <v:line style="position:absolute" from="8429,2482" to="8681,2482" stroked="true" strokeweight=".72pt" strokecolor="#d9d9d9"/>
            <v:shape style="position:absolute;left:8429;top:1882;width:252;height:200" coordorigin="8429,1882" coordsize="252,200" path="m8429,2081l8681,2081m8429,2014l8681,2014m8429,1949l8681,1949m8429,1882l8681,1882e" filled="false" stroked="true" strokeweight=".72pt" strokecolor="#f1f1f1">
              <v:path arrowok="t"/>
            </v:shape>
            <v:line style="position:absolute" from="8429,2148" to="8681,2148" stroked="true" strokeweight=".72pt" strokecolor="#d9d9d9"/>
            <v:shape style="position:absolute;left:8429;top:1548;width:252;height:200" coordorigin="8429,1548" coordsize="252,200" path="m8429,1748l8681,1748m8429,1680l8681,1680m8429,1616l8681,1616m8429,1548l8681,1548e" filled="false" stroked="true" strokeweight=".72pt" strokecolor="#f1f1f1">
              <v:path arrowok="t"/>
            </v:shape>
            <v:line style="position:absolute" from="8429,1815" to="8681,1815" stroked="true" strokeweight=".72pt" strokecolor="#d9d9d9"/>
            <v:shape style="position:absolute;left:2635;top:1282;width:6046;height:132" coordorigin="2635,1282" coordsize="6046,132" path="m8429,1414l8681,1414m7673,1414l8177,1414m7673,1349l8681,1349m6919,1414l7421,1414m2635,1414l6665,1414m2635,1349l7421,1349m2635,1282l8681,1282e" filled="false" stroked="true" strokeweight=".72pt" strokecolor="#f1f1f1">
              <v:path arrowok="t"/>
            </v:shape>
            <v:line style="position:absolute" from="8429,1481" to="8681,1481" stroked="true" strokeweight=".72pt" strokecolor="#d9d9d9"/>
            <v:shape style="position:absolute;left:7673;top:3214;width:504;height:536" coordorigin="7673,3214" coordsize="504,536" path="m7673,3749l8177,3749m7673,3682l8177,3682m7673,3615l8177,3615m7673,3548l8177,3548m7673,3416l8177,3416m7673,3348l8177,3348m7673,3281l8177,3281m7673,3214l8177,3214e" filled="false" stroked="true" strokeweight=".72pt" strokecolor="#f1f1f1">
              <v:path arrowok="t"/>
            </v:shape>
            <v:line style="position:absolute" from="7673,3483" to="8177,3483" stroked="true" strokeweight=".72pt" strokecolor="#d9d9d9"/>
            <v:shape style="position:absolute;left:7673;top:2883;width:504;height:200" coordorigin="7673,2883" coordsize="504,200" path="m7673,3082l8177,3082m7673,3015l8177,3015m7673,2948l8177,2948m7673,2883l8177,2883e" filled="false" stroked="true" strokeweight=".72pt" strokecolor="#f1f1f1">
              <v:path arrowok="t"/>
            </v:shape>
            <v:line style="position:absolute" from="7673,3149" to="8177,3149" stroked="true" strokeweight=".72pt" strokecolor="#d9d9d9"/>
            <v:shape style="position:absolute;left:7673;top:2549;width:504;height:200" coordorigin="7673,2549" coordsize="504,200" path="m7673,2748l8177,2748m7673,2681l8177,2681m7673,2614l8177,2614m7673,2549l8177,2549e" filled="false" stroked="true" strokeweight=".72pt" strokecolor="#f1f1f1">
              <v:path arrowok="t"/>
            </v:shape>
            <v:line style="position:absolute" from="7673,2816" to="8177,2816" stroked="true" strokeweight=".72pt" strokecolor="#d9d9d9"/>
            <v:shape style="position:absolute;left:7673;top:2216;width:504;height:200" coordorigin="7673,2216" coordsize="504,200" path="m7673,2415l8177,2415m7673,2348l8177,2348m7673,2283l8177,2283m7673,2216l8177,2216e" filled="false" stroked="true" strokeweight=".72pt" strokecolor="#f1f1f1">
              <v:path arrowok="t"/>
            </v:shape>
            <v:line style="position:absolute" from="7673,2482" to="8177,2482" stroked="true" strokeweight=".72pt" strokecolor="#d9d9d9"/>
            <v:shape style="position:absolute;left:7673;top:1882;width:504;height:200" coordorigin="7673,1882" coordsize="504,200" path="m7673,2081l8177,2081m7673,2014l8177,2014m7673,1949l8177,1949m7673,1882l8177,1882e" filled="false" stroked="true" strokeweight=".72pt" strokecolor="#f1f1f1">
              <v:path arrowok="t"/>
            </v:shape>
            <v:line style="position:absolute" from="7673,2148" to="8177,2148" stroked="true" strokeweight=".72pt" strokecolor="#d9d9d9"/>
            <v:shape style="position:absolute;left:7673;top:1548;width:504;height:200" coordorigin="7673,1548" coordsize="504,200" path="m7673,1748l8177,1748m7673,1680l8177,1680m7673,1616l8177,1616m7673,1548l8177,1548e" filled="false" stroked="true" strokeweight=".72pt" strokecolor="#f1f1f1">
              <v:path arrowok="t"/>
            </v:shape>
            <v:shape style="position:absolute;left:7673;top:1481;width:504;height:334" coordorigin="7673,1481" coordsize="504,334" path="m7673,1815l8177,1815m7673,1481l8177,1481e" filled="false" stroked="true" strokeweight=".72pt" strokecolor="#d9d9d9">
              <v:path arrowok="t"/>
            </v:shape>
            <v:shape style="position:absolute;left:6919;top:3214;width:502;height:536" coordorigin="6919,3214" coordsize="502,536" path="m6919,3749l7421,3749m6919,3682l7421,3682m6919,3615l7421,3615m6919,3548l7421,3548m6919,3416l7421,3416m6919,3348l7421,3348m6919,3281l7421,3281m6919,3214l7421,3214e" filled="false" stroked="true" strokeweight=".72pt" strokecolor="#f1f1f1">
              <v:path arrowok="t"/>
            </v:shape>
            <v:line style="position:absolute" from="6919,3483" to="7421,3483" stroked="true" strokeweight=".72pt" strokecolor="#d9d9d9"/>
            <v:shape style="position:absolute;left:6919;top:2883;width:502;height:200" coordorigin="6919,2883" coordsize="502,200" path="m6919,3082l7421,3082m6919,3015l7421,3015m6919,2948l7421,2948m6919,2883l7421,2883e" filled="false" stroked="true" strokeweight=".72pt" strokecolor="#f1f1f1">
              <v:path arrowok="t"/>
            </v:shape>
            <v:line style="position:absolute" from="6919,3149" to="7421,3149" stroked="true" strokeweight=".72pt" strokecolor="#d9d9d9"/>
            <v:shape style="position:absolute;left:6919;top:2549;width:502;height:200" coordorigin="6919,2549" coordsize="502,200" path="m6919,2748l7421,2748m6919,2681l7421,2681m6919,2614l7421,2614m6919,2549l7421,2549e" filled="false" stroked="true" strokeweight=".72pt" strokecolor="#f1f1f1">
              <v:path arrowok="t"/>
            </v:shape>
            <v:line style="position:absolute" from="6919,2816" to="7421,2816" stroked="true" strokeweight=".72pt" strokecolor="#d9d9d9"/>
            <v:shape style="position:absolute;left:6919;top:2216;width:502;height:200" coordorigin="6919,2216" coordsize="502,200" path="m6919,2415l7421,2415m6919,2348l7421,2348m6919,2283l7421,2283m6919,2216l7421,2216e" filled="false" stroked="true" strokeweight=".72pt" strokecolor="#f1f1f1">
              <v:path arrowok="t"/>
            </v:shape>
            <v:line style="position:absolute" from="6919,2482" to="7421,2482" stroked="true" strokeweight=".72pt" strokecolor="#d9d9d9"/>
            <v:shape style="position:absolute;left:6919;top:1882;width:502;height:200" coordorigin="6919,1882" coordsize="502,200" path="m6919,2081l7421,2081m6919,2014l7421,2014m6919,1949l7421,1949m6919,1882l7421,1882e" filled="false" stroked="true" strokeweight=".72pt" strokecolor="#f1f1f1">
              <v:path arrowok="t"/>
            </v:shape>
            <v:line style="position:absolute" from="6919,2148" to="7421,2148" stroked="true" strokeweight=".72pt" strokecolor="#d9d9d9"/>
            <v:shape style="position:absolute;left:6919;top:1548;width:502;height:200" coordorigin="6919,1548" coordsize="502,200" path="m6919,1748l7421,1748m6919,1680l7421,1680m6919,1616l7421,1616m6919,1548l7421,1548e" filled="false" stroked="true" strokeweight=".72pt" strokecolor="#f1f1f1">
              <v:path arrowok="t"/>
            </v:shape>
            <v:shape style="position:absolute;left:6919;top:1481;width:502;height:334" coordorigin="6919,1481" coordsize="502,334" path="m6919,1815l7421,1815m6919,1481l7421,1481e" filled="false" stroked="true" strokeweight=".72pt" strokecolor="#d9d9d9">
              <v:path arrowok="t"/>
            </v:shape>
            <v:shape style="position:absolute;left:6163;top:3214;width:502;height:536" coordorigin="6163,3214" coordsize="502,536" path="m6163,3749l6665,3749m6163,3682l6665,3682m6163,3615l6665,3615m6163,3548l6665,3548m6163,3416l6665,3416m6163,3348l6665,3348m6163,3281l6665,3281m6163,3214l6665,3214e" filled="false" stroked="true" strokeweight=".72pt" strokecolor="#f1f1f1">
              <v:path arrowok="t"/>
            </v:shape>
            <v:line style="position:absolute" from="6163,3483" to="6665,3483" stroked="true" strokeweight=".72pt" strokecolor="#d9d9d9"/>
            <v:shape style="position:absolute;left:6163;top:2883;width:502;height:200" coordorigin="6163,2883" coordsize="502,200" path="m6163,3082l6665,3082m6163,3015l6665,3015m6163,2948l6665,2948m6163,2883l6665,2883e" filled="false" stroked="true" strokeweight=".72pt" strokecolor="#f1f1f1">
              <v:path arrowok="t"/>
            </v:shape>
            <v:line style="position:absolute" from="6163,3149" to="6665,3149" stroked="true" strokeweight=".72pt" strokecolor="#d9d9d9"/>
            <v:shape style="position:absolute;left:6163;top:2549;width:502;height:200" coordorigin="6163,2549" coordsize="502,200" path="m6163,2748l6665,2748m6163,2681l6665,2681m6163,2614l6665,2614m6163,2549l6665,2549e" filled="false" stroked="true" strokeweight=".72pt" strokecolor="#f1f1f1">
              <v:path arrowok="t"/>
            </v:shape>
            <v:line style="position:absolute" from="6163,2816" to="6665,2816" stroked="true" strokeweight=".72pt" strokecolor="#d9d9d9"/>
            <v:shape style="position:absolute;left:6163;top:2216;width:502;height:200" coordorigin="6163,2216" coordsize="502,200" path="m6163,2415l6665,2415m6163,2348l6665,2348m6163,2283l6665,2283m6163,2216l6665,2216e" filled="false" stroked="true" strokeweight=".72pt" strokecolor="#f1f1f1">
              <v:path arrowok="t"/>
            </v:shape>
            <v:line style="position:absolute" from="6163,2482" to="6665,2482" stroked="true" strokeweight=".72pt" strokecolor="#d9d9d9"/>
            <v:shape style="position:absolute;left:6163;top:1882;width:502;height:200" coordorigin="6163,1882" coordsize="502,200" path="m6163,2081l6665,2081m6163,2014l6665,2014m6163,1949l6665,1949m6163,1882l6665,1882e" filled="false" stroked="true" strokeweight=".72pt" strokecolor="#f1f1f1">
              <v:path arrowok="t"/>
            </v:shape>
            <v:line style="position:absolute" from="6163,2148" to="6665,2148" stroked="true" strokeweight=".72pt" strokecolor="#d9d9d9"/>
            <v:shape style="position:absolute;left:5407;top:3214;width:502;height:536" coordorigin="5407,3214" coordsize="502,536" path="m5407,3749l5909,3749m5407,3682l5909,3682m5407,3615l5909,3615m5407,3548l5909,3548m5407,3416l5909,3416m5407,3348l5909,3348m5407,3281l5909,3281m5407,3214l5909,3214e" filled="false" stroked="true" strokeweight=".72pt" strokecolor="#f1f1f1">
              <v:path arrowok="t"/>
            </v:shape>
            <v:line style="position:absolute" from="5407,3483" to="5909,3483" stroked="true" strokeweight=".72pt" strokecolor="#d9d9d9"/>
            <v:shape style="position:absolute;left:5407;top:2883;width:502;height:200" coordorigin="5407,2883" coordsize="502,200" path="m5407,3082l5909,3082m5407,3015l5909,3015m5407,2948l5909,2948m5407,2883l5909,2883e" filled="false" stroked="true" strokeweight=".72pt" strokecolor="#f1f1f1">
              <v:path arrowok="t"/>
            </v:shape>
            <v:line style="position:absolute" from="5407,3149" to="5909,3149" stroked="true" strokeweight=".72pt" strokecolor="#d9d9d9"/>
            <v:shape style="position:absolute;left:5407;top:2549;width:502;height:200" coordorigin="5407,2549" coordsize="502,200" path="m5407,2748l5909,2748m5407,2681l5909,2681m5407,2614l5909,2614m5407,2549l5909,2549e" filled="false" stroked="true" strokeweight=".72pt" strokecolor="#f1f1f1">
              <v:path arrowok="t"/>
            </v:shape>
            <v:line style="position:absolute" from="5407,2816" to="5909,2816" stroked="true" strokeweight=".72pt" strokecolor="#d9d9d9"/>
            <v:shape style="position:absolute;left:5407;top:2216;width:502;height:200" coordorigin="5407,2216" coordsize="502,200" path="m5407,2415l5909,2415m5407,2348l5909,2348m5407,2283l5909,2283m5407,2216l5909,2216e" filled="false" stroked="true" strokeweight=".72pt" strokecolor="#f1f1f1">
              <v:path arrowok="t"/>
            </v:shape>
            <v:line style="position:absolute" from="5407,2482" to="5909,2482" stroked="true" strokeweight=".72pt" strokecolor="#d9d9d9"/>
            <v:shape style="position:absolute;left:5407;top:1882;width:502;height:200" coordorigin="5407,1882" coordsize="502,200" path="m5407,2081l5909,2081m5407,2014l5909,2014m5407,1949l5909,1949m5407,1882l5909,1882e" filled="false" stroked="true" strokeweight=".72pt" strokecolor="#f1f1f1">
              <v:path arrowok="t"/>
            </v:shape>
            <v:line style="position:absolute" from="5407,2148" to="5909,2148" stroked="true" strokeweight=".72pt" strokecolor="#d9d9d9"/>
            <v:shape style="position:absolute;left:4651;top:1548;width:2014;height:200" coordorigin="4651,1548" coordsize="2014,200" path="m5407,1748l6665,1748m5407,1680l6665,1680m4651,1748l5155,1748m4651,1680l5155,1680m4651,1616l6665,1616m4651,1548l6665,1548e" filled="false" stroked="true" strokeweight=".72pt" strokecolor="#f1f1f1">
              <v:path arrowok="t"/>
            </v:shape>
            <v:line style="position:absolute" from="5407,1815" to="6665,1815" stroked="true" strokeweight=".72pt" strokecolor="#d9d9d9"/>
            <v:shape style="position:absolute;left:4651;top:3214;width:504;height:536" coordorigin="4651,3214" coordsize="504,536" path="m4651,3749l5155,3749m4651,3682l5155,3682m4651,3615l5155,3615m4651,3548l5155,3548m4651,3416l5155,3416m4651,3348l5155,3348m4651,3281l5155,3281m4651,3214l5155,3214e" filled="false" stroked="true" strokeweight=".72pt" strokecolor="#f1f1f1">
              <v:path arrowok="t"/>
            </v:shape>
            <v:line style="position:absolute" from="4651,3483" to="5155,3483" stroked="true" strokeweight=".72pt" strokecolor="#d9d9d9"/>
            <v:shape style="position:absolute;left:4651;top:2883;width:504;height:200" coordorigin="4651,2883" coordsize="504,200" path="m4651,3082l5155,3082m4651,3015l5155,3015m4651,2948l5155,2948m4651,2883l5155,2883e" filled="false" stroked="true" strokeweight=".72pt" strokecolor="#f1f1f1">
              <v:path arrowok="t"/>
            </v:shape>
            <v:line style="position:absolute" from="4651,3149" to="5155,3149" stroked="true" strokeweight=".72pt" strokecolor="#d9d9d9"/>
            <v:shape style="position:absolute;left:4651;top:2549;width:504;height:200" coordorigin="4651,2549" coordsize="504,200" path="m4651,2748l5155,2748m4651,2681l5155,2681m4651,2614l5155,2614m4651,2549l5155,2549e" filled="false" stroked="true" strokeweight=".72pt" strokecolor="#f1f1f1">
              <v:path arrowok="t"/>
            </v:shape>
            <v:line style="position:absolute" from="4651,2816" to="5155,2816" stroked="true" strokeweight=".72pt" strokecolor="#d9d9d9"/>
            <v:shape style="position:absolute;left:4651;top:2216;width:504;height:200" coordorigin="4651,2216" coordsize="504,200" path="m4651,2415l5155,2415m4651,2348l5155,2348m4651,2283l5155,2283m4651,2216l5155,2216e" filled="false" stroked="true" strokeweight=".72pt" strokecolor="#f1f1f1">
              <v:path arrowok="t"/>
            </v:shape>
            <v:line style="position:absolute" from="4651,2482" to="5155,2482" stroked="true" strokeweight=".72pt" strokecolor="#d9d9d9"/>
            <v:shape style="position:absolute;left:4651;top:1882;width:504;height:200" coordorigin="4651,1882" coordsize="504,200" path="m4651,2081l5155,2081m4651,2014l5155,2014m4651,1949l5155,1949m4651,1882l5155,1882e" filled="false" stroked="true" strokeweight=".72pt" strokecolor="#f1f1f1">
              <v:path arrowok="t"/>
            </v:shape>
            <v:shape style="position:absolute;left:4651;top:1815;width:504;height:334" coordorigin="4651,1815" coordsize="504,334" path="m4651,2148l5155,2148m4651,1815l5155,1815e" filled="false" stroked="true" strokeweight=".72pt" strokecolor="#d9d9d9">
              <v:path arrowok="t"/>
            </v:shape>
            <v:shape style="position:absolute;left:3895;top:3214;width:504;height:536" coordorigin="3895,3214" coordsize="504,536" path="m3895,3749l4399,3749m3895,3682l4399,3682m3895,3615l4399,3615m3895,3548l4399,3548m3895,3416l4399,3416m3895,3348l4399,3348m3895,3281l4399,3281m3895,3214l4399,3214e" filled="false" stroked="true" strokeweight=".72pt" strokecolor="#f1f1f1">
              <v:path arrowok="t"/>
            </v:shape>
            <v:line style="position:absolute" from="3895,3483" to="4399,3483" stroked="true" strokeweight=".72pt" strokecolor="#d9d9d9"/>
            <v:shape style="position:absolute;left:3895;top:2883;width:504;height:200" coordorigin="3895,2883" coordsize="504,200" path="m3895,3082l4399,3082m3895,3015l4399,3015m3895,2948l4399,2948m3895,2883l4399,2883e" filled="false" stroked="true" strokeweight=".72pt" strokecolor="#f1f1f1">
              <v:path arrowok="t"/>
            </v:shape>
            <v:line style="position:absolute" from="3895,3149" to="4399,3149" stroked="true" strokeweight=".72pt" strokecolor="#d9d9d9"/>
            <v:shape style="position:absolute;left:3895;top:2549;width:504;height:200" coordorigin="3895,2549" coordsize="504,200" path="m3895,2748l4399,2748m3895,2681l4399,2681m3895,2614l4399,2614m3895,2549l4399,2549e" filled="false" stroked="true" strokeweight=".72pt" strokecolor="#f1f1f1">
              <v:path arrowok="t"/>
            </v:shape>
            <v:line style="position:absolute" from="3895,2816" to="4399,2816" stroked="true" strokeweight=".72pt" strokecolor="#d9d9d9"/>
            <v:shape style="position:absolute;left:3895;top:2216;width:504;height:200" coordorigin="3895,2216" coordsize="504,200" path="m3895,2415l4399,2415m3895,2348l4399,2348m3895,2283l4399,2283m3895,2216l4399,2216e" filled="false" stroked="true" strokeweight=".72pt" strokecolor="#f1f1f1">
              <v:path arrowok="t"/>
            </v:shape>
            <v:line style="position:absolute" from="3895,2482" to="4399,2482" stroked="true" strokeweight=".72pt" strokecolor="#d9d9d9"/>
            <v:shape style="position:absolute;left:3895;top:1882;width:504;height:200" coordorigin="3895,1882" coordsize="504,200" path="m3895,2081l4399,2081m3895,2014l4399,2014m3895,1949l4399,1949m3895,1882l4399,1882e" filled="false" stroked="true" strokeweight=".72pt" strokecolor="#f1f1f1">
              <v:path arrowok="t"/>
            </v:shape>
            <v:line style="position:absolute" from="3895,2148" to="4399,2148" stroked="true" strokeweight=".72pt" strokecolor="#d9d9d9"/>
            <v:shape style="position:absolute;left:3895;top:1548;width:504;height:200" coordorigin="3895,1548" coordsize="504,200" path="m3895,1748l4399,1748m3895,1680l4399,1680m3895,1616l4399,1616m3895,1548l4399,1548e" filled="false" stroked="true" strokeweight=".72pt" strokecolor="#f1f1f1">
              <v:path arrowok="t"/>
            </v:shape>
            <v:line style="position:absolute" from="3895,1815" to="4399,1815" stroked="true" strokeweight=".72pt" strokecolor="#d9d9d9"/>
            <v:shape style="position:absolute;left:3139;top:3214;width:504;height:536" coordorigin="3139,3214" coordsize="504,536" path="m3139,3749l3643,3749m3139,3682l3643,3682m3139,3615l3643,3615m3139,3548l3643,3548m3139,3416l3643,3416m3139,3348l3643,3348m3139,3281l3643,3281m3139,3214l3643,3214e" filled="false" stroked="true" strokeweight=".72pt" strokecolor="#f1f1f1">
              <v:path arrowok="t"/>
            </v:shape>
            <v:line style="position:absolute" from="3139,3483" to="3643,3483" stroked="true" strokeweight=".72pt" strokecolor="#d9d9d9"/>
            <v:shape style="position:absolute;left:3139;top:2883;width:504;height:200" coordorigin="3139,2883" coordsize="504,200" path="m3139,3082l3643,3082m3139,3015l3643,3015m3139,2948l3643,2948m3139,2883l3643,2883e" filled="false" stroked="true" strokeweight=".72pt" strokecolor="#f1f1f1">
              <v:path arrowok="t"/>
            </v:shape>
            <v:line style="position:absolute" from="3139,3149" to="3643,3149" stroked="true" strokeweight=".72pt" strokecolor="#d9d9d9"/>
            <v:shape style="position:absolute;left:3139;top:2549;width:504;height:200" coordorigin="3139,2549" coordsize="504,200" path="m3139,2748l3643,2748m3139,2681l3643,2681m3139,2614l3643,2614m3139,2549l3643,2549e" filled="false" stroked="true" strokeweight=".72pt" strokecolor="#f1f1f1">
              <v:path arrowok="t"/>
            </v:shape>
            <v:line style="position:absolute" from="3139,2816" to="3643,2816" stroked="true" strokeweight=".72pt" strokecolor="#d9d9d9"/>
            <v:shape style="position:absolute;left:3139;top:2216;width:504;height:200" coordorigin="3139,2216" coordsize="504,200" path="m3139,2415l3643,2415m3139,2348l3643,2348m3139,2283l3643,2283m3139,2216l3643,2216e" filled="false" stroked="true" strokeweight=".72pt" strokecolor="#f1f1f1">
              <v:path arrowok="t"/>
            </v:shape>
            <v:line style="position:absolute" from="3139,2482" to="3643,2482" stroked="true" strokeweight=".72pt" strokecolor="#d9d9d9"/>
            <v:shape style="position:absolute;left:3139;top:1882;width:504;height:200" coordorigin="3139,1882" coordsize="504,200" path="m3139,2081l3643,2081m3139,2014l3643,2014m3139,1949l3643,1949m3139,1882l3643,1882e" filled="false" stroked="true" strokeweight=".72pt" strokecolor="#f1f1f1">
              <v:path arrowok="t"/>
            </v:shape>
            <v:line style="position:absolute" from="3139,2148" to="3643,2148" stroked="true" strokeweight=".72pt" strokecolor="#d9d9d9"/>
            <v:shape style="position:absolute;left:3139;top:1548;width:504;height:200" coordorigin="3139,1548" coordsize="504,200" path="m3139,1748l3643,1748m3139,1680l3643,1680m3139,1616l3643,1616m3139,1548l3643,1548e" filled="false" stroked="true" strokeweight=".72pt" strokecolor="#f1f1f1">
              <v:path arrowok="t"/>
            </v:shape>
            <v:shape style="position:absolute;left:3139;top:1481;width:3526;height:334" coordorigin="3139,1481" coordsize="3526,334" path="m3139,1815l3643,1815m3139,1481l6665,1481e" filled="false" stroked="true" strokeweight=".72pt" strokecolor="#d9d9d9">
              <v:path arrowok="t"/>
            </v:shape>
            <v:shape style="position:absolute;left:2635;top:3214;width:252;height:536" coordorigin="2635,3214" coordsize="252,536" path="m2635,3749l2887,3749m2635,3682l2887,3682m2635,3615l2887,3615m2635,3548l2887,3548m2635,3416l2887,3416m2635,3348l2887,3348m2635,3281l2887,3281m2635,3214l2887,3214e" filled="false" stroked="true" strokeweight=".72pt" strokecolor="#f1f1f1">
              <v:path arrowok="t"/>
            </v:shape>
            <v:line style="position:absolute" from="2635,3483" to="2887,3483" stroked="true" strokeweight=".72pt" strokecolor="#d9d9d9"/>
            <v:shape style="position:absolute;left:2635;top:2883;width:252;height:200" coordorigin="2635,2883" coordsize="252,200" path="m2635,3082l2887,3082m2635,3015l2887,3015m2635,2948l2887,2948m2635,2883l2887,2883e" filled="false" stroked="true" strokeweight=".72pt" strokecolor="#f1f1f1">
              <v:path arrowok="t"/>
            </v:shape>
            <v:line style="position:absolute" from="2635,3149" to="2887,3149" stroked="true" strokeweight=".72pt" strokecolor="#d9d9d9"/>
            <v:shape style="position:absolute;left:2635;top:2549;width:252;height:200" coordorigin="2635,2549" coordsize="252,200" path="m2635,2748l2887,2748m2635,2681l2887,2681m2635,2614l2887,2614m2635,2549l2887,2549e" filled="false" stroked="true" strokeweight=".72pt" strokecolor="#f1f1f1">
              <v:path arrowok="t"/>
            </v:shape>
            <v:line style="position:absolute" from="2635,2816" to="2887,2816" stroked="true" strokeweight=".72pt" strokecolor="#d9d9d9"/>
            <v:shape style="position:absolute;left:2635;top:2216;width:252;height:200" coordorigin="2635,2216" coordsize="252,200" path="m2635,2415l2887,2415m2635,2348l2887,2348m2635,2283l2887,2283m2635,2216l2887,2216e" filled="false" stroked="true" strokeweight=".72pt" strokecolor="#f1f1f1">
              <v:path arrowok="t"/>
            </v:shape>
            <v:line style="position:absolute" from="2635,2482" to="2887,2482" stroked="true" strokeweight=".72pt" strokecolor="#d9d9d9"/>
            <v:shape style="position:absolute;left:2635;top:1882;width:252;height:200" coordorigin="2635,1882" coordsize="252,200" path="m2635,2081l2887,2081m2635,2014l2887,2014m2635,1949l2887,1949m2635,1882l2887,1882e" filled="false" stroked="true" strokeweight=".72pt" strokecolor="#f1f1f1">
              <v:path arrowok="t"/>
            </v:shape>
            <v:line style="position:absolute" from="2635,2148" to="2887,2148" stroked="true" strokeweight=".72pt" strokecolor="#d9d9d9"/>
            <v:shape style="position:absolute;left:2635;top:1548;width:252;height:200" coordorigin="2635,1548" coordsize="252,200" path="m2635,1748l2887,1748m2635,1680l2887,1680m2635,1616l2887,1616m2635,1548l2887,1548e" filled="false" stroked="true" strokeweight=".72pt" strokecolor="#f1f1f1">
              <v:path arrowok="t"/>
            </v:shape>
            <v:shape style="position:absolute;left:2635;top:1481;width:252;height:334" coordorigin="2635,1481" coordsize="252,334" path="m2635,1815l2887,1815m2635,1481l2887,1481e" filled="false" stroked="true" strokeweight=".72pt" strokecolor="#d9d9d9">
              <v:path arrowok="t"/>
            </v:shape>
            <v:shape style="position:absolute;left:2887;top:1289;width:5542;height:2528" coordorigin="2887,1289" coordsize="5542,2528" path="m3139,1440l2887,1440,2887,3816,3139,3816,3139,1440m3895,1520l3643,1520,3643,3816,3895,3816,3895,1520m4651,1486l4399,1486,4399,3816,4651,3816,4651,1486m5407,1594l5155,1594,5155,3816,5407,3816,5407,1594m6163,1846l5909,1846,5909,3816,6163,3816,6163,1846m6919,1388l6665,1388,6665,3816,6919,3816,6919,1388m7673,1289l7421,1289,7421,3816,7673,3816,7673,1289m8429,1378l8177,1378,8177,3816,8429,3816,8429,1378e" filled="true" fillcolor="#9bba58" stroked="false">
              <v:path arrowok="t"/>
              <v:fill type="solid"/>
            </v:shape>
            <v:line style="position:absolute" from="2635,3816" to="8681,3816" stroked="true" strokeweight=".72pt" strokecolor="#d9d9d9"/>
            <w10:wrap type="none"/>
          </v:group>
        </w:pict>
      </w:r>
      <w:r>
        <w:rPr/>
        <w:pict>
          <v:line style="position:absolute;mso-position-horizontal-relative:page;mso-position-vertical-relative:paragraph;z-index:-406336" from="131.759995pt,57.383156pt" to="434.039995pt,57.383156pt" stroked="true" strokeweight=".72pt" strokecolor="#d9d9d9">
            <w10:wrap type="none"/>
          </v:line>
        </w:pict>
      </w:r>
      <w:r>
        <w:rPr/>
        <w:pict>
          <v:rect style="position:absolute;margin-left:240.360001pt;margin-top:35.543156pt;width:5.04pt;height:4.92pt;mso-position-horizontal-relative:page;mso-position-vertical-relative:paragraph;z-index:-406144" filled="true" fillcolor="#9bba58" stroked="false">
            <v:fill type="solid"/>
            <w10:wrap type="none"/>
          </v:rect>
        </w:pict>
      </w:r>
      <w:bookmarkStart w:name="_bookmark69" w:id="106"/>
      <w:bookmarkEnd w:id="106"/>
      <w:r>
        <w:rPr/>
      </w:r>
      <w:r>
        <w:rPr/>
        <w:t>Gráfica 4.2.5.4 Precios internacionales de sorgo grano, 2012</w:t>
      </w:r>
    </w:p>
    <w:p>
      <w:pPr>
        <w:spacing w:before="0"/>
        <w:ind w:left="172" w:right="55" w:firstLine="0"/>
        <w:jc w:val="left"/>
        <w:rPr>
          <w:sz w:val="20"/>
        </w:rPr>
      </w:pPr>
      <w:r>
        <w:rPr>
          <w:sz w:val="20"/>
        </w:rPr>
        <w:t>Fuente: FAOSTAT (2014).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BodyText"/>
        <w:spacing w:after="8"/>
        <w:ind w:left="122" w:right="55"/>
      </w:pPr>
      <w:r>
        <w:rPr/>
        <w:drawing>
          <wp:anchor distT="0" distB="0" distL="0" distR="0" allowOverlap="1" layoutInCell="1" locked="0" behindDoc="1" simplePos="0" relativeHeight="268029143">
            <wp:simplePos x="0" y="0"/>
            <wp:positionH relativeFrom="page">
              <wp:posOffset>1686432</wp:posOffset>
            </wp:positionH>
            <wp:positionV relativeFrom="paragraph">
              <wp:posOffset>-1386419</wp:posOffset>
            </wp:positionV>
            <wp:extent cx="222425" cy="209550"/>
            <wp:effectExtent l="0" t="0" r="0" b="0"/>
            <wp:wrapNone/>
            <wp:docPr id="35" name="image57.png" descr=""/>
            <wp:cNvGraphicFramePr>
              <a:graphicFrameLocks noChangeAspect="1"/>
            </wp:cNvGraphicFramePr>
            <a:graphic>
              <a:graphicData uri="http://schemas.openxmlformats.org/drawingml/2006/picture">
                <pic:pic>
                  <pic:nvPicPr>
                    <pic:cNvPr id="36" name="image57.png"/>
                    <pic:cNvPicPr/>
                  </pic:nvPicPr>
                  <pic:blipFill>
                    <a:blip r:embed="rId63" cstate="print"/>
                    <a:stretch>
                      <a:fillRect/>
                    </a:stretch>
                  </pic:blipFill>
                  <pic:spPr>
                    <a:xfrm>
                      <a:off x="0" y="0"/>
                      <a:ext cx="222425" cy="209550"/>
                    </a:xfrm>
                    <a:prstGeom prst="rect">
                      <a:avLst/>
                    </a:prstGeom>
                  </pic:spPr>
                </pic:pic>
              </a:graphicData>
            </a:graphic>
          </wp:anchor>
        </w:drawing>
      </w:r>
      <w:r>
        <w:rPr/>
        <w:drawing>
          <wp:anchor distT="0" distB="0" distL="0" distR="0" allowOverlap="1" layoutInCell="1" locked="0" behindDoc="1" simplePos="0" relativeHeight="268029167">
            <wp:simplePos x="0" y="0"/>
            <wp:positionH relativeFrom="page">
              <wp:posOffset>2118486</wp:posOffset>
            </wp:positionH>
            <wp:positionV relativeFrom="paragraph">
              <wp:posOffset>-1403945</wp:posOffset>
            </wp:positionV>
            <wp:extent cx="288769" cy="276225"/>
            <wp:effectExtent l="0" t="0" r="0" b="0"/>
            <wp:wrapNone/>
            <wp:docPr id="37" name="image58.png" descr=""/>
            <wp:cNvGraphicFramePr>
              <a:graphicFrameLocks noChangeAspect="1"/>
            </wp:cNvGraphicFramePr>
            <a:graphic>
              <a:graphicData uri="http://schemas.openxmlformats.org/drawingml/2006/picture">
                <pic:pic>
                  <pic:nvPicPr>
                    <pic:cNvPr id="38" name="image58.png"/>
                    <pic:cNvPicPr/>
                  </pic:nvPicPr>
                  <pic:blipFill>
                    <a:blip r:embed="rId64" cstate="print"/>
                    <a:stretch>
                      <a:fillRect/>
                    </a:stretch>
                  </pic:blipFill>
                  <pic:spPr>
                    <a:xfrm>
                      <a:off x="0" y="0"/>
                      <a:ext cx="288769" cy="276225"/>
                    </a:xfrm>
                    <a:prstGeom prst="rect">
                      <a:avLst/>
                    </a:prstGeom>
                  </pic:spPr>
                </pic:pic>
              </a:graphicData>
            </a:graphic>
          </wp:anchor>
        </w:drawing>
      </w:r>
      <w:r>
        <w:rPr/>
        <w:drawing>
          <wp:anchor distT="0" distB="0" distL="0" distR="0" allowOverlap="1" layoutInCell="1" locked="0" behindDoc="1" simplePos="0" relativeHeight="268029191">
            <wp:simplePos x="0" y="0"/>
            <wp:positionH relativeFrom="page">
              <wp:posOffset>2647060</wp:posOffset>
            </wp:positionH>
            <wp:positionV relativeFrom="paragraph">
              <wp:posOffset>-1404326</wp:posOffset>
            </wp:positionV>
            <wp:extent cx="240791" cy="228600"/>
            <wp:effectExtent l="0" t="0" r="0" b="0"/>
            <wp:wrapNone/>
            <wp:docPr id="39" name="image59.png" descr=""/>
            <wp:cNvGraphicFramePr>
              <a:graphicFrameLocks noChangeAspect="1"/>
            </wp:cNvGraphicFramePr>
            <a:graphic>
              <a:graphicData uri="http://schemas.openxmlformats.org/drawingml/2006/picture">
                <pic:pic>
                  <pic:nvPicPr>
                    <pic:cNvPr id="40" name="image59.png"/>
                    <pic:cNvPicPr/>
                  </pic:nvPicPr>
                  <pic:blipFill>
                    <a:blip r:embed="rId65" cstate="print"/>
                    <a:stretch>
                      <a:fillRect/>
                    </a:stretch>
                  </pic:blipFill>
                  <pic:spPr>
                    <a:xfrm>
                      <a:off x="0" y="0"/>
                      <a:ext cx="240791" cy="228600"/>
                    </a:xfrm>
                    <a:prstGeom prst="rect">
                      <a:avLst/>
                    </a:prstGeom>
                  </pic:spPr>
                </pic:pic>
              </a:graphicData>
            </a:graphic>
          </wp:anchor>
        </w:drawing>
      </w:r>
      <w:r>
        <w:rPr/>
        <w:drawing>
          <wp:anchor distT="0" distB="0" distL="0" distR="0" allowOverlap="1" layoutInCell="1" locked="0" behindDoc="1" simplePos="0" relativeHeight="268029215">
            <wp:simplePos x="0" y="0"/>
            <wp:positionH relativeFrom="page">
              <wp:posOffset>3630295</wp:posOffset>
            </wp:positionH>
            <wp:positionV relativeFrom="paragraph">
              <wp:posOffset>-1403564</wp:posOffset>
            </wp:positionV>
            <wp:extent cx="217380" cy="204787"/>
            <wp:effectExtent l="0" t="0" r="0" b="0"/>
            <wp:wrapNone/>
            <wp:docPr id="41" name="image60.png" descr=""/>
            <wp:cNvGraphicFramePr>
              <a:graphicFrameLocks noChangeAspect="1"/>
            </wp:cNvGraphicFramePr>
            <a:graphic>
              <a:graphicData uri="http://schemas.openxmlformats.org/drawingml/2006/picture">
                <pic:pic>
                  <pic:nvPicPr>
                    <pic:cNvPr id="42" name="image60.png"/>
                    <pic:cNvPicPr/>
                  </pic:nvPicPr>
                  <pic:blipFill>
                    <a:blip r:embed="rId66" cstate="print"/>
                    <a:stretch>
                      <a:fillRect/>
                    </a:stretch>
                  </pic:blipFill>
                  <pic:spPr>
                    <a:xfrm>
                      <a:off x="0" y="0"/>
                      <a:ext cx="217380" cy="204787"/>
                    </a:xfrm>
                    <a:prstGeom prst="rect">
                      <a:avLst/>
                    </a:prstGeom>
                  </pic:spPr>
                </pic:pic>
              </a:graphicData>
            </a:graphic>
          </wp:anchor>
        </w:drawing>
      </w:r>
      <w:r>
        <w:rPr/>
        <w:drawing>
          <wp:anchor distT="0" distB="0" distL="0" distR="0" allowOverlap="1" layoutInCell="1" locked="0" behindDoc="1" simplePos="0" relativeHeight="268029239">
            <wp:simplePos x="0" y="0"/>
            <wp:positionH relativeFrom="page">
              <wp:posOffset>4036676</wp:posOffset>
            </wp:positionH>
            <wp:positionV relativeFrom="paragraph">
              <wp:posOffset>-1404961</wp:posOffset>
            </wp:positionV>
            <wp:extent cx="297226" cy="280987"/>
            <wp:effectExtent l="0" t="0" r="0" b="0"/>
            <wp:wrapNone/>
            <wp:docPr id="43" name="image61.png" descr=""/>
            <wp:cNvGraphicFramePr>
              <a:graphicFrameLocks noChangeAspect="1"/>
            </wp:cNvGraphicFramePr>
            <a:graphic>
              <a:graphicData uri="http://schemas.openxmlformats.org/drawingml/2006/picture">
                <pic:pic>
                  <pic:nvPicPr>
                    <pic:cNvPr id="44" name="image61.png"/>
                    <pic:cNvPicPr/>
                  </pic:nvPicPr>
                  <pic:blipFill>
                    <a:blip r:embed="rId67" cstate="print"/>
                    <a:stretch>
                      <a:fillRect/>
                    </a:stretch>
                  </pic:blipFill>
                  <pic:spPr>
                    <a:xfrm>
                      <a:off x="0" y="0"/>
                      <a:ext cx="297226" cy="280987"/>
                    </a:xfrm>
                    <a:prstGeom prst="rect">
                      <a:avLst/>
                    </a:prstGeom>
                  </pic:spPr>
                </pic:pic>
              </a:graphicData>
            </a:graphic>
          </wp:anchor>
        </w:drawing>
      </w:r>
      <w:r>
        <w:rPr/>
        <w:drawing>
          <wp:anchor distT="0" distB="0" distL="0" distR="0" allowOverlap="1" layoutInCell="1" locked="0" behindDoc="1" simplePos="0" relativeHeight="268029263">
            <wp:simplePos x="0" y="0"/>
            <wp:positionH relativeFrom="page">
              <wp:posOffset>4411471</wp:posOffset>
            </wp:positionH>
            <wp:positionV relativeFrom="paragraph">
              <wp:posOffset>-1404199</wp:posOffset>
            </wp:positionV>
            <wp:extent cx="402623" cy="385762"/>
            <wp:effectExtent l="0" t="0" r="0" b="0"/>
            <wp:wrapNone/>
            <wp:docPr id="45" name="image62.png" descr=""/>
            <wp:cNvGraphicFramePr>
              <a:graphicFrameLocks noChangeAspect="1"/>
            </wp:cNvGraphicFramePr>
            <a:graphic>
              <a:graphicData uri="http://schemas.openxmlformats.org/drawingml/2006/picture">
                <pic:pic>
                  <pic:nvPicPr>
                    <pic:cNvPr id="46" name="image62.png"/>
                    <pic:cNvPicPr/>
                  </pic:nvPicPr>
                  <pic:blipFill>
                    <a:blip r:embed="rId68" cstate="print"/>
                    <a:stretch>
                      <a:fillRect/>
                    </a:stretch>
                  </pic:blipFill>
                  <pic:spPr>
                    <a:xfrm>
                      <a:off x="0" y="0"/>
                      <a:ext cx="402623" cy="385762"/>
                    </a:xfrm>
                    <a:prstGeom prst="rect">
                      <a:avLst/>
                    </a:prstGeom>
                  </pic:spPr>
                </pic:pic>
              </a:graphicData>
            </a:graphic>
          </wp:anchor>
        </w:drawing>
      </w:r>
      <w:r>
        <w:rPr/>
        <w:drawing>
          <wp:anchor distT="0" distB="0" distL="0" distR="0" allowOverlap="1" layoutInCell="1" locked="0" behindDoc="1" simplePos="0" relativeHeight="268029287">
            <wp:simplePos x="0" y="0"/>
            <wp:positionH relativeFrom="page">
              <wp:posOffset>4919979</wp:posOffset>
            </wp:positionH>
            <wp:positionV relativeFrom="paragraph">
              <wp:posOffset>-1404453</wp:posOffset>
            </wp:positionV>
            <wp:extent cx="369351" cy="352425"/>
            <wp:effectExtent l="0" t="0" r="0" b="0"/>
            <wp:wrapNone/>
            <wp:docPr id="47" name="image63.png" descr=""/>
            <wp:cNvGraphicFramePr>
              <a:graphicFrameLocks noChangeAspect="1"/>
            </wp:cNvGraphicFramePr>
            <a:graphic>
              <a:graphicData uri="http://schemas.openxmlformats.org/drawingml/2006/picture">
                <pic:pic>
                  <pic:nvPicPr>
                    <pic:cNvPr id="48" name="image63.png"/>
                    <pic:cNvPicPr/>
                  </pic:nvPicPr>
                  <pic:blipFill>
                    <a:blip r:embed="rId69" cstate="print"/>
                    <a:stretch>
                      <a:fillRect/>
                    </a:stretch>
                  </pic:blipFill>
                  <pic:spPr>
                    <a:xfrm>
                      <a:off x="0" y="0"/>
                      <a:ext cx="369351" cy="352425"/>
                    </a:xfrm>
                    <a:prstGeom prst="rect">
                      <a:avLst/>
                    </a:prstGeom>
                  </pic:spPr>
                </pic:pic>
              </a:graphicData>
            </a:graphic>
          </wp:anchor>
        </w:drawing>
      </w:r>
      <w:bookmarkStart w:name="_bookmark70" w:id="107"/>
      <w:bookmarkEnd w:id="107"/>
      <w:r>
        <w:rPr/>
      </w:r>
      <w:r>
        <w:rPr/>
        <w:t>Cuadro 4.2.5.5 Precios internacionales de sorgo grano, 2013 (USD)</w:t>
      </w: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36"/>
        <w:gridCol w:w="3778"/>
        <w:gridCol w:w="2226"/>
      </w:tblGrid>
      <w:tr>
        <w:trPr>
          <w:trHeight w:val="434" w:hRule="exact"/>
        </w:trPr>
        <w:tc>
          <w:tcPr>
            <w:tcW w:w="2836" w:type="dxa"/>
            <w:tcBorders>
              <w:left w:val="nil"/>
              <w:right w:val="nil"/>
            </w:tcBorders>
          </w:tcPr>
          <w:p>
            <w:pPr>
              <w:pStyle w:val="TableParagraph"/>
              <w:spacing w:line="270" w:lineRule="exact" w:before="0"/>
              <w:ind w:left="69"/>
              <w:jc w:val="left"/>
              <w:rPr>
                <w:sz w:val="24"/>
              </w:rPr>
            </w:pPr>
            <w:r>
              <w:rPr>
                <w:sz w:val="24"/>
              </w:rPr>
              <w:t>Mes</w:t>
            </w:r>
          </w:p>
        </w:tc>
        <w:tc>
          <w:tcPr>
            <w:tcW w:w="3778" w:type="dxa"/>
            <w:tcBorders>
              <w:left w:val="nil"/>
              <w:right w:val="nil"/>
            </w:tcBorders>
          </w:tcPr>
          <w:p>
            <w:pPr>
              <w:pStyle w:val="TableParagraph"/>
              <w:spacing w:line="270" w:lineRule="exact" w:before="0"/>
              <w:ind w:right="790"/>
              <w:jc w:val="right"/>
              <w:rPr>
                <w:sz w:val="24"/>
              </w:rPr>
            </w:pPr>
            <w:r>
              <w:rPr>
                <w:sz w:val="24"/>
              </w:rPr>
              <w:t>Precio (USD)</w:t>
            </w:r>
          </w:p>
        </w:tc>
        <w:tc>
          <w:tcPr>
            <w:tcW w:w="2226" w:type="dxa"/>
            <w:tcBorders>
              <w:left w:val="nil"/>
              <w:right w:val="nil"/>
            </w:tcBorders>
          </w:tcPr>
          <w:p>
            <w:pPr>
              <w:pStyle w:val="TableParagraph"/>
              <w:spacing w:line="270" w:lineRule="exact" w:before="0"/>
              <w:ind w:right="69"/>
              <w:jc w:val="right"/>
              <w:rPr>
                <w:sz w:val="24"/>
              </w:rPr>
            </w:pPr>
            <w:r>
              <w:rPr>
                <w:sz w:val="24"/>
              </w:rPr>
              <w:t>Variación (%)</w:t>
            </w:r>
          </w:p>
        </w:tc>
      </w:tr>
      <w:tr>
        <w:trPr>
          <w:trHeight w:val="362" w:hRule="exact"/>
        </w:trPr>
        <w:tc>
          <w:tcPr>
            <w:tcW w:w="2836" w:type="dxa"/>
            <w:tcBorders>
              <w:left w:val="nil"/>
              <w:bottom w:val="nil"/>
              <w:right w:val="nil"/>
            </w:tcBorders>
          </w:tcPr>
          <w:p>
            <w:pPr>
              <w:pStyle w:val="TableParagraph"/>
              <w:spacing w:line="271" w:lineRule="exact" w:before="0"/>
              <w:ind w:left="69"/>
              <w:jc w:val="left"/>
              <w:rPr>
                <w:sz w:val="24"/>
              </w:rPr>
            </w:pPr>
            <w:r>
              <w:rPr>
                <w:sz w:val="24"/>
              </w:rPr>
              <w:t>Enero</w:t>
            </w:r>
          </w:p>
        </w:tc>
        <w:tc>
          <w:tcPr>
            <w:tcW w:w="3778" w:type="dxa"/>
            <w:tcBorders>
              <w:left w:val="nil"/>
              <w:bottom w:val="nil"/>
              <w:right w:val="nil"/>
            </w:tcBorders>
          </w:tcPr>
          <w:p>
            <w:pPr>
              <w:pStyle w:val="TableParagraph"/>
              <w:spacing w:line="271" w:lineRule="exact" w:before="0"/>
              <w:ind w:right="789"/>
              <w:jc w:val="right"/>
              <w:rPr>
                <w:sz w:val="24"/>
              </w:rPr>
            </w:pPr>
            <w:r>
              <w:rPr>
                <w:sz w:val="24"/>
              </w:rPr>
              <w:t>3,696.90</w:t>
            </w:r>
          </w:p>
        </w:tc>
        <w:tc>
          <w:tcPr>
            <w:tcW w:w="2226" w:type="dxa"/>
            <w:tcBorders>
              <w:left w:val="nil"/>
              <w:bottom w:val="nil"/>
              <w:right w:val="nil"/>
            </w:tcBorders>
          </w:tcPr>
          <w:p>
            <w:pPr>
              <w:pStyle w:val="TableParagraph"/>
              <w:spacing w:line="271" w:lineRule="exact" w:before="0"/>
              <w:ind w:right="67"/>
              <w:jc w:val="right"/>
              <w:rPr>
                <w:sz w:val="24"/>
              </w:rPr>
            </w:pPr>
            <w:r>
              <w:rPr>
                <w:sz w:val="24"/>
              </w:rPr>
              <w:t>1.18</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Febrero</w:t>
            </w:r>
          </w:p>
        </w:tc>
        <w:tc>
          <w:tcPr>
            <w:tcW w:w="3778" w:type="dxa"/>
            <w:tcBorders>
              <w:top w:val="nil"/>
              <w:left w:val="nil"/>
              <w:bottom w:val="nil"/>
              <w:right w:val="nil"/>
            </w:tcBorders>
          </w:tcPr>
          <w:p>
            <w:pPr>
              <w:pStyle w:val="TableParagraph"/>
              <w:spacing w:before="55"/>
              <w:ind w:right="789"/>
              <w:jc w:val="right"/>
              <w:rPr>
                <w:sz w:val="24"/>
              </w:rPr>
            </w:pPr>
            <w:r>
              <w:rPr>
                <w:sz w:val="24"/>
              </w:rPr>
              <w:t>3,664.90</w:t>
            </w:r>
          </w:p>
        </w:tc>
        <w:tc>
          <w:tcPr>
            <w:tcW w:w="2226" w:type="dxa"/>
            <w:tcBorders>
              <w:top w:val="nil"/>
              <w:left w:val="nil"/>
              <w:bottom w:val="nil"/>
              <w:right w:val="nil"/>
            </w:tcBorders>
          </w:tcPr>
          <w:p>
            <w:pPr>
              <w:pStyle w:val="TableParagraph"/>
              <w:spacing w:before="55"/>
              <w:ind w:right="67"/>
              <w:jc w:val="right"/>
              <w:rPr>
                <w:sz w:val="24"/>
              </w:rPr>
            </w:pPr>
            <w:r>
              <w:rPr>
                <w:sz w:val="24"/>
              </w:rPr>
              <w:t>-8.70</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Marzo</w:t>
            </w:r>
          </w:p>
        </w:tc>
        <w:tc>
          <w:tcPr>
            <w:tcW w:w="3778" w:type="dxa"/>
            <w:tcBorders>
              <w:top w:val="nil"/>
              <w:left w:val="nil"/>
              <w:bottom w:val="nil"/>
              <w:right w:val="nil"/>
            </w:tcBorders>
          </w:tcPr>
          <w:p>
            <w:pPr>
              <w:pStyle w:val="TableParagraph"/>
              <w:spacing w:before="56"/>
              <w:ind w:right="789"/>
              <w:jc w:val="right"/>
              <w:rPr>
                <w:sz w:val="24"/>
              </w:rPr>
            </w:pPr>
            <w:r>
              <w:rPr>
                <w:sz w:val="24"/>
              </w:rPr>
              <w:t>3,715.70</w:t>
            </w:r>
          </w:p>
        </w:tc>
        <w:tc>
          <w:tcPr>
            <w:tcW w:w="2226" w:type="dxa"/>
            <w:tcBorders>
              <w:top w:val="nil"/>
              <w:left w:val="nil"/>
              <w:bottom w:val="nil"/>
              <w:right w:val="nil"/>
            </w:tcBorders>
          </w:tcPr>
          <w:p>
            <w:pPr>
              <w:pStyle w:val="TableParagraph"/>
              <w:spacing w:before="56"/>
              <w:ind w:right="67"/>
              <w:jc w:val="right"/>
              <w:rPr>
                <w:sz w:val="24"/>
              </w:rPr>
            </w:pPr>
            <w:r>
              <w:rPr>
                <w:sz w:val="24"/>
              </w:rPr>
              <w:t>1.39</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Abril</w:t>
            </w:r>
          </w:p>
        </w:tc>
        <w:tc>
          <w:tcPr>
            <w:tcW w:w="3778" w:type="dxa"/>
            <w:tcBorders>
              <w:top w:val="nil"/>
              <w:left w:val="nil"/>
              <w:bottom w:val="nil"/>
              <w:right w:val="nil"/>
            </w:tcBorders>
          </w:tcPr>
          <w:p>
            <w:pPr>
              <w:pStyle w:val="TableParagraph"/>
              <w:spacing w:before="55"/>
              <w:ind w:right="789"/>
              <w:jc w:val="right"/>
              <w:rPr>
                <w:sz w:val="24"/>
              </w:rPr>
            </w:pPr>
            <w:r>
              <w:rPr>
                <w:sz w:val="24"/>
              </w:rPr>
              <w:t>3,285.70</w:t>
            </w:r>
          </w:p>
        </w:tc>
        <w:tc>
          <w:tcPr>
            <w:tcW w:w="2226" w:type="dxa"/>
            <w:tcBorders>
              <w:top w:val="nil"/>
              <w:left w:val="nil"/>
              <w:bottom w:val="nil"/>
              <w:right w:val="nil"/>
            </w:tcBorders>
          </w:tcPr>
          <w:p>
            <w:pPr>
              <w:pStyle w:val="TableParagraph"/>
              <w:spacing w:before="55"/>
              <w:ind w:right="67"/>
              <w:jc w:val="right"/>
              <w:rPr>
                <w:sz w:val="24"/>
              </w:rPr>
            </w:pPr>
            <w:r>
              <w:rPr>
                <w:sz w:val="24"/>
              </w:rPr>
              <w:t>-11.57</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Mayo</w:t>
            </w:r>
          </w:p>
        </w:tc>
        <w:tc>
          <w:tcPr>
            <w:tcW w:w="3778" w:type="dxa"/>
            <w:tcBorders>
              <w:top w:val="nil"/>
              <w:left w:val="nil"/>
              <w:bottom w:val="nil"/>
              <w:right w:val="nil"/>
            </w:tcBorders>
          </w:tcPr>
          <w:p>
            <w:pPr>
              <w:pStyle w:val="TableParagraph"/>
              <w:spacing w:before="56"/>
              <w:ind w:right="789"/>
              <w:jc w:val="right"/>
              <w:rPr>
                <w:sz w:val="24"/>
              </w:rPr>
            </w:pPr>
            <w:r>
              <w:rPr>
                <w:sz w:val="24"/>
              </w:rPr>
              <w:t>3,365.90</w:t>
            </w:r>
          </w:p>
        </w:tc>
        <w:tc>
          <w:tcPr>
            <w:tcW w:w="2226" w:type="dxa"/>
            <w:tcBorders>
              <w:top w:val="nil"/>
              <w:left w:val="nil"/>
              <w:bottom w:val="nil"/>
              <w:right w:val="nil"/>
            </w:tcBorders>
          </w:tcPr>
          <w:p>
            <w:pPr>
              <w:pStyle w:val="TableParagraph"/>
              <w:spacing w:before="56"/>
              <w:ind w:right="67"/>
              <w:jc w:val="right"/>
              <w:rPr>
                <w:sz w:val="24"/>
              </w:rPr>
            </w:pPr>
            <w:r>
              <w:rPr>
                <w:sz w:val="24"/>
              </w:rPr>
              <w:t>2.44</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Junio</w:t>
            </w:r>
          </w:p>
        </w:tc>
        <w:tc>
          <w:tcPr>
            <w:tcW w:w="3778" w:type="dxa"/>
            <w:tcBorders>
              <w:top w:val="nil"/>
              <w:left w:val="nil"/>
              <w:bottom w:val="nil"/>
              <w:right w:val="nil"/>
            </w:tcBorders>
          </w:tcPr>
          <w:p>
            <w:pPr>
              <w:pStyle w:val="TableParagraph"/>
              <w:spacing w:before="55"/>
              <w:ind w:right="789"/>
              <w:jc w:val="right"/>
              <w:rPr>
                <w:sz w:val="24"/>
              </w:rPr>
            </w:pPr>
            <w:r>
              <w:rPr>
                <w:sz w:val="24"/>
              </w:rPr>
              <w:t>3,067.60</w:t>
            </w:r>
          </w:p>
        </w:tc>
        <w:tc>
          <w:tcPr>
            <w:tcW w:w="2226" w:type="dxa"/>
            <w:tcBorders>
              <w:top w:val="nil"/>
              <w:left w:val="nil"/>
              <w:bottom w:val="nil"/>
              <w:right w:val="nil"/>
            </w:tcBorders>
          </w:tcPr>
          <w:p>
            <w:pPr>
              <w:pStyle w:val="TableParagraph"/>
              <w:spacing w:before="55"/>
              <w:ind w:right="67"/>
              <w:jc w:val="right"/>
              <w:rPr>
                <w:sz w:val="24"/>
              </w:rPr>
            </w:pPr>
            <w:r>
              <w:rPr>
                <w:sz w:val="24"/>
              </w:rPr>
              <w:t>-8.86</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Julio</w:t>
            </w:r>
          </w:p>
        </w:tc>
        <w:tc>
          <w:tcPr>
            <w:tcW w:w="3778" w:type="dxa"/>
            <w:tcBorders>
              <w:top w:val="nil"/>
              <w:left w:val="nil"/>
              <w:bottom w:val="nil"/>
              <w:right w:val="nil"/>
            </w:tcBorders>
          </w:tcPr>
          <w:p>
            <w:pPr>
              <w:pStyle w:val="TableParagraph"/>
              <w:spacing w:before="56"/>
              <w:ind w:right="789"/>
              <w:jc w:val="right"/>
              <w:rPr>
                <w:sz w:val="24"/>
              </w:rPr>
            </w:pPr>
            <w:r>
              <w:rPr>
                <w:sz w:val="24"/>
              </w:rPr>
              <w:t>2,804.40</w:t>
            </w:r>
          </w:p>
        </w:tc>
        <w:tc>
          <w:tcPr>
            <w:tcW w:w="2226" w:type="dxa"/>
            <w:tcBorders>
              <w:top w:val="nil"/>
              <w:left w:val="nil"/>
              <w:bottom w:val="nil"/>
              <w:right w:val="nil"/>
            </w:tcBorders>
          </w:tcPr>
          <w:p>
            <w:pPr>
              <w:pStyle w:val="TableParagraph"/>
              <w:spacing w:before="56"/>
              <w:ind w:right="67"/>
              <w:jc w:val="right"/>
              <w:rPr>
                <w:sz w:val="24"/>
              </w:rPr>
            </w:pPr>
            <w:r>
              <w:rPr>
                <w:sz w:val="24"/>
              </w:rPr>
              <w:t>-8.58</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Agosto</w:t>
            </w:r>
          </w:p>
        </w:tc>
        <w:tc>
          <w:tcPr>
            <w:tcW w:w="3778" w:type="dxa"/>
            <w:tcBorders>
              <w:top w:val="nil"/>
              <w:left w:val="nil"/>
              <w:bottom w:val="nil"/>
              <w:right w:val="nil"/>
            </w:tcBorders>
          </w:tcPr>
          <w:p>
            <w:pPr>
              <w:pStyle w:val="TableParagraph"/>
              <w:spacing w:before="55"/>
              <w:ind w:right="789"/>
              <w:jc w:val="right"/>
              <w:rPr>
                <w:sz w:val="24"/>
              </w:rPr>
            </w:pPr>
            <w:r>
              <w:rPr>
                <w:sz w:val="24"/>
              </w:rPr>
              <w:t>2,845.40</w:t>
            </w:r>
          </w:p>
        </w:tc>
        <w:tc>
          <w:tcPr>
            <w:tcW w:w="2226" w:type="dxa"/>
            <w:tcBorders>
              <w:top w:val="nil"/>
              <w:left w:val="nil"/>
              <w:bottom w:val="nil"/>
              <w:right w:val="nil"/>
            </w:tcBorders>
          </w:tcPr>
          <w:p>
            <w:pPr>
              <w:pStyle w:val="TableParagraph"/>
              <w:spacing w:before="55"/>
              <w:ind w:right="67"/>
              <w:jc w:val="right"/>
              <w:rPr>
                <w:sz w:val="24"/>
              </w:rPr>
            </w:pPr>
            <w:r>
              <w:rPr>
                <w:sz w:val="24"/>
              </w:rPr>
              <w:t>.1,46</w:t>
            </w:r>
          </w:p>
        </w:tc>
      </w:tr>
      <w:tr>
        <w:trPr>
          <w:trHeight w:val="414" w:hRule="exact"/>
        </w:trPr>
        <w:tc>
          <w:tcPr>
            <w:tcW w:w="2836" w:type="dxa"/>
            <w:tcBorders>
              <w:top w:val="nil"/>
              <w:left w:val="nil"/>
              <w:bottom w:val="nil"/>
              <w:right w:val="nil"/>
            </w:tcBorders>
          </w:tcPr>
          <w:p>
            <w:pPr>
              <w:pStyle w:val="TableParagraph"/>
              <w:spacing w:before="57"/>
              <w:ind w:left="69"/>
              <w:jc w:val="left"/>
              <w:rPr>
                <w:sz w:val="24"/>
              </w:rPr>
            </w:pPr>
            <w:r>
              <w:rPr>
                <w:sz w:val="24"/>
              </w:rPr>
              <w:t>Septiembre</w:t>
            </w:r>
          </w:p>
        </w:tc>
        <w:tc>
          <w:tcPr>
            <w:tcW w:w="3778" w:type="dxa"/>
            <w:tcBorders>
              <w:top w:val="nil"/>
              <w:left w:val="nil"/>
              <w:bottom w:val="nil"/>
              <w:right w:val="nil"/>
            </w:tcBorders>
          </w:tcPr>
          <w:p>
            <w:pPr>
              <w:pStyle w:val="TableParagraph"/>
              <w:spacing w:before="57"/>
              <w:ind w:right="789"/>
              <w:jc w:val="right"/>
              <w:rPr>
                <w:sz w:val="24"/>
              </w:rPr>
            </w:pPr>
            <w:r>
              <w:rPr>
                <w:sz w:val="24"/>
              </w:rPr>
              <w:t>2,832.60</w:t>
            </w:r>
          </w:p>
        </w:tc>
        <w:tc>
          <w:tcPr>
            <w:tcW w:w="2226" w:type="dxa"/>
            <w:tcBorders>
              <w:top w:val="nil"/>
              <w:left w:val="nil"/>
              <w:bottom w:val="nil"/>
              <w:right w:val="nil"/>
            </w:tcBorders>
          </w:tcPr>
          <w:p>
            <w:pPr>
              <w:pStyle w:val="TableParagraph"/>
              <w:spacing w:before="57"/>
              <w:ind w:right="67"/>
              <w:jc w:val="right"/>
              <w:rPr>
                <w:sz w:val="24"/>
              </w:rPr>
            </w:pPr>
            <w:r>
              <w:rPr>
                <w:sz w:val="24"/>
              </w:rPr>
              <w:t>-4.50</w:t>
            </w:r>
          </w:p>
        </w:tc>
      </w:tr>
      <w:tr>
        <w:trPr>
          <w:trHeight w:val="414" w:hRule="exact"/>
        </w:trPr>
        <w:tc>
          <w:tcPr>
            <w:tcW w:w="2836" w:type="dxa"/>
            <w:tcBorders>
              <w:top w:val="nil"/>
              <w:left w:val="nil"/>
              <w:bottom w:val="nil"/>
              <w:right w:val="nil"/>
            </w:tcBorders>
          </w:tcPr>
          <w:p>
            <w:pPr>
              <w:pStyle w:val="TableParagraph"/>
              <w:spacing w:before="55"/>
              <w:ind w:left="69"/>
              <w:jc w:val="left"/>
              <w:rPr>
                <w:sz w:val="24"/>
              </w:rPr>
            </w:pPr>
            <w:r>
              <w:rPr>
                <w:sz w:val="24"/>
              </w:rPr>
              <w:t>Octubre</w:t>
            </w:r>
          </w:p>
        </w:tc>
        <w:tc>
          <w:tcPr>
            <w:tcW w:w="3778" w:type="dxa"/>
            <w:tcBorders>
              <w:top w:val="nil"/>
              <w:left w:val="nil"/>
              <w:bottom w:val="nil"/>
              <w:right w:val="nil"/>
            </w:tcBorders>
          </w:tcPr>
          <w:p>
            <w:pPr>
              <w:pStyle w:val="TableParagraph"/>
              <w:spacing w:before="55"/>
              <w:ind w:right="789"/>
              <w:jc w:val="right"/>
              <w:rPr>
                <w:sz w:val="24"/>
              </w:rPr>
            </w:pPr>
            <w:r>
              <w:rPr>
                <w:sz w:val="24"/>
              </w:rPr>
              <w:t>2,667.50</w:t>
            </w:r>
          </w:p>
        </w:tc>
        <w:tc>
          <w:tcPr>
            <w:tcW w:w="2226" w:type="dxa"/>
            <w:tcBorders>
              <w:top w:val="nil"/>
              <w:left w:val="nil"/>
              <w:bottom w:val="nil"/>
              <w:right w:val="nil"/>
            </w:tcBorders>
          </w:tcPr>
          <w:p>
            <w:pPr>
              <w:pStyle w:val="TableParagraph"/>
              <w:spacing w:before="55"/>
              <w:ind w:right="67"/>
              <w:jc w:val="right"/>
              <w:rPr>
                <w:sz w:val="24"/>
              </w:rPr>
            </w:pPr>
            <w:r>
              <w:rPr>
                <w:sz w:val="24"/>
              </w:rPr>
              <w:t>-5.83</w:t>
            </w:r>
          </w:p>
        </w:tc>
      </w:tr>
      <w:tr>
        <w:trPr>
          <w:trHeight w:val="414" w:hRule="exact"/>
        </w:trPr>
        <w:tc>
          <w:tcPr>
            <w:tcW w:w="2836" w:type="dxa"/>
            <w:tcBorders>
              <w:top w:val="nil"/>
              <w:left w:val="nil"/>
              <w:bottom w:val="nil"/>
              <w:right w:val="nil"/>
            </w:tcBorders>
          </w:tcPr>
          <w:p>
            <w:pPr>
              <w:pStyle w:val="TableParagraph"/>
              <w:spacing w:before="56"/>
              <w:ind w:left="69"/>
              <w:jc w:val="left"/>
              <w:rPr>
                <w:sz w:val="24"/>
              </w:rPr>
            </w:pPr>
            <w:r>
              <w:rPr>
                <w:sz w:val="24"/>
              </w:rPr>
              <w:t>Noviembre</w:t>
            </w:r>
          </w:p>
        </w:tc>
        <w:tc>
          <w:tcPr>
            <w:tcW w:w="3778" w:type="dxa"/>
            <w:tcBorders>
              <w:top w:val="nil"/>
              <w:left w:val="nil"/>
              <w:bottom w:val="nil"/>
              <w:right w:val="nil"/>
            </w:tcBorders>
          </w:tcPr>
          <w:p>
            <w:pPr>
              <w:pStyle w:val="TableParagraph"/>
              <w:spacing w:before="56"/>
              <w:ind w:right="789"/>
              <w:jc w:val="right"/>
              <w:rPr>
                <w:sz w:val="24"/>
              </w:rPr>
            </w:pPr>
            <w:r>
              <w:rPr>
                <w:sz w:val="24"/>
              </w:rPr>
              <w:t>2,553.10</w:t>
            </w:r>
          </w:p>
        </w:tc>
        <w:tc>
          <w:tcPr>
            <w:tcW w:w="2226" w:type="dxa"/>
            <w:tcBorders>
              <w:top w:val="nil"/>
              <w:left w:val="nil"/>
              <w:bottom w:val="nil"/>
              <w:right w:val="nil"/>
            </w:tcBorders>
          </w:tcPr>
          <w:p>
            <w:pPr>
              <w:pStyle w:val="TableParagraph"/>
              <w:spacing w:before="56"/>
              <w:ind w:right="67"/>
              <w:jc w:val="right"/>
              <w:rPr>
                <w:sz w:val="24"/>
              </w:rPr>
            </w:pPr>
            <w:r>
              <w:rPr>
                <w:sz w:val="24"/>
              </w:rPr>
              <w:t>-0.04</w:t>
            </w:r>
          </w:p>
        </w:tc>
      </w:tr>
      <w:tr>
        <w:trPr>
          <w:trHeight w:val="486" w:hRule="exact"/>
        </w:trPr>
        <w:tc>
          <w:tcPr>
            <w:tcW w:w="2836" w:type="dxa"/>
            <w:tcBorders>
              <w:top w:val="nil"/>
              <w:left w:val="nil"/>
              <w:right w:val="nil"/>
            </w:tcBorders>
          </w:tcPr>
          <w:p>
            <w:pPr>
              <w:pStyle w:val="TableParagraph"/>
              <w:spacing w:before="55"/>
              <w:ind w:left="69"/>
              <w:jc w:val="left"/>
              <w:rPr>
                <w:sz w:val="24"/>
              </w:rPr>
            </w:pPr>
            <w:r>
              <w:rPr>
                <w:sz w:val="24"/>
              </w:rPr>
              <w:t>Diciembre</w:t>
            </w:r>
          </w:p>
        </w:tc>
        <w:tc>
          <w:tcPr>
            <w:tcW w:w="3778" w:type="dxa"/>
            <w:tcBorders>
              <w:top w:val="nil"/>
              <w:left w:val="nil"/>
              <w:right w:val="nil"/>
            </w:tcBorders>
          </w:tcPr>
          <w:p>
            <w:pPr>
              <w:pStyle w:val="TableParagraph"/>
              <w:spacing w:before="55"/>
              <w:ind w:right="789"/>
              <w:jc w:val="right"/>
              <w:rPr>
                <w:sz w:val="24"/>
              </w:rPr>
            </w:pPr>
            <w:r>
              <w:rPr>
                <w:sz w:val="24"/>
              </w:rPr>
              <w:t>2,679.00</w:t>
            </w:r>
          </w:p>
        </w:tc>
        <w:tc>
          <w:tcPr>
            <w:tcW w:w="2226" w:type="dxa"/>
            <w:tcBorders>
              <w:top w:val="nil"/>
              <w:left w:val="nil"/>
              <w:right w:val="nil"/>
            </w:tcBorders>
          </w:tcPr>
          <w:p>
            <w:pPr>
              <w:pStyle w:val="TableParagraph"/>
              <w:spacing w:before="55"/>
              <w:ind w:right="67"/>
              <w:jc w:val="right"/>
              <w:rPr>
                <w:sz w:val="24"/>
              </w:rPr>
            </w:pPr>
            <w:r>
              <w:rPr>
                <w:sz w:val="24"/>
              </w:rPr>
              <w:t>4.93</w:t>
            </w:r>
          </w:p>
        </w:tc>
      </w:tr>
    </w:tbl>
    <w:p>
      <w:pPr>
        <w:spacing w:line="223" w:lineRule="exact" w:before="0"/>
        <w:ind w:left="122" w:right="55" w:firstLine="0"/>
        <w:jc w:val="left"/>
        <w:rPr>
          <w:sz w:val="20"/>
        </w:rPr>
      </w:pPr>
      <w:r>
        <w:rPr>
          <w:sz w:val="20"/>
        </w:rPr>
        <w:t>Fuente: FAOSTAT (2014).</w:t>
      </w:r>
    </w:p>
    <w:p>
      <w:pPr>
        <w:spacing w:after="0" w:line="223" w:lineRule="exact"/>
        <w:jc w:val="left"/>
        <w:rPr>
          <w:sz w:val="20"/>
        </w:rPr>
        <w:sectPr>
          <w:pgSz w:w="12240" w:h="15840"/>
          <w:pgMar w:header="0" w:footer="1035" w:top="1360" w:bottom="1220" w:left="1580" w:right="1580"/>
        </w:sectPr>
      </w:pPr>
    </w:p>
    <w:p>
      <w:pPr>
        <w:pStyle w:val="BodyText"/>
        <w:spacing w:before="50"/>
        <w:ind w:left="182"/>
        <w:jc w:val="both"/>
      </w:pPr>
      <w:r>
        <w:rPr/>
        <w:pict>
          <v:group style="position:absolute;margin-left:84.705002pt;margin-top:23.168154pt;width:360.75pt;height:216.75pt;mso-position-horizontal-relative:page;mso-position-vertical-relative:paragraph;z-index:4216;mso-wrap-distance-left:0;mso-wrap-distance-right:0" coordorigin="1694,463" coordsize="7215,4335">
            <v:shape style="position:absolute;left:5660;top:3985;width:273;height:270" type="#_x0000_t75" stroked="false">
              <v:imagedata r:id="rId53" o:title=""/>
            </v:shape>
            <v:shape style="position:absolute;left:1702;top:471;width:7200;height:4320" type="#_x0000_t202" filled="false" stroked="true" strokeweight=".72pt" strokecolor="#d9d9d9">
              <v:textbox inset="0,0,0,0">
                <w:txbxContent>
                  <w:p>
                    <w:pPr>
                      <w:spacing w:before="161"/>
                      <w:ind w:left="247" w:right="34" w:firstLine="0"/>
                      <w:jc w:val="center"/>
                      <w:rPr>
                        <w:rFonts w:ascii="Calibri"/>
                        <w:sz w:val="18"/>
                      </w:rPr>
                    </w:pPr>
                    <w:r>
                      <w:rPr>
                        <w:rFonts w:ascii="Calibri"/>
                        <w:color w:val="585858"/>
                        <w:sz w:val="18"/>
                      </w:rPr>
                      <w:t>Precio (USD)</w:t>
                    </w:r>
                  </w:p>
                  <w:p>
                    <w:pPr>
                      <w:spacing w:line="240" w:lineRule="auto" w:before="8"/>
                      <w:rPr>
                        <w:sz w:val="14"/>
                      </w:rPr>
                    </w:pPr>
                  </w:p>
                  <w:p>
                    <w:pPr>
                      <w:tabs>
                        <w:tab w:pos="7008" w:val="left" w:leader="none"/>
                      </w:tabs>
                      <w:spacing w:before="0"/>
                      <w:ind w:left="122" w:right="0" w:firstLine="0"/>
                      <w:jc w:val="left"/>
                      <w:rPr>
                        <w:rFonts w:ascii="Calibri"/>
                        <w:sz w:val="18"/>
                      </w:rPr>
                    </w:pPr>
                    <w:r>
                      <w:rPr>
                        <w:rFonts w:ascii="Calibri"/>
                        <w:color w:val="585858"/>
                        <w:sz w:val="18"/>
                      </w:rPr>
                      <w:t>4,000.00   </w:t>
                    </w:r>
                    <w:r>
                      <w:rPr>
                        <w:rFonts w:ascii="Calibri"/>
                        <w:color w:val="585858"/>
                        <w:spacing w:val="2"/>
                        <w:sz w:val="18"/>
                      </w:rPr>
                      <w:t> </w:t>
                    </w:r>
                    <w:r>
                      <w:rPr>
                        <w:rFonts w:ascii="Calibri"/>
                        <w:color w:val="585858"/>
                        <w:sz w:val="18"/>
                        <w:u w:val="single" w:color="F1F1F1"/>
                      </w:rPr>
                      <w:t> </w:t>
                      <w:tab/>
                    </w:r>
                  </w:p>
                  <w:p>
                    <w:pPr>
                      <w:spacing w:before="111"/>
                      <w:ind w:left="122" w:right="0" w:firstLine="0"/>
                      <w:jc w:val="left"/>
                      <w:rPr>
                        <w:rFonts w:ascii="Calibri"/>
                        <w:sz w:val="18"/>
                      </w:rPr>
                    </w:pPr>
                    <w:r>
                      <w:rPr>
                        <w:rFonts w:ascii="Calibri"/>
                        <w:color w:val="585858"/>
                        <w:sz w:val="18"/>
                      </w:rPr>
                      <w:t>3,500.00</w:t>
                    </w:r>
                  </w:p>
                  <w:p>
                    <w:pPr>
                      <w:spacing w:before="110"/>
                      <w:ind w:left="122" w:right="0" w:firstLine="0"/>
                      <w:jc w:val="left"/>
                      <w:rPr>
                        <w:rFonts w:ascii="Calibri"/>
                        <w:sz w:val="18"/>
                      </w:rPr>
                    </w:pPr>
                    <w:r>
                      <w:rPr>
                        <w:rFonts w:ascii="Calibri"/>
                        <w:color w:val="585858"/>
                        <w:sz w:val="18"/>
                      </w:rPr>
                      <w:t>3,000.00</w:t>
                    </w:r>
                  </w:p>
                  <w:p>
                    <w:pPr>
                      <w:spacing w:before="110"/>
                      <w:ind w:left="122" w:right="0" w:firstLine="0"/>
                      <w:jc w:val="left"/>
                      <w:rPr>
                        <w:rFonts w:ascii="Calibri"/>
                        <w:sz w:val="18"/>
                      </w:rPr>
                    </w:pPr>
                    <w:r>
                      <w:rPr>
                        <w:rFonts w:ascii="Calibri"/>
                        <w:color w:val="585858"/>
                        <w:sz w:val="18"/>
                      </w:rPr>
                      <w:t>2,500.00</w:t>
                    </w:r>
                  </w:p>
                  <w:p>
                    <w:pPr>
                      <w:spacing w:before="110"/>
                      <w:ind w:left="122" w:right="0" w:firstLine="0"/>
                      <w:jc w:val="left"/>
                      <w:rPr>
                        <w:rFonts w:ascii="Calibri"/>
                        <w:sz w:val="18"/>
                      </w:rPr>
                    </w:pPr>
                    <w:r>
                      <w:rPr>
                        <w:rFonts w:ascii="Calibri"/>
                        <w:color w:val="585858"/>
                        <w:sz w:val="18"/>
                      </w:rPr>
                      <w:t>2,000.00</w:t>
                    </w:r>
                  </w:p>
                  <w:p>
                    <w:pPr>
                      <w:spacing w:before="111"/>
                      <w:ind w:left="122" w:right="0" w:firstLine="0"/>
                      <w:jc w:val="left"/>
                      <w:rPr>
                        <w:rFonts w:ascii="Calibri"/>
                        <w:sz w:val="18"/>
                      </w:rPr>
                    </w:pPr>
                    <w:r>
                      <w:rPr>
                        <w:rFonts w:ascii="Calibri"/>
                        <w:color w:val="585858"/>
                        <w:sz w:val="18"/>
                      </w:rPr>
                      <w:t>1,500.00</w:t>
                    </w:r>
                  </w:p>
                  <w:p>
                    <w:pPr>
                      <w:spacing w:before="110"/>
                      <w:ind w:left="122" w:right="0" w:firstLine="0"/>
                      <w:jc w:val="left"/>
                      <w:rPr>
                        <w:rFonts w:ascii="Calibri"/>
                        <w:sz w:val="18"/>
                      </w:rPr>
                    </w:pPr>
                    <w:r>
                      <w:rPr>
                        <w:rFonts w:ascii="Calibri"/>
                        <w:color w:val="585858"/>
                        <w:sz w:val="18"/>
                      </w:rPr>
                      <w:t>1,000.00</w:t>
                    </w:r>
                  </w:p>
                  <w:p>
                    <w:pPr>
                      <w:spacing w:before="110"/>
                      <w:ind w:left="246" w:right="6410" w:firstLine="0"/>
                      <w:jc w:val="center"/>
                      <w:rPr>
                        <w:rFonts w:ascii="Calibri"/>
                        <w:sz w:val="18"/>
                      </w:rPr>
                    </w:pPr>
                    <w:r>
                      <w:rPr>
                        <w:rFonts w:ascii="Calibri"/>
                        <w:color w:val="585858"/>
                        <w:sz w:val="18"/>
                      </w:rPr>
                      <w:t>500.00</w:t>
                    </w:r>
                  </w:p>
                  <w:p>
                    <w:pPr>
                      <w:spacing w:before="110"/>
                      <w:ind w:left="247" w:right="6228" w:firstLine="0"/>
                      <w:jc w:val="center"/>
                      <w:rPr>
                        <w:rFonts w:ascii="Calibri"/>
                        <w:sz w:val="18"/>
                      </w:rPr>
                    </w:pPr>
                    <w:r>
                      <w:rPr>
                        <w:rFonts w:ascii="Calibri"/>
                        <w:color w:val="585858"/>
                        <w:sz w:val="18"/>
                      </w:rPr>
                      <w:t>0.00</w:t>
                    </w:r>
                  </w:p>
                </w:txbxContent>
              </v:textbox>
              <w10:wrap type="none"/>
            </v:shape>
            <w10:wrap type="topAndBottom"/>
          </v:group>
        </w:pict>
      </w:r>
      <w:r>
        <w:rPr/>
        <w:pict>
          <v:group style="position:absolute;margin-left:131.384995pt;margin-top:63.608154pt;width:303.05pt;height:126.3pt;mso-position-horizontal-relative:page;mso-position-vertical-relative:paragraph;z-index:-406072" coordorigin="2628,1272" coordsize="6061,2526">
            <v:shape style="position:absolute;left:8513;top:3197;width:168;height:528" coordorigin="8513,3197" coordsize="168,528" path="m8513,3725l8681,3725m8513,3658l8681,3658m8513,3593l8681,3593m8513,3526l8681,3526m8513,3394l8681,3394m8513,3329l8681,3329m8513,3262l8681,3262m8513,3197l8681,3197e" filled="false" stroked="true" strokeweight=".72pt" strokecolor="#f1f1f1">
              <v:path arrowok="t"/>
            </v:shape>
            <v:line style="position:absolute" from="8513,3461" to="8681,3461" stroked="true" strokeweight=".72pt" strokecolor="#d9d9d9"/>
            <v:shape style="position:absolute;left:8513;top:2866;width:168;height:197" coordorigin="8513,2866" coordsize="168,197" path="m8513,3063l8681,3063m8513,2998l8681,2998m8513,2931l8681,2931m8513,2866l8681,2866e" filled="false" stroked="true" strokeweight=".72pt" strokecolor="#f1f1f1">
              <v:path arrowok="t"/>
            </v:shape>
            <v:line style="position:absolute" from="8513,3130" to="8681,3130" stroked="true" strokeweight=".72pt" strokecolor="#d9d9d9"/>
            <v:shape style="position:absolute;left:8513;top:2535;width:168;height:200" coordorigin="8513,2535" coordsize="168,200" path="m8513,2734l8681,2734m8513,2667l8681,2667m8513,2602l8681,2602m8513,2535l8681,2535e" filled="false" stroked="true" strokeweight=".72pt" strokecolor="#f1f1f1">
              <v:path arrowok="t"/>
            </v:shape>
            <v:line style="position:absolute" from="8513,2799" to="8681,2799" stroked="true" strokeweight=".72pt" strokecolor="#d9d9d9"/>
            <v:shape style="position:absolute;left:8513;top:2206;width:168;height:197" coordorigin="8513,2206" coordsize="168,197" path="m8513,2403l8681,2403m8513,2338l8681,2338m8513,2271l8681,2271m8513,2206l8681,2206e" filled="false" stroked="true" strokeweight=".72pt" strokecolor="#f1f1f1">
              <v:path arrowok="t"/>
            </v:shape>
            <v:line style="position:absolute" from="8513,2470" to="8681,2470" stroked="true" strokeweight=".72pt" strokecolor="#d9d9d9"/>
            <v:shape style="position:absolute;left:5491;top:1875;width:3190;height:200" coordorigin="5491,1875" coordsize="3190,200" path="m8513,2074l8681,2074m7505,2074l8345,2074m7001,2074l7337,2074m7001,2007l8681,2007m6499,2074l6833,2074m6499,2007l6833,2007m6499,1942l8681,1942m5995,2074l6329,2074m5995,2007l6329,2007m5491,2074l5825,2074m5491,2007l5825,2007m5491,1942l6329,1942m5491,1875l8681,1875e" filled="false" stroked="true" strokeweight=".72pt" strokecolor="#f1f1f1">
              <v:path arrowok="t"/>
            </v:shape>
            <v:line style="position:absolute" from="8513,2139" to="8681,2139" stroked="true" strokeweight=".72pt" strokecolor="#d9d9d9"/>
            <v:shape style="position:absolute;left:8009;top:3197;width:336;height:528" coordorigin="8009,3197" coordsize="336,528" path="m8009,3725l8345,3725m8009,3658l8345,3658m8009,3593l8345,3593m8009,3526l8345,3526m8009,3394l8345,3394m8009,3329l8345,3329m8009,3262l8345,3262m8009,3197l8345,3197e" filled="false" stroked="true" strokeweight=".72pt" strokecolor="#f1f1f1">
              <v:path arrowok="t"/>
            </v:shape>
            <v:line style="position:absolute" from="8009,3461" to="8345,3461" stroked="true" strokeweight=".72pt" strokecolor="#d9d9d9"/>
            <v:shape style="position:absolute;left:8009;top:2866;width:336;height:197" coordorigin="8009,2866" coordsize="336,197" path="m8009,3063l8345,3063m8009,2998l8345,2998m8009,2931l8345,2931m8009,2866l8345,2866e" filled="false" stroked="true" strokeweight=".72pt" strokecolor="#f1f1f1">
              <v:path arrowok="t"/>
            </v:shape>
            <v:line style="position:absolute" from="8009,3130" to="8345,3130" stroked="true" strokeweight=".72pt" strokecolor="#d9d9d9"/>
            <v:shape style="position:absolute;left:8009;top:2535;width:336;height:200" coordorigin="8009,2535" coordsize="336,200" path="m8009,2734l8345,2734m8009,2667l8345,2667m8009,2602l8345,2602m8009,2535l8345,2535e" filled="false" stroked="true" strokeweight=".72pt" strokecolor="#f1f1f1">
              <v:path arrowok="t"/>
            </v:shape>
            <v:line style="position:absolute" from="8009,2799" to="8345,2799" stroked="true" strokeweight=".72pt" strokecolor="#d9d9d9"/>
            <v:shape style="position:absolute;left:8009;top:2206;width:336;height:197" coordorigin="8009,2206" coordsize="336,197" path="m8009,2403l8345,2403m8009,2338l8345,2338m8009,2271l8345,2271m8009,2206l8345,2206e" filled="false" stroked="true" strokeweight=".72pt" strokecolor="#f1f1f1">
              <v:path arrowok="t"/>
            </v:shape>
            <v:shape style="position:absolute;left:8009;top:2139;width:336;height:332" coordorigin="8009,2139" coordsize="336,332" path="m8009,2470l8345,2470m8009,2139l8345,2139e" filled="false" stroked="true" strokeweight=".72pt" strokecolor="#d9d9d9">
              <v:path arrowok="t"/>
            </v:shape>
            <v:shape style="position:absolute;left:7505;top:3197;width:336;height:528" coordorigin="7505,3197" coordsize="336,528" path="m7505,3725l7841,3725m7505,3658l7841,3658m7505,3593l7841,3593m7505,3526l7841,3526m7505,3394l7841,3394m7505,3329l7841,3329m7505,3262l7841,3262m7505,3197l7841,3197e" filled="false" stroked="true" strokeweight=".72pt" strokecolor="#f1f1f1">
              <v:path arrowok="t"/>
            </v:shape>
            <v:line style="position:absolute" from="7505,3461" to="7841,3461" stroked="true" strokeweight=".72pt" strokecolor="#d9d9d9"/>
            <v:shape style="position:absolute;left:7505;top:2866;width:336;height:197" coordorigin="7505,2866" coordsize="336,197" path="m7505,3063l7841,3063m7505,2998l7841,2998m7505,2931l7841,2931m7505,2866l7841,2866e" filled="false" stroked="true" strokeweight=".72pt" strokecolor="#f1f1f1">
              <v:path arrowok="t"/>
            </v:shape>
            <v:line style="position:absolute" from="7505,3130" to="7841,3130" stroked="true" strokeweight=".72pt" strokecolor="#d9d9d9"/>
            <v:shape style="position:absolute;left:7505;top:2535;width:336;height:200" coordorigin="7505,2535" coordsize="336,200" path="m7505,2734l7841,2734m7505,2667l7841,2667m7505,2602l7841,2602m7505,2535l7841,2535e" filled="false" stroked="true" strokeweight=".72pt" strokecolor="#f1f1f1">
              <v:path arrowok="t"/>
            </v:shape>
            <v:line style="position:absolute" from="7505,2799" to="7841,2799" stroked="true" strokeweight=".72pt" strokecolor="#d9d9d9"/>
            <v:shape style="position:absolute;left:7505;top:2206;width:336;height:197" coordorigin="7505,2206" coordsize="336,197" path="m7505,2403l7841,2403m7505,2338l7841,2338m7505,2271l7841,2271m7505,2206l7841,2206e" filled="false" stroked="true" strokeweight=".72pt" strokecolor="#f1f1f1">
              <v:path arrowok="t"/>
            </v:shape>
            <v:shape style="position:absolute;left:7505;top:2139;width:336;height:332" coordorigin="7505,2139" coordsize="336,332" path="m7505,2470l7841,2470m7505,2139l7841,2139e" filled="false" stroked="true" strokeweight=".72pt" strokecolor="#d9d9d9">
              <v:path arrowok="t"/>
            </v:shape>
            <v:shape style="position:absolute;left:7001;top:3197;width:336;height:528" coordorigin="7001,3197" coordsize="336,528" path="m7001,3725l7337,3725m7001,3658l7337,3658m7001,3593l7337,3593m7001,3526l7337,3526m7001,3394l7337,3394m7001,3329l7337,3329m7001,3262l7337,3262m7001,3197l7337,3197e" filled="false" stroked="true" strokeweight=".72pt" strokecolor="#f1f1f1">
              <v:path arrowok="t"/>
            </v:shape>
            <v:line style="position:absolute" from="7001,3461" to="7337,3461" stroked="true" strokeweight=".72pt" strokecolor="#d9d9d9"/>
            <v:shape style="position:absolute;left:7001;top:2866;width:336;height:197" coordorigin="7001,2866" coordsize="336,197" path="m7001,3063l7337,3063m7001,2998l7337,2998m7001,2931l7337,2931m7001,2866l7337,2866e" filled="false" stroked="true" strokeweight=".72pt" strokecolor="#f1f1f1">
              <v:path arrowok="t"/>
            </v:shape>
            <v:line style="position:absolute" from="7001,3130" to="7337,3130" stroked="true" strokeweight=".72pt" strokecolor="#d9d9d9"/>
            <v:shape style="position:absolute;left:7001;top:2535;width:336;height:200" coordorigin="7001,2535" coordsize="336,200" path="m7001,2734l7337,2734m7001,2667l7337,2667m7001,2602l7337,2602m7001,2535l7337,2535e" filled="false" stroked="true" strokeweight=".72pt" strokecolor="#f1f1f1">
              <v:path arrowok="t"/>
            </v:shape>
            <v:line style="position:absolute" from="7001,2799" to="7337,2799" stroked="true" strokeweight=".72pt" strokecolor="#d9d9d9"/>
            <v:shape style="position:absolute;left:7001;top:2206;width:336;height:197" coordorigin="7001,2206" coordsize="336,197" path="m7001,2403l7337,2403m7001,2338l7337,2338m7001,2271l7337,2271m7001,2206l7337,2206e" filled="false" stroked="true" strokeweight=".72pt" strokecolor="#f1f1f1">
              <v:path arrowok="t"/>
            </v:shape>
            <v:shape style="position:absolute;left:7001;top:2139;width:336;height:332" coordorigin="7001,2139" coordsize="336,332" path="m7001,2470l7337,2470m7001,2139l7337,2139e" filled="false" stroked="true" strokeweight=".72pt" strokecolor="#d9d9d9">
              <v:path arrowok="t"/>
            </v:shape>
            <v:shape style="position:absolute;left:6499;top:3197;width:334;height:528" coordorigin="6499,3197" coordsize="334,528" path="m6499,3725l6833,3725m6499,3658l6833,3658m6499,3593l6833,3593m6499,3526l6833,3526m6499,3394l6833,3394m6499,3329l6833,3329m6499,3262l6833,3262m6499,3197l6833,3197e" filled="false" stroked="true" strokeweight=".72pt" strokecolor="#f1f1f1">
              <v:path arrowok="t"/>
            </v:shape>
            <v:line style="position:absolute" from="6499,3461" to="6833,3461" stroked="true" strokeweight=".72pt" strokecolor="#d9d9d9"/>
            <v:shape style="position:absolute;left:6499;top:2866;width:334;height:197" coordorigin="6499,2866" coordsize="334,197" path="m6499,3063l6833,3063m6499,2998l6833,2998m6499,2931l6833,2931m6499,2866l6833,2866e" filled="false" stroked="true" strokeweight=".72pt" strokecolor="#f1f1f1">
              <v:path arrowok="t"/>
            </v:shape>
            <v:line style="position:absolute" from="6499,3130" to="6833,3130" stroked="true" strokeweight=".72pt" strokecolor="#d9d9d9"/>
            <v:shape style="position:absolute;left:6499;top:2535;width:334;height:200" coordorigin="6499,2535" coordsize="334,200" path="m6499,2734l6833,2734m6499,2667l6833,2667m6499,2602l6833,2602m6499,2535l6833,2535e" filled="false" stroked="true" strokeweight=".72pt" strokecolor="#f1f1f1">
              <v:path arrowok="t"/>
            </v:shape>
            <v:line style="position:absolute" from="6499,2799" to="6833,2799" stroked="true" strokeweight=".72pt" strokecolor="#d9d9d9"/>
            <v:shape style="position:absolute;left:6499;top:2206;width:334;height:197" coordorigin="6499,2206" coordsize="334,197" path="m6499,2403l6833,2403m6499,2338l6833,2338m6499,2271l6833,2271m6499,2206l6833,2206e" filled="false" stroked="true" strokeweight=".72pt" strokecolor="#f1f1f1">
              <v:path arrowok="t"/>
            </v:shape>
            <v:shape style="position:absolute;left:6499;top:2139;width:334;height:332" coordorigin="6499,2139" coordsize="334,332" path="m6499,2470l6833,2470m6499,2139l6833,2139e" filled="false" stroked="true" strokeweight=".72pt" strokecolor="#d9d9d9">
              <v:path arrowok="t"/>
            </v:shape>
            <v:shape style="position:absolute;left:5995;top:3197;width:334;height:528" coordorigin="5995,3197" coordsize="334,528" path="m5995,3725l6329,3725m5995,3658l6329,3658m5995,3593l6329,3593m5995,3526l6329,3526m5995,3394l6329,3394m5995,3329l6329,3329m5995,3262l6329,3262m5995,3197l6329,3197e" filled="false" stroked="true" strokeweight=".72pt" strokecolor="#f1f1f1">
              <v:path arrowok="t"/>
            </v:shape>
            <v:line style="position:absolute" from="5995,3461" to="6329,3461" stroked="true" strokeweight=".72pt" strokecolor="#d9d9d9"/>
            <v:shape style="position:absolute;left:5995;top:2866;width:334;height:197" coordorigin="5995,2866" coordsize="334,197" path="m5995,3063l6329,3063m5995,2998l6329,2998m5995,2931l6329,2931m5995,2866l6329,2866e" filled="false" stroked="true" strokeweight=".72pt" strokecolor="#f1f1f1">
              <v:path arrowok="t"/>
            </v:shape>
            <v:line style="position:absolute" from="5995,3130" to="6329,3130" stroked="true" strokeweight=".72pt" strokecolor="#d9d9d9"/>
            <v:shape style="position:absolute;left:5995;top:2535;width:334;height:200" coordorigin="5995,2535" coordsize="334,200" path="m5995,2734l6329,2734m5995,2667l6329,2667m5995,2602l6329,2602m5995,2535l6329,2535e" filled="false" stroked="true" strokeweight=".72pt" strokecolor="#f1f1f1">
              <v:path arrowok="t"/>
            </v:shape>
            <v:line style="position:absolute" from="5995,2799" to="6329,2799" stroked="true" strokeweight=".72pt" strokecolor="#d9d9d9"/>
            <v:shape style="position:absolute;left:5995;top:2206;width:334;height:197" coordorigin="5995,2206" coordsize="334,197" path="m5995,2403l6329,2403m5995,2338l6329,2338m5995,2271l6329,2271m5995,2206l6329,2206e" filled="false" stroked="true" strokeweight=".72pt" strokecolor="#f1f1f1">
              <v:path arrowok="t"/>
            </v:shape>
            <v:shape style="position:absolute;left:5995;top:2139;width:334;height:332" coordorigin="5995,2139" coordsize="334,332" path="m5995,2470l6329,2470m5995,2139l6329,2139e" filled="false" stroked="true" strokeweight=".72pt" strokecolor="#d9d9d9">
              <v:path arrowok="t"/>
            </v:shape>
            <v:shape style="position:absolute;left:5491;top:3197;width:334;height:528" coordorigin="5491,3197" coordsize="334,528" path="m5491,3725l5825,3725m5491,3658l5825,3658m5491,3593l5825,3593m5491,3526l5825,3526m5491,3394l5825,3394m5491,3329l5825,3329m5491,3262l5825,3262m5491,3197l5825,3197e" filled="false" stroked="true" strokeweight=".72pt" strokecolor="#f1f1f1">
              <v:path arrowok="t"/>
            </v:shape>
            <v:line style="position:absolute" from="5491,3461" to="5825,3461" stroked="true" strokeweight=".72pt" strokecolor="#d9d9d9"/>
            <v:shape style="position:absolute;left:5491;top:2866;width:334;height:197" coordorigin="5491,2866" coordsize="334,197" path="m5491,3063l5825,3063m5491,2998l5825,2998m5491,2931l5825,2931m5491,2866l5825,2866e" filled="false" stroked="true" strokeweight=".72pt" strokecolor="#f1f1f1">
              <v:path arrowok="t"/>
            </v:shape>
            <v:line style="position:absolute" from="5491,3130" to="5825,3130" stroked="true" strokeweight=".72pt" strokecolor="#d9d9d9"/>
            <v:shape style="position:absolute;left:5491;top:2535;width:334;height:200" coordorigin="5491,2535" coordsize="334,200" path="m5491,2734l5825,2734m5491,2667l5825,2667m5491,2602l5825,2602m5491,2535l5825,2535e" filled="false" stroked="true" strokeweight=".72pt" strokecolor="#f1f1f1">
              <v:path arrowok="t"/>
            </v:shape>
            <v:line style="position:absolute" from="5491,2799" to="5825,2799" stroked="true" strokeweight=".72pt" strokecolor="#d9d9d9"/>
            <v:shape style="position:absolute;left:5491;top:2206;width:334;height:197" coordorigin="5491,2206" coordsize="334,197" path="m5491,2403l5825,2403m5491,2338l5825,2338m5491,2271l5825,2271m5491,2206l5825,2206e" filled="false" stroked="true" strokeweight=".72pt" strokecolor="#f1f1f1">
              <v:path arrowok="t"/>
            </v:shape>
            <v:shape style="position:absolute;left:5491;top:2139;width:334;height:332" coordorigin="5491,2139" coordsize="334,332" path="m5491,2470l5825,2470m5491,2139l5825,2139e" filled="false" stroked="true" strokeweight=".72pt" strokecolor="#d9d9d9">
              <v:path arrowok="t"/>
            </v:shape>
            <v:shape style="position:absolute;left:3979;top:1544;width:4702;height:200" coordorigin="3979,1544" coordsize="4702,200" path="m4987,1743l8681,1743m4987,1676l8681,1676m4987,1611l8681,1611m4483,1743l4819,1743m4483,1676l4819,1676m3979,1743l4315,1743m3979,1676l4315,1676m3979,1611l4819,1611m3979,1544l8681,1544e" filled="false" stroked="true" strokeweight=".72pt" strokecolor="#f1f1f1">
              <v:path arrowok="t"/>
            </v:shape>
            <v:line style="position:absolute" from="5491,1808" to="8681,1808" stroked="true" strokeweight=".72pt" strokecolor="#d9d9d9"/>
            <v:shape style="position:absolute;left:4987;top:3197;width:336;height:528" coordorigin="4987,3197" coordsize="336,528" path="m4987,3725l5323,3725m4987,3658l5323,3658m4987,3593l5323,3593m4987,3526l5323,3526m4987,3394l5323,3394m4987,3329l5323,3329m4987,3262l5323,3262m4987,3197l5323,3197e" filled="false" stroked="true" strokeweight=".72pt" strokecolor="#f1f1f1">
              <v:path arrowok="t"/>
            </v:shape>
            <v:line style="position:absolute" from="4987,3461" to="5323,3461" stroked="true" strokeweight=".72pt" strokecolor="#d9d9d9"/>
            <v:shape style="position:absolute;left:4987;top:2866;width:336;height:197" coordorigin="4987,2866" coordsize="336,197" path="m4987,3063l5323,3063m4987,2998l5323,2998m4987,2931l5323,2931m4987,2866l5323,2866e" filled="false" stroked="true" strokeweight=".72pt" strokecolor="#f1f1f1">
              <v:path arrowok="t"/>
            </v:shape>
            <v:line style="position:absolute" from="4987,3130" to="5323,3130" stroked="true" strokeweight=".72pt" strokecolor="#d9d9d9"/>
            <v:shape style="position:absolute;left:4987;top:2535;width:336;height:200" coordorigin="4987,2535" coordsize="336,200" path="m4987,2734l5323,2734m4987,2667l5323,2667m4987,2602l5323,2602m4987,2535l5323,2535e" filled="false" stroked="true" strokeweight=".72pt" strokecolor="#f1f1f1">
              <v:path arrowok="t"/>
            </v:shape>
            <v:line style="position:absolute" from="4987,2799" to="5323,2799" stroked="true" strokeweight=".72pt" strokecolor="#d9d9d9"/>
            <v:shape style="position:absolute;left:4987;top:2206;width:336;height:197" coordorigin="4987,2206" coordsize="336,197" path="m4987,2403l5323,2403m4987,2338l5323,2338m4987,2271l5323,2271m4987,2206l5323,2206e" filled="false" stroked="true" strokeweight=".72pt" strokecolor="#f1f1f1">
              <v:path arrowok="t"/>
            </v:shape>
            <v:line style="position:absolute" from="4987,2470" to="5323,2470" stroked="true" strokeweight=".72pt" strokecolor="#d9d9d9"/>
            <v:shape style="position:absolute;left:4987;top:1875;width:336;height:200" coordorigin="4987,1875" coordsize="336,200" path="m4987,2074l5323,2074m4987,2007l5323,2007m4987,1942l5323,1942m4987,1875l5323,1875e" filled="false" stroked="true" strokeweight=".72pt" strokecolor="#f1f1f1">
              <v:path arrowok="t"/>
            </v:shape>
            <v:shape style="position:absolute;left:4987;top:1808;width:336;height:332" coordorigin="4987,1808" coordsize="336,332" path="m4987,2139l5323,2139m4987,1808l5323,1808e" filled="false" stroked="true" strokeweight=".72pt" strokecolor="#d9d9d9">
              <v:path arrowok="t"/>
            </v:shape>
            <v:shape style="position:absolute;left:4483;top:3197;width:336;height:528" coordorigin="4483,3197" coordsize="336,528" path="m4483,3725l4819,3725m4483,3658l4819,3658m4483,3593l4819,3593m4483,3526l4819,3526m4483,3394l4819,3394m4483,3329l4819,3329m4483,3262l4819,3262m4483,3197l4819,3197e" filled="false" stroked="true" strokeweight=".72pt" strokecolor="#f1f1f1">
              <v:path arrowok="t"/>
            </v:shape>
            <v:line style="position:absolute" from="4483,3461" to="4819,3461" stroked="true" strokeweight=".72pt" strokecolor="#d9d9d9"/>
            <v:shape style="position:absolute;left:4483;top:2866;width:336;height:197" coordorigin="4483,2866" coordsize="336,197" path="m4483,3063l4819,3063m4483,2998l4819,2998m4483,2931l4819,2931m4483,2866l4819,2866e" filled="false" stroked="true" strokeweight=".72pt" strokecolor="#f1f1f1">
              <v:path arrowok="t"/>
            </v:shape>
            <v:line style="position:absolute" from="4483,3130" to="4819,3130" stroked="true" strokeweight=".72pt" strokecolor="#d9d9d9"/>
            <v:shape style="position:absolute;left:4483;top:2535;width:336;height:200" coordorigin="4483,2535" coordsize="336,200" path="m4483,2734l4819,2734m4483,2667l4819,2667m4483,2602l4819,2602m4483,2535l4819,2535e" filled="false" stroked="true" strokeweight=".72pt" strokecolor="#f1f1f1">
              <v:path arrowok="t"/>
            </v:shape>
            <v:line style="position:absolute" from="4483,2799" to="4819,2799" stroked="true" strokeweight=".72pt" strokecolor="#d9d9d9"/>
            <v:shape style="position:absolute;left:4483;top:2206;width:336;height:197" coordorigin="4483,2206" coordsize="336,197" path="m4483,2403l4819,2403m4483,2338l4819,2338m4483,2271l4819,2271m4483,2206l4819,2206e" filled="false" stroked="true" strokeweight=".72pt" strokecolor="#f1f1f1">
              <v:path arrowok="t"/>
            </v:shape>
            <v:line style="position:absolute" from="4483,2470" to="4819,2470" stroked="true" strokeweight=".72pt" strokecolor="#d9d9d9"/>
            <v:shape style="position:absolute;left:4483;top:1875;width:336;height:200" coordorigin="4483,1875" coordsize="336,200" path="m4483,2074l4819,2074m4483,2007l4819,2007m4483,1942l4819,1942m4483,1875l4819,1875e" filled="false" stroked="true" strokeweight=".72pt" strokecolor="#f1f1f1">
              <v:path arrowok="t"/>
            </v:shape>
            <v:shape style="position:absolute;left:4483;top:1808;width:336;height:332" coordorigin="4483,1808" coordsize="336,332" path="m4483,2139l4819,2139m4483,1808l4819,1808e" filled="false" stroked="true" strokeweight=".72pt" strokecolor="#d9d9d9">
              <v:path arrowok="t"/>
            </v:shape>
            <v:shape style="position:absolute;left:3979;top:3197;width:336;height:528" coordorigin="3979,3197" coordsize="336,528" path="m3979,3725l4315,3725m3979,3658l4315,3658m3979,3593l4315,3593m3979,3526l4315,3526m3979,3394l4315,3394m3979,3329l4315,3329m3979,3262l4315,3262m3979,3197l4315,3197e" filled="false" stroked="true" strokeweight=".72pt" strokecolor="#f1f1f1">
              <v:path arrowok="t"/>
            </v:shape>
            <v:line style="position:absolute" from="3979,3461" to="4315,3461" stroked="true" strokeweight=".72pt" strokecolor="#d9d9d9"/>
            <v:shape style="position:absolute;left:3979;top:2866;width:336;height:197" coordorigin="3979,2866" coordsize="336,197" path="m3979,3063l4315,3063m3979,2998l4315,2998m3979,2931l4315,2931m3979,2866l4315,2866e" filled="false" stroked="true" strokeweight=".72pt" strokecolor="#f1f1f1">
              <v:path arrowok="t"/>
            </v:shape>
            <v:line style="position:absolute" from="3979,3130" to="4315,3130" stroked="true" strokeweight=".72pt" strokecolor="#d9d9d9"/>
            <v:shape style="position:absolute;left:3979;top:2535;width:336;height:200" coordorigin="3979,2535" coordsize="336,200" path="m3979,2734l4315,2734m3979,2667l4315,2667m3979,2602l4315,2602m3979,2535l4315,2535e" filled="false" stroked="true" strokeweight=".72pt" strokecolor="#f1f1f1">
              <v:path arrowok="t"/>
            </v:shape>
            <v:line style="position:absolute" from="3979,2799" to="4315,2799" stroked="true" strokeweight=".72pt" strokecolor="#d9d9d9"/>
            <v:shape style="position:absolute;left:3979;top:2206;width:336;height:197" coordorigin="3979,2206" coordsize="336,197" path="m3979,2403l4315,2403m3979,2338l4315,2338m3979,2271l4315,2271m3979,2206l4315,2206e" filled="false" stroked="true" strokeweight=".72pt" strokecolor="#f1f1f1">
              <v:path arrowok="t"/>
            </v:shape>
            <v:line style="position:absolute" from="3979,2470" to="4315,2470" stroked="true" strokeweight=".72pt" strokecolor="#d9d9d9"/>
            <v:shape style="position:absolute;left:3979;top:1875;width:336;height:200" coordorigin="3979,1875" coordsize="336,200" path="m3979,2074l4315,2074m3979,2007l4315,2007m3979,1942l4315,1942m3979,1875l4315,1875e" filled="false" stroked="true" strokeweight=".72pt" strokecolor="#f1f1f1">
              <v:path arrowok="t"/>
            </v:shape>
            <v:shape style="position:absolute;left:3979;top:1808;width:336;height:332" coordorigin="3979,1808" coordsize="336,332" path="m3979,2139l4315,2139m3979,1808l4315,1808e" filled="false" stroked="true" strokeweight=".72pt" strokecolor="#d9d9d9">
              <v:path arrowok="t"/>
            </v:shape>
            <v:shape style="position:absolute;left:2635;top:1280;width:6046;height:132" coordorigin="2635,1280" coordsize="6046,132" path="m3979,1412l8681,1412m3475,1412l3811,1412m2971,1412l3307,1412m2635,1412l2803,1412m2635,1347l8681,1347m2635,1280l8681,1280e" filled="false" stroked="true" strokeweight=".72pt" strokecolor="#f1f1f1">
              <v:path arrowok="t"/>
            </v:shape>
            <v:line style="position:absolute" from="3979,1479" to="8681,1479" stroked="true" strokeweight=".72pt" strokecolor="#d9d9d9"/>
            <v:shape style="position:absolute;left:3475;top:3197;width:336;height:528" coordorigin="3475,3197" coordsize="336,528" path="m3475,3725l3811,3725m3475,3658l3811,3658m3475,3593l3811,3593m3475,3526l3811,3526m3475,3394l3811,3394m3475,3329l3811,3329m3475,3262l3811,3262m3475,3197l3811,3197e" filled="false" stroked="true" strokeweight=".72pt" strokecolor="#f1f1f1">
              <v:path arrowok="t"/>
            </v:shape>
            <v:line style="position:absolute" from="3475,3461" to="3811,3461" stroked="true" strokeweight=".72pt" strokecolor="#d9d9d9"/>
            <v:shape style="position:absolute;left:3475;top:2866;width:336;height:197" coordorigin="3475,2866" coordsize="336,197" path="m3475,3063l3811,3063m3475,2998l3811,2998m3475,2931l3811,2931m3475,2866l3811,2866e" filled="false" stroked="true" strokeweight=".72pt" strokecolor="#f1f1f1">
              <v:path arrowok="t"/>
            </v:shape>
            <v:line style="position:absolute" from="3475,3130" to="3811,3130" stroked="true" strokeweight=".72pt" strokecolor="#d9d9d9"/>
            <v:shape style="position:absolute;left:3475;top:2535;width:336;height:200" coordorigin="3475,2535" coordsize="336,200" path="m3475,2734l3811,2734m3475,2667l3811,2667m3475,2602l3811,2602m3475,2535l3811,2535e" filled="false" stroked="true" strokeweight=".72pt" strokecolor="#f1f1f1">
              <v:path arrowok="t"/>
            </v:shape>
            <v:line style="position:absolute" from="3475,2799" to="3811,2799" stroked="true" strokeweight=".72pt" strokecolor="#d9d9d9"/>
            <v:shape style="position:absolute;left:3475;top:2206;width:336;height:197" coordorigin="3475,2206" coordsize="336,197" path="m3475,2403l3811,2403m3475,2338l3811,2338m3475,2271l3811,2271m3475,2206l3811,2206e" filled="false" stroked="true" strokeweight=".72pt" strokecolor="#f1f1f1">
              <v:path arrowok="t"/>
            </v:shape>
            <v:line style="position:absolute" from="3475,2470" to="3811,2470" stroked="true" strokeweight=".72pt" strokecolor="#d9d9d9"/>
            <v:shape style="position:absolute;left:3475;top:1875;width:336;height:200" coordorigin="3475,1875" coordsize="336,200" path="m3475,2074l3811,2074m3475,2007l3811,2007m3475,1942l3811,1942m3475,1875l3811,1875e" filled="false" stroked="true" strokeweight=".72pt" strokecolor="#f1f1f1">
              <v:path arrowok="t"/>
            </v:shape>
            <v:line style="position:absolute" from="3475,2139" to="3811,2139" stroked="true" strokeweight=".72pt" strokecolor="#d9d9d9"/>
            <v:shape style="position:absolute;left:3475;top:1544;width:336;height:200" coordorigin="3475,1544" coordsize="336,200" path="m3475,1743l3811,1743m3475,1676l3811,1676m3475,1611l3811,1611m3475,1544l3811,1544e" filled="false" stroked="true" strokeweight=".72pt" strokecolor="#f1f1f1">
              <v:path arrowok="t"/>
            </v:shape>
            <v:shape style="position:absolute;left:3475;top:1479;width:336;height:329" coordorigin="3475,1479" coordsize="336,329" path="m3475,1808l3811,1808m3475,1479l3811,1479e" filled="false" stroked="true" strokeweight=".72pt" strokecolor="#d9d9d9">
              <v:path arrowok="t"/>
            </v:shape>
            <v:shape style="position:absolute;left:2971;top:3197;width:336;height:528" coordorigin="2971,3197" coordsize="336,528" path="m2971,3725l3307,3725m2971,3658l3307,3658m2971,3593l3307,3593m2971,3526l3307,3526m2971,3394l3307,3394m2971,3329l3307,3329m2971,3262l3307,3262m2971,3197l3307,3197e" filled="false" stroked="true" strokeweight=".72pt" strokecolor="#f1f1f1">
              <v:path arrowok="t"/>
            </v:shape>
            <v:line style="position:absolute" from="2971,3461" to="3307,3461" stroked="true" strokeweight=".72pt" strokecolor="#d9d9d9"/>
            <v:shape style="position:absolute;left:2971;top:2866;width:336;height:197" coordorigin="2971,2866" coordsize="336,197" path="m2971,3063l3307,3063m2971,2998l3307,2998m2971,2931l3307,2931m2971,2866l3307,2866e" filled="false" stroked="true" strokeweight=".72pt" strokecolor="#f1f1f1">
              <v:path arrowok="t"/>
            </v:shape>
            <v:line style="position:absolute" from="2971,3130" to="3307,3130" stroked="true" strokeweight=".72pt" strokecolor="#d9d9d9"/>
            <v:shape style="position:absolute;left:2971;top:2535;width:336;height:200" coordorigin="2971,2535" coordsize="336,200" path="m2971,2734l3307,2734m2971,2667l3307,2667m2971,2602l3307,2602m2971,2535l3307,2535e" filled="false" stroked="true" strokeweight=".72pt" strokecolor="#f1f1f1">
              <v:path arrowok="t"/>
            </v:shape>
            <v:line style="position:absolute" from="2971,2799" to="3307,2799" stroked="true" strokeweight=".72pt" strokecolor="#d9d9d9"/>
            <v:shape style="position:absolute;left:2971;top:2206;width:336;height:197" coordorigin="2971,2206" coordsize="336,197" path="m2971,2403l3307,2403m2971,2338l3307,2338m2971,2271l3307,2271m2971,2206l3307,2206e" filled="false" stroked="true" strokeweight=".72pt" strokecolor="#f1f1f1">
              <v:path arrowok="t"/>
            </v:shape>
            <v:line style="position:absolute" from="2971,2470" to="3307,2470" stroked="true" strokeweight=".72pt" strokecolor="#d9d9d9"/>
            <v:shape style="position:absolute;left:2971;top:1875;width:336;height:200" coordorigin="2971,1875" coordsize="336,200" path="m2971,2074l3307,2074m2971,2007l3307,2007m2971,1942l3307,1942m2971,1875l3307,1875e" filled="false" stroked="true" strokeweight=".72pt" strokecolor="#f1f1f1">
              <v:path arrowok="t"/>
            </v:shape>
            <v:line style="position:absolute" from="2971,2139" to="3307,2139" stroked="true" strokeweight=".72pt" strokecolor="#d9d9d9"/>
            <v:shape style="position:absolute;left:2971;top:1544;width:336;height:200" coordorigin="2971,1544" coordsize="336,200" path="m2971,1743l3307,1743m2971,1676l3307,1676m2971,1611l3307,1611m2971,1544l3307,1544e" filled="false" stroked="true" strokeweight=".72pt" strokecolor="#f1f1f1">
              <v:path arrowok="t"/>
            </v:shape>
            <v:shape style="position:absolute;left:2971;top:1479;width:336;height:329" coordorigin="2971,1479" coordsize="336,329" path="m2971,1808l3307,1808m2971,1479l3307,1479e" filled="false" stroked="true" strokeweight=".72pt" strokecolor="#d9d9d9">
              <v:path arrowok="t"/>
            </v:shape>
            <v:shape style="position:absolute;left:2635;top:3197;width:168;height:528" coordorigin="2635,3197" coordsize="168,528" path="m2635,3725l2803,3725m2635,3658l2803,3658m2635,3593l2803,3593m2635,3526l2803,3526m2635,3394l2803,3394m2635,3329l2803,3329m2635,3262l2803,3262m2635,3197l2803,3197e" filled="false" stroked="true" strokeweight=".72pt" strokecolor="#f1f1f1">
              <v:path arrowok="t"/>
            </v:shape>
            <v:line style="position:absolute" from="2635,3461" to="2803,3461" stroked="true" strokeweight=".72pt" strokecolor="#d9d9d9"/>
            <v:shape style="position:absolute;left:2635;top:2866;width:168;height:197" coordorigin="2635,2866" coordsize="168,197" path="m2635,3063l2803,3063m2635,2998l2803,2998m2635,2931l2803,2931m2635,2866l2803,2866e" filled="false" stroked="true" strokeweight=".72pt" strokecolor="#f1f1f1">
              <v:path arrowok="t"/>
            </v:shape>
            <v:line style="position:absolute" from="2635,3130" to="2803,3130" stroked="true" strokeweight=".72pt" strokecolor="#d9d9d9"/>
            <v:shape style="position:absolute;left:2635;top:2535;width:168;height:200" coordorigin="2635,2535" coordsize="168,200" path="m2635,2734l2803,2734m2635,2667l2803,2667m2635,2602l2803,2602m2635,2535l2803,2535e" filled="false" stroked="true" strokeweight=".72pt" strokecolor="#f1f1f1">
              <v:path arrowok="t"/>
            </v:shape>
            <v:line style="position:absolute" from="2635,2799" to="2803,2799" stroked="true" strokeweight=".72pt" strokecolor="#d9d9d9"/>
            <v:shape style="position:absolute;left:2635;top:2206;width:168;height:197" coordorigin="2635,2206" coordsize="168,197" path="m2635,2403l2803,2403m2635,2338l2803,2338m2635,2271l2803,2271m2635,2206l2803,2206e" filled="false" stroked="true" strokeweight=".72pt" strokecolor="#f1f1f1">
              <v:path arrowok="t"/>
            </v:shape>
            <v:line style="position:absolute" from="2635,2470" to="2803,2470" stroked="true" strokeweight=".72pt" strokecolor="#d9d9d9"/>
            <v:shape style="position:absolute;left:2635;top:1875;width:168;height:200" coordorigin="2635,1875" coordsize="168,200" path="m2635,2074l2803,2074m2635,2007l2803,2007m2635,1942l2803,1942m2635,1875l2803,1875e" filled="false" stroked="true" strokeweight=".72pt" strokecolor="#f1f1f1">
              <v:path arrowok="t"/>
            </v:shape>
            <v:line style="position:absolute" from="2635,2139" to="2803,2139" stroked="true" strokeweight=".72pt" strokecolor="#d9d9d9"/>
            <v:shape style="position:absolute;left:2635;top:1544;width:168;height:200" coordorigin="2635,1544" coordsize="168,200" path="m2635,1743l2803,1743m2635,1676l2803,1676m2635,1611l2803,1611m2635,1544l2803,1544e" filled="false" stroked="true" strokeweight=".72pt" strokecolor="#f1f1f1">
              <v:path arrowok="t"/>
            </v:shape>
            <v:shape style="position:absolute;left:2635;top:1479;width:168;height:329" coordorigin="2635,1479" coordsize="168,329" path="m2635,1808l2803,1808m2635,1479l2803,1479e" filled="false" stroked="true" strokeweight=".72pt" strokecolor="#d9d9d9">
              <v:path arrowok="t"/>
            </v:shape>
            <v:shape style="position:absolute;left:2803;top:1335;width:5710;height:2456" coordorigin="2803,1335" coordsize="5710,2456" path="m2971,1349l2803,1349,2803,3790,2971,3790,2971,1349m3475,1368l3307,1368,3307,3790,3475,3790,3475,1368m3979,1335l3811,1335,3811,3790,3979,3790,3979,1335m4483,1620l4315,1620,4315,3790,4483,3790,4483,1620m4987,1568l4819,1568,4819,3790,4987,3790,4987,1568m5491,1764l5323,1764,5323,3790,5491,3790,5491,1764m5995,1937l5825,1937,5825,3790,5995,3790,5995,1937m6499,1911l6329,1911,6329,3790,6499,3790,6499,1911m7001,1920l6833,1920,6833,3790,7001,3790,7001,1920m7505,2028l7337,2028,7337,3790,7505,3790,7505,2028m8009,2103l7841,2103,7841,3790,8009,3790,8009,2103m8513,2021l8345,2021,8345,3790,8513,3790,8513,2021e" filled="true" fillcolor="#9bba58" stroked="false">
              <v:path arrowok="t"/>
              <v:fill type="solid"/>
            </v:shape>
            <v:line style="position:absolute" from="2635,3790" to="8681,3790" stroked="true" strokeweight=".72pt" strokecolor="#d9d9d9"/>
            <w10:wrap type="none"/>
          </v:group>
        </w:pict>
      </w:r>
      <w:r>
        <w:rPr/>
        <w:pict>
          <v:line style="position:absolute;mso-position-horizontal-relative:page;mso-position-vertical-relative:paragraph;z-index:-406048" from="131.759995pt,57.383156pt" to="434.039995pt,57.383156pt" stroked="true" strokeweight=".72pt" strokecolor="#d9d9d9">
            <w10:wrap type="none"/>
          </v:line>
        </w:pict>
      </w:r>
      <w:r>
        <w:rPr/>
        <w:pict>
          <v:rect style="position:absolute;margin-left:240.360001pt;margin-top:35.543156pt;width:5.04pt;height:4.92pt;mso-position-horizontal-relative:page;mso-position-vertical-relative:paragraph;z-index:-405856" filled="true" fillcolor="#9bba58" stroked="false">
            <v:fill type="solid"/>
            <w10:wrap type="none"/>
          </v:rect>
        </w:pict>
      </w:r>
      <w:bookmarkStart w:name="_bookmark71" w:id="108"/>
      <w:bookmarkEnd w:id="108"/>
      <w:r>
        <w:rPr/>
      </w:r>
      <w:r>
        <w:rPr/>
        <w:t>Gráfica 4.2.5.5 Precios internacionales de sorgo grano, 2013</w:t>
      </w:r>
    </w:p>
    <w:p>
      <w:pPr>
        <w:spacing w:before="0"/>
        <w:ind w:left="182" w:right="0" w:firstLine="0"/>
        <w:jc w:val="both"/>
        <w:rPr>
          <w:sz w:val="20"/>
        </w:rPr>
      </w:pPr>
      <w:r>
        <w:rPr>
          <w:sz w:val="20"/>
        </w:rPr>
        <w:t>Fuente: FAOSTAT (2014).</w:t>
      </w:r>
    </w:p>
    <w:p>
      <w:pPr>
        <w:pStyle w:val="BodyText"/>
        <w:rPr>
          <w:sz w:val="20"/>
        </w:rPr>
      </w:pPr>
    </w:p>
    <w:p>
      <w:pPr>
        <w:pStyle w:val="BodyText"/>
        <w:spacing w:before="6"/>
        <w:rPr>
          <w:sz w:val="28"/>
        </w:rPr>
      </w:pPr>
    </w:p>
    <w:p>
      <w:pPr>
        <w:pStyle w:val="Heading2"/>
        <w:spacing w:before="1"/>
        <w:ind w:left="105" w:firstLine="0"/>
      </w:pPr>
      <w:r>
        <w:rPr/>
        <w:drawing>
          <wp:anchor distT="0" distB="0" distL="0" distR="0" allowOverlap="1" layoutInCell="1" locked="0" behindDoc="1" simplePos="0" relativeHeight="268029431">
            <wp:simplePos x="0" y="0"/>
            <wp:positionH relativeFrom="page">
              <wp:posOffset>1606422</wp:posOffset>
            </wp:positionH>
            <wp:positionV relativeFrom="paragraph">
              <wp:posOffset>-1016168</wp:posOffset>
            </wp:positionV>
            <wp:extent cx="222425" cy="209550"/>
            <wp:effectExtent l="0" t="0" r="0" b="0"/>
            <wp:wrapNone/>
            <wp:docPr id="49" name="image64.png" descr=""/>
            <wp:cNvGraphicFramePr>
              <a:graphicFrameLocks noChangeAspect="1"/>
            </wp:cNvGraphicFramePr>
            <a:graphic>
              <a:graphicData uri="http://schemas.openxmlformats.org/drawingml/2006/picture">
                <pic:pic>
                  <pic:nvPicPr>
                    <pic:cNvPr id="50" name="image64.png"/>
                    <pic:cNvPicPr/>
                  </pic:nvPicPr>
                  <pic:blipFill>
                    <a:blip r:embed="rId70" cstate="print"/>
                    <a:stretch>
                      <a:fillRect/>
                    </a:stretch>
                  </pic:blipFill>
                  <pic:spPr>
                    <a:xfrm>
                      <a:off x="0" y="0"/>
                      <a:ext cx="222425" cy="209550"/>
                    </a:xfrm>
                    <a:prstGeom prst="rect">
                      <a:avLst/>
                    </a:prstGeom>
                  </pic:spPr>
                </pic:pic>
              </a:graphicData>
            </a:graphic>
          </wp:anchor>
        </w:drawing>
      </w:r>
      <w:r>
        <w:rPr/>
        <w:drawing>
          <wp:anchor distT="0" distB="0" distL="0" distR="0" allowOverlap="1" layoutInCell="1" locked="0" behindDoc="1" simplePos="0" relativeHeight="268029455">
            <wp:simplePos x="0" y="0"/>
            <wp:positionH relativeFrom="page">
              <wp:posOffset>1878457</wp:posOffset>
            </wp:positionH>
            <wp:positionV relativeFrom="paragraph">
              <wp:posOffset>-1033694</wp:posOffset>
            </wp:positionV>
            <wp:extent cx="288895" cy="276225"/>
            <wp:effectExtent l="0" t="0" r="0" b="0"/>
            <wp:wrapNone/>
            <wp:docPr id="51" name="image49.png" descr=""/>
            <wp:cNvGraphicFramePr>
              <a:graphicFrameLocks noChangeAspect="1"/>
            </wp:cNvGraphicFramePr>
            <a:graphic>
              <a:graphicData uri="http://schemas.openxmlformats.org/drawingml/2006/picture">
                <pic:pic>
                  <pic:nvPicPr>
                    <pic:cNvPr id="52" name="image49.png"/>
                    <pic:cNvPicPr/>
                  </pic:nvPicPr>
                  <pic:blipFill>
                    <a:blip r:embed="rId55" cstate="print"/>
                    <a:stretch>
                      <a:fillRect/>
                    </a:stretch>
                  </pic:blipFill>
                  <pic:spPr>
                    <a:xfrm>
                      <a:off x="0" y="0"/>
                      <a:ext cx="288895" cy="276225"/>
                    </a:xfrm>
                    <a:prstGeom prst="rect">
                      <a:avLst/>
                    </a:prstGeom>
                  </pic:spPr>
                </pic:pic>
              </a:graphicData>
            </a:graphic>
          </wp:anchor>
        </w:drawing>
      </w:r>
      <w:r>
        <w:rPr/>
        <w:drawing>
          <wp:anchor distT="0" distB="0" distL="0" distR="0" allowOverlap="1" layoutInCell="1" locked="0" behindDoc="1" simplePos="0" relativeHeight="268029479">
            <wp:simplePos x="0" y="0"/>
            <wp:positionH relativeFrom="page">
              <wp:posOffset>2247138</wp:posOffset>
            </wp:positionH>
            <wp:positionV relativeFrom="paragraph">
              <wp:posOffset>-1033948</wp:posOffset>
            </wp:positionV>
            <wp:extent cx="240791" cy="228600"/>
            <wp:effectExtent l="0" t="0" r="0" b="0"/>
            <wp:wrapNone/>
            <wp:docPr id="53" name="image50.png" descr=""/>
            <wp:cNvGraphicFramePr>
              <a:graphicFrameLocks noChangeAspect="1"/>
            </wp:cNvGraphicFramePr>
            <a:graphic>
              <a:graphicData uri="http://schemas.openxmlformats.org/drawingml/2006/picture">
                <pic:pic>
                  <pic:nvPicPr>
                    <pic:cNvPr id="54" name="image50.png"/>
                    <pic:cNvPicPr/>
                  </pic:nvPicPr>
                  <pic:blipFill>
                    <a:blip r:embed="rId56" cstate="print"/>
                    <a:stretch>
                      <a:fillRect/>
                    </a:stretch>
                  </pic:blipFill>
                  <pic:spPr>
                    <a:xfrm>
                      <a:off x="0" y="0"/>
                      <a:ext cx="240791" cy="228600"/>
                    </a:xfrm>
                    <a:prstGeom prst="rect">
                      <a:avLst/>
                    </a:prstGeom>
                  </pic:spPr>
                </pic:pic>
              </a:graphicData>
            </a:graphic>
          </wp:anchor>
        </w:drawing>
      </w:r>
      <w:r>
        <w:rPr/>
        <w:drawing>
          <wp:anchor distT="0" distB="0" distL="0" distR="0" allowOverlap="1" layoutInCell="1" locked="0" behindDoc="1" simplePos="0" relativeHeight="268029503">
            <wp:simplePos x="0" y="0"/>
            <wp:positionH relativeFrom="page">
              <wp:posOffset>2634614</wp:posOffset>
            </wp:positionH>
            <wp:positionV relativeFrom="paragraph">
              <wp:posOffset>-1055284</wp:posOffset>
            </wp:positionV>
            <wp:extent cx="179385" cy="200025"/>
            <wp:effectExtent l="0" t="0" r="0" b="0"/>
            <wp:wrapNone/>
            <wp:docPr id="55" name="image51.png" descr=""/>
            <wp:cNvGraphicFramePr>
              <a:graphicFrameLocks noChangeAspect="1"/>
            </wp:cNvGraphicFramePr>
            <a:graphic>
              <a:graphicData uri="http://schemas.openxmlformats.org/drawingml/2006/picture">
                <pic:pic>
                  <pic:nvPicPr>
                    <pic:cNvPr id="56" name="image51.png"/>
                    <pic:cNvPicPr/>
                  </pic:nvPicPr>
                  <pic:blipFill>
                    <a:blip r:embed="rId57" cstate="print"/>
                    <a:stretch>
                      <a:fillRect/>
                    </a:stretch>
                  </pic:blipFill>
                  <pic:spPr>
                    <a:xfrm>
                      <a:off x="0" y="0"/>
                      <a:ext cx="179385" cy="200025"/>
                    </a:xfrm>
                    <a:prstGeom prst="rect">
                      <a:avLst/>
                    </a:prstGeom>
                  </pic:spPr>
                </pic:pic>
              </a:graphicData>
            </a:graphic>
          </wp:anchor>
        </w:drawing>
      </w:r>
      <w:r>
        <w:rPr/>
        <w:drawing>
          <wp:anchor distT="0" distB="0" distL="0" distR="0" allowOverlap="1" layoutInCell="1" locked="0" behindDoc="1" simplePos="0" relativeHeight="268029527">
            <wp:simplePos x="0" y="0"/>
            <wp:positionH relativeFrom="page">
              <wp:posOffset>2910458</wp:posOffset>
            </wp:positionH>
            <wp:positionV relativeFrom="paragraph">
              <wp:posOffset>-1033313</wp:posOffset>
            </wp:positionV>
            <wp:extent cx="217507" cy="204787"/>
            <wp:effectExtent l="0" t="0" r="0" b="0"/>
            <wp:wrapNone/>
            <wp:docPr id="57" name="image52.png" descr=""/>
            <wp:cNvGraphicFramePr>
              <a:graphicFrameLocks noChangeAspect="1"/>
            </wp:cNvGraphicFramePr>
            <a:graphic>
              <a:graphicData uri="http://schemas.openxmlformats.org/drawingml/2006/picture">
                <pic:pic>
                  <pic:nvPicPr>
                    <pic:cNvPr id="58" name="image52.png"/>
                    <pic:cNvPicPr/>
                  </pic:nvPicPr>
                  <pic:blipFill>
                    <a:blip r:embed="rId58" cstate="print"/>
                    <a:stretch>
                      <a:fillRect/>
                    </a:stretch>
                  </pic:blipFill>
                  <pic:spPr>
                    <a:xfrm>
                      <a:off x="0" y="0"/>
                      <a:ext cx="217507" cy="204787"/>
                    </a:xfrm>
                    <a:prstGeom prst="rect">
                      <a:avLst/>
                    </a:prstGeom>
                  </pic:spPr>
                </pic:pic>
              </a:graphicData>
            </a:graphic>
          </wp:anchor>
        </w:drawing>
      </w:r>
      <w:r>
        <w:rPr/>
        <w:drawing>
          <wp:anchor distT="0" distB="0" distL="0" distR="0" allowOverlap="1" layoutInCell="1" locked="0" behindDoc="1" simplePos="0" relativeHeight="268029551">
            <wp:simplePos x="0" y="0"/>
            <wp:positionH relativeFrom="page">
              <wp:posOffset>3250183</wp:posOffset>
            </wp:positionH>
            <wp:positionV relativeFrom="paragraph">
              <wp:posOffset>-1033186</wp:posOffset>
            </wp:positionV>
            <wp:extent cx="198325" cy="195262"/>
            <wp:effectExtent l="0" t="0" r="0" b="0"/>
            <wp:wrapNone/>
            <wp:docPr id="59" name="image53.png" descr=""/>
            <wp:cNvGraphicFramePr>
              <a:graphicFrameLocks noChangeAspect="1"/>
            </wp:cNvGraphicFramePr>
            <a:graphic>
              <a:graphicData uri="http://schemas.openxmlformats.org/drawingml/2006/picture">
                <pic:pic>
                  <pic:nvPicPr>
                    <pic:cNvPr id="60" name="image53.png"/>
                    <pic:cNvPicPr/>
                  </pic:nvPicPr>
                  <pic:blipFill>
                    <a:blip r:embed="rId59" cstate="print"/>
                    <a:stretch>
                      <a:fillRect/>
                    </a:stretch>
                  </pic:blipFill>
                  <pic:spPr>
                    <a:xfrm>
                      <a:off x="0" y="0"/>
                      <a:ext cx="198325" cy="195262"/>
                    </a:xfrm>
                    <a:prstGeom prst="rect">
                      <a:avLst/>
                    </a:prstGeom>
                  </pic:spPr>
                </pic:pic>
              </a:graphicData>
            </a:graphic>
          </wp:anchor>
        </w:drawing>
      </w:r>
      <w:r>
        <w:rPr/>
        <w:pict>
          <v:group style="position:absolute;margin-left:302.359985pt;margin-top:-81.473297pt;width:120.6pt;height:31.55pt;mso-position-horizontal-relative:page;mso-position-vertical-relative:paragraph;z-index:-405880" coordorigin="6047,-1629" coordsize="2412,631">
            <v:shape style="position:absolute;left:6047;top:-1627;width:390;height:396" type="#_x0000_t75" stroked="false">
              <v:imagedata r:id="rId60" o:title=""/>
            </v:shape>
            <v:shape style="position:absolute;left:6297;top:-1629;width:2162;height:630" type="#_x0000_t75" stroked="false">
              <v:imagedata r:id="rId61" o:title=""/>
            </v:shape>
            <w10:wrap type="none"/>
          </v:group>
        </w:pict>
      </w:r>
      <w:r>
        <w:rPr/>
        <w:t>4.2  </w:t>
      </w:r>
      <w:bookmarkStart w:name="_bookmark72" w:id="109"/>
      <w:bookmarkEnd w:id="109"/>
      <w:r>
        <w:rPr/>
        <w:t>ENTO</w:t>
      </w:r>
      <w:r>
        <w:rPr/>
        <w:t>RNO NACIONAL</w:t>
      </w:r>
    </w:p>
    <w:p>
      <w:pPr>
        <w:pStyle w:val="BodyText"/>
        <w:rPr>
          <w:b/>
          <w:sz w:val="26"/>
        </w:rPr>
      </w:pPr>
    </w:p>
    <w:p>
      <w:pPr>
        <w:pStyle w:val="BodyText"/>
        <w:spacing w:before="5"/>
        <w:rPr>
          <w:b/>
          <w:sz w:val="23"/>
        </w:rPr>
      </w:pPr>
    </w:p>
    <w:p>
      <w:pPr>
        <w:pStyle w:val="BodyText"/>
        <w:spacing w:line="360" w:lineRule="auto" w:before="1"/>
        <w:ind w:left="182" w:right="116"/>
        <w:jc w:val="both"/>
      </w:pPr>
      <w:r>
        <w:rPr/>
        <w:t>El sorgo grano (Sorghum vulgare Pers) es una planta originaria del continente Africano, y perteneciente</w:t>
      </w:r>
      <w:r>
        <w:rPr>
          <w:spacing w:val="-12"/>
        </w:rPr>
        <w:t> </w:t>
      </w:r>
      <w:r>
        <w:rPr/>
        <w:t>a</w:t>
      </w:r>
      <w:r>
        <w:rPr>
          <w:spacing w:val="-12"/>
        </w:rPr>
        <w:t> </w:t>
      </w:r>
      <w:r>
        <w:rPr/>
        <w:t>la</w:t>
      </w:r>
      <w:r>
        <w:rPr>
          <w:spacing w:val="-11"/>
        </w:rPr>
        <w:t> </w:t>
      </w:r>
      <w:r>
        <w:rPr/>
        <w:t>familia</w:t>
      </w:r>
      <w:r>
        <w:rPr>
          <w:spacing w:val="-12"/>
        </w:rPr>
        <w:t> </w:t>
      </w:r>
      <w:r>
        <w:rPr/>
        <w:t>de</w:t>
      </w:r>
      <w:r>
        <w:rPr>
          <w:spacing w:val="-12"/>
        </w:rPr>
        <w:t> </w:t>
      </w:r>
      <w:r>
        <w:rPr/>
        <w:t>las</w:t>
      </w:r>
      <w:r>
        <w:rPr>
          <w:spacing w:val="-11"/>
        </w:rPr>
        <w:t> </w:t>
      </w:r>
      <w:r>
        <w:rPr/>
        <w:t>gramíneas.</w:t>
      </w:r>
      <w:r>
        <w:rPr>
          <w:spacing w:val="-11"/>
        </w:rPr>
        <w:t> </w:t>
      </w:r>
      <w:r>
        <w:rPr/>
        <w:t>Con</w:t>
      </w:r>
      <w:r>
        <w:rPr>
          <w:spacing w:val="-11"/>
        </w:rPr>
        <w:t> </w:t>
      </w:r>
      <w:r>
        <w:rPr/>
        <w:t>cañas</w:t>
      </w:r>
      <w:r>
        <w:rPr>
          <w:spacing w:val="-11"/>
        </w:rPr>
        <w:t> </w:t>
      </w:r>
      <w:r>
        <w:rPr/>
        <w:t>de</w:t>
      </w:r>
      <w:r>
        <w:rPr>
          <w:spacing w:val="-10"/>
        </w:rPr>
        <w:t> </w:t>
      </w:r>
      <w:r>
        <w:rPr/>
        <w:t>dos</w:t>
      </w:r>
      <w:r>
        <w:rPr>
          <w:spacing w:val="-11"/>
        </w:rPr>
        <w:t> </w:t>
      </w:r>
      <w:r>
        <w:rPr/>
        <w:t>metros</w:t>
      </w:r>
      <w:r>
        <w:rPr>
          <w:spacing w:val="-8"/>
        </w:rPr>
        <w:t> </w:t>
      </w:r>
      <w:r>
        <w:rPr/>
        <w:t>y</w:t>
      </w:r>
      <w:r>
        <w:rPr>
          <w:spacing w:val="-16"/>
        </w:rPr>
        <w:t> </w:t>
      </w:r>
      <w:r>
        <w:rPr/>
        <w:t>medio</w:t>
      </w:r>
      <w:r>
        <w:rPr>
          <w:spacing w:val="-11"/>
        </w:rPr>
        <w:t> </w:t>
      </w:r>
      <w:r>
        <w:rPr/>
        <w:t>de</w:t>
      </w:r>
      <w:r>
        <w:rPr>
          <w:spacing w:val="-12"/>
        </w:rPr>
        <w:t> </w:t>
      </w:r>
      <w:r>
        <w:rPr/>
        <w:t>altura,</w:t>
      </w:r>
      <w:r>
        <w:rPr>
          <w:spacing w:val="-11"/>
        </w:rPr>
        <w:t> </w:t>
      </w:r>
      <w:r>
        <w:rPr/>
        <w:t>llenas de un tejido blanco y dulce, vellosas en los nudos; hojas lampiñas, ásperas en los bordes; flores en panoja floja, grande y derecha, arracimada y colgante, y granos rojizos, blanquecinos</w:t>
      </w:r>
      <w:r>
        <w:rPr>
          <w:spacing w:val="-4"/>
        </w:rPr>
        <w:t> </w:t>
      </w:r>
      <w:r>
        <w:rPr/>
        <w:t>o</w:t>
      </w:r>
      <w:r>
        <w:rPr>
          <w:spacing w:val="-5"/>
        </w:rPr>
        <w:t> </w:t>
      </w:r>
      <w:r>
        <w:rPr/>
        <w:t>amarillos.</w:t>
      </w:r>
      <w:r>
        <w:rPr>
          <w:spacing w:val="-4"/>
        </w:rPr>
        <w:t> </w:t>
      </w:r>
      <w:r>
        <w:rPr/>
        <w:t>Se</w:t>
      </w:r>
      <w:r>
        <w:rPr>
          <w:spacing w:val="-6"/>
        </w:rPr>
        <w:t> </w:t>
      </w:r>
      <w:r>
        <w:rPr/>
        <w:t>adapta</w:t>
      </w:r>
      <w:r>
        <w:rPr>
          <w:spacing w:val="-5"/>
        </w:rPr>
        <w:t> </w:t>
      </w:r>
      <w:r>
        <w:rPr/>
        <w:t>bien</w:t>
      </w:r>
      <w:r>
        <w:rPr>
          <w:spacing w:val="-5"/>
        </w:rPr>
        <w:t> </w:t>
      </w:r>
      <w:r>
        <w:rPr/>
        <w:t>al</w:t>
      </w:r>
      <w:r>
        <w:rPr>
          <w:spacing w:val="-2"/>
        </w:rPr>
        <w:t> </w:t>
      </w:r>
      <w:r>
        <w:rPr/>
        <w:t>crecimiento</w:t>
      </w:r>
      <w:r>
        <w:rPr>
          <w:spacing w:val="-5"/>
        </w:rPr>
        <w:t> </w:t>
      </w:r>
      <w:r>
        <w:rPr/>
        <w:t>en</w:t>
      </w:r>
      <w:r>
        <w:rPr>
          <w:spacing w:val="-5"/>
        </w:rPr>
        <w:t> </w:t>
      </w:r>
      <w:r>
        <w:rPr/>
        <w:t>áreas</w:t>
      </w:r>
      <w:r>
        <w:rPr>
          <w:spacing w:val="-5"/>
        </w:rPr>
        <w:t> </w:t>
      </w:r>
      <w:r>
        <w:rPr/>
        <w:t>áridas</w:t>
      </w:r>
      <w:r>
        <w:rPr>
          <w:spacing w:val="-5"/>
        </w:rPr>
        <w:t> </w:t>
      </w:r>
      <w:r>
        <w:rPr/>
        <w:t>o</w:t>
      </w:r>
      <w:r>
        <w:rPr>
          <w:spacing w:val="-5"/>
        </w:rPr>
        <w:t> </w:t>
      </w:r>
      <w:r>
        <w:rPr/>
        <w:t>semiáridas</w:t>
      </w:r>
      <w:r>
        <w:rPr>
          <w:spacing w:val="-5"/>
        </w:rPr>
        <w:t> </w:t>
      </w:r>
      <w:r>
        <w:rPr/>
        <w:t>cálidas. Soporta</w:t>
      </w:r>
      <w:r>
        <w:rPr>
          <w:spacing w:val="-5"/>
        </w:rPr>
        <w:t> </w:t>
      </w:r>
      <w:r>
        <w:rPr/>
        <w:t>sequía</w:t>
      </w:r>
      <w:r>
        <w:rPr>
          <w:spacing w:val="-4"/>
        </w:rPr>
        <w:t> </w:t>
      </w:r>
      <w:r>
        <w:rPr/>
        <w:t>durante</w:t>
      </w:r>
      <w:r>
        <w:rPr>
          <w:spacing w:val="-4"/>
        </w:rPr>
        <w:t> </w:t>
      </w:r>
      <w:r>
        <w:rPr/>
        <w:t>un</w:t>
      </w:r>
      <w:r>
        <w:rPr>
          <w:spacing w:val="-4"/>
        </w:rPr>
        <w:t> </w:t>
      </w:r>
      <w:r>
        <w:rPr/>
        <w:t>periodo</w:t>
      </w:r>
      <w:r>
        <w:rPr>
          <w:spacing w:val="-4"/>
        </w:rPr>
        <w:t> </w:t>
      </w:r>
      <w:r>
        <w:rPr/>
        <w:t>largo</w:t>
      </w:r>
      <w:r>
        <w:rPr>
          <w:spacing w:val="-1"/>
        </w:rPr>
        <w:t> </w:t>
      </w:r>
      <w:r>
        <w:rPr/>
        <w:t>y</w:t>
      </w:r>
      <w:r>
        <w:rPr>
          <w:spacing w:val="-9"/>
        </w:rPr>
        <w:t> </w:t>
      </w:r>
      <w:r>
        <w:rPr/>
        <w:t>reemprende</w:t>
      </w:r>
      <w:r>
        <w:rPr>
          <w:spacing w:val="-5"/>
        </w:rPr>
        <w:t> </w:t>
      </w:r>
      <w:r>
        <w:rPr/>
        <w:t>su</w:t>
      </w:r>
      <w:r>
        <w:rPr>
          <w:spacing w:val="-4"/>
        </w:rPr>
        <w:t> </w:t>
      </w:r>
      <w:r>
        <w:rPr/>
        <w:t>crecimiento</w:t>
      </w:r>
      <w:r>
        <w:rPr>
          <w:spacing w:val="-4"/>
        </w:rPr>
        <w:t> </w:t>
      </w:r>
      <w:r>
        <w:rPr/>
        <w:t>cuando</w:t>
      </w:r>
      <w:r>
        <w:rPr>
          <w:spacing w:val="-4"/>
        </w:rPr>
        <w:t> </w:t>
      </w:r>
      <w:r>
        <w:rPr/>
        <w:t>cesa</w:t>
      </w:r>
      <w:r>
        <w:rPr>
          <w:spacing w:val="-5"/>
        </w:rPr>
        <w:t> </w:t>
      </w:r>
      <w:r>
        <w:rPr/>
        <w:t>la</w:t>
      </w:r>
      <w:r>
        <w:rPr>
          <w:spacing w:val="-4"/>
        </w:rPr>
        <w:t> </w:t>
      </w:r>
      <w:r>
        <w:rPr/>
        <w:t>sequía.</w:t>
      </w:r>
    </w:p>
    <w:p>
      <w:pPr>
        <w:pStyle w:val="BodyText"/>
        <w:spacing w:before="3"/>
      </w:pPr>
    </w:p>
    <w:p>
      <w:pPr>
        <w:pStyle w:val="BodyText"/>
        <w:spacing w:line="360" w:lineRule="auto" w:before="1"/>
        <w:ind w:left="182" w:right="115"/>
        <w:jc w:val="both"/>
      </w:pPr>
      <w:r>
        <w:rPr/>
        <w:t>El sorgo es uno de los principales granos en México. Casi la totalidad se usa para nutrir de materia prima a la industria generadora de alimentos balanceados para consumo pecuario. Aunque también, en menor medida, se puede preparar la harina de sorgo para la fabricación de</w:t>
      </w:r>
      <w:r>
        <w:rPr>
          <w:spacing w:val="-17"/>
        </w:rPr>
        <w:t> </w:t>
      </w:r>
      <w:r>
        <w:rPr/>
        <w:t>galletas</w:t>
      </w:r>
      <w:r>
        <w:rPr>
          <w:spacing w:val="-11"/>
        </w:rPr>
        <w:t> </w:t>
      </w:r>
      <w:r>
        <w:rPr/>
        <w:t>y</w:t>
      </w:r>
      <w:r>
        <w:rPr>
          <w:spacing w:val="-21"/>
        </w:rPr>
        <w:t> </w:t>
      </w:r>
      <w:r>
        <w:rPr/>
        <w:t>pan.</w:t>
      </w:r>
      <w:r>
        <w:rPr>
          <w:spacing w:val="-16"/>
        </w:rPr>
        <w:t> </w:t>
      </w:r>
      <w:r>
        <w:rPr/>
        <w:t>En</w:t>
      </w:r>
      <w:r>
        <w:rPr>
          <w:spacing w:val="-16"/>
        </w:rPr>
        <w:t> </w:t>
      </w:r>
      <w:r>
        <w:rPr/>
        <w:t>la</w:t>
      </w:r>
      <w:r>
        <w:rPr>
          <w:spacing w:val="-16"/>
        </w:rPr>
        <w:t> </w:t>
      </w:r>
      <w:r>
        <w:rPr/>
        <w:t>industria</w:t>
      </w:r>
      <w:r>
        <w:rPr>
          <w:spacing w:val="-17"/>
        </w:rPr>
        <w:t> </w:t>
      </w:r>
      <w:r>
        <w:rPr/>
        <w:t>de</w:t>
      </w:r>
      <w:r>
        <w:rPr>
          <w:spacing w:val="-17"/>
        </w:rPr>
        <w:t> </w:t>
      </w:r>
      <w:r>
        <w:rPr/>
        <w:t>extracción</w:t>
      </w:r>
      <w:r>
        <w:rPr>
          <w:spacing w:val="-15"/>
        </w:rPr>
        <w:t> </w:t>
      </w:r>
      <w:r>
        <w:rPr/>
        <w:t>se</w:t>
      </w:r>
      <w:r>
        <w:rPr>
          <w:spacing w:val="-17"/>
        </w:rPr>
        <w:t> </w:t>
      </w:r>
      <w:r>
        <w:rPr/>
        <w:t>emplea</w:t>
      </w:r>
      <w:r>
        <w:rPr>
          <w:spacing w:val="-17"/>
        </w:rPr>
        <w:t> </w:t>
      </w:r>
      <w:r>
        <w:rPr/>
        <w:t>fundamentalmente</w:t>
      </w:r>
      <w:r>
        <w:rPr>
          <w:spacing w:val="-14"/>
        </w:rPr>
        <w:t> </w:t>
      </w:r>
      <w:r>
        <w:rPr/>
        <w:t>para</w:t>
      </w:r>
      <w:r>
        <w:rPr>
          <w:spacing w:val="-18"/>
        </w:rPr>
        <w:t> </w:t>
      </w:r>
      <w:r>
        <w:rPr/>
        <w:t>la</w:t>
      </w:r>
      <w:r>
        <w:rPr>
          <w:spacing w:val="-16"/>
        </w:rPr>
        <w:t> </w:t>
      </w:r>
      <w:r>
        <w:rPr/>
        <w:t>obtención de almidón, alcohol y</w:t>
      </w:r>
      <w:r>
        <w:rPr>
          <w:spacing w:val="-5"/>
        </w:rPr>
        <w:t> </w:t>
      </w:r>
      <w:r>
        <w:rPr/>
        <w:t>glucosa.</w:t>
      </w:r>
    </w:p>
    <w:p>
      <w:pPr>
        <w:pStyle w:val="BodyText"/>
      </w:pPr>
    </w:p>
    <w:p>
      <w:pPr>
        <w:pStyle w:val="BodyText"/>
        <w:spacing w:line="360" w:lineRule="auto" w:before="143"/>
        <w:ind w:left="182" w:right="117"/>
        <w:jc w:val="both"/>
      </w:pPr>
      <w:r>
        <w:rPr/>
        <w:t>Según datos de la SIAP (2013) en la industria de alimentos balanceados, un 62 % de la materia prima la constituyen los granos forrajeros, cerca de un 15 % la pasta de soya y un</w:t>
      </w:r>
    </w:p>
    <w:p>
      <w:pPr>
        <w:spacing w:after="0" w:line="360" w:lineRule="auto"/>
        <w:jc w:val="both"/>
        <w:sectPr>
          <w:pgSz w:w="12240" w:h="15840"/>
          <w:pgMar w:header="0" w:footer="1035" w:top="1360" w:bottom="1220" w:left="1520" w:right="1580"/>
        </w:sectPr>
      </w:pPr>
    </w:p>
    <w:p>
      <w:pPr>
        <w:pStyle w:val="BodyText"/>
        <w:spacing w:line="362" w:lineRule="auto" w:before="50"/>
        <w:ind w:left="102" w:right="198"/>
        <w:jc w:val="both"/>
      </w:pPr>
      <w:r>
        <w:rPr/>
        <w:t>23 % otros ingredientes, como la harina de pescado. Lo anterior muestra la importancia de los granos en el sector pecuario.</w:t>
      </w:r>
    </w:p>
    <w:p>
      <w:pPr>
        <w:pStyle w:val="BodyText"/>
      </w:pPr>
    </w:p>
    <w:p>
      <w:pPr>
        <w:pStyle w:val="BodyText"/>
        <w:spacing w:line="360" w:lineRule="auto" w:before="140"/>
        <w:ind w:left="102" w:right="197"/>
        <w:jc w:val="both"/>
      </w:pPr>
      <w:r>
        <w:rPr/>
        <w:t>El total de granos forrajeros es consumido por dos grupos principales: los fabricantes comerciales</w:t>
      </w:r>
      <w:r>
        <w:rPr>
          <w:spacing w:val="-16"/>
        </w:rPr>
        <w:t> </w:t>
      </w:r>
      <w:r>
        <w:rPr/>
        <w:t>o</w:t>
      </w:r>
      <w:r>
        <w:rPr>
          <w:spacing w:val="-16"/>
        </w:rPr>
        <w:t> </w:t>
      </w:r>
      <w:r>
        <w:rPr/>
        <w:t>la</w:t>
      </w:r>
      <w:r>
        <w:rPr>
          <w:spacing w:val="-14"/>
        </w:rPr>
        <w:t> </w:t>
      </w:r>
      <w:r>
        <w:rPr/>
        <w:t>industria</w:t>
      </w:r>
      <w:r>
        <w:rPr>
          <w:spacing w:val="-14"/>
        </w:rPr>
        <w:t> </w:t>
      </w:r>
      <w:r>
        <w:rPr/>
        <w:t>de</w:t>
      </w:r>
      <w:r>
        <w:rPr>
          <w:spacing w:val="-17"/>
        </w:rPr>
        <w:t> </w:t>
      </w:r>
      <w:r>
        <w:rPr/>
        <w:t>alimento</w:t>
      </w:r>
      <w:r>
        <w:rPr>
          <w:spacing w:val="-16"/>
        </w:rPr>
        <w:t> </w:t>
      </w:r>
      <w:r>
        <w:rPr/>
        <w:t>balanceado</w:t>
      </w:r>
      <w:r>
        <w:rPr>
          <w:spacing w:val="-13"/>
        </w:rPr>
        <w:t> </w:t>
      </w:r>
      <w:r>
        <w:rPr/>
        <w:t>(20</w:t>
      </w:r>
      <w:r>
        <w:rPr>
          <w:spacing w:val="-13"/>
        </w:rPr>
        <w:t> </w:t>
      </w:r>
      <w:r>
        <w:rPr/>
        <w:t>%</w:t>
      </w:r>
      <w:r>
        <w:rPr>
          <w:spacing w:val="-17"/>
        </w:rPr>
        <w:t> </w:t>
      </w:r>
      <w:r>
        <w:rPr/>
        <w:t>del</w:t>
      </w:r>
      <w:r>
        <w:rPr>
          <w:spacing w:val="-15"/>
        </w:rPr>
        <w:t> </w:t>
      </w:r>
      <w:r>
        <w:rPr/>
        <w:t>total</w:t>
      </w:r>
      <w:r>
        <w:rPr>
          <w:spacing w:val="-15"/>
        </w:rPr>
        <w:t> </w:t>
      </w:r>
      <w:r>
        <w:rPr/>
        <w:t>de</w:t>
      </w:r>
      <w:r>
        <w:rPr>
          <w:spacing w:val="-14"/>
        </w:rPr>
        <w:t> </w:t>
      </w:r>
      <w:r>
        <w:rPr/>
        <w:t>granos)</w:t>
      </w:r>
      <w:r>
        <w:rPr>
          <w:spacing w:val="-14"/>
        </w:rPr>
        <w:t> </w:t>
      </w:r>
      <w:r>
        <w:rPr/>
        <w:t>y</w:t>
      </w:r>
      <w:r>
        <w:rPr>
          <w:spacing w:val="-18"/>
        </w:rPr>
        <w:t> </w:t>
      </w:r>
      <w:r>
        <w:rPr/>
        <w:t>los</w:t>
      </w:r>
      <w:r>
        <w:rPr>
          <w:spacing w:val="-15"/>
        </w:rPr>
        <w:t> </w:t>
      </w:r>
      <w:r>
        <w:rPr/>
        <w:t>productores pecuarios integrados (el 80 %), es decir, productores que elaboran su propio alimento balanceado,</w:t>
      </w:r>
      <w:r>
        <w:rPr>
          <w:spacing w:val="-12"/>
        </w:rPr>
        <w:t> </w:t>
      </w:r>
      <w:r>
        <w:rPr/>
        <w:t>que</w:t>
      </w:r>
      <w:r>
        <w:rPr>
          <w:spacing w:val="-11"/>
        </w:rPr>
        <w:t> </w:t>
      </w:r>
      <w:r>
        <w:rPr/>
        <w:t>forman</w:t>
      </w:r>
      <w:r>
        <w:rPr>
          <w:spacing w:val="-10"/>
        </w:rPr>
        <w:t> </w:t>
      </w:r>
      <w:r>
        <w:rPr/>
        <w:t>parte</w:t>
      </w:r>
      <w:r>
        <w:rPr>
          <w:spacing w:val="-13"/>
        </w:rPr>
        <w:t> </w:t>
      </w:r>
      <w:r>
        <w:rPr/>
        <w:t>de</w:t>
      </w:r>
      <w:r>
        <w:rPr>
          <w:spacing w:val="-11"/>
        </w:rPr>
        <w:t> </w:t>
      </w:r>
      <w:r>
        <w:rPr/>
        <w:t>una</w:t>
      </w:r>
      <w:r>
        <w:rPr>
          <w:spacing w:val="-11"/>
        </w:rPr>
        <w:t> </w:t>
      </w:r>
      <w:r>
        <w:rPr/>
        <w:t>empresa</w:t>
      </w:r>
      <w:r>
        <w:rPr>
          <w:spacing w:val="-11"/>
        </w:rPr>
        <w:t> </w:t>
      </w:r>
      <w:r>
        <w:rPr/>
        <w:t>que</w:t>
      </w:r>
      <w:r>
        <w:rPr>
          <w:spacing w:val="-13"/>
        </w:rPr>
        <w:t> </w:t>
      </w:r>
      <w:r>
        <w:rPr/>
        <w:t>ha</w:t>
      </w:r>
      <w:r>
        <w:rPr>
          <w:spacing w:val="-13"/>
        </w:rPr>
        <w:t> </w:t>
      </w:r>
      <w:r>
        <w:rPr/>
        <w:t>desarrollado</w:t>
      </w:r>
      <w:r>
        <w:rPr>
          <w:spacing w:val="-9"/>
        </w:rPr>
        <w:t> </w:t>
      </w:r>
      <w:r>
        <w:rPr/>
        <w:t>algún</w:t>
      </w:r>
      <w:r>
        <w:rPr>
          <w:spacing w:val="-8"/>
        </w:rPr>
        <w:t> </w:t>
      </w:r>
      <w:r>
        <w:rPr/>
        <w:t>grado</w:t>
      </w:r>
      <w:r>
        <w:rPr>
          <w:spacing w:val="-12"/>
        </w:rPr>
        <w:t> </w:t>
      </w:r>
      <w:r>
        <w:rPr/>
        <w:t>de</w:t>
      </w:r>
      <w:r>
        <w:rPr>
          <w:spacing w:val="-13"/>
        </w:rPr>
        <w:t> </w:t>
      </w:r>
      <w:r>
        <w:rPr/>
        <w:t>integración vertical dentro de la cadena de abastecimiento, producción, industrialización y comercialización. El sorgo es el principal ingrediente en la formulación de alimentos balanceados,</w:t>
      </w:r>
      <w:r>
        <w:rPr>
          <w:spacing w:val="-8"/>
        </w:rPr>
        <w:t> </w:t>
      </w:r>
      <w:r>
        <w:rPr/>
        <w:t>con</w:t>
      </w:r>
      <w:r>
        <w:rPr>
          <w:spacing w:val="-7"/>
        </w:rPr>
        <w:t> </w:t>
      </w:r>
      <w:r>
        <w:rPr/>
        <w:t>el</w:t>
      </w:r>
      <w:r>
        <w:rPr>
          <w:spacing w:val="-8"/>
        </w:rPr>
        <w:t> </w:t>
      </w:r>
      <w:r>
        <w:rPr/>
        <w:t>50%</w:t>
      </w:r>
      <w:r>
        <w:rPr>
          <w:spacing w:val="-5"/>
        </w:rPr>
        <w:t> </w:t>
      </w:r>
      <w:r>
        <w:rPr/>
        <w:t>de</w:t>
      </w:r>
      <w:r>
        <w:rPr>
          <w:spacing w:val="-10"/>
        </w:rPr>
        <w:t> </w:t>
      </w:r>
      <w:r>
        <w:rPr/>
        <w:t>la</w:t>
      </w:r>
      <w:r>
        <w:rPr>
          <w:spacing w:val="-9"/>
        </w:rPr>
        <w:t> </w:t>
      </w:r>
      <w:r>
        <w:rPr/>
        <w:t>composición</w:t>
      </w:r>
      <w:r>
        <w:rPr>
          <w:spacing w:val="-9"/>
        </w:rPr>
        <w:t> </w:t>
      </w:r>
      <w:r>
        <w:rPr/>
        <w:t>total,</w:t>
      </w:r>
      <w:r>
        <w:rPr>
          <w:spacing w:val="-8"/>
        </w:rPr>
        <w:t> </w:t>
      </w:r>
      <w:r>
        <w:rPr/>
        <w:t>por</w:t>
      </w:r>
      <w:r>
        <w:rPr>
          <w:spacing w:val="-9"/>
        </w:rPr>
        <w:t> </w:t>
      </w:r>
      <w:r>
        <w:rPr/>
        <w:t>lo</w:t>
      </w:r>
      <w:r>
        <w:rPr>
          <w:spacing w:val="-8"/>
        </w:rPr>
        <w:t> </w:t>
      </w:r>
      <w:r>
        <w:rPr/>
        <w:t>que</w:t>
      </w:r>
      <w:r>
        <w:rPr>
          <w:spacing w:val="-10"/>
        </w:rPr>
        <w:t> </w:t>
      </w:r>
      <w:r>
        <w:rPr/>
        <w:t>la</w:t>
      </w:r>
      <w:r>
        <w:rPr>
          <w:spacing w:val="-4"/>
        </w:rPr>
        <w:t> </w:t>
      </w:r>
      <w:r>
        <w:rPr/>
        <w:t>producción</w:t>
      </w:r>
      <w:r>
        <w:rPr>
          <w:spacing w:val="-8"/>
        </w:rPr>
        <w:t> </w:t>
      </w:r>
      <w:r>
        <w:rPr/>
        <w:t>pecuaria</w:t>
      </w:r>
      <w:r>
        <w:rPr>
          <w:spacing w:val="-10"/>
        </w:rPr>
        <w:t> </w:t>
      </w:r>
      <w:r>
        <w:rPr/>
        <w:t>intensiva se encuentra altamente correlacionada con la producción este</w:t>
      </w:r>
      <w:r>
        <w:rPr>
          <w:spacing w:val="-11"/>
        </w:rPr>
        <w:t> </w:t>
      </w:r>
      <w:r>
        <w:rPr/>
        <w:t>cultivo.</w:t>
      </w:r>
    </w:p>
    <w:p>
      <w:pPr>
        <w:pStyle w:val="BodyText"/>
        <w:spacing w:before="6"/>
      </w:pPr>
    </w:p>
    <w:p>
      <w:pPr>
        <w:pStyle w:val="BodyText"/>
        <w:spacing w:line="360" w:lineRule="auto"/>
        <w:ind w:left="102" w:right="201"/>
        <w:jc w:val="both"/>
      </w:pPr>
      <w:r>
        <w:rPr/>
        <w:t>El sorgo representa el grano forrajero con mayor presencia en nuestro país, por encima de</w:t>
      </w:r>
      <w:r>
        <w:rPr>
          <w:spacing w:val="-27"/>
        </w:rPr>
        <w:t> </w:t>
      </w:r>
      <w:r>
        <w:rPr/>
        <w:t>la utilización de la cebada, trigo y maíz. El 92% de la producción se destina al sector</w:t>
      </w:r>
      <w:r>
        <w:rPr>
          <w:spacing w:val="-20"/>
        </w:rPr>
        <w:t> </w:t>
      </w:r>
      <w:r>
        <w:rPr/>
        <w:t>pecuario, el 7% se constituye por mermas y el 1% restante es utilizado como semilla para siembra (SIAP,</w:t>
      </w:r>
      <w:r>
        <w:rPr>
          <w:spacing w:val="-6"/>
        </w:rPr>
        <w:t> </w:t>
      </w:r>
      <w:r>
        <w:rPr/>
        <w:t>1997).</w:t>
      </w:r>
    </w:p>
    <w:p>
      <w:pPr>
        <w:pStyle w:val="BodyText"/>
      </w:pPr>
    </w:p>
    <w:p>
      <w:pPr>
        <w:pStyle w:val="BodyText"/>
        <w:spacing w:before="143"/>
        <w:ind w:left="102"/>
        <w:jc w:val="both"/>
      </w:pPr>
      <w:bookmarkStart w:name="_bookmark73" w:id="110"/>
      <w:bookmarkEnd w:id="110"/>
      <w:r>
        <w:rPr/>
      </w:r>
      <w:r>
        <w:rPr/>
        <w:t>Figura 4.2.1 Cadena Productiva del Sorgo</w:t>
      </w:r>
    </w:p>
    <w:p>
      <w:pPr>
        <w:pStyle w:val="BodyText"/>
        <w:spacing w:before="8"/>
        <w:rPr>
          <w:sz w:val="15"/>
        </w:rPr>
      </w:pPr>
      <w:r>
        <w:rPr/>
        <w:pict>
          <v:group style="position:absolute;margin-left:85.067757pt;margin-top:11.016416pt;width:446.1pt;height:200.15pt;mso-position-horizontal-relative:page;mso-position-vertical-relative:paragraph;z-index:4672;mso-wrap-distance-left:0;mso-wrap-distance-right:0" coordorigin="1701,220" coordsize="8922,4003">
            <v:line style="position:absolute" from="1733,257" to="3943,257" stroked="true" strokeweight="1.262998pt" strokecolor="#92d050"/>
            <v:line style="position:absolute" from="1733,935" to="3943,935" stroked="true" strokeweight="1.894508pt" strokecolor="#92d050"/>
            <v:line style="position:absolute" from="1717,244" to="1717,954" stroked="true" strokeweight="1.575521pt" strokecolor="#92d050"/>
            <v:line style="position:absolute" from="3919,270" to="3919,954" stroked="true" strokeweight="2.363276pt" strokecolor="#92d050"/>
            <v:line style="position:absolute" from="7691,244" to="7691,954" stroked="true" strokeweight="2.363276pt" strokecolor="#92d050"/>
            <v:line style="position:absolute" from="10588,270" to="10588,954" stroked="true" strokeweight="1.575492pt" strokecolor="#92d050"/>
            <v:line style="position:absolute" from="7715,257" to="10603,257" stroked="true" strokeweight="1.262998pt" strokecolor="#92d050"/>
            <v:line style="position:absolute" from="7715,935" to="10603,935" stroked="true" strokeweight="1.894508pt" strokecolor="#92d050"/>
            <v:shape style="position:absolute;left:3797;top:257;width:4191;height:417" type="#_x0000_t75" stroked="false">
              <v:imagedata r:id="rId71" o:title=""/>
            </v:shape>
            <v:shape style="position:absolute;left:3915;top:282;width:3737;height:191" coordorigin="3915,282" coordsize="3737,191" path="m7611,358l7605,358,7605,396,7517,396,7424,440,7420,452,7427,461,7434,470,7448,473,7652,377,7611,358xm7517,358l3915,366,3915,404,7517,396,7558,377,7517,358xm7558,377l7517,396,7605,396,7605,393,7593,393,7558,377xm7593,361l7558,377,7593,393,7593,361xm7605,361l7593,361,7593,393,7605,393,7605,361xm7605,358l7517,358,7558,377,7593,361,7605,361,7605,358xm7448,282l7433,285,7420,303,7424,315,7517,358,7611,358,7448,282xe" filled="true" fillcolor="#9bba58" stroked="false">
              <v:path arrowok="t"/>
              <v:fill type="solid"/>
            </v:shape>
            <v:line style="position:absolute" from="7691,1270" to="7691,2372" stroked="true" strokeweight="2.363276pt" strokecolor="#92d050"/>
            <v:line style="position:absolute" from="10588,1308" to="10588,2372" stroked="true" strokeweight="1.575492pt" strokecolor="#92d050"/>
            <v:line style="position:absolute" from="7715,1289" to="10603,1289" stroked="true" strokeweight="1.894508pt" strokecolor="#92d050"/>
            <v:line style="position:absolute" from="7715,2354" to="10603,2354" stroked="true" strokeweight="1.894508pt" strokecolor="#92d050"/>
            <v:shape style="position:absolute;left:8823;top:914;width:646;height:632" type="#_x0000_t75" stroked="false">
              <v:imagedata r:id="rId72" o:title=""/>
            </v:shape>
            <v:shape style="position:absolute;left:9018;top:970;width:238;height:279" type="#_x0000_t75" stroked="false">
              <v:imagedata r:id="rId73" o:title=""/>
            </v:shape>
            <v:line style="position:absolute" from="7691,2689" to="7691,4095" stroked="true" strokeweight="2.363276pt" strokecolor="#92d050"/>
            <v:line style="position:absolute" from="10588,2727" to="10588,4095" stroked="true" strokeweight="1.575492pt" strokecolor="#92d050"/>
            <v:line style="position:absolute" from="7715,2708" to="10603,2708" stroked="true" strokeweight="1.894508pt" strokecolor="#92d050"/>
            <v:line style="position:absolute" from="7715,4076" to="10603,4076" stroked="true" strokeweight="1.92082pt" strokecolor="#92d050"/>
            <v:shape style="position:absolute;left:8870;top:2328;width:646;height:682" type="#_x0000_t75" stroked="false">
              <v:imagedata r:id="rId74" o:title=""/>
            </v:shape>
            <v:shape style="position:absolute;left:9067;top:2384;width:238;height:329" type="#_x0000_t75" stroked="false">
              <v:imagedata r:id="rId75" o:title=""/>
            </v:shape>
            <v:line style="position:absolute" from="1733,1289" to="3943,1289" stroked="true" strokeweight="1.894508pt" strokecolor="#92d050"/>
            <v:line style="position:absolute" from="1733,1644" to="3943,1644" stroked="true" strokeweight="1.894508pt" strokecolor="#92d050"/>
            <v:line style="position:absolute" from="1717,1271" to="1717,1663" stroked="true" strokeweight="1.575521pt" strokecolor="#92d050"/>
            <v:line style="position:absolute" from="3919,1308" to="3919,1663" stroked="true" strokeweight="2.363276pt" strokecolor="#92d050"/>
            <v:line style="position:absolute" from="1733,3012" to="3943,3012" stroked="true" strokeweight="1.92082pt" strokecolor="#92d050"/>
            <v:line style="position:absolute" from="1733,3367" to="3943,3367" stroked="true" strokeweight="1.92082pt" strokecolor="#92d050"/>
            <v:line style="position:absolute" from="1717,2993" to="1717,3386" stroked="true" strokeweight="1.575521pt" strokecolor="#92d050"/>
            <v:line style="position:absolute" from="3919,3031" to="3919,3386" stroked="true" strokeweight="2.363276pt" strokecolor="#92d050"/>
            <v:shape style="position:absolute;left:2206;top:1570;width:662;height:1680" type="#_x0000_t75" stroked="false">
              <v:imagedata r:id="rId76" o:title=""/>
            </v:shape>
            <v:shape style="position:absolute;left:2415;top:1627;width:238;height:1328" coordorigin="2415,1627" coordsize="238,1328" path="m2441,2770l2418,2781,2415,2793,2537,2955,2563,2917,2512,2917,2511,2847,2455,2773,2441,2770xm2511,2847l2512,2917,2560,2917,2559,2908,2515,2908,2535,2879,2511,2847xm2626,2768l2611,2771,2558,2847,2560,2917,2512,2917,2563,2917,2653,2790,2649,2778,2626,2768xm2535,2879l2515,2908,2556,2907,2535,2879xm2558,2847l2535,2879,2556,2907,2515,2908,2559,2908,2558,2847xm2537,1627l2489,1628,2511,2847,2535,2879,2558,2847,2537,1627xe" filled="true" fillcolor="#9bba58" stroked="false">
              <v:path arrowok="t"/>
              <v:fill type="solid"/>
            </v:shape>
            <v:line style="position:absolute" from="4716,935" to="7163,935" stroked="true" strokeweight="1.894508pt" strokecolor="#92d050"/>
            <v:line style="position:absolute" from="4716,1999" to="7163,1999" stroked="true" strokeweight="1.894508pt" strokecolor="#92d050"/>
            <v:line style="position:absolute" from="4692,916" to="4692,2018" stroked="true" strokeweight="2.363276pt" strokecolor="#92d050"/>
            <v:line style="position:absolute" from="7139,954" to="7139,2018" stroked="true" strokeweight="2.363276pt" strokecolor="#92d050"/>
            <v:line style="position:absolute" from="4716,2708" to="7163,2708" stroked="true" strokeweight="1.894508pt" strokecolor="#92d050"/>
            <v:line style="position:absolute" from="4716,3722" to="7163,3722" stroked="true" strokeweight="1.92082pt" strokecolor="#92d050"/>
            <v:line style="position:absolute" from="4692,2689" to="4692,3741" stroked="true" strokeweight="2.363276pt" strokecolor="#92d050"/>
            <v:line style="position:absolute" from="7139,2727" to="7139,3741" stroked="true" strokeweight="2.363276pt" strokecolor="#92d050"/>
            <v:shape style="position:absolute;left:5625;top:1785;width:646;height:998" type="#_x0000_t75" stroked="false">
              <v:imagedata r:id="rId77" o:title=""/>
            </v:shape>
            <v:shape style="position:absolute;left:5833;top:2019;width:238;height:648" coordorigin="5833,2019" coordsize="238,648" path="m5950,2094l5927,2127,5941,2666,5988,2665,5974,2126,5950,2094xm5948,2019l5833,2184,5837,2196,5849,2201,5860,2206,5874,2202,5927,2127,5925,2057,5972,2056,5976,2056,5948,2019xm5976,2056l5972,2056,5974,2126,6024,2191,6030,2200,6045,2203,6056,2197,6067,2192,6071,2180,6064,2171,5976,2056xm5972,2056l5925,2057,5927,2127,5950,2094,5928,2066,5969,2066,5973,2066,5972,2056xm5973,2066l5969,2066,5950,2094,5974,2126,5973,2066xm5969,2066l5928,2066,5950,2094,5969,2066xe" filled="true" fillcolor="#9bba58" stroked="false">
              <v:path arrowok="t"/>
              <v:fill type="solid"/>
            </v:shape>
            <v:shape style="position:absolute;left:3198;top:2189;width:268;height:947" type="#_x0000_t75" stroked="false">
              <v:imagedata r:id="rId78" o:title=""/>
            </v:shape>
            <v:line style="position:absolute" from="3336,3011" to="3332,2246" stroked="true" strokeweight="2.363267pt" strokecolor="#9bba58"/>
            <v:shape style="position:absolute;left:3198;top:2189;width:2237;height:227" type="#_x0000_t75" stroked="false">
              <v:imagedata r:id="rId79" o:title=""/>
            </v:shape>
            <v:line style="position:absolute" from="3317,2259" to="5317,2271" stroked="true" strokeweight="1.894526pt" strokecolor="#9bba58"/>
            <v:shape style="position:absolute;left:2741;top:3995;width:3324;height:215" type="#_x0000_t75" stroked="false">
              <v:imagedata r:id="rId80" o:title=""/>
            </v:shape>
            <v:line style="position:absolute" from="2860,4065" to="5956,4065" stroked="true" strokeweight="1.894508pt" strokecolor="#9bba58"/>
            <v:shape style="position:absolute;left:2726;top:3313;width:284;height:871" type="#_x0000_t75" stroked="false">
              <v:imagedata r:id="rId81" o:title=""/>
            </v:shape>
            <v:line style="position:absolute" from="2875,4065" to="2860,3370" stroked="true" strokeweight="2.363035pt" strokecolor="#9bba58"/>
            <v:shape style="position:absolute;left:3781;top:623;width:2017;height:227" type="#_x0000_t75" stroked="false">
              <v:imagedata r:id="rId82" o:title=""/>
            </v:shape>
            <v:line style="position:absolute" from="3899,693" to="5680,705" stroked="true" strokeweight="1.894531pt" strokecolor="#9bba58"/>
            <v:shape style="position:absolute;left:6397;top:661;width:268;height:392" type="#_x0000_t75" stroked="false">
              <v:imagedata r:id="rId83" o:title=""/>
            </v:shape>
            <v:line style="position:absolute" from="6534,933" to="6531,718" stroked="true" strokeweight="2.363158pt" strokecolor="#9bba58"/>
            <v:shape style="position:absolute;left:6475;top:2215;width:284;height:632" type="#_x0000_t75" stroked="false">
              <v:imagedata r:id="rId84" o:title=""/>
            </v:shape>
            <v:line style="position:absolute" from="6623,2730" to="6609,2271" stroked="true" strokeweight="2.362846pt" strokecolor="#9bba58"/>
            <v:shape style="position:absolute;left:5357;top:623;width:646;height:632" type="#_x0000_t75" stroked="false">
              <v:imagedata r:id="rId72" o:title=""/>
            </v:shape>
            <v:shape style="position:absolute;left:5552;top:679;width:238;height:279" type="#_x0000_t75" stroked="false">
              <v:imagedata r:id="rId73" o:title=""/>
            </v:shape>
            <v:shape style="position:absolute;left:6397;top:484;width:1591;height:530" type="#_x0000_t75" stroked="false">
              <v:imagedata r:id="rId85" o:title=""/>
            </v:shape>
            <v:shape style="position:absolute;left:6515;top:623;width:1142;height:191" coordorigin="6515,623" coordsize="1142,191" path="m7616,699l7609,699,7610,737,7522,737,7429,781,7425,793,7438,811,7453,814,7656,718,7616,699xm7522,699l6515,702,6515,740,7522,737,7563,718,7522,699xm7563,718l7522,737,7610,737,7610,734,7597,734,7563,718xm7597,702l7563,718,7597,734,7597,702xm7609,702l7597,702,7597,734,7610,734,7609,702xm7609,699l7522,699,7563,718,7597,702,7609,702,7609,699xm7452,623l7438,626,7431,635,7425,644,7428,656,7522,699,7616,699,7464,628,7452,623xe" filled="true" fillcolor="#9bba58" stroked="false">
              <v:path arrowok="t"/>
              <v:fill type="solid"/>
            </v:shape>
            <v:shape style="position:absolute;left:5640;top:3452;width:646;height:770" type="#_x0000_t75" stroked="false">
              <v:imagedata r:id="rId86" o:title=""/>
            </v:shape>
            <v:shape style="position:absolute;left:5847;top:3686;width:238;height:411" coordorigin="5847,3686" coordsize="238,411" path="m5965,3761l5942,3794,5947,4096,5994,4096,5989,3793,5965,3761xm5963,3686l5854,3841,5847,3851,5851,3862,5863,3867,5874,3872,5889,3869,5895,3860,5942,3794,5940,3724,5988,3723,5991,3723,5963,3686xm5991,3723l5988,3723,5989,3793,6038,3859,6045,3868,6059,3870,6082,3860,6085,3848,6078,3839,5991,3723xm5988,3723l5940,3724,5942,3794,5965,3761,5944,3733,5985,3733,5988,3733,5988,3723xm5988,3733l5985,3733,5965,3761,5989,3793,5988,3733xm5985,3733l5944,3733,5965,3761,5985,3733xe" filled="true" fillcolor="#9bba58" stroked="false">
              <v:path arrowok="t"/>
              <v:fill type="solid"/>
            </v:shape>
            <v:shape style="position:absolute;left:6460;top:2025;width:1544;height:530" type="#_x0000_t75" stroked="false">
              <v:imagedata r:id="rId87" o:title=""/>
            </v:shape>
            <v:shape style="position:absolute;left:6578;top:2163;width:1103;height:191" coordorigin="6578,2163" coordsize="1103,191" path="m7587,2259l7464,2316,7453,2321,7449,2333,7462,2351,7477,2354,7640,2278,7634,2278,7634,2275,7622,2275,7587,2259xm7546,2240l6578,2240,6578,2278,7546,2278,7587,2259,7546,2240xm7640,2240l7634,2240,7634,2278,7640,2278,7681,2259,7640,2240xm7622,2242l7587,2259,7622,2275,7622,2242xm7634,2242l7622,2242,7622,2275,7634,2275,7634,2242xm7477,2163l7462,2167,7449,2185,7453,2196,7464,2202,7587,2259,7622,2242,7634,2242,7634,2240,7640,2240,7477,2163xe" filled="true" fillcolor="#9bba58" stroked="false">
              <v:path arrowok="t"/>
              <v:fill type="solid"/>
            </v:shape>
            <v:shape style="position:absolute;left:4994;top:2215;width:646;height:821" type="#_x0000_t75" stroked="false">
              <v:imagedata r:id="rId88" o:title=""/>
            </v:shape>
            <v:shape style="position:absolute;left:5188;top:2270;width:238;height:473" coordorigin="5188,2270" coordsize="238,473" path="m5213,2562l5202,2567,5191,2573,5188,2585,5195,2594,5317,2743,5341,2707,5291,2707,5287,2637,5234,2573,5227,2564,5213,2562xm5287,2637l5291,2707,5338,2704,5338,2697,5294,2697,5312,2668,5287,2637xm5398,2554l5383,2557,5373,2573,5334,2635,5338,2704,5291,2707,5341,2707,5419,2584,5425,2575,5421,2563,5398,2554xm5312,2668l5294,2697,5335,2695,5312,2668xm5334,2635l5312,2668,5335,2695,5294,2697,5338,2697,5334,2635xm5310,2270l5262,2273,5287,2637,5312,2668,5334,2635,5310,2270xe" filled="true" fillcolor="#9bba58" stroked="false">
              <v:path arrowok="t"/>
              <v:fill type="solid"/>
            </v:shape>
            <v:shape style="position:absolute;left:1717;top:257;width:2202;height:678" type="#_x0000_t202" filled="false" stroked="false">
              <v:textbox inset="0,0,0,0">
                <w:txbxContent>
                  <w:p>
                    <w:pPr>
                      <w:spacing w:line="276" w:lineRule="auto" w:before="19"/>
                      <w:ind w:left="568" w:right="216" w:hanging="269"/>
                      <w:jc w:val="left"/>
                      <w:rPr>
                        <w:b/>
                        <w:sz w:val="25"/>
                      </w:rPr>
                    </w:pPr>
                    <w:r>
                      <w:rPr>
                        <w:b/>
                        <w:w w:val="125"/>
                        <w:sz w:val="25"/>
                      </w:rPr>
                      <w:t>Importación (EEUU)</w:t>
                    </w:r>
                  </w:p>
                </w:txbxContent>
              </v:textbox>
              <w10:wrap type="none"/>
            </v:shape>
            <v:shape style="position:absolute;left:1717;top:3012;width:2202;height:355" type="#_x0000_t202" filled="false" stroked="false">
              <v:textbox inset="0,0,0,0">
                <w:txbxContent>
                  <w:p>
                    <w:pPr>
                      <w:spacing w:before="39"/>
                      <w:ind w:left="441" w:right="216" w:firstLine="0"/>
                      <w:jc w:val="left"/>
                      <w:rPr>
                        <w:b/>
                        <w:sz w:val="25"/>
                      </w:rPr>
                    </w:pPr>
                    <w:r>
                      <w:rPr>
                        <w:b/>
                        <w:w w:val="125"/>
                        <w:sz w:val="25"/>
                      </w:rPr>
                      <w:t>Porductor</w:t>
                    </w:r>
                  </w:p>
                </w:txbxContent>
              </v:textbox>
              <w10:wrap type="none"/>
            </v:shape>
            <v:shape style="position:absolute;left:8252;top:471;width:1779;height:254" type="#_x0000_t202" filled="false" stroked="false">
              <v:textbox inset="0,0,0,0">
                <w:txbxContent>
                  <w:p>
                    <w:pPr>
                      <w:spacing w:line="253" w:lineRule="exact" w:before="0"/>
                      <w:ind w:left="0" w:right="0" w:firstLine="0"/>
                      <w:jc w:val="left"/>
                      <w:rPr>
                        <w:b/>
                        <w:sz w:val="25"/>
                      </w:rPr>
                    </w:pPr>
                    <w:r>
                      <w:rPr>
                        <w:b/>
                        <w:spacing w:val="-6"/>
                        <w:w w:val="125"/>
                        <w:sz w:val="25"/>
                      </w:rPr>
                      <w:t>Empacadores</w:t>
                    </w:r>
                  </w:p>
                </w:txbxContent>
              </v:textbox>
              <w10:wrap type="none"/>
            </v:shape>
            <v:shape style="position:absolute;left:1986;top:1358;width:1667;height:254" type="#_x0000_t202" filled="false" stroked="false">
              <v:textbox inset="0,0,0,0">
                <w:txbxContent>
                  <w:p>
                    <w:pPr>
                      <w:spacing w:line="253" w:lineRule="exact" w:before="0"/>
                      <w:ind w:left="0" w:right="-2" w:firstLine="0"/>
                      <w:jc w:val="left"/>
                      <w:rPr>
                        <w:b/>
                        <w:sz w:val="25"/>
                      </w:rPr>
                    </w:pPr>
                    <w:r>
                      <w:rPr>
                        <w:b/>
                        <w:w w:val="125"/>
                        <w:sz w:val="25"/>
                      </w:rPr>
                      <w:t>Proveedores</w:t>
                    </w:r>
                  </w:p>
                </w:txbxContent>
              </v:textbox>
              <w10:wrap type="none"/>
            </v:shape>
            <v:shape style="position:absolute;left:5158;top:1054;width:1494;height:912" type="#_x0000_t202" filled="false" stroked="false">
              <v:textbox inset="0,0,0,0">
                <w:txbxContent>
                  <w:p>
                    <w:pPr>
                      <w:spacing w:line="258" w:lineRule="exact" w:before="0"/>
                      <w:ind w:left="95" w:right="0" w:hanging="48"/>
                      <w:jc w:val="left"/>
                      <w:rPr>
                        <w:b/>
                        <w:sz w:val="25"/>
                      </w:rPr>
                    </w:pPr>
                    <w:r>
                      <w:rPr>
                        <w:b/>
                        <w:spacing w:val="-9"/>
                        <w:w w:val="125"/>
                        <w:sz w:val="25"/>
                      </w:rPr>
                      <w:t>Insutria </w:t>
                    </w:r>
                    <w:r>
                      <w:rPr>
                        <w:b/>
                        <w:spacing w:val="-10"/>
                        <w:w w:val="125"/>
                        <w:sz w:val="25"/>
                      </w:rPr>
                      <w:t>de</w:t>
                    </w:r>
                  </w:p>
                  <w:p>
                    <w:pPr>
                      <w:spacing w:line="330" w:lineRule="atLeast" w:before="0"/>
                      <w:ind w:left="0" w:right="0" w:firstLine="95"/>
                      <w:jc w:val="left"/>
                      <w:rPr>
                        <w:b/>
                        <w:sz w:val="25"/>
                      </w:rPr>
                    </w:pPr>
                    <w:r>
                      <w:rPr>
                        <w:b/>
                        <w:spacing w:val="-6"/>
                        <w:w w:val="125"/>
                        <w:sz w:val="25"/>
                      </w:rPr>
                      <w:t>Alimentos </w:t>
                    </w:r>
                    <w:r>
                      <w:rPr>
                        <w:b/>
                        <w:spacing w:val="-4"/>
                        <w:w w:val="125"/>
                        <w:sz w:val="25"/>
                      </w:rPr>
                      <w:t>Balancedos</w:t>
                    </w:r>
                  </w:p>
                </w:txbxContent>
              </v:textbox>
              <w10:wrap type="none"/>
            </v:shape>
            <v:shape style="position:absolute;left:7905;top:1535;width:2470;height:583" type="#_x0000_t202" filled="false" stroked="false">
              <v:textbox inset="0,0,0,0">
                <w:txbxContent>
                  <w:p>
                    <w:pPr>
                      <w:spacing w:line="258" w:lineRule="exact" w:before="0"/>
                      <w:ind w:left="0" w:right="0" w:firstLine="0"/>
                      <w:jc w:val="center"/>
                      <w:rPr>
                        <w:b/>
                        <w:sz w:val="25"/>
                      </w:rPr>
                    </w:pPr>
                    <w:r>
                      <w:rPr>
                        <w:b/>
                        <w:spacing w:val="-4"/>
                        <w:w w:val="125"/>
                        <w:sz w:val="25"/>
                      </w:rPr>
                      <w:t>Comercializadores</w:t>
                    </w:r>
                  </w:p>
                  <w:p>
                    <w:pPr>
                      <w:spacing w:line="283" w:lineRule="exact" w:before="42"/>
                      <w:ind w:left="11" w:right="0" w:firstLine="0"/>
                      <w:jc w:val="center"/>
                      <w:rPr>
                        <w:b/>
                        <w:sz w:val="25"/>
                      </w:rPr>
                    </w:pPr>
                    <w:r>
                      <w:rPr>
                        <w:b/>
                        <w:w w:val="125"/>
                        <w:sz w:val="25"/>
                      </w:rPr>
                      <w:t>(distribuidores)</w:t>
                    </w:r>
                  </w:p>
                </w:txbxContent>
              </v:textbox>
              <w10:wrap type="none"/>
            </v:shape>
            <v:shape style="position:absolute;left:4953;top:2929;width:1900;height:583" type="#_x0000_t202" filled="false" stroked="false">
              <v:textbox inset="0,0,0,0">
                <w:txbxContent>
                  <w:p>
                    <w:pPr>
                      <w:spacing w:line="258" w:lineRule="exact" w:before="0"/>
                      <w:ind w:left="0" w:right="0" w:firstLine="0"/>
                      <w:jc w:val="center"/>
                      <w:rPr>
                        <w:b/>
                        <w:sz w:val="25"/>
                      </w:rPr>
                    </w:pPr>
                    <w:r>
                      <w:rPr>
                        <w:b/>
                        <w:w w:val="125"/>
                        <w:sz w:val="25"/>
                      </w:rPr>
                      <w:t>Acopiadores</w:t>
                    </w:r>
                  </w:p>
                  <w:p>
                    <w:pPr>
                      <w:spacing w:line="283" w:lineRule="exact" w:before="42"/>
                      <w:ind w:left="0" w:right="0" w:firstLine="0"/>
                      <w:jc w:val="center"/>
                      <w:rPr>
                        <w:b/>
                        <w:sz w:val="25"/>
                      </w:rPr>
                    </w:pPr>
                    <w:r>
                      <w:rPr>
                        <w:b/>
                        <w:spacing w:val="-3"/>
                        <w:w w:val="125"/>
                        <w:sz w:val="25"/>
                      </w:rPr>
                      <w:t>(almacenistas)</w:t>
                    </w:r>
                  </w:p>
                </w:txbxContent>
              </v:textbox>
              <w10:wrap type="none"/>
            </v:shape>
            <v:shape style="position:absolute;left:7794;top:2941;width:2689;height:912" type="#_x0000_t202" filled="false" stroked="false">
              <v:textbox inset="0,0,0,0">
                <w:txbxContent>
                  <w:p>
                    <w:pPr>
                      <w:spacing w:line="258" w:lineRule="exact" w:before="0"/>
                      <w:ind w:left="2" w:right="2" w:firstLine="0"/>
                      <w:jc w:val="center"/>
                      <w:rPr>
                        <w:b/>
                        <w:sz w:val="25"/>
                      </w:rPr>
                    </w:pPr>
                    <w:r>
                      <w:rPr>
                        <w:b/>
                        <w:w w:val="125"/>
                        <w:sz w:val="25"/>
                      </w:rPr>
                      <w:t>Consumidores</w:t>
                    </w:r>
                  </w:p>
                  <w:p>
                    <w:pPr>
                      <w:spacing w:line="330" w:lineRule="atLeast" w:before="0"/>
                      <w:ind w:left="2" w:right="2" w:firstLine="0"/>
                      <w:jc w:val="center"/>
                      <w:rPr>
                        <w:b/>
                        <w:sz w:val="25"/>
                      </w:rPr>
                    </w:pPr>
                    <w:r>
                      <w:rPr>
                        <w:b/>
                        <w:spacing w:val="-6"/>
                        <w:w w:val="125"/>
                        <w:sz w:val="25"/>
                      </w:rPr>
                      <w:t>Finales </w:t>
                    </w:r>
                    <w:r>
                      <w:rPr>
                        <w:b/>
                        <w:spacing w:val="-5"/>
                        <w:w w:val="125"/>
                        <w:sz w:val="25"/>
                      </w:rPr>
                      <w:t>(productores pecuarios)</w:t>
                    </w:r>
                  </w:p>
                </w:txbxContent>
              </v:textbox>
              <w10:wrap type="none"/>
            </v:shape>
            <w10:wrap type="topAndBottom"/>
          </v:group>
        </w:pict>
      </w:r>
    </w:p>
    <w:p>
      <w:pPr>
        <w:spacing w:before="168"/>
        <w:ind w:left="152" w:right="0" w:firstLine="0"/>
        <w:jc w:val="both"/>
        <w:rPr>
          <w:sz w:val="20"/>
        </w:rPr>
      </w:pPr>
      <w:r>
        <w:rPr>
          <w:sz w:val="20"/>
        </w:rPr>
        <w:t>Fuente: Plan Rector Sistema Producto Sorgo Estado de Tamaulipas (2012).</w:t>
      </w:r>
    </w:p>
    <w:p>
      <w:pPr>
        <w:spacing w:after="0"/>
        <w:jc w:val="both"/>
        <w:rPr>
          <w:sz w:val="20"/>
        </w:rPr>
        <w:sectPr>
          <w:pgSz w:w="12240" w:h="15840"/>
          <w:pgMar w:header="0" w:footer="1035" w:top="1360" w:bottom="1220" w:left="1600" w:right="1500"/>
        </w:sectPr>
      </w:pPr>
    </w:p>
    <w:p>
      <w:pPr>
        <w:pStyle w:val="ListParagraph"/>
        <w:numPr>
          <w:ilvl w:val="2"/>
          <w:numId w:val="21"/>
        </w:numPr>
        <w:tabs>
          <w:tab w:pos="830" w:val="left" w:leader="none"/>
        </w:tabs>
        <w:spacing w:line="240" w:lineRule="auto" w:before="54" w:after="0"/>
        <w:ind w:left="830" w:right="0" w:hanging="720"/>
        <w:jc w:val="both"/>
        <w:rPr>
          <w:b/>
          <w:sz w:val="28"/>
        </w:rPr>
      </w:pPr>
      <w:bookmarkStart w:name="_bookmark74" w:id="111"/>
      <w:bookmarkEnd w:id="111"/>
      <w:r>
        <w:rPr/>
      </w:r>
      <w:bookmarkStart w:name="_bookmark74" w:id="112"/>
      <w:bookmarkEnd w:id="112"/>
      <w:r>
        <w:rPr>
          <w:b/>
          <w:sz w:val="28"/>
        </w:rPr>
        <w:t>P</w:t>
      </w:r>
      <w:r>
        <w:rPr>
          <w:b/>
          <w:sz w:val="28"/>
        </w:rPr>
        <w:t>roducción nacional de sorgo</w:t>
      </w:r>
      <w:r>
        <w:rPr>
          <w:b/>
          <w:spacing w:val="-11"/>
          <w:sz w:val="28"/>
        </w:rPr>
        <w:t> </w:t>
      </w:r>
      <w:r>
        <w:rPr>
          <w:b/>
          <w:sz w:val="28"/>
        </w:rPr>
        <w:t>grano</w:t>
      </w:r>
    </w:p>
    <w:p>
      <w:pPr>
        <w:pStyle w:val="BodyText"/>
        <w:spacing w:before="8"/>
        <w:rPr>
          <w:b/>
          <w:sz w:val="35"/>
        </w:rPr>
      </w:pPr>
    </w:p>
    <w:p>
      <w:pPr>
        <w:pStyle w:val="BodyText"/>
        <w:spacing w:line="360" w:lineRule="auto" w:before="1"/>
        <w:ind w:left="122" w:right="117"/>
        <w:jc w:val="both"/>
      </w:pPr>
      <w:r>
        <w:rPr/>
        <w:t>El sorgo constituye un cultivo de gran importancia en el desarrollo de las actividades agropecuarias del país. La producción ocupa un lugar relevante en el desempeño mostrado por el sector en los últimos cinco años (2009 - 2013), </w:t>
      </w:r>
      <w:r>
        <w:rPr>
          <w:spacing w:val="-3"/>
        </w:rPr>
        <w:t>ya </w:t>
      </w:r>
      <w:r>
        <w:rPr/>
        <w:t>que es un factor dinamizador del crecimiento</w:t>
      </w:r>
      <w:r>
        <w:rPr>
          <w:spacing w:val="-9"/>
        </w:rPr>
        <w:t> </w:t>
      </w:r>
      <w:r>
        <w:rPr/>
        <w:t>tanto</w:t>
      </w:r>
      <w:r>
        <w:rPr>
          <w:spacing w:val="-9"/>
        </w:rPr>
        <w:t> </w:t>
      </w:r>
      <w:r>
        <w:rPr/>
        <w:t>del</w:t>
      </w:r>
      <w:r>
        <w:rPr>
          <w:spacing w:val="-8"/>
        </w:rPr>
        <w:t> </w:t>
      </w:r>
      <w:r>
        <w:rPr/>
        <w:t>subsector</w:t>
      </w:r>
      <w:r>
        <w:rPr>
          <w:spacing w:val="-9"/>
        </w:rPr>
        <w:t> </w:t>
      </w:r>
      <w:r>
        <w:rPr/>
        <w:t>pecuario</w:t>
      </w:r>
      <w:r>
        <w:rPr>
          <w:spacing w:val="-9"/>
        </w:rPr>
        <w:t> </w:t>
      </w:r>
      <w:r>
        <w:rPr/>
        <w:t>como</w:t>
      </w:r>
      <w:r>
        <w:rPr>
          <w:spacing w:val="-8"/>
        </w:rPr>
        <w:t> </w:t>
      </w:r>
      <w:r>
        <w:rPr/>
        <w:t>de</w:t>
      </w:r>
      <w:r>
        <w:rPr>
          <w:spacing w:val="-7"/>
        </w:rPr>
        <w:t> </w:t>
      </w:r>
      <w:r>
        <w:rPr/>
        <w:t>la</w:t>
      </w:r>
      <w:r>
        <w:rPr>
          <w:spacing w:val="-9"/>
        </w:rPr>
        <w:t> </w:t>
      </w:r>
      <w:r>
        <w:rPr/>
        <w:t>agroindustria</w:t>
      </w:r>
      <w:r>
        <w:rPr>
          <w:spacing w:val="-6"/>
        </w:rPr>
        <w:t> </w:t>
      </w:r>
      <w:r>
        <w:rPr/>
        <w:t>(Campo</w:t>
      </w:r>
      <w:r>
        <w:rPr>
          <w:spacing w:val="-6"/>
        </w:rPr>
        <w:t> </w:t>
      </w:r>
      <w:r>
        <w:rPr/>
        <w:t>Mexicano,</w:t>
      </w:r>
      <w:r>
        <w:rPr>
          <w:spacing w:val="-9"/>
        </w:rPr>
        <w:t> </w:t>
      </w:r>
      <w:r>
        <w:rPr/>
        <w:t>2004).</w:t>
      </w:r>
    </w:p>
    <w:p>
      <w:pPr>
        <w:pStyle w:val="BodyText"/>
      </w:pPr>
    </w:p>
    <w:p>
      <w:pPr>
        <w:pStyle w:val="BodyText"/>
        <w:spacing w:line="360" w:lineRule="auto" w:before="140"/>
        <w:ind w:left="122" w:right="115"/>
        <w:jc w:val="both"/>
      </w:pPr>
      <w:r>
        <w:rPr/>
        <w:t>Destaca en la agricultura, </w:t>
      </w:r>
      <w:r>
        <w:rPr>
          <w:spacing w:val="-3"/>
        </w:rPr>
        <w:t>ya </w:t>
      </w:r>
      <w:r>
        <w:rPr/>
        <w:t>que ocupa el segundo lugar, en cuanto a la producción de los diez principales granos básicos del país. Respecto a su consumo, la mayor parte de la demanda</w:t>
      </w:r>
      <w:r>
        <w:rPr>
          <w:spacing w:val="-16"/>
        </w:rPr>
        <w:t> </w:t>
      </w:r>
      <w:r>
        <w:rPr/>
        <w:t>se</w:t>
      </w:r>
      <w:r>
        <w:rPr>
          <w:spacing w:val="-15"/>
        </w:rPr>
        <w:t> </w:t>
      </w:r>
      <w:r>
        <w:rPr/>
        <w:t>orienta</w:t>
      </w:r>
      <w:r>
        <w:rPr>
          <w:spacing w:val="-15"/>
        </w:rPr>
        <w:t> </w:t>
      </w:r>
      <w:r>
        <w:rPr/>
        <w:t>al</w:t>
      </w:r>
      <w:r>
        <w:rPr>
          <w:spacing w:val="-14"/>
        </w:rPr>
        <w:t> </w:t>
      </w:r>
      <w:r>
        <w:rPr/>
        <w:t>consumo</w:t>
      </w:r>
      <w:r>
        <w:rPr>
          <w:spacing w:val="-14"/>
        </w:rPr>
        <w:t> </w:t>
      </w:r>
      <w:r>
        <w:rPr/>
        <w:t>animal</w:t>
      </w:r>
      <w:r>
        <w:rPr>
          <w:spacing w:val="-14"/>
        </w:rPr>
        <w:t> </w:t>
      </w:r>
      <w:r>
        <w:rPr/>
        <w:t>utilizado</w:t>
      </w:r>
      <w:r>
        <w:rPr>
          <w:spacing w:val="-14"/>
        </w:rPr>
        <w:t> </w:t>
      </w:r>
      <w:r>
        <w:rPr/>
        <w:t>como</w:t>
      </w:r>
      <w:r>
        <w:rPr>
          <w:spacing w:val="-14"/>
        </w:rPr>
        <w:t> </w:t>
      </w:r>
      <w:r>
        <w:rPr/>
        <w:t>forraje,</w:t>
      </w:r>
      <w:r>
        <w:rPr>
          <w:spacing w:val="-15"/>
        </w:rPr>
        <w:t> </w:t>
      </w:r>
      <w:r>
        <w:rPr/>
        <w:t>particularmente</w:t>
      </w:r>
      <w:r>
        <w:rPr>
          <w:spacing w:val="-12"/>
        </w:rPr>
        <w:t> </w:t>
      </w:r>
      <w:r>
        <w:rPr/>
        <w:t>en</w:t>
      </w:r>
      <w:r>
        <w:rPr>
          <w:spacing w:val="-14"/>
        </w:rPr>
        <w:t> </w:t>
      </w:r>
      <w:r>
        <w:rPr/>
        <w:t>el</w:t>
      </w:r>
      <w:r>
        <w:rPr>
          <w:spacing w:val="-14"/>
        </w:rPr>
        <w:t> </w:t>
      </w:r>
      <w:r>
        <w:rPr/>
        <w:t>consumo de las aves, consumo de bovinos leche y carne, consumo porcino, consumo ovino, consumo de</w:t>
      </w:r>
      <w:r>
        <w:rPr>
          <w:spacing w:val="-5"/>
        </w:rPr>
        <w:t> </w:t>
      </w:r>
      <w:r>
        <w:rPr/>
        <w:t>caprinos</w:t>
      </w:r>
      <w:r>
        <w:rPr>
          <w:spacing w:val="-4"/>
        </w:rPr>
        <w:t> </w:t>
      </w:r>
      <w:r>
        <w:rPr/>
        <w:t>carne</w:t>
      </w:r>
      <w:r>
        <w:rPr>
          <w:spacing w:val="-2"/>
        </w:rPr>
        <w:t> </w:t>
      </w:r>
      <w:r>
        <w:rPr/>
        <w:t>y</w:t>
      </w:r>
      <w:r>
        <w:rPr>
          <w:spacing w:val="-6"/>
        </w:rPr>
        <w:t> </w:t>
      </w:r>
      <w:r>
        <w:rPr/>
        <w:t>caprinos</w:t>
      </w:r>
      <w:r>
        <w:rPr>
          <w:spacing w:val="-4"/>
        </w:rPr>
        <w:t> </w:t>
      </w:r>
      <w:r>
        <w:rPr/>
        <w:t>leche y</w:t>
      </w:r>
      <w:r>
        <w:rPr>
          <w:spacing w:val="-9"/>
        </w:rPr>
        <w:t> </w:t>
      </w:r>
      <w:r>
        <w:rPr/>
        <w:t>consumo</w:t>
      </w:r>
      <w:r>
        <w:rPr>
          <w:spacing w:val="-4"/>
        </w:rPr>
        <w:t> </w:t>
      </w:r>
      <w:r>
        <w:rPr/>
        <w:t>de</w:t>
      </w:r>
      <w:r>
        <w:rPr>
          <w:spacing w:val="-5"/>
        </w:rPr>
        <w:t> </w:t>
      </w:r>
      <w:r>
        <w:rPr/>
        <w:t>sorgo</w:t>
      </w:r>
      <w:r>
        <w:rPr>
          <w:spacing w:val="-1"/>
        </w:rPr>
        <w:t> </w:t>
      </w:r>
      <w:r>
        <w:rPr/>
        <w:t>en</w:t>
      </w:r>
      <w:r>
        <w:rPr>
          <w:spacing w:val="-4"/>
        </w:rPr>
        <w:t> </w:t>
      </w:r>
      <w:r>
        <w:rPr/>
        <w:t>huevo</w:t>
      </w:r>
      <w:r>
        <w:rPr>
          <w:spacing w:val="-4"/>
        </w:rPr>
        <w:t> </w:t>
      </w:r>
      <w:r>
        <w:rPr/>
        <w:t>para</w:t>
      </w:r>
      <w:r>
        <w:rPr>
          <w:spacing w:val="-6"/>
        </w:rPr>
        <w:t> </w:t>
      </w:r>
      <w:r>
        <w:rPr/>
        <w:t>plato</w:t>
      </w:r>
      <w:r>
        <w:rPr>
          <w:spacing w:val="-1"/>
        </w:rPr>
        <w:t> </w:t>
      </w:r>
      <w:r>
        <w:rPr/>
        <w:t>(Rebollar,</w:t>
      </w:r>
      <w:r>
        <w:rPr>
          <w:spacing w:val="-5"/>
        </w:rPr>
        <w:t> </w:t>
      </w:r>
      <w:r>
        <w:rPr/>
        <w:t>2003)</w:t>
      </w:r>
    </w:p>
    <w:p>
      <w:pPr>
        <w:pStyle w:val="BodyText"/>
      </w:pPr>
    </w:p>
    <w:p>
      <w:pPr>
        <w:pStyle w:val="BodyText"/>
        <w:spacing w:line="360" w:lineRule="auto" w:before="143"/>
        <w:ind w:left="122" w:right="117"/>
        <w:jc w:val="both"/>
      </w:pPr>
      <w:r>
        <w:rPr/>
        <w:t>A su vez y de manera paulatina, la industria de alimentos balanceados se ha convertido en una actividad importante. Ello se debe en gran medida, a que la agroindustria plantea a los productores</w:t>
      </w:r>
      <w:r>
        <w:rPr>
          <w:spacing w:val="-7"/>
        </w:rPr>
        <w:t> </w:t>
      </w:r>
      <w:r>
        <w:rPr/>
        <w:t>de</w:t>
      </w:r>
      <w:r>
        <w:rPr>
          <w:spacing w:val="-8"/>
        </w:rPr>
        <w:t> </w:t>
      </w:r>
      <w:r>
        <w:rPr/>
        <w:t>sorgo,</w:t>
      </w:r>
      <w:r>
        <w:rPr>
          <w:spacing w:val="-7"/>
        </w:rPr>
        <w:t> </w:t>
      </w:r>
      <w:r>
        <w:rPr/>
        <w:t>un</w:t>
      </w:r>
      <w:r>
        <w:rPr>
          <w:spacing w:val="-7"/>
        </w:rPr>
        <w:t> </w:t>
      </w:r>
      <w:r>
        <w:rPr/>
        <w:t>patrón</w:t>
      </w:r>
      <w:r>
        <w:rPr>
          <w:spacing w:val="-8"/>
        </w:rPr>
        <w:t> </w:t>
      </w:r>
      <w:r>
        <w:rPr/>
        <w:t>de</w:t>
      </w:r>
      <w:r>
        <w:rPr>
          <w:spacing w:val="-8"/>
        </w:rPr>
        <w:t> </w:t>
      </w:r>
      <w:r>
        <w:rPr/>
        <w:t>vinculación</w:t>
      </w:r>
      <w:r>
        <w:rPr>
          <w:spacing w:val="-7"/>
        </w:rPr>
        <w:t> </w:t>
      </w:r>
      <w:r>
        <w:rPr/>
        <w:t>que</w:t>
      </w:r>
      <w:r>
        <w:rPr>
          <w:spacing w:val="-8"/>
        </w:rPr>
        <w:t> </w:t>
      </w:r>
      <w:r>
        <w:rPr/>
        <w:t>incluye,</w:t>
      </w:r>
      <w:r>
        <w:rPr>
          <w:spacing w:val="-7"/>
        </w:rPr>
        <w:t> </w:t>
      </w:r>
      <w:r>
        <w:rPr/>
        <w:t>la</w:t>
      </w:r>
      <w:r>
        <w:rPr>
          <w:spacing w:val="-8"/>
        </w:rPr>
        <w:t> </w:t>
      </w:r>
      <w:r>
        <w:rPr/>
        <w:t>aplicación</w:t>
      </w:r>
      <w:r>
        <w:rPr>
          <w:spacing w:val="-7"/>
        </w:rPr>
        <w:t> </w:t>
      </w:r>
      <w:r>
        <w:rPr/>
        <w:t>de</w:t>
      </w:r>
      <w:r>
        <w:rPr>
          <w:spacing w:val="-8"/>
        </w:rPr>
        <w:t> </w:t>
      </w:r>
      <w:r>
        <w:rPr/>
        <w:t>diversos</w:t>
      </w:r>
      <w:r>
        <w:rPr>
          <w:spacing w:val="-7"/>
        </w:rPr>
        <w:t> </w:t>
      </w:r>
      <w:r>
        <w:rPr/>
        <w:t>apoyos y estímulos a la producción, el desarrollo del cultivo y para estimular el proceso de integración vertical (Modelo Productivo de sorgo en  el estado de Tamaulipas,</w:t>
      </w:r>
      <w:r>
        <w:rPr>
          <w:spacing w:val="-13"/>
        </w:rPr>
        <w:t> </w:t>
      </w:r>
      <w:r>
        <w:rPr/>
        <w:t>2014).</w:t>
      </w:r>
    </w:p>
    <w:p>
      <w:pPr>
        <w:pStyle w:val="BodyText"/>
      </w:pPr>
    </w:p>
    <w:p>
      <w:pPr>
        <w:pStyle w:val="BodyText"/>
        <w:spacing w:line="360" w:lineRule="auto" w:before="143"/>
        <w:ind w:left="122" w:right="116"/>
        <w:jc w:val="both"/>
      </w:pPr>
      <w:r>
        <w:rPr/>
        <w:t>La producción de sorgo en México, compite por el uso del suelo básicamente con el maíz, por</w:t>
      </w:r>
      <w:r>
        <w:rPr>
          <w:spacing w:val="-17"/>
        </w:rPr>
        <w:t> </w:t>
      </w:r>
      <w:r>
        <w:rPr/>
        <w:t>lo</w:t>
      </w:r>
      <w:r>
        <w:rPr>
          <w:spacing w:val="-15"/>
        </w:rPr>
        <w:t> </w:t>
      </w:r>
      <w:r>
        <w:rPr/>
        <w:t>que</w:t>
      </w:r>
      <w:r>
        <w:rPr>
          <w:spacing w:val="-17"/>
        </w:rPr>
        <w:t> </w:t>
      </w:r>
      <w:r>
        <w:rPr/>
        <w:t>los</w:t>
      </w:r>
      <w:r>
        <w:rPr>
          <w:spacing w:val="-15"/>
        </w:rPr>
        <w:t> </w:t>
      </w:r>
      <w:r>
        <w:rPr/>
        <w:t>productores</w:t>
      </w:r>
      <w:r>
        <w:rPr>
          <w:spacing w:val="-13"/>
        </w:rPr>
        <w:t> </w:t>
      </w:r>
      <w:r>
        <w:rPr/>
        <w:t>deben</w:t>
      </w:r>
      <w:r>
        <w:rPr>
          <w:spacing w:val="-16"/>
        </w:rPr>
        <w:t> </w:t>
      </w:r>
      <w:r>
        <w:rPr/>
        <w:t>tener</w:t>
      </w:r>
      <w:r>
        <w:rPr>
          <w:spacing w:val="-14"/>
        </w:rPr>
        <w:t> </w:t>
      </w:r>
      <w:r>
        <w:rPr/>
        <w:t>en</w:t>
      </w:r>
      <w:r>
        <w:rPr>
          <w:spacing w:val="-13"/>
        </w:rPr>
        <w:t> </w:t>
      </w:r>
      <w:r>
        <w:rPr/>
        <w:t>cuenta</w:t>
      </w:r>
      <w:r>
        <w:rPr>
          <w:spacing w:val="-16"/>
        </w:rPr>
        <w:t> </w:t>
      </w:r>
      <w:r>
        <w:rPr/>
        <w:t>las</w:t>
      </w:r>
      <w:r>
        <w:rPr>
          <w:spacing w:val="-13"/>
        </w:rPr>
        <w:t> </w:t>
      </w:r>
      <w:r>
        <w:rPr/>
        <w:t>ventajas</w:t>
      </w:r>
      <w:r>
        <w:rPr>
          <w:spacing w:val="-11"/>
        </w:rPr>
        <w:t> </w:t>
      </w:r>
      <w:r>
        <w:rPr/>
        <w:t>y</w:t>
      </w:r>
      <w:r>
        <w:rPr>
          <w:spacing w:val="-21"/>
        </w:rPr>
        <w:t> </w:t>
      </w:r>
      <w:r>
        <w:rPr/>
        <w:t>desventajas</w:t>
      </w:r>
      <w:r>
        <w:rPr>
          <w:spacing w:val="-13"/>
        </w:rPr>
        <w:t> </w:t>
      </w:r>
      <w:r>
        <w:rPr/>
        <w:t>que</w:t>
      </w:r>
      <w:r>
        <w:rPr>
          <w:spacing w:val="-17"/>
        </w:rPr>
        <w:t> </w:t>
      </w:r>
      <w:r>
        <w:rPr/>
        <w:t>ofrecen</w:t>
      </w:r>
      <w:r>
        <w:rPr>
          <w:spacing w:val="-14"/>
        </w:rPr>
        <w:t> </w:t>
      </w:r>
      <w:r>
        <w:rPr/>
        <w:t>ambos granos. Por ejemplo, las virtudes que ofrece el sorgo para su cultivo, son mayor precocidad y</w:t>
      </w:r>
      <w:r>
        <w:rPr>
          <w:spacing w:val="-16"/>
        </w:rPr>
        <w:t> </w:t>
      </w:r>
      <w:r>
        <w:rPr/>
        <w:t>resistencia</w:t>
      </w:r>
      <w:r>
        <w:rPr>
          <w:spacing w:val="-14"/>
        </w:rPr>
        <w:t> </w:t>
      </w:r>
      <w:r>
        <w:rPr/>
        <w:t>a</w:t>
      </w:r>
      <w:r>
        <w:rPr>
          <w:spacing w:val="-14"/>
        </w:rPr>
        <w:t> </w:t>
      </w:r>
      <w:r>
        <w:rPr/>
        <w:t>la</w:t>
      </w:r>
      <w:r>
        <w:rPr>
          <w:spacing w:val="-14"/>
        </w:rPr>
        <w:t> </w:t>
      </w:r>
      <w:r>
        <w:rPr/>
        <w:t>sequía,</w:t>
      </w:r>
      <w:r>
        <w:rPr>
          <w:spacing w:val="-14"/>
        </w:rPr>
        <w:t> </w:t>
      </w:r>
      <w:r>
        <w:rPr/>
        <w:t>debido</w:t>
      </w:r>
      <w:r>
        <w:rPr>
          <w:spacing w:val="-13"/>
        </w:rPr>
        <w:t> </w:t>
      </w:r>
      <w:r>
        <w:rPr/>
        <w:t>a</w:t>
      </w:r>
      <w:r>
        <w:rPr>
          <w:spacing w:val="-14"/>
        </w:rPr>
        <w:t> </w:t>
      </w:r>
      <w:r>
        <w:rPr/>
        <w:t>que</w:t>
      </w:r>
      <w:r>
        <w:rPr>
          <w:spacing w:val="-14"/>
        </w:rPr>
        <w:t> </w:t>
      </w:r>
      <w:r>
        <w:rPr/>
        <w:t>la</w:t>
      </w:r>
      <w:r>
        <w:rPr>
          <w:spacing w:val="-14"/>
        </w:rPr>
        <w:t> </w:t>
      </w:r>
      <w:r>
        <w:rPr/>
        <w:t>planta</w:t>
      </w:r>
      <w:r>
        <w:rPr>
          <w:spacing w:val="-14"/>
        </w:rPr>
        <w:t> </w:t>
      </w:r>
      <w:r>
        <w:rPr/>
        <w:t>tiene</w:t>
      </w:r>
      <w:r>
        <w:rPr>
          <w:spacing w:val="-14"/>
        </w:rPr>
        <w:t> </w:t>
      </w:r>
      <w:r>
        <w:rPr/>
        <w:t>la</w:t>
      </w:r>
      <w:r>
        <w:rPr>
          <w:spacing w:val="-14"/>
        </w:rPr>
        <w:t> </w:t>
      </w:r>
      <w:r>
        <w:rPr/>
        <w:t>capacidad</w:t>
      </w:r>
      <w:r>
        <w:rPr>
          <w:spacing w:val="-14"/>
        </w:rPr>
        <w:t> </w:t>
      </w:r>
      <w:r>
        <w:rPr/>
        <w:t>de</w:t>
      </w:r>
      <w:r>
        <w:rPr>
          <w:spacing w:val="-14"/>
        </w:rPr>
        <w:t> </w:t>
      </w:r>
      <w:r>
        <w:rPr/>
        <w:t>suspender</w:t>
      </w:r>
      <w:r>
        <w:rPr>
          <w:spacing w:val="-14"/>
        </w:rPr>
        <w:t> </w:t>
      </w:r>
      <w:r>
        <w:rPr/>
        <w:t>su</w:t>
      </w:r>
      <w:r>
        <w:rPr>
          <w:spacing w:val="-13"/>
        </w:rPr>
        <w:t> </w:t>
      </w:r>
      <w:r>
        <w:rPr/>
        <w:t>crecimiento cuando falta el agua, renovando nuevamente su ciclo de crecimiento con la primera lluvia, mientras</w:t>
      </w:r>
      <w:r>
        <w:rPr>
          <w:spacing w:val="-11"/>
        </w:rPr>
        <w:t> </w:t>
      </w:r>
      <w:r>
        <w:rPr/>
        <w:t>que</w:t>
      </w:r>
      <w:r>
        <w:rPr>
          <w:spacing w:val="-10"/>
        </w:rPr>
        <w:t> </w:t>
      </w:r>
      <w:r>
        <w:rPr/>
        <w:t>el</w:t>
      </w:r>
      <w:r>
        <w:rPr>
          <w:spacing w:val="-10"/>
        </w:rPr>
        <w:t> </w:t>
      </w:r>
      <w:r>
        <w:rPr/>
        <w:t>maíz,</w:t>
      </w:r>
      <w:r>
        <w:rPr>
          <w:spacing w:val="-11"/>
        </w:rPr>
        <w:t> </w:t>
      </w:r>
      <w:r>
        <w:rPr/>
        <w:t>en</w:t>
      </w:r>
      <w:r>
        <w:rPr>
          <w:spacing w:val="-7"/>
        </w:rPr>
        <w:t> </w:t>
      </w:r>
      <w:r>
        <w:rPr/>
        <w:t>estas</w:t>
      </w:r>
      <w:r>
        <w:rPr>
          <w:spacing w:val="-11"/>
        </w:rPr>
        <w:t> </w:t>
      </w:r>
      <w:r>
        <w:rPr/>
        <w:t>condiciones,</w:t>
      </w:r>
      <w:r>
        <w:rPr>
          <w:spacing w:val="-11"/>
        </w:rPr>
        <w:t> </w:t>
      </w:r>
      <w:r>
        <w:rPr/>
        <w:t>muere.</w:t>
      </w:r>
      <w:r>
        <w:rPr>
          <w:spacing w:val="-9"/>
        </w:rPr>
        <w:t> </w:t>
      </w:r>
      <w:r>
        <w:rPr/>
        <w:t>Otros</w:t>
      </w:r>
      <w:r>
        <w:rPr>
          <w:spacing w:val="-12"/>
        </w:rPr>
        <w:t> </w:t>
      </w:r>
      <w:r>
        <w:rPr/>
        <w:t>aspectos</w:t>
      </w:r>
      <w:r>
        <w:rPr>
          <w:spacing w:val="-10"/>
        </w:rPr>
        <w:t> </w:t>
      </w:r>
      <w:r>
        <w:rPr/>
        <w:t>positivos</w:t>
      </w:r>
      <w:r>
        <w:rPr>
          <w:spacing w:val="-8"/>
        </w:rPr>
        <w:t> </w:t>
      </w:r>
      <w:r>
        <w:rPr/>
        <w:t>que</w:t>
      </w:r>
      <w:r>
        <w:rPr>
          <w:spacing w:val="-12"/>
        </w:rPr>
        <w:t> </w:t>
      </w:r>
      <w:r>
        <w:rPr/>
        <w:t>ofrece,</w:t>
      </w:r>
      <w:r>
        <w:rPr>
          <w:spacing w:val="-11"/>
        </w:rPr>
        <w:t> </w:t>
      </w:r>
      <w:r>
        <w:rPr/>
        <w:t>sobre todo en el consumo, es que puede utilizarse de la misma manera que el maíz, </w:t>
      </w:r>
      <w:r>
        <w:rPr>
          <w:spacing w:val="-3"/>
        </w:rPr>
        <w:t>ya </w:t>
      </w:r>
      <w:r>
        <w:rPr/>
        <w:t>que la composición es semejante, e incluso más rica en proteína, la harina que se puede extraer es de sabor agradable de fácil digestión y, muy semejante a la del trigo. De cualquier manera, esa importancia le ha permitido que hoy en día se cultive en 28 estados de la república, y a pesar de que podemos considerarlo como un producto de alcance nacional, sigue existiendo un grado de concentración</w:t>
      </w:r>
      <w:r>
        <w:rPr>
          <w:spacing w:val="-6"/>
        </w:rPr>
        <w:t> </w:t>
      </w:r>
      <w:r>
        <w:rPr/>
        <w:t>elevado.</w:t>
      </w:r>
    </w:p>
    <w:p>
      <w:pPr>
        <w:spacing w:after="0" w:line="360" w:lineRule="auto"/>
        <w:jc w:val="both"/>
        <w:sectPr>
          <w:pgSz w:w="12240" w:h="15840"/>
          <w:pgMar w:header="0" w:footer="1035" w:top="1360" w:bottom="1220" w:left="1580" w:right="1580"/>
        </w:sectPr>
      </w:pPr>
    </w:p>
    <w:p>
      <w:pPr>
        <w:pStyle w:val="ListParagraph"/>
        <w:numPr>
          <w:ilvl w:val="2"/>
          <w:numId w:val="21"/>
        </w:numPr>
        <w:tabs>
          <w:tab w:pos="830" w:val="left" w:leader="none"/>
        </w:tabs>
        <w:spacing w:line="240" w:lineRule="auto" w:before="54" w:after="0"/>
        <w:ind w:left="830" w:right="0" w:hanging="720"/>
        <w:jc w:val="both"/>
        <w:rPr>
          <w:b/>
          <w:sz w:val="28"/>
        </w:rPr>
      </w:pPr>
      <w:bookmarkStart w:name="_bookmark75" w:id="113"/>
      <w:bookmarkEnd w:id="113"/>
      <w:r>
        <w:rPr/>
      </w:r>
      <w:bookmarkStart w:name="_bookmark75" w:id="114"/>
      <w:bookmarkEnd w:id="114"/>
      <w:r>
        <w:rPr>
          <w:b/>
          <w:sz w:val="28"/>
        </w:rPr>
        <w:t>E</w:t>
      </w:r>
      <w:r>
        <w:rPr>
          <w:b/>
          <w:sz w:val="28"/>
        </w:rPr>
        <w:t>volución de la producción nacional de sorgo</w:t>
      </w:r>
      <w:r>
        <w:rPr>
          <w:b/>
          <w:spacing w:val="-16"/>
          <w:sz w:val="28"/>
        </w:rPr>
        <w:t> </w:t>
      </w:r>
      <w:r>
        <w:rPr>
          <w:b/>
          <w:sz w:val="28"/>
        </w:rPr>
        <w:t>grano</w:t>
      </w:r>
    </w:p>
    <w:p>
      <w:pPr>
        <w:pStyle w:val="BodyText"/>
        <w:spacing w:before="8"/>
        <w:rPr>
          <w:b/>
          <w:sz w:val="35"/>
        </w:rPr>
      </w:pPr>
    </w:p>
    <w:p>
      <w:pPr>
        <w:pStyle w:val="BodyText"/>
        <w:spacing w:line="360" w:lineRule="auto" w:before="1"/>
        <w:ind w:left="122" w:right="118"/>
        <w:jc w:val="both"/>
      </w:pPr>
      <w:r>
        <w:rPr/>
        <w:t>En</w:t>
      </w:r>
      <w:r>
        <w:rPr>
          <w:spacing w:val="-8"/>
        </w:rPr>
        <w:t> </w:t>
      </w:r>
      <w:r>
        <w:rPr/>
        <w:t>México,</w:t>
      </w:r>
      <w:r>
        <w:rPr>
          <w:spacing w:val="-8"/>
        </w:rPr>
        <w:t> </w:t>
      </w:r>
      <w:r>
        <w:rPr/>
        <w:t>el</w:t>
      </w:r>
      <w:r>
        <w:rPr>
          <w:spacing w:val="-7"/>
        </w:rPr>
        <w:t> </w:t>
      </w:r>
      <w:r>
        <w:rPr/>
        <w:t>sorgo</w:t>
      </w:r>
      <w:r>
        <w:rPr>
          <w:spacing w:val="-7"/>
        </w:rPr>
        <w:t> </w:t>
      </w:r>
      <w:r>
        <w:rPr/>
        <w:t>está</w:t>
      </w:r>
      <w:r>
        <w:rPr>
          <w:spacing w:val="-7"/>
        </w:rPr>
        <w:t> </w:t>
      </w:r>
      <w:r>
        <w:rPr/>
        <w:t>considerado</w:t>
      </w:r>
      <w:r>
        <w:rPr>
          <w:spacing w:val="-7"/>
        </w:rPr>
        <w:t> </w:t>
      </w:r>
      <w:r>
        <w:rPr/>
        <w:t>como</w:t>
      </w:r>
      <w:r>
        <w:rPr>
          <w:spacing w:val="-7"/>
        </w:rPr>
        <w:t> </w:t>
      </w:r>
      <w:r>
        <w:rPr/>
        <w:t>un</w:t>
      </w:r>
      <w:r>
        <w:rPr>
          <w:spacing w:val="-7"/>
        </w:rPr>
        <w:t> </w:t>
      </w:r>
      <w:r>
        <w:rPr/>
        <w:t>grano</w:t>
      </w:r>
      <w:r>
        <w:rPr>
          <w:spacing w:val="-7"/>
        </w:rPr>
        <w:t> </w:t>
      </w:r>
      <w:r>
        <w:rPr/>
        <w:t>forrajero</w:t>
      </w:r>
      <w:r>
        <w:rPr>
          <w:spacing w:val="-7"/>
        </w:rPr>
        <w:t> </w:t>
      </w:r>
      <w:r>
        <w:rPr/>
        <w:t>por</w:t>
      </w:r>
      <w:r>
        <w:rPr>
          <w:spacing w:val="-8"/>
        </w:rPr>
        <w:t> </w:t>
      </w:r>
      <w:r>
        <w:rPr/>
        <w:t>excelencia,</w:t>
      </w:r>
      <w:r>
        <w:rPr>
          <w:spacing w:val="-8"/>
        </w:rPr>
        <w:t> </w:t>
      </w:r>
      <w:r>
        <w:rPr/>
        <w:t>además</w:t>
      </w:r>
      <w:r>
        <w:rPr>
          <w:spacing w:val="-8"/>
        </w:rPr>
        <w:t> </w:t>
      </w:r>
      <w:r>
        <w:rPr/>
        <w:t>de</w:t>
      </w:r>
      <w:r>
        <w:rPr>
          <w:spacing w:val="-8"/>
        </w:rPr>
        <w:t> </w:t>
      </w:r>
      <w:r>
        <w:rPr/>
        <w:t>ser el segundo cultivo de mayor producción, sus inicios datan desde principios del siglo</w:t>
      </w:r>
      <w:r>
        <w:rPr>
          <w:spacing w:val="-37"/>
        </w:rPr>
        <w:t> </w:t>
      </w:r>
      <w:r>
        <w:rPr/>
        <w:t>pasado, sin</w:t>
      </w:r>
      <w:r>
        <w:rPr>
          <w:spacing w:val="-9"/>
        </w:rPr>
        <w:t> </w:t>
      </w:r>
      <w:r>
        <w:rPr/>
        <w:t>embargo</w:t>
      </w:r>
      <w:r>
        <w:rPr>
          <w:spacing w:val="-7"/>
        </w:rPr>
        <w:t> </w:t>
      </w:r>
      <w:r>
        <w:rPr/>
        <w:t>fue</w:t>
      </w:r>
      <w:r>
        <w:rPr>
          <w:spacing w:val="-11"/>
        </w:rPr>
        <w:t> </w:t>
      </w:r>
      <w:r>
        <w:rPr/>
        <w:t>hasta</w:t>
      </w:r>
      <w:r>
        <w:rPr>
          <w:spacing w:val="-7"/>
        </w:rPr>
        <w:t> </w:t>
      </w:r>
      <w:r>
        <w:rPr/>
        <w:t>finales</w:t>
      </w:r>
      <w:r>
        <w:rPr>
          <w:spacing w:val="-10"/>
        </w:rPr>
        <w:t> </w:t>
      </w:r>
      <w:r>
        <w:rPr/>
        <w:t>de</w:t>
      </w:r>
      <w:r>
        <w:rPr>
          <w:spacing w:val="-11"/>
        </w:rPr>
        <w:t> </w:t>
      </w:r>
      <w:r>
        <w:rPr/>
        <w:t>los</w:t>
      </w:r>
      <w:r>
        <w:rPr>
          <w:spacing w:val="-9"/>
        </w:rPr>
        <w:t> </w:t>
      </w:r>
      <w:r>
        <w:rPr/>
        <w:t>años</w:t>
      </w:r>
      <w:r>
        <w:rPr>
          <w:spacing w:val="-9"/>
        </w:rPr>
        <w:t> </w:t>
      </w:r>
      <w:r>
        <w:rPr/>
        <w:t>cincuenta</w:t>
      </w:r>
      <w:r>
        <w:rPr>
          <w:spacing w:val="-8"/>
        </w:rPr>
        <w:t> </w:t>
      </w:r>
      <w:r>
        <w:rPr/>
        <w:t>cuando</w:t>
      </w:r>
      <w:r>
        <w:rPr>
          <w:spacing w:val="-10"/>
        </w:rPr>
        <w:t> </w:t>
      </w:r>
      <w:r>
        <w:rPr/>
        <w:t>se</w:t>
      </w:r>
      <w:r>
        <w:rPr>
          <w:spacing w:val="-10"/>
        </w:rPr>
        <w:t> </w:t>
      </w:r>
      <w:r>
        <w:rPr/>
        <w:t>consideró</w:t>
      </w:r>
      <w:r>
        <w:rPr>
          <w:spacing w:val="-10"/>
        </w:rPr>
        <w:t> </w:t>
      </w:r>
      <w:r>
        <w:rPr/>
        <w:t>un</w:t>
      </w:r>
      <w:r>
        <w:rPr>
          <w:spacing w:val="-7"/>
        </w:rPr>
        <w:t> </w:t>
      </w:r>
      <w:r>
        <w:rPr/>
        <w:t>cultivo</w:t>
      </w:r>
      <w:r>
        <w:rPr>
          <w:spacing w:val="-9"/>
        </w:rPr>
        <w:t> </w:t>
      </w:r>
      <w:r>
        <w:rPr/>
        <w:t>comercial gracias a la política agrícola instrumentada en esos años, a la expansión de la actividad ganadera y al acelerado crecimiento de la industria de alimentos balanceados que actualmente constituye entre el 60 % y el 80% de la materia prima requerida para la producción</w:t>
      </w:r>
      <w:r>
        <w:rPr>
          <w:spacing w:val="-12"/>
        </w:rPr>
        <w:t> </w:t>
      </w:r>
      <w:r>
        <w:rPr/>
        <w:t>estos</w:t>
      </w:r>
      <w:r>
        <w:rPr>
          <w:spacing w:val="-11"/>
        </w:rPr>
        <w:t> </w:t>
      </w:r>
      <w:r>
        <w:rPr/>
        <w:t>alimentos,</w:t>
      </w:r>
      <w:r>
        <w:rPr>
          <w:spacing w:val="-12"/>
        </w:rPr>
        <w:t> </w:t>
      </w:r>
      <w:r>
        <w:rPr/>
        <w:t>por</w:t>
      </w:r>
      <w:r>
        <w:rPr>
          <w:spacing w:val="-13"/>
        </w:rPr>
        <w:t> </w:t>
      </w:r>
      <w:r>
        <w:rPr/>
        <w:t>lo</w:t>
      </w:r>
      <w:r>
        <w:rPr>
          <w:spacing w:val="-12"/>
        </w:rPr>
        <w:t> </w:t>
      </w:r>
      <w:r>
        <w:rPr/>
        <w:t>que</w:t>
      </w:r>
      <w:r>
        <w:rPr>
          <w:spacing w:val="-13"/>
        </w:rPr>
        <w:t> </w:t>
      </w:r>
      <w:r>
        <w:rPr/>
        <w:t>las</w:t>
      </w:r>
      <w:r>
        <w:rPr>
          <w:spacing w:val="-12"/>
        </w:rPr>
        <w:t> </w:t>
      </w:r>
      <w:r>
        <w:rPr/>
        <w:t>superficies</w:t>
      </w:r>
      <w:r>
        <w:rPr>
          <w:spacing w:val="-12"/>
        </w:rPr>
        <w:t> </w:t>
      </w:r>
      <w:r>
        <w:rPr/>
        <w:t>sembradas</w:t>
      </w:r>
      <w:r>
        <w:rPr>
          <w:spacing w:val="-12"/>
        </w:rPr>
        <w:t> </w:t>
      </w:r>
      <w:r>
        <w:rPr/>
        <w:t>en</w:t>
      </w:r>
      <w:r>
        <w:rPr>
          <w:spacing w:val="-12"/>
        </w:rPr>
        <w:t> </w:t>
      </w:r>
      <w:r>
        <w:rPr/>
        <w:t>los</w:t>
      </w:r>
      <w:r>
        <w:rPr>
          <w:spacing w:val="-11"/>
        </w:rPr>
        <w:t> </w:t>
      </w:r>
      <w:r>
        <w:rPr/>
        <w:t>últimos</w:t>
      </w:r>
      <w:r>
        <w:rPr>
          <w:spacing w:val="-12"/>
        </w:rPr>
        <w:t> </w:t>
      </w:r>
      <w:r>
        <w:rPr/>
        <w:t>diez</w:t>
      </w:r>
      <w:r>
        <w:rPr>
          <w:spacing w:val="-11"/>
        </w:rPr>
        <w:t> </w:t>
      </w:r>
      <w:r>
        <w:rPr/>
        <w:t>años</w:t>
      </w:r>
      <w:r>
        <w:rPr>
          <w:spacing w:val="-12"/>
        </w:rPr>
        <w:t> </w:t>
      </w:r>
      <w:r>
        <w:rPr/>
        <w:t>han generado gran productividad pero están por debajo de las cifras en años comprendidos de 1990 a 2000 (Campo Mexicano,</w:t>
      </w:r>
      <w:r>
        <w:rPr>
          <w:spacing w:val="-4"/>
        </w:rPr>
        <w:t> </w:t>
      </w:r>
      <w:r>
        <w:rPr/>
        <w:t>2010)</w:t>
      </w:r>
    </w:p>
    <w:p>
      <w:pPr>
        <w:pStyle w:val="BodyText"/>
      </w:pPr>
    </w:p>
    <w:p>
      <w:pPr>
        <w:pStyle w:val="BodyText"/>
        <w:spacing w:line="360" w:lineRule="auto" w:before="143"/>
        <w:ind w:left="122" w:right="115"/>
        <w:jc w:val="both"/>
      </w:pPr>
      <w:r>
        <w:rPr/>
        <w:t>Las políticas gubernamentales a través de los años han contribuido al desarrollo del sorgo mediante</w:t>
      </w:r>
      <w:r>
        <w:rPr>
          <w:spacing w:val="-11"/>
        </w:rPr>
        <w:t> </w:t>
      </w:r>
      <w:r>
        <w:rPr/>
        <w:t>la</w:t>
      </w:r>
      <w:r>
        <w:rPr>
          <w:spacing w:val="-12"/>
        </w:rPr>
        <w:t> </w:t>
      </w:r>
      <w:r>
        <w:rPr/>
        <w:t>modernización</w:t>
      </w:r>
      <w:r>
        <w:rPr>
          <w:spacing w:val="-11"/>
        </w:rPr>
        <w:t> </w:t>
      </w:r>
      <w:r>
        <w:rPr/>
        <w:t>de</w:t>
      </w:r>
      <w:r>
        <w:rPr>
          <w:spacing w:val="-12"/>
        </w:rPr>
        <w:t> </w:t>
      </w:r>
      <w:r>
        <w:rPr/>
        <w:t>las</w:t>
      </w:r>
      <w:r>
        <w:rPr>
          <w:spacing w:val="-11"/>
        </w:rPr>
        <w:t> </w:t>
      </w:r>
      <w:r>
        <w:rPr/>
        <w:t>técnicas</w:t>
      </w:r>
      <w:r>
        <w:rPr>
          <w:spacing w:val="-11"/>
        </w:rPr>
        <w:t> </w:t>
      </w:r>
      <w:r>
        <w:rPr/>
        <w:t>de</w:t>
      </w:r>
      <w:r>
        <w:rPr>
          <w:spacing w:val="-12"/>
        </w:rPr>
        <w:t> </w:t>
      </w:r>
      <w:r>
        <w:rPr/>
        <w:t>cultivo</w:t>
      </w:r>
      <w:r>
        <w:rPr>
          <w:spacing w:val="-9"/>
        </w:rPr>
        <w:t> </w:t>
      </w:r>
      <w:r>
        <w:rPr/>
        <w:t>y</w:t>
      </w:r>
      <w:r>
        <w:rPr>
          <w:spacing w:val="-16"/>
        </w:rPr>
        <w:t> </w:t>
      </w:r>
      <w:r>
        <w:rPr/>
        <w:t>programas</w:t>
      </w:r>
      <w:r>
        <w:rPr>
          <w:spacing w:val="-11"/>
        </w:rPr>
        <w:t> </w:t>
      </w:r>
      <w:r>
        <w:rPr/>
        <w:t>de</w:t>
      </w:r>
      <w:r>
        <w:rPr>
          <w:spacing w:val="-10"/>
        </w:rPr>
        <w:t> </w:t>
      </w:r>
      <w:r>
        <w:rPr/>
        <w:t>apoyo</w:t>
      </w:r>
      <w:r>
        <w:rPr>
          <w:spacing w:val="-9"/>
        </w:rPr>
        <w:t> </w:t>
      </w:r>
      <w:r>
        <w:rPr/>
        <w:t>específicos</w:t>
      </w:r>
      <w:r>
        <w:rPr>
          <w:spacing w:val="-8"/>
        </w:rPr>
        <w:t> </w:t>
      </w:r>
      <w:r>
        <w:rPr/>
        <w:t>como el financiamiento en el uso de agroquímicos, asistencia técnica y utilización de otros insumos. Desde mediados de los años ochenta se inició un proceso de desregulación de la política agropecuaria, lo que dio como resultado una apertura hacia el exterior y como consecuencia impulso otra nueva política que contenía una mayor participación de los particulares en la expansión de la agricultura y en el caso específico en el desarrollo del sorgo</w:t>
      </w:r>
    </w:p>
    <w:p>
      <w:pPr>
        <w:pStyle w:val="BodyText"/>
      </w:pPr>
    </w:p>
    <w:p>
      <w:pPr>
        <w:pStyle w:val="BodyText"/>
        <w:spacing w:line="360" w:lineRule="auto" w:before="143"/>
        <w:ind w:left="122" w:right="117"/>
        <w:jc w:val="both"/>
      </w:pPr>
      <w:r>
        <w:rPr/>
        <w:t>El</w:t>
      </w:r>
      <w:r>
        <w:rPr>
          <w:spacing w:val="-7"/>
        </w:rPr>
        <w:t> </w:t>
      </w:r>
      <w:r>
        <w:rPr/>
        <w:t>Cuadro</w:t>
      </w:r>
      <w:r>
        <w:rPr>
          <w:spacing w:val="-8"/>
        </w:rPr>
        <w:t> </w:t>
      </w:r>
      <w:r>
        <w:rPr/>
        <w:t>4.2.2.1,</w:t>
      </w:r>
      <w:r>
        <w:rPr>
          <w:spacing w:val="-8"/>
        </w:rPr>
        <w:t> </w:t>
      </w:r>
      <w:r>
        <w:rPr/>
        <w:t>muestra</w:t>
      </w:r>
      <w:r>
        <w:rPr>
          <w:spacing w:val="-9"/>
        </w:rPr>
        <w:t> </w:t>
      </w:r>
      <w:r>
        <w:rPr/>
        <w:t>la</w:t>
      </w:r>
      <w:r>
        <w:rPr>
          <w:spacing w:val="-8"/>
        </w:rPr>
        <w:t> </w:t>
      </w:r>
      <w:r>
        <w:rPr/>
        <w:t>evolución</w:t>
      </w:r>
      <w:r>
        <w:rPr>
          <w:spacing w:val="-8"/>
        </w:rPr>
        <w:t> </w:t>
      </w:r>
      <w:r>
        <w:rPr/>
        <w:t>de</w:t>
      </w:r>
      <w:r>
        <w:rPr>
          <w:spacing w:val="-6"/>
        </w:rPr>
        <w:t> </w:t>
      </w:r>
      <w:r>
        <w:rPr/>
        <w:t>la</w:t>
      </w:r>
      <w:r>
        <w:rPr>
          <w:spacing w:val="-8"/>
        </w:rPr>
        <w:t> </w:t>
      </w:r>
      <w:r>
        <w:rPr/>
        <w:t>producción</w:t>
      </w:r>
      <w:r>
        <w:rPr>
          <w:spacing w:val="-7"/>
        </w:rPr>
        <w:t> </w:t>
      </w:r>
      <w:r>
        <w:rPr/>
        <w:t>que</w:t>
      </w:r>
      <w:r>
        <w:rPr>
          <w:spacing w:val="-9"/>
        </w:rPr>
        <w:t> </w:t>
      </w:r>
      <w:r>
        <w:rPr/>
        <w:t>se</w:t>
      </w:r>
      <w:r>
        <w:rPr>
          <w:spacing w:val="-6"/>
        </w:rPr>
        <w:t> </w:t>
      </w:r>
      <w:r>
        <w:rPr/>
        <w:t>generó</w:t>
      </w:r>
      <w:r>
        <w:rPr>
          <w:spacing w:val="-8"/>
        </w:rPr>
        <w:t> </w:t>
      </w:r>
      <w:r>
        <w:rPr/>
        <w:t>durante</w:t>
      </w:r>
      <w:r>
        <w:rPr>
          <w:spacing w:val="-9"/>
        </w:rPr>
        <w:t> </w:t>
      </w:r>
      <w:r>
        <w:rPr/>
        <w:t>2009</w:t>
      </w:r>
      <w:r>
        <w:rPr>
          <w:spacing w:val="-8"/>
        </w:rPr>
        <w:t> </w:t>
      </w:r>
      <w:r>
        <w:rPr/>
        <w:t>a</w:t>
      </w:r>
      <w:r>
        <w:rPr>
          <w:spacing w:val="-9"/>
        </w:rPr>
        <w:t> </w:t>
      </w:r>
      <w:r>
        <w:rPr/>
        <w:t>2013, tomando en cuenta la superficie que fue sembrada, la superficie cosechada y la producción obtenida durante ese periodo. </w:t>
      </w:r>
      <w:r>
        <w:rPr>
          <w:spacing w:val="-3"/>
        </w:rPr>
        <w:t>La </w:t>
      </w:r>
      <w:r>
        <w:rPr/>
        <w:t>TMCA (tasa media de crecimiento anual) de la</w:t>
      </w:r>
      <w:r>
        <w:rPr>
          <w:spacing w:val="-17"/>
        </w:rPr>
        <w:t> </w:t>
      </w:r>
      <w:r>
        <w:rPr/>
        <w:t>producción fue -1.2 %, al pasar de 6,108 miles de t en 2004 a 6,308 moles de t en 2013, esto es, fue decreciente en todo el periodo, sin evidencia de recuperación hasta lo que se dispone de información</w:t>
      </w:r>
      <w:r>
        <w:rPr>
          <w:spacing w:val="-5"/>
        </w:rPr>
        <w:t> </w:t>
      </w:r>
      <w:r>
        <w:rPr/>
        <w:t>oficial.</w:t>
      </w:r>
    </w:p>
    <w:p>
      <w:pPr>
        <w:spacing w:after="0" w:line="360" w:lineRule="auto"/>
        <w:jc w:val="both"/>
        <w:sectPr>
          <w:pgSz w:w="12240" w:h="15840"/>
          <w:pgMar w:header="0" w:footer="1035" w:top="1360" w:bottom="1220" w:left="1580" w:right="1580"/>
        </w:sectPr>
      </w:pPr>
    </w:p>
    <w:p>
      <w:pPr>
        <w:pStyle w:val="BodyText"/>
        <w:spacing w:before="48" w:after="8"/>
        <w:ind w:left="122" w:right="626"/>
      </w:pPr>
      <w:bookmarkStart w:name="_bookmark76" w:id="115"/>
      <w:bookmarkEnd w:id="115"/>
      <w:r>
        <w:rPr/>
      </w:r>
      <w:r>
        <w:rPr/>
        <w:t>Cuadro 4.2.2.1 Evolución de la producción nacional de sorgo grano en México, 2009 - 2013</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3"/>
        <w:gridCol w:w="2808"/>
        <w:gridCol w:w="2409"/>
        <w:gridCol w:w="1745"/>
      </w:tblGrid>
      <w:tr>
        <w:trPr>
          <w:trHeight w:val="294" w:hRule="exact"/>
        </w:trPr>
        <w:tc>
          <w:tcPr>
            <w:tcW w:w="1893" w:type="dxa"/>
            <w:tcBorders>
              <w:left w:val="nil"/>
              <w:bottom w:val="nil"/>
              <w:right w:val="nil"/>
            </w:tcBorders>
          </w:tcPr>
          <w:p>
            <w:pPr/>
          </w:p>
        </w:tc>
        <w:tc>
          <w:tcPr>
            <w:tcW w:w="2808" w:type="dxa"/>
            <w:tcBorders>
              <w:left w:val="nil"/>
              <w:bottom w:val="nil"/>
              <w:right w:val="nil"/>
            </w:tcBorders>
          </w:tcPr>
          <w:p>
            <w:pPr>
              <w:pStyle w:val="TableParagraph"/>
              <w:spacing w:line="270" w:lineRule="exact" w:before="0"/>
              <w:ind w:right="339"/>
              <w:jc w:val="right"/>
              <w:rPr>
                <w:sz w:val="24"/>
              </w:rPr>
            </w:pPr>
            <w:r>
              <w:rPr>
                <w:sz w:val="24"/>
              </w:rPr>
              <w:t>Sup. Sembrada</w:t>
            </w:r>
          </w:p>
        </w:tc>
        <w:tc>
          <w:tcPr>
            <w:tcW w:w="2409" w:type="dxa"/>
            <w:tcBorders>
              <w:left w:val="nil"/>
              <w:bottom w:val="nil"/>
              <w:right w:val="nil"/>
            </w:tcBorders>
          </w:tcPr>
          <w:p>
            <w:pPr>
              <w:pStyle w:val="TableParagraph"/>
              <w:spacing w:line="270" w:lineRule="exact" w:before="0"/>
              <w:ind w:right="535"/>
              <w:jc w:val="right"/>
              <w:rPr>
                <w:sz w:val="24"/>
              </w:rPr>
            </w:pPr>
            <w:r>
              <w:rPr>
                <w:sz w:val="24"/>
              </w:rPr>
              <w:t>Sup. Cosechada</w:t>
            </w:r>
          </w:p>
        </w:tc>
        <w:tc>
          <w:tcPr>
            <w:tcW w:w="1745" w:type="dxa"/>
            <w:tcBorders>
              <w:left w:val="nil"/>
              <w:bottom w:val="nil"/>
              <w:right w:val="nil"/>
            </w:tcBorders>
          </w:tcPr>
          <w:p>
            <w:pPr>
              <w:pStyle w:val="TableParagraph"/>
              <w:spacing w:line="273" w:lineRule="exact" w:before="0"/>
              <w:ind w:left="515" w:right="7"/>
              <w:rPr>
                <w:sz w:val="24"/>
              </w:rPr>
            </w:pPr>
            <w:r>
              <w:rPr>
                <w:sz w:val="24"/>
              </w:rPr>
              <w:t>Producción</w:t>
            </w:r>
          </w:p>
        </w:tc>
      </w:tr>
      <w:tr>
        <w:trPr>
          <w:trHeight w:val="284" w:hRule="exact"/>
        </w:trPr>
        <w:tc>
          <w:tcPr>
            <w:tcW w:w="1893" w:type="dxa"/>
            <w:tcBorders>
              <w:top w:val="nil"/>
              <w:left w:val="nil"/>
              <w:right w:val="nil"/>
            </w:tcBorders>
          </w:tcPr>
          <w:p>
            <w:pPr>
              <w:pStyle w:val="TableParagraph"/>
              <w:spacing w:line="271" w:lineRule="exact" w:before="0"/>
              <w:ind w:left="84"/>
              <w:jc w:val="left"/>
              <w:rPr>
                <w:sz w:val="24"/>
              </w:rPr>
            </w:pPr>
            <w:r>
              <w:rPr>
                <w:sz w:val="24"/>
              </w:rPr>
              <w:t>Año</w:t>
            </w:r>
          </w:p>
        </w:tc>
        <w:tc>
          <w:tcPr>
            <w:tcW w:w="2808" w:type="dxa"/>
            <w:tcBorders>
              <w:top w:val="nil"/>
              <w:left w:val="nil"/>
              <w:right w:val="nil"/>
            </w:tcBorders>
          </w:tcPr>
          <w:p>
            <w:pPr>
              <w:pStyle w:val="TableParagraph"/>
              <w:spacing w:line="267" w:lineRule="exact" w:before="0"/>
              <w:ind w:left="1511"/>
              <w:jc w:val="left"/>
              <w:rPr>
                <w:sz w:val="24"/>
              </w:rPr>
            </w:pPr>
            <w:r>
              <w:rPr>
                <w:sz w:val="24"/>
              </w:rPr>
              <w:t>(ha)</w:t>
            </w:r>
          </w:p>
        </w:tc>
        <w:tc>
          <w:tcPr>
            <w:tcW w:w="2409" w:type="dxa"/>
            <w:tcBorders>
              <w:top w:val="nil"/>
              <w:left w:val="nil"/>
              <w:right w:val="nil"/>
            </w:tcBorders>
          </w:tcPr>
          <w:p>
            <w:pPr>
              <w:pStyle w:val="TableParagraph"/>
              <w:spacing w:line="267" w:lineRule="exact" w:before="0"/>
              <w:ind w:left="893" w:right="1088"/>
              <w:rPr>
                <w:sz w:val="24"/>
              </w:rPr>
            </w:pPr>
            <w:r>
              <w:rPr>
                <w:sz w:val="24"/>
              </w:rPr>
              <w:t>(ha)</w:t>
            </w:r>
          </w:p>
        </w:tc>
        <w:tc>
          <w:tcPr>
            <w:tcW w:w="1745" w:type="dxa"/>
            <w:tcBorders>
              <w:top w:val="nil"/>
              <w:left w:val="nil"/>
              <w:right w:val="nil"/>
            </w:tcBorders>
          </w:tcPr>
          <w:p>
            <w:pPr>
              <w:pStyle w:val="TableParagraph"/>
              <w:spacing w:line="271" w:lineRule="exact" w:before="0"/>
              <w:ind w:left="515" w:right="22"/>
              <w:rPr>
                <w:sz w:val="24"/>
              </w:rPr>
            </w:pPr>
            <w:r>
              <w:rPr>
                <w:sz w:val="24"/>
              </w:rPr>
              <w:t>(t)</w:t>
            </w:r>
          </w:p>
        </w:tc>
      </w:tr>
      <w:tr>
        <w:trPr>
          <w:trHeight w:val="358" w:hRule="exact"/>
        </w:trPr>
        <w:tc>
          <w:tcPr>
            <w:tcW w:w="1893" w:type="dxa"/>
            <w:tcBorders>
              <w:left w:val="nil"/>
              <w:bottom w:val="nil"/>
              <w:right w:val="nil"/>
            </w:tcBorders>
          </w:tcPr>
          <w:p>
            <w:pPr>
              <w:pStyle w:val="TableParagraph"/>
              <w:spacing w:line="270" w:lineRule="exact" w:before="0"/>
              <w:ind w:left="84"/>
              <w:jc w:val="left"/>
              <w:rPr>
                <w:sz w:val="24"/>
              </w:rPr>
            </w:pPr>
            <w:r>
              <w:rPr>
                <w:sz w:val="24"/>
              </w:rPr>
              <w:t>2009</w:t>
            </w:r>
          </w:p>
        </w:tc>
        <w:tc>
          <w:tcPr>
            <w:tcW w:w="2808" w:type="dxa"/>
            <w:tcBorders>
              <w:left w:val="nil"/>
              <w:bottom w:val="nil"/>
              <w:right w:val="nil"/>
            </w:tcBorders>
          </w:tcPr>
          <w:p>
            <w:pPr>
              <w:pStyle w:val="TableParagraph"/>
              <w:spacing w:line="270" w:lineRule="exact" w:before="0"/>
              <w:ind w:right="337"/>
              <w:jc w:val="right"/>
              <w:rPr>
                <w:sz w:val="24"/>
              </w:rPr>
            </w:pPr>
            <w:r>
              <w:rPr>
                <w:sz w:val="24"/>
              </w:rPr>
              <w:t>1,955,206.6</w:t>
            </w:r>
          </w:p>
        </w:tc>
        <w:tc>
          <w:tcPr>
            <w:tcW w:w="2409" w:type="dxa"/>
            <w:tcBorders>
              <w:left w:val="nil"/>
              <w:bottom w:val="nil"/>
              <w:right w:val="nil"/>
            </w:tcBorders>
          </w:tcPr>
          <w:p>
            <w:pPr>
              <w:pStyle w:val="TableParagraph"/>
              <w:spacing w:line="270" w:lineRule="exact" w:before="0"/>
              <w:ind w:right="533"/>
              <w:jc w:val="right"/>
              <w:rPr>
                <w:sz w:val="24"/>
              </w:rPr>
            </w:pPr>
            <w:r>
              <w:rPr>
                <w:sz w:val="24"/>
              </w:rPr>
              <w:t>1,690,518.3</w:t>
            </w:r>
          </w:p>
        </w:tc>
        <w:tc>
          <w:tcPr>
            <w:tcW w:w="1745" w:type="dxa"/>
            <w:tcBorders>
              <w:left w:val="nil"/>
              <w:bottom w:val="nil"/>
              <w:right w:val="nil"/>
            </w:tcBorders>
          </w:tcPr>
          <w:p>
            <w:pPr>
              <w:pStyle w:val="TableParagraph"/>
              <w:spacing w:line="270" w:lineRule="exact" w:before="0"/>
              <w:ind w:left="515" w:right="49"/>
              <w:rPr>
                <w:sz w:val="24"/>
              </w:rPr>
            </w:pPr>
            <w:r>
              <w:rPr>
                <w:sz w:val="24"/>
              </w:rPr>
              <w:t>6,108,085.2</w:t>
            </w:r>
          </w:p>
        </w:tc>
      </w:tr>
      <w:tr>
        <w:trPr>
          <w:trHeight w:val="414" w:hRule="exact"/>
        </w:trPr>
        <w:tc>
          <w:tcPr>
            <w:tcW w:w="1893" w:type="dxa"/>
            <w:tcBorders>
              <w:top w:val="nil"/>
              <w:left w:val="nil"/>
              <w:bottom w:val="nil"/>
              <w:right w:val="nil"/>
            </w:tcBorders>
          </w:tcPr>
          <w:p>
            <w:pPr>
              <w:pStyle w:val="TableParagraph"/>
              <w:spacing w:before="56"/>
              <w:ind w:left="84"/>
              <w:jc w:val="left"/>
              <w:rPr>
                <w:sz w:val="24"/>
              </w:rPr>
            </w:pPr>
            <w:r>
              <w:rPr>
                <w:sz w:val="24"/>
              </w:rPr>
              <w:t>2010</w:t>
            </w:r>
          </w:p>
        </w:tc>
        <w:tc>
          <w:tcPr>
            <w:tcW w:w="2808" w:type="dxa"/>
            <w:tcBorders>
              <w:top w:val="nil"/>
              <w:left w:val="nil"/>
              <w:bottom w:val="nil"/>
              <w:right w:val="nil"/>
            </w:tcBorders>
          </w:tcPr>
          <w:p>
            <w:pPr>
              <w:pStyle w:val="TableParagraph"/>
              <w:spacing w:before="56"/>
              <w:ind w:right="337"/>
              <w:jc w:val="right"/>
              <w:rPr>
                <w:sz w:val="24"/>
              </w:rPr>
            </w:pPr>
            <w:r>
              <w:rPr>
                <w:sz w:val="24"/>
              </w:rPr>
              <w:t>1,888,732.0</w:t>
            </w:r>
          </w:p>
        </w:tc>
        <w:tc>
          <w:tcPr>
            <w:tcW w:w="2409" w:type="dxa"/>
            <w:tcBorders>
              <w:top w:val="nil"/>
              <w:left w:val="nil"/>
              <w:bottom w:val="nil"/>
              <w:right w:val="nil"/>
            </w:tcBorders>
          </w:tcPr>
          <w:p>
            <w:pPr>
              <w:pStyle w:val="TableParagraph"/>
              <w:spacing w:before="56"/>
              <w:ind w:right="533"/>
              <w:jc w:val="right"/>
              <w:rPr>
                <w:sz w:val="24"/>
              </w:rPr>
            </w:pPr>
            <w:r>
              <w:rPr>
                <w:sz w:val="24"/>
              </w:rPr>
              <w:t>1,768,382.3</w:t>
            </w:r>
          </w:p>
        </w:tc>
        <w:tc>
          <w:tcPr>
            <w:tcW w:w="1745" w:type="dxa"/>
            <w:tcBorders>
              <w:top w:val="nil"/>
              <w:left w:val="nil"/>
              <w:bottom w:val="nil"/>
              <w:right w:val="nil"/>
            </w:tcBorders>
          </w:tcPr>
          <w:p>
            <w:pPr>
              <w:pStyle w:val="TableParagraph"/>
              <w:spacing w:before="56"/>
              <w:ind w:left="515" w:right="49"/>
              <w:rPr>
                <w:sz w:val="24"/>
              </w:rPr>
            </w:pPr>
            <w:r>
              <w:rPr>
                <w:sz w:val="24"/>
              </w:rPr>
              <w:t>6,940,224.8</w:t>
            </w:r>
          </w:p>
        </w:tc>
      </w:tr>
      <w:tr>
        <w:trPr>
          <w:trHeight w:val="414" w:hRule="exact"/>
        </w:trPr>
        <w:tc>
          <w:tcPr>
            <w:tcW w:w="1893" w:type="dxa"/>
            <w:tcBorders>
              <w:top w:val="nil"/>
              <w:left w:val="nil"/>
              <w:bottom w:val="nil"/>
              <w:right w:val="nil"/>
            </w:tcBorders>
          </w:tcPr>
          <w:p>
            <w:pPr>
              <w:pStyle w:val="TableParagraph"/>
              <w:spacing w:before="55"/>
              <w:ind w:left="84"/>
              <w:jc w:val="left"/>
              <w:rPr>
                <w:sz w:val="24"/>
              </w:rPr>
            </w:pPr>
            <w:r>
              <w:rPr>
                <w:sz w:val="24"/>
              </w:rPr>
              <w:t>2011</w:t>
            </w:r>
          </w:p>
        </w:tc>
        <w:tc>
          <w:tcPr>
            <w:tcW w:w="2808" w:type="dxa"/>
            <w:tcBorders>
              <w:top w:val="nil"/>
              <w:left w:val="nil"/>
              <w:bottom w:val="nil"/>
              <w:right w:val="nil"/>
            </w:tcBorders>
          </w:tcPr>
          <w:p>
            <w:pPr>
              <w:pStyle w:val="TableParagraph"/>
              <w:spacing w:before="55"/>
              <w:ind w:right="337"/>
              <w:jc w:val="right"/>
              <w:rPr>
                <w:sz w:val="24"/>
              </w:rPr>
            </w:pPr>
            <w:r>
              <w:rPr>
                <w:sz w:val="24"/>
              </w:rPr>
              <w:t>1,972,058.9</w:t>
            </w:r>
          </w:p>
        </w:tc>
        <w:tc>
          <w:tcPr>
            <w:tcW w:w="2409" w:type="dxa"/>
            <w:tcBorders>
              <w:top w:val="nil"/>
              <w:left w:val="nil"/>
              <w:bottom w:val="nil"/>
              <w:right w:val="nil"/>
            </w:tcBorders>
          </w:tcPr>
          <w:p>
            <w:pPr>
              <w:pStyle w:val="TableParagraph"/>
              <w:spacing w:before="55"/>
              <w:ind w:right="533"/>
              <w:jc w:val="right"/>
              <w:rPr>
                <w:sz w:val="24"/>
              </w:rPr>
            </w:pPr>
            <w:r>
              <w:rPr>
                <w:sz w:val="24"/>
              </w:rPr>
              <w:t>1,728,228.5</w:t>
            </w:r>
          </w:p>
        </w:tc>
        <w:tc>
          <w:tcPr>
            <w:tcW w:w="1745" w:type="dxa"/>
            <w:tcBorders>
              <w:top w:val="nil"/>
              <w:left w:val="nil"/>
              <w:bottom w:val="nil"/>
              <w:right w:val="nil"/>
            </w:tcBorders>
          </w:tcPr>
          <w:p>
            <w:pPr>
              <w:pStyle w:val="TableParagraph"/>
              <w:spacing w:before="55"/>
              <w:ind w:left="515" w:right="49"/>
              <w:rPr>
                <w:sz w:val="24"/>
              </w:rPr>
            </w:pPr>
            <w:r>
              <w:rPr>
                <w:sz w:val="24"/>
              </w:rPr>
              <w:t>6,429,311.5</w:t>
            </w:r>
          </w:p>
        </w:tc>
      </w:tr>
      <w:tr>
        <w:trPr>
          <w:trHeight w:val="414" w:hRule="exact"/>
        </w:trPr>
        <w:tc>
          <w:tcPr>
            <w:tcW w:w="1893" w:type="dxa"/>
            <w:tcBorders>
              <w:top w:val="nil"/>
              <w:left w:val="nil"/>
              <w:bottom w:val="nil"/>
              <w:right w:val="nil"/>
            </w:tcBorders>
          </w:tcPr>
          <w:p>
            <w:pPr>
              <w:pStyle w:val="TableParagraph"/>
              <w:spacing w:before="56"/>
              <w:ind w:left="84"/>
              <w:jc w:val="left"/>
              <w:rPr>
                <w:sz w:val="24"/>
              </w:rPr>
            </w:pPr>
            <w:r>
              <w:rPr>
                <w:sz w:val="24"/>
              </w:rPr>
              <w:t>2012</w:t>
            </w:r>
          </w:p>
        </w:tc>
        <w:tc>
          <w:tcPr>
            <w:tcW w:w="2808" w:type="dxa"/>
            <w:tcBorders>
              <w:top w:val="nil"/>
              <w:left w:val="nil"/>
              <w:bottom w:val="nil"/>
              <w:right w:val="nil"/>
            </w:tcBorders>
          </w:tcPr>
          <w:p>
            <w:pPr>
              <w:pStyle w:val="TableParagraph"/>
              <w:spacing w:before="56"/>
              <w:ind w:right="337"/>
              <w:jc w:val="right"/>
              <w:rPr>
                <w:sz w:val="24"/>
              </w:rPr>
            </w:pPr>
            <w:r>
              <w:rPr>
                <w:sz w:val="24"/>
              </w:rPr>
              <w:t>1,937,008.7</w:t>
            </w:r>
          </w:p>
        </w:tc>
        <w:tc>
          <w:tcPr>
            <w:tcW w:w="2409" w:type="dxa"/>
            <w:tcBorders>
              <w:top w:val="nil"/>
              <w:left w:val="nil"/>
              <w:bottom w:val="nil"/>
              <w:right w:val="nil"/>
            </w:tcBorders>
          </w:tcPr>
          <w:p>
            <w:pPr>
              <w:pStyle w:val="TableParagraph"/>
              <w:spacing w:before="56"/>
              <w:ind w:right="533"/>
              <w:jc w:val="right"/>
              <w:rPr>
                <w:sz w:val="24"/>
              </w:rPr>
            </w:pPr>
            <w:r>
              <w:rPr>
                <w:sz w:val="24"/>
              </w:rPr>
              <w:t>1,819,944.6</w:t>
            </w:r>
          </w:p>
        </w:tc>
        <w:tc>
          <w:tcPr>
            <w:tcW w:w="1745" w:type="dxa"/>
            <w:tcBorders>
              <w:top w:val="nil"/>
              <w:left w:val="nil"/>
              <w:bottom w:val="nil"/>
              <w:right w:val="nil"/>
            </w:tcBorders>
          </w:tcPr>
          <w:p>
            <w:pPr>
              <w:pStyle w:val="TableParagraph"/>
              <w:spacing w:before="56"/>
              <w:ind w:left="515" w:right="49"/>
              <w:rPr>
                <w:sz w:val="24"/>
              </w:rPr>
            </w:pPr>
            <w:r>
              <w:rPr>
                <w:sz w:val="24"/>
              </w:rPr>
              <w:t>6,969,501.7</w:t>
            </w:r>
          </w:p>
        </w:tc>
      </w:tr>
      <w:tr>
        <w:trPr>
          <w:trHeight w:val="481" w:hRule="exact"/>
        </w:trPr>
        <w:tc>
          <w:tcPr>
            <w:tcW w:w="1893" w:type="dxa"/>
            <w:tcBorders>
              <w:top w:val="nil"/>
              <w:left w:val="nil"/>
              <w:right w:val="nil"/>
            </w:tcBorders>
          </w:tcPr>
          <w:p>
            <w:pPr>
              <w:pStyle w:val="TableParagraph"/>
              <w:spacing w:before="55"/>
              <w:ind w:left="84"/>
              <w:jc w:val="left"/>
              <w:rPr>
                <w:sz w:val="24"/>
              </w:rPr>
            </w:pPr>
            <w:r>
              <w:rPr>
                <w:sz w:val="24"/>
              </w:rPr>
              <w:t>2013</w:t>
            </w:r>
          </w:p>
        </w:tc>
        <w:tc>
          <w:tcPr>
            <w:tcW w:w="2808" w:type="dxa"/>
            <w:tcBorders>
              <w:top w:val="nil"/>
              <w:left w:val="nil"/>
              <w:right w:val="nil"/>
            </w:tcBorders>
          </w:tcPr>
          <w:p>
            <w:pPr>
              <w:pStyle w:val="TableParagraph"/>
              <w:spacing w:before="55"/>
              <w:ind w:right="337"/>
              <w:jc w:val="right"/>
              <w:rPr>
                <w:sz w:val="24"/>
              </w:rPr>
            </w:pPr>
            <w:r>
              <w:rPr>
                <w:sz w:val="24"/>
              </w:rPr>
              <w:t>2,012,330.3</w:t>
            </w:r>
          </w:p>
        </w:tc>
        <w:tc>
          <w:tcPr>
            <w:tcW w:w="2409" w:type="dxa"/>
            <w:tcBorders>
              <w:top w:val="nil"/>
              <w:left w:val="nil"/>
              <w:right w:val="nil"/>
            </w:tcBorders>
          </w:tcPr>
          <w:p>
            <w:pPr>
              <w:pStyle w:val="TableParagraph"/>
              <w:spacing w:before="55"/>
              <w:ind w:right="533"/>
              <w:jc w:val="right"/>
              <w:rPr>
                <w:sz w:val="24"/>
              </w:rPr>
            </w:pPr>
            <w:r>
              <w:rPr>
                <w:sz w:val="24"/>
              </w:rPr>
              <w:t>1,688,916.7</w:t>
            </w:r>
          </w:p>
        </w:tc>
        <w:tc>
          <w:tcPr>
            <w:tcW w:w="1745" w:type="dxa"/>
            <w:tcBorders>
              <w:top w:val="nil"/>
              <w:left w:val="nil"/>
              <w:right w:val="nil"/>
            </w:tcBorders>
          </w:tcPr>
          <w:p>
            <w:pPr>
              <w:pStyle w:val="TableParagraph"/>
              <w:spacing w:before="55"/>
              <w:ind w:left="515" w:right="49"/>
              <w:rPr>
                <w:sz w:val="24"/>
              </w:rPr>
            </w:pPr>
            <w:r>
              <w:rPr>
                <w:sz w:val="24"/>
              </w:rPr>
              <w:t>6,308,146.2</w:t>
            </w:r>
          </w:p>
        </w:tc>
      </w:tr>
    </w:tbl>
    <w:p>
      <w:pPr>
        <w:spacing w:line="179" w:lineRule="exact" w:before="0"/>
        <w:ind w:left="122" w:right="0" w:firstLine="0"/>
        <w:jc w:val="both"/>
        <w:rPr>
          <w:sz w:val="16"/>
        </w:rPr>
      </w:pPr>
      <w:r>
        <w:rPr>
          <w:sz w:val="16"/>
        </w:rPr>
        <w:t>Fuente: SIAP (2014).</w:t>
      </w:r>
    </w:p>
    <w:p>
      <w:pPr>
        <w:pStyle w:val="BodyText"/>
        <w:rPr>
          <w:sz w:val="16"/>
        </w:rPr>
      </w:pPr>
    </w:p>
    <w:p>
      <w:pPr>
        <w:pStyle w:val="BodyText"/>
        <w:spacing w:before="8"/>
        <w:rPr>
          <w:sz w:val="23"/>
        </w:rPr>
      </w:pPr>
    </w:p>
    <w:p>
      <w:pPr>
        <w:pStyle w:val="BodyText"/>
        <w:ind w:left="122"/>
        <w:jc w:val="both"/>
      </w:pPr>
      <w:r>
        <w:rPr/>
        <w:pict>
          <v:line style="position:absolute;mso-position-horizontal-relative:page;mso-position-vertical-relative:paragraph;z-index:-405568" from="147.720001pt,63.953148pt" to="459.000001pt,63.953148pt" stroked="true" strokeweight=".72pt" strokecolor="#f1f1f1">
            <w10:wrap type="none"/>
          </v:line>
        </w:pict>
      </w:r>
      <w:r>
        <w:rPr/>
        <w:pict>
          <v:line style="position:absolute;mso-position-horizontal-relative:page;mso-position-vertical-relative:paragraph;z-index:-405544" from="147.720001pt,59.993149pt" to="459.000001pt,59.993149pt" stroked="true" strokeweight=".72pt" strokecolor="#f1f1f1">
            <w10:wrap type="none"/>
          </v:line>
        </w:pict>
      </w:r>
      <w:r>
        <w:rPr/>
        <w:pict>
          <v:line style="position:absolute;mso-position-horizontal-relative:page;mso-position-vertical-relative:paragraph;z-index:-405520" from="147.720001pt,56.03315pt" to="459.000001pt,56.03315pt" stroked="true" strokeweight=".72pt" strokecolor="#f1f1f1">
            <w10:wrap type="none"/>
          </v:line>
        </w:pict>
      </w:r>
      <w:r>
        <w:rPr/>
        <w:pict>
          <v:line style="position:absolute;mso-position-horizontal-relative:page;mso-position-vertical-relative:paragraph;z-index:-405496" from="147.720001pt,48.113148pt" to="459.000001pt,48.113148pt" stroked="true" strokeweight=".72pt" strokecolor="#d9d9d9">
            <w10:wrap type="none"/>
          </v:line>
        </w:pict>
      </w:r>
      <w:r>
        <w:rPr/>
        <w:pict>
          <v:line style="position:absolute;mso-position-horizontal-relative:page;mso-position-vertical-relative:paragraph;z-index:-405472" from="182.580002pt,26.153149pt" to="182.580002pt,31.073149pt" stroked="true" strokeweight="4.92pt" strokecolor="#c5d5ac">
            <w10:wrap type="none"/>
          </v:line>
        </w:pict>
      </w:r>
      <w:r>
        <w:rPr/>
        <w:pict>
          <v:line style="position:absolute;mso-position-horizontal-relative:page;mso-position-vertical-relative:paragraph;z-index:-405448" from="256.5pt,26.153149pt" to="256.5pt,31.073149pt" stroked="true" strokeweight="4.92pt" strokecolor="#9bba58">
            <w10:wrap type="none"/>
          </v:line>
        </w:pict>
      </w:r>
      <w:r>
        <w:rPr/>
        <w:pict>
          <v:line style="position:absolute;mso-position-horizontal-relative:page;mso-position-vertical-relative:paragraph;z-index:-405424" from="332.940002pt,26.153149pt" to="332.940002pt,31.073149pt" stroked="true" strokeweight="4.92pt" strokecolor="#7e9a47">
            <w10:wrap type="none"/>
          </v:line>
        </w:pict>
      </w:r>
      <w:bookmarkStart w:name="_bookmark77" w:id="116"/>
      <w:bookmarkEnd w:id="116"/>
      <w:r>
        <w:rPr/>
      </w:r>
      <w:r>
        <w:rPr/>
        <w:t>Grafica 4.2.2.1 Evolución de la producción nacional de sorgo grano en México. 2004-2013</w:t>
      </w:r>
    </w:p>
    <w:p>
      <w:pPr>
        <w:pStyle w:val="BodyText"/>
        <w:ind w:left="114"/>
        <w:rPr>
          <w:sz w:val="20"/>
        </w:rPr>
      </w:pPr>
      <w:r>
        <w:rPr>
          <w:sz w:val="20"/>
        </w:rPr>
        <w:pict>
          <v:group style="width:385.75pt;height:216.75pt;mso-position-horizontal-relative:char;mso-position-vertical-relative:line" coordorigin="0,0" coordsize="7715,4335">
            <v:line style="position:absolute" from="7239,3785" to="7486,3785" stroked="true" strokeweight=".72pt" strokecolor="#f1f1f1"/>
            <v:line style="position:absolute" from="5993,3785" to="6490,3785" stroked="true" strokeweight=".72pt" strokecolor="#f1f1f1"/>
            <v:line style="position:absolute" from="5993,3706" to="6490,3706" stroked="true" strokeweight=".72pt" strokecolor="#f1f1f1"/>
            <v:line style="position:absolute" from="5993,3627" to="6490,3627" stroked="true" strokeweight=".72pt" strokecolor="#f1f1f1"/>
            <v:line style="position:absolute" from="5993,3548" to="6490,3548" stroked="true" strokeweight=".72pt" strokecolor="#f1f1f1"/>
            <v:line style="position:absolute" from="5993,3387" to="6490,3387" stroked="true" strokeweight=".72pt" strokecolor="#f1f1f1"/>
            <v:line style="position:absolute" from="5993,3308" to="6490,3308" stroked="true" strokeweight=".72pt" strokecolor="#f1f1f1"/>
            <v:line style="position:absolute" from="5993,3228" to="6490,3228" stroked="true" strokeweight=".72pt" strokecolor="#f1f1f1"/>
            <v:line style="position:absolute" from="6740,3149" to="6989,3149" stroked="true" strokeweight=".72pt" strokecolor="#f1f1f1"/>
            <v:line style="position:absolute" from="5993,3149" to="6490,3149" stroked="true" strokeweight=".72pt" strokecolor="#f1f1f1"/>
            <v:line style="position:absolute" from="5993,2991" to="6989,2991" stroked="true" strokeweight=".72pt" strokecolor="#f1f1f1"/>
            <v:line style="position:absolute" from="5993,3466" to="6490,3466" stroked="true" strokeweight=".72pt" strokecolor="#d9d9d9"/>
            <v:line style="position:absolute" from="5993,3070" to="6989,3070" stroked="true" strokeweight=".72pt" strokecolor="#d9d9d9"/>
            <v:rect style="position:absolute;left:6490;top:3065;width:250;height:799" filled="true" fillcolor="#c5d5ac" stroked="false">
              <v:fill type="solid"/>
            </v:rect>
            <v:rect style="position:absolute;left:6740;top:3192;width:250;height:672" filled="true" fillcolor="#9bba58" stroked="false">
              <v:fill type="solid"/>
            </v:rect>
            <v:line style="position:absolute" from="4748,3785" to="5244,3785" stroked="true" strokeweight=".72pt" strokecolor="#f1f1f1"/>
            <v:line style="position:absolute" from="4748,3706" to="5244,3706" stroked="true" strokeweight=".72pt" strokecolor="#f1f1f1"/>
            <v:line style="position:absolute" from="4748,3627" to="5244,3627" stroked="true" strokeweight=".72pt" strokecolor="#f1f1f1"/>
            <v:line style="position:absolute" from="4748,3548" to="5244,3548" stroked="true" strokeweight=".72pt" strokecolor="#f1f1f1"/>
            <v:line style="position:absolute" from="4748,3387" to="5244,3387" stroked="true" strokeweight=".72pt" strokecolor="#f1f1f1"/>
            <v:line style="position:absolute" from="4748,3308" to="5244,3308" stroked="true" strokeweight=".72pt" strokecolor="#f1f1f1"/>
            <v:line style="position:absolute" from="4748,3228" to="5244,3228" stroked="true" strokeweight=".72pt" strokecolor="#f1f1f1"/>
            <v:line style="position:absolute" from="5494,3149" to="5744,3149" stroked="true" strokeweight=".72pt" strokecolor="#f1f1f1"/>
            <v:line style="position:absolute" from="4748,3149" to="5244,3149" stroked="true" strokeweight=".72pt" strokecolor="#f1f1f1"/>
            <v:line style="position:absolute" from="4748,3466" to="5244,3466" stroked="true" strokeweight=".72pt" strokecolor="#d9d9d9"/>
            <v:line style="position:absolute" from="4748,3070" to="5744,3070" stroked="true" strokeweight=".72pt" strokecolor="#d9d9d9"/>
            <v:rect style="position:absolute;left:5244;top:3094;width:250;height:770" filled="true" fillcolor="#c5d5ac" stroked="false">
              <v:fill type="solid"/>
            </v:rect>
            <v:rect style="position:absolute;left:5494;top:3142;width:250;height:722" filled="true" fillcolor="#9bba58" stroked="false">
              <v:fill type="solid"/>
            </v:rect>
            <v:line style="position:absolute" from="3502,3785" to="3999,3785" stroked="true" strokeweight=".72pt" strokecolor="#f1f1f1"/>
            <v:line style="position:absolute" from="3502,3706" to="3999,3706" stroked="true" strokeweight=".72pt" strokecolor="#f1f1f1"/>
            <v:line style="position:absolute" from="3502,3627" to="3999,3627" stroked="true" strokeweight=".72pt" strokecolor="#f1f1f1"/>
            <v:line style="position:absolute" from="3502,3548" to="3999,3548" stroked="true" strokeweight=".72pt" strokecolor="#f1f1f1"/>
            <v:line style="position:absolute" from="3502,3387" to="3999,3387" stroked="true" strokeweight=".72pt" strokecolor="#f1f1f1"/>
            <v:line style="position:absolute" from="3502,3308" to="3999,3308" stroked="true" strokeweight=".72pt" strokecolor="#f1f1f1"/>
            <v:line style="position:absolute" from="3502,3228" to="3999,3228" stroked="true" strokeweight=".72pt" strokecolor="#f1f1f1"/>
            <v:line style="position:absolute" from="4248,3149" to="4498,3149" stroked="true" strokeweight=".72pt" strokecolor="#f1f1f1"/>
            <v:line style="position:absolute" from="3502,3149" to="3999,3149" stroked="true" strokeweight=".72pt" strokecolor="#f1f1f1"/>
            <v:line style="position:absolute" from="3502,3466" to="3999,3466" stroked="true" strokeweight=".72pt" strokecolor="#d9d9d9"/>
            <v:line style="position:absolute" from="3502,3070" to="4498,3070" stroked="true" strokeweight=".72pt" strokecolor="#d9d9d9"/>
            <v:rect style="position:absolute;left:3999;top:3082;width:250;height:782" filled="true" fillcolor="#c5d5ac" stroked="false">
              <v:fill type="solid"/>
            </v:rect>
            <v:rect style="position:absolute;left:4248;top:3178;width:250;height:686" filled="true" fillcolor="#9bba58" stroked="false">
              <v:fill type="solid"/>
            </v:rect>
            <v:line style="position:absolute" from="2256,3785" to="2753,3785" stroked="true" strokeweight=".72pt" strokecolor="#f1f1f1"/>
            <v:line style="position:absolute" from="2256,3706" to="2753,3706" stroked="true" strokeweight=".72pt" strokecolor="#f1f1f1"/>
            <v:line style="position:absolute" from="2256,3627" to="2753,3627" stroked="true" strokeweight=".72pt" strokecolor="#f1f1f1"/>
            <v:line style="position:absolute" from="2256,3548" to="2753,3548" stroked="true" strokeweight=".72pt" strokecolor="#f1f1f1"/>
            <v:line style="position:absolute" from="2256,3387" to="2753,3387" stroked="true" strokeweight=".72pt" strokecolor="#f1f1f1"/>
            <v:line style="position:absolute" from="2256,3308" to="2753,3308" stroked="true" strokeweight=".72pt" strokecolor="#f1f1f1"/>
            <v:line style="position:absolute" from="2256,3228" to="2753,3228" stroked="true" strokeweight=".72pt" strokecolor="#f1f1f1"/>
            <v:line style="position:absolute" from="3003,3149" to="3252,3149" stroked="true" strokeweight=".72pt" strokecolor="#f1f1f1"/>
            <v:line style="position:absolute" from="2256,3149" to="2753,3149" stroked="true" strokeweight=".72pt" strokecolor="#f1f1f1"/>
            <v:line style="position:absolute" from="2256,3466" to="2753,3466" stroked="true" strokeweight=".72pt" strokecolor="#d9d9d9"/>
            <v:line style="position:absolute" from="2256,3070" to="3252,3070" stroked="true" strokeweight=".72pt" strokecolor="#d9d9d9"/>
            <v:rect style="position:absolute;left:2753;top:3113;width:250;height:751" filled="true" fillcolor="#c5d5ac" stroked="false">
              <v:fill type="solid"/>
            </v:rect>
            <v:rect style="position:absolute;left:3003;top:3161;width:250;height:703" filled="true" fillcolor="#9bba58" stroked="false">
              <v:fill type="solid"/>
            </v:rect>
            <v:line style="position:absolute" from="1260,3785" to="1507,3785" stroked="true" strokeweight=".72pt" strokecolor="#f1f1f1"/>
            <v:line style="position:absolute" from="1260,3706" to="1507,3706" stroked="true" strokeweight=".72pt" strokecolor="#f1f1f1"/>
            <v:line style="position:absolute" from="1260,3627" to="1507,3627" stroked="true" strokeweight=".72pt" strokecolor="#f1f1f1"/>
            <v:line style="position:absolute" from="1260,3548" to="1507,3548" stroked="true" strokeweight=".72pt" strokecolor="#f1f1f1"/>
            <v:line style="position:absolute" from="1260,3387" to="1507,3387" stroked="true" strokeweight=".72pt" strokecolor="#f1f1f1"/>
            <v:line style="position:absolute" from="1260,3308" to="1507,3308" stroked="true" strokeweight=".72pt" strokecolor="#f1f1f1"/>
            <v:line style="position:absolute" from="1260,3228" to="1507,3228" stroked="true" strokeweight=".72pt" strokecolor="#f1f1f1"/>
            <v:line style="position:absolute" from="1757,3149" to="2007,3149" stroked="true" strokeweight=".72pt" strokecolor="#f1f1f1"/>
            <v:line style="position:absolute" from="1260,3149" to="1507,3149" stroked="true" strokeweight=".72pt" strokecolor="#f1f1f1"/>
            <v:line style="position:absolute" from="1260,3466" to="1507,3466" stroked="true" strokeweight=".72pt" strokecolor="#d9d9d9"/>
            <v:line style="position:absolute" from="1260,3070" to="2007,3070" stroked="true" strokeweight=".72pt" strokecolor="#d9d9d9"/>
            <v:rect style="position:absolute;left:1508;top:3087;width:250;height:778" filled="true" fillcolor="#c5d5ac" stroked="false">
              <v:fill type="solid"/>
            </v:rect>
            <v:rect style="position:absolute;left:1757;top:3192;width:250;height:672" filled="true" fillcolor="#9bba58" stroked="false">
              <v:fill type="solid"/>
            </v:rect>
            <v:line style="position:absolute" from="2256,2991" to="3252,2991" stroked="true" strokeweight=".72pt" strokecolor="#f1f1f1"/>
            <v:line style="position:absolute" from="1260,2991" to="2007,2991" stroked="true" strokeweight=".72pt" strokecolor="#f1f1f1"/>
            <v:line style="position:absolute" from="2256,2911" to="3252,2911" stroked="true" strokeweight=".72pt" strokecolor="#f1f1f1"/>
            <v:line style="position:absolute" from="1260,2911" to="2007,2911" stroked="true" strokeweight=".72pt" strokecolor="#f1f1f1"/>
            <v:line style="position:absolute" from="2256,2832" to="3252,2832" stroked="true" strokeweight=".72pt" strokecolor="#f1f1f1"/>
            <v:line style="position:absolute" from="1260,2832" to="2007,2832" stroked="true" strokeweight=".72pt" strokecolor="#f1f1f1"/>
            <v:line style="position:absolute" from="2256,2751" to="3252,2751" stroked="true" strokeweight=".72pt" strokecolor="#f1f1f1"/>
            <v:line style="position:absolute" from="1260,2751" to="2007,2751" stroked="true" strokeweight=".72pt" strokecolor="#f1f1f1"/>
            <v:line style="position:absolute" from="2256,2592" to="3252,2592" stroked="true" strokeweight=".72pt" strokecolor="#f1f1f1"/>
            <v:line style="position:absolute" from="1260,2592" to="2007,2592" stroked="true" strokeweight=".72pt" strokecolor="#f1f1f1"/>
            <v:line style="position:absolute" from="2256,2513" to="3252,2513" stroked="true" strokeweight=".72pt" strokecolor="#f1f1f1"/>
            <v:line style="position:absolute" from="1260,2513" to="2007,2513" stroked="true" strokeweight=".72pt" strokecolor="#f1f1f1"/>
            <v:line style="position:absolute" from="2256,2434" to="3252,2434" stroked="true" strokeweight=".72pt" strokecolor="#f1f1f1"/>
            <v:line style="position:absolute" from="1260,2434" to="2007,2434" stroked="true" strokeweight=".72pt" strokecolor="#f1f1f1"/>
            <v:line style="position:absolute" from="2256,2355" to="3252,2355" stroked="true" strokeweight=".72pt" strokecolor="#f1f1f1"/>
            <v:line style="position:absolute" from="1260,2355" to="2007,2355" stroked="true" strokeweight=".72pt" strokecolor="#f1f1f1"/>
            <v:line style="position:absolute" from="2256,2196" to="3252,2196" stroked="true" strokeweight=".72pt" strokecolor="#f1f1f1"/>
            <v:line style="position:absolute" from="1260,2196" to="2007,2196" stroked="true" strokeweight=".72pt" strokecolor="#f1f1f1"/>
            <v:line style="position:absolute" from="2256,2117" to="3252,2117" stroked="true" strokeweight=".72pt" strokecolor="#f1f1f1"/>
            <v:line style="position:absolute" from="1260,2117" to="2007,2117" stroked="true" strokeweight=".72pt" strokecolor="#f1f1f1"/>
            <v:line style="position:absolute" from="2256,2036" to="3252,2036" stroked="true" strokeweight=".72pt" strokecolor="#f1f1f1"/>
            <v:line style="position:absolute" from="1260,2036" to="2007,2036" stroked="true" strokeweight=".72pt" strokecolor="#f1f1f1"/>
            <v:line style="position:absolute" from="2256,1956" to="3252,1956" stroked="true" strokeweight=".72pt" strokecolor="#f1f1f1"/>
            <v:line style="position:absolute" from="1260,1956" to="2007,1956" stroked="true" strokeweight=".72pt" strokecolor="#f1f1f1"/>
            <v:line style="position:absolute" from="2256,1798" to="3252,1798" stroked="true" strokeweight=".72pt" strokecolor="#f1f1f1"/>
            <v:line style="position:absolute" from="1260,1798" to="2007,1798" stroked="true" strokeweight=".72pt" strokecolor="#f1f1f1"/>
            <v:line style="position:absolute" from="2256,1719" to="3252,1719" stroked="true" strokeweight=".72pt" strokecolor="#f1f1f1"/>
            <v:line style="position:absolute" from="1260,1719" to="2007,1719" stroked="true" strokeweight=".72pt" strokecolor="#f1f1f1"/>
            <v:line style="position:absolute" from="2256,1639" to="3252,1639" stroked="true" strokeweight=".72pt" strokecolor="#f1f1f1"/>
            <v:line style="position:absolute" from="1260,1639" to="2007,1639" stroked="true" strokeweight=".72pt" strokecolor="#f1f1f1"/>
            <v:line style="position:absolute" from="2256,1560" to="3252,1560" stroked="true" strokeweight=".72pt" strokecolor="#f1f1f1"/>
            <v:line style="position:absolute" from="1260,1560" to="2007,1560" stroked="true" strokeweight=".72pt" strokecolor="#f1f1f1"/>
            <v:line style="position:absolute" from="1260,1402" to="3252,1402" stroked="true" strokeweight=".72pt" strokecolor="#f1f1f1"/>
            <v:line style="position:absolute" from="2256,2671" to="3252,2671" stroked="true" strokeweight=".72pt" strokecolor="#d9d9d9"/>
            <v:line style="position:absolute" from="1260,2671" to="2007,2671" stroked="true" strokeweight=".72pt" strokecolor="#d9d9d9"/>
            <v:line style="position:absolute" from="2256,2276" to="3252,2276" stroked="true" strokeweight=".72pt" strokecolor="#d9d9d9"/>
            <v:line style="position:absolute" from="1260,2276" to="2007,2276" stroked="true" strokeweight=".72pt" strokecolor="#d9d9d9"/>
            <v:line style="position:absolute" from="2256,1877" to="3252,1877" stroked="true" strokeweight=".72pt" strokecolor="#d9d9d9"/>
            <v:line style="position:absolute" from="1260,1877" to="2007,1877" stroked="true" strokeweight=".72pt" strokecolor="#d9d9d9"/>
            <v:line style="position:absolute" from="2256,1481" to="3252,1481" stroked="true" strokeweight=".72pt" strokecolor="#d9d9d9"/>
            <v:line style="position:absolute" from="1260,1481" to="2007,1481" stroked="true" strokeweight=".72pt" strokecolor="#d9d9d9"/>
            <v:rect style="position:absolute;left:2007;top:1438;width:250;height:2426" filled="true" fillcolor="#7e9a47" stroked="false">
              <v:fill type="solid"/>
            </v:rect>
            <v:line style="position:absolute" from="3502,2991" to="4498,2991" stroked="true" strokeweight=".72pt" strokecolor="#f1f1f1"/>
            <v:line style="position:absolute" from="3502,2911" to="4498,2911" stroked="true" strokeweight=".72pt" strokecolor="#f1f1f1"/>
            <v:line style="position:absolute" from="3502,2832" to="4498,2832" stroked="true" strokeweight=".72pt" strokecolor="#f1f1f1"/>
            <v:line style="position:absolute" from="3502,2751" to="4498,2751" stroked="true" strokeweight=".72pt" strokecolor="#f1f1f1"/>
            <v:line style="position:absolute" from="3502,2592" to="4498,2592" stroked="true" strokeweight=".72pt" strokecolor="#f1f1f1"/>
            <v:line style="position:absolute" from="3502,2513" to="4498,2513" stroked="true" strokeweight=".72pt" strokecolor="#f1f1f1"/>
            <v:line style="position:absolute" from="3502,2434" to="4498,2434" stroked="true" strokeweight=".72pt" strokecolor="#f1f1f1"/>
            <v:line style="position:absolute" from="3502,2355" to="4498,2355" stroked="true" strokeweight=".72pt" strokecolor="#f1f1f1"/>
            <v:line style="position:absolute" from="3502,2196" to="4498,2196" stroked="true" strokeweight=".72pt" strokecolor="#f1f1f1"/>
            <v:line style="position:absolute" from="3502,2117" to="4498,2117" stroked="true" strokeweight=".72pt" strokecolor="#f1f1f1"/>
            <v:line style="position:absolute" from="3502,2036" to="4498,2036" stroked="true" strokeweight=".72pt" strokecolor="#f1f1f1"/>
            <v:line style="position:absolute" from="3502,1956" to="4498,1956" stroked="true" strokeweight=".72pt" strokecolor="#f1f1f1"/>
            <v:line style="position:absolute" from="3502,1798" to="4498,1798" stroked="true" strokeweight=".72pt" strokecolor="#f1f1f1"/>
            <v:line style="position:absolute" from="3502,1719" to="4498,1719" stroked="true" strokeweight=".72pt" strokecolor="#f1f1f1"/>
            <v:line style="position:absolute" from="3502,1639" to="4498,1639" stroked="true" strokeweight=".72pt" strokecolor="#f1f1f1"/>
            <v:line style="position:absolute" from="3502,1560" to="4498,1560" stroked="true" strokeweight=".72pt" strokecolor="#f1f1f1"/>
            <v:line style="position:absolute" from="3502,1402" to="4498,1402" stroked="true" strokeweight=".72pt" strokecolor="#f1f1f1"/>
            <v:line style="position:absolute" from="3502,1320" to="5744,1320" stroked="true" strokeweight=".72pt" strokecolor="#f1f1f1"/>
            <v:line style="position:absolute" from="1260,1320" to="3252,1320" stroked="true" strokeweight=".72pt" strokecolor="#f1f1f1"/>
            <v:line style="position:absolute" from="3502,1241" to="5744,1241" stroked="true" strokeweight=".72pt" strokecolor="#f1f1f1"/>
            <v:line style="position:absolute" from="1260,1241" to="3252,1241" stroked="true" strokeweight=".72pt" strokecolor="#f1f1f1"/>
            <v:line style="position:absolute" from="3502,1162" to="5744,1162" stroked="true" strokeweight=".72pt" strokecolor="#f1f1f1"/>
            <v:line style="position:absolute" from="1260,1162" to="3252,1162" stroked="true" strokeweight=".72pt" strokecolor="#f1f1f1"/>
            <v:line style="position:absolute" from="3502,2671" to="4498,2671" stroked="true" strokeweight=".72pt" strokecolor="#d9d9d9"/>
            <v:line style="position:absolute" from="3502,2276" to="4498,2276" stroked="true" strokeweight=".72pt" strokecolor="#d9d9d9"/>
            <v:line style="position:absolute" from="3502,1877" to="4498,1877" stroked="true" strokeweight=".72pt" strokecolor="#d9d9d9"/>
            <v:line style="position:absolute" from="3502,1481" to="4498,1481" stroked="true" strokeweight=".72pt" strokecolor="#d9d9d9"/>
            <v:line style="position:absolute" from="1260,1083" to="7486,1083" stroked="true" strokeweight=".72pt" strokecolor="#d9d9d9"/>
            <v:rect style="position:absolute;left:3252;top:1107;width:250;height:2758" filled="true" fillcolor="#7e9a47" stroked="false">
              <v:fill type="solid"/>
            </v:rect>
            <v:line style="position:absolute" from="4748,2991" to="5744,2991" stroked="true" strokeweight=".72pt" strokecolor="#f1f1f1"/>
            <v:line style="position:absolute" from="4748,2911" to="5744,2911" stroked="true" strokeweight=".72pt" strokecolor="#f1f1f1"/>
            <v:line style="position:absolute" from="4748,2832" to="5744,2832" stroked="true" strokeweight=".72pt" strokecolor="#f1f1f1"/>
            <v:line style="position:absolute" from="4748,2751" to="5744,2751" stroked="true" strokeweight=".72pt" strokecolor="#f1f1f1"/>
            <v:line style="position:absolute" from="4748,2592" to="5744,2592" stroked="true" strokeweight=".72pt" strokecolor="#f1f1f1"/>
            <v:line style="position:absolute" from="4748,2513" to="5744,2513" stroked="true" strokeweight=".72pt" strokecolor="#f1f1f1"/>
            <v:line style="position:absolute" from="4748,2434" to="5744,2434" stroked="true" strokeweight=".72pt" strokecolor="#f1f1f1"/>
            <v:line style="position:absolute" from="4748,2355" to="5744,2355" stroked="true" strokeweight=".72pt" strokecolor="#f1f1f1"/>
            <v:line style="position:absolute" from="4748,2196" to="5744,2196" stroked="true" strokeweight=".72pt" strokecolor="#f1f1f1"/>
            <v:line style="position:absolute" from="4748,2117" to="5744,2117" stroked="true" strokeweight=".72pt" strokecolor="#f1f1f1"/>
            <v:line style="position:absolute" from="4748,2036" to="5744,2036" stroked="true" strokeweight=".72pt" strokecolor="#f1f1f1"/>
            <v:line style="position:absolute" from="4748,1956" to="5744,1956" stroked="true" strokeweight=".72pt" strokecolor="#f1f1f1"/>
            <v:line style="position:absolute" from="4748,1798" to="5744,1798" stroked="true" strokeweight=".72pt" strokecolor="#f1f1f1"/>
            <v:line style="position:absolute" from="4748,1719" to="5744,1719" stroked="true" strokeweight=".72pt" strokecolor="#f1f1f1"/>
            <v:line style="position:absolute" from="4748,1639" to="5744,1639" stroked="true" strokeweight=".72pt" strokecolor="#f1f1f1"/>
            <v:line style="position:absolute" from="4748,1560" to="5744,1560" stroked="true" strokeweight=".72pt" strokecolor="#f1f1f1"/>
            <v:line style="position:absolute" from="4748,1402" to="5744,1402" stroked="true" strokeweight=".72pt" strokecolor="#f1f1f1"/>
            <v:line style="position:absolute" from="4748,2671" to="5744,2671" stroked="true" strokeweight=".72pt" strokecolor="#d9d9d9"/>
            <v:line style="position:absolute" from="4748,2276" to="5744,2276" stroked="true" strokeweight=".72pt" strokecolor="#d9d9d9"/>
            <v:line style="position:absolute" from="4748,1877" to="5744,1877" stroked="true" strokeweight=".72pt" strokecolor="#d9d9d9"/>
            <v:line style="position:absolute" from="4748,1481" to="5744,1481" stroked="true" strokeweight=".72pt" strokecolor="#d9d9d9"/>
            <v:rect style="position:absolute;left:4498;top:1311;width:250;height:2554" filled="true" fillcolor="#7e9a47" stroked="false">
              <v:fill type="solid"/>
            </v:rect>
            <v:line style="position:absolute" from="5993,2911" to="6989,2911" stroked="true" strokeweight=".72pt" strokecolor="#f1f1f1"/>
            <v:line style="position:absolute" from="5993,2832" to="6989,2832" stroked="true" strokeweight=".72pt" strokecolor="#f1f1f1"/>
            <v:line style="position:absolute" from="5993,2751" to="6989,2751" stroked="true" strokeweight=".72pt" strokecolor="#f1f1f1"/>
            <v:line style="position:absolute" from="5993,2592" to="6989,2592" stroked="true" strokeweight=".72pt" strokecolor="#f1f1f1"/>
            <v:line style="position:absolute" from="5993,2513" to="6989,2513" stroked="true" strokeweight=".72pt" strokecolor="#f1f1f1"/>
            <v:line style="position:absolute" from="5993,2434" to="6989,2434" stroked="true" strokeweight=".72pt" strokecolor="#f1f1f1"/>
            <v:line style="position:absolute" from="5993,2355" to="6989,2355" stroked="true" strokeweight=".72pt" strokecolor="#f1f1f1"/>
            <v:line style="position:absolute" from="5993,2196" to="6989,2196" stroked="true" strokeweight=".72pt" strokecolor="#f1f1f1"/>
            <v:line style="position:absolute" from="5993,2117" to="6989,2117" stroked="true" strokeweight=".72pt" strokecolor="#f1f1f1"/>
            <v:line style="position:absolute" from="5993,2036" to="6989,2036" stroked="true" strokeweight=".72pt" strokecolor="#f1f1f1"/>
            <v:line style="position:absolute" from="5993,1956" to="6989,1956" stroked="true" strokeweight=".72pt" strokecolor="#f1f1f1"/>
            <v:line style="position:absolute" from="5993,1798" to="6989,1798" stroked="true" strokeweight=".72pt" strokecolor="#f1f1f1"/>
            <v:line style="position:absolute" from="5993,1719" to="6989,1719" stroked="true" strokeweight=".72pt" strokecolor="#f1f1f1"/>
            <v:line style="position:absolute" from="5993,1639" to="6989,1639" stroked="true" strokeweight=".72pt" strokecolor="#f1f1f1"/>
            <v:line style="position:absolute" from="5993,1560" to="6989,1560" stroked="true" strokeweight=".72pt" strokecolor="#f1f1f1"/>
            <v:line style="position:absolute" from="5993,1402" to="6989,1402" stroked="true" strokeweight=".72pt" strokecolor="#f1f1f1"/>
            <v:line style="position:absolute" from="5993,1320" to="7486,1320" stroked="true" strokeweight=".72pt" strokecolor="#f1f1f1"/>
            <v:line style="position:absolute" from="5993,1241" to="7486,1241" stroked="true" strokeweight=".72pt" strokecolor="#f1f1f1"/>
            <v:line style="position:absolute" from="5993,1162" to="7486,1162" stroked="true" strokeweight=".72pt" strokecolor="#f1f1f1"/>
            <v:line style="position:absolute" from="5993,2671" to="6989,2671" stroked="true" strokeweight=".72pt" strokecolor="#d9d9d9"/>
            <v:line style="position:absolute" from="5993,2276" to="6989,2276" stroked="true" strokeweight=".72pt" strokecolor="#d9d9d9"/>
            <v:line style="position:absolute" from="5993,1877" to="6989,1877" stroked="true" strokeweight=".72pt" strokecolor="#d9d9d9"/>
            <v:line style="position:absolute" from="5993,1481" to="6989,1481" stroked="true" strokeweight=".72pt" strokecolor="#d9d9d9"/>
            <v:rect style="position:absolute;left:5743;top:1095;width:250;height:2770" filled="true" fillcolor="#7e9a47" stroked="false">
              <v:fill type="solid"/>
            </v:rect>
            <v:line style="position:absolute" from="7239,3706" to="7486,3706" stroked="true" strokeweight=".72pt" strokecolor="#f1f1f1"/>
            <v:line style="position:absolute" from="7239,3627" to="7486,3627" stroked="true" strokeweight=".72pt" strokecolor="#f1f1f1"/>
            <v:line style="position:absolute" from="7239,3548" to="7486,3548" stroked="true" strokeweight=".72pt" strokecolor="#f1f1f1"/>
            <v:line style="position:absolute" from="7239,3387" to="7486,3387" stroked="true" strokeweight=".72pt" strokecolor="#f1f1f1"/>
            <v:line style="position:absolute" from="7239,3308" to="7486,3308" stroked="true" strokeweight=".72pt" strokecolor="#f1f1f1"/>
            <v:line style="position:absolute" from="7239,3228" to="7486,3228" stroked="true" strokeweight=".72pt" strokecolor="#f1f1f1"/>
            <v:line style="position:absolute" from="7239,3149" to="7486,3149" stroked="true" strokeweight=".72pt" strokecolor="#f1f1f1"/>
            <v:line style="position:absolute" from="7239,2991" to="7486,2991" stroked="true" strokeweight=".72pt" strokecolor="#f1f1f1"/>
            <v:line style="position:absolute" from="7239,2911" to="7486,2911" stroked="true" strokeweight=".72pt" strokecolor="#f1f1f1"/>
            <v:line style="position:absolute" from="7239,2832" to="7486,2832" stroked="true" strokeweight=".72pt" strokecolor="#f1f1f1"/>
            <v:line style="position:absolute" from="7239,2751" to="7486,2751" stroked="true" strokeweight=".72pt" strokecolor="#f1f1f1"/>
            <v:line style="position:absolute" from="7239,2592" to="7486,2592" stroked="true" strokeweight=".72pt" strokecolor="#f1f1f1"/>
            <v:line style="position:absolute" from="7239,2513" to="7486,2513" stroked="true" strokeweight=".72pt" strokecolor="#f1f1f1"/>
            <v:line style="position:absolute" from="7239,2434" to="7486,2434" stroked="true" strokeweight=".72pt" strokecolor="#f1f1f1"/>
            <v:line style="position:absolute" from="7239,2355" to="7486,2355" stroked="true" strokeweight=".72pt" strokecolor="#f1f1f1"/>
            <v:line style="position:absolute" from="7239,2196" to="7486,2196" stroked="true" strokeweight=".72pt" strokecolor="#f1f1f1"/>
            <v:line style="position:absolute" from="7239,2117" to="7486,2117" stroked="true" strokeweight=".72pt" strokecolor="#f1f1f1"/>
            <v:line style="position:absolute" from="7239,2036" to="7486,2036" stroked="true" strokeweight=".72pt" strokecolor="#f1f1f1"/>
            <v:line style="position:absolute" from="7239,1956" to="7486,1956" stroked="true" strokeweight=".72pt" strokecolor="#f1f1f1"/>
            <v:line style="position:absolute" from="7239,1798" to="7486,1798" stroked="true" strokeweight=".72pt" strokecolor="#f1f1f1"/>
            <v:line style="position:absolute" from="7239,1719" to="7486,1719" stroked="true" strokeweight=".72pt" strokecolor="#f1f1f1"/>
            <v:line style="position:absolute" from="7239,1639" to="7486,1639" stroked="true" strokeweight=".72pt" strokecolor="#f1f1f1"/>
            <v:line style="position:absolute" from="7239,1560" to="7486,1560" stroked="true" strokeweight=".72pt" strokecolor="#f1f1f1"/>
            <v:line style="position:absolute" from="7239,1402" to="7486,1402" stroked="true" strokeweight=".72pt" strokecolor="#f1f1f1"/>
            <v:line style="position:absolute" from="7239,3466" to="7486,3466" stroked="true" strokeweight=".72pt" strokecolor="#d9d9d9"/>
            <v:line style="position:absolute" from="7239,3070" to="7486,3070" stroked="true" strokeweight=".72pt" strokecolor="#d9d9d9"/>
            <v:line style="position:absolute" from="7239,2671" to="7486,2671" stroked="true" strokeweight=".72pt" strokecolor="#d9d9d9"/>
            <v:line style="position:absolute" from="7239,2276" to="7486,2276" stroked="true" strokeweight=".72pt" strokecolor="#d9d9d9"/>
            <v:line style="position:absolute" from="7239,1877" to="7486,1877" stroked="true" strokeweight=".72pt" strokecolor="#d9d9d9"/>
            <v:line style="position:absolute" from="7239,1481" to="7486,1481" stroked="true" strokeweight=".72pt" strokecolor="#d9d9d9"/>
            <v:rect style="position:absolute;left:6989;top:1359;width:250;height:2506" filled="true" fillcolor="#7e9a47" stroked="false">
              <v:fill type="solid"/>
            </v:rect>
            <v:line style="position:absolute" from="1260,3864" to="7486,3864" stroked="true" strokeweight=".72pt" strokecolor="#d9d9d9"/>
            <v:shape style="position:absolute;left:8;top:8;width:7700;height:4320" type="#_x0000_t202" filled="false" stroked="true" strokeweight=".72pt" strokecolor="#d9d9d9">
              <v:textbox inset="0,0,0,0">
                <w:txbxContent>
                  <w:p>
                    <w:pPr>
                      <w:spacing w:line="240" w:lineRule="auto" w:before="1"/>
                      <w:rPr>
                        <w:sz w:val="14"/>
                      </w:rPr>
                    </w:pPr>
                  </w:p>
                  <w:p>
                    <w:pPr>
                      <w:tabs>
                        <w:tab w:pos="3513" w:val="left" w:leader="none"/>
                        <w:tab w:pos="5041" w:val="left" w:leader="none"/>
                      </w:tabs>
                      <w:spacing w:before="0"/>
                      <w:ind w:left="2034" w:right="0" w:firstLine="0"/>
                      <w:jc w:val="left"/>
                      <w:rPr>
                        <w:rFonts w:ascii="Calibri" w:hAnsi="Calibri"/>
                        <w:sz w:val="18"/>
                      </w:rPr>
                    </w:pPr>
                    <w:r>
                      <w:rPr>
                        <w:rFonts w:ascii="Calibri" w:hAnsi="Calibri"/>
                        <w:color w:val="585858"/>
                        <w:sz w:val="18"/>
                      </w:rPr>
                      <w:t>Sup.</w:t>
                    </w:r>
                    <w:r>
                      <w:rPr>
                        <w:rFonts w:ascii="Calibri" w:hAnsi="Calibri"/>
                        <w:color w:val="585858"/>
                        <w:spacing w:val="-2"/>
                        <w:sz w:val="18"/>
                      </w:rPr>
                      <w:t> </w:t>
                    </w:r>
                    <w:r>
                      <w:rPr>
                        <w:rFonts w:ascii="Calibri" w:hAnsi="Calibri"/>
                        <w:color w:val="585858"/>
                        <w:sz w:val="18"/>
                      </w:rPr>
                      <w:t>Sembrada</w:t>
                      <w:tab/>
                      <w:t>Sup.</w:t>
                    </w:r>
                    <w:r>
                      <w:rPr>
                        <w:rFonts w:ascii="Calibri" w:hAnsi="Calibri"/>
                        <w:color w:val="585858"/>
                        <w:spacing w:val="-3"/>
                        <w:sz w:val="18"/>
                      </w:rPr>
                      <w:t> </w:t>
                    </w:r>
                    <w:r>
                      <w:rPr>
                        <w:rFonts w:ascii="Calibri" w:hAnsi="Calibri"/>
                        <w:color w:val="585858"/>
                        <w:sz w:val="18"/>
                      </w:rPr>
                      <w:t>Cosechada</w:t>
                      <w:tab/>
                      <w:t>Producción</w:t>
                    </w:r>
                  </w:p>
                  <w:p>
                    <w:pPr>
                      <w:spacing w:line="240" w:lineRule="auto" w:before="8"/>
                      <w:rPr>
                        <w:sz w:val="14"/>
                      </w:rPr>
                    </w:pPr>
                  </w:p>
                  <w:p>
                    <w:pPr>
                      <w:tabs>
                        <w:tab w:pos="7507" w:val="left" w:leader="none"/>
                      </w:tabs>
                      <w:spacing w:before="0"/>
                      <w:ind w:left="122" w:right="0" w:firstLine="0"/>
                      <w:jc w:val="left"/>
                      <w:rPr>
                        <w:rFonts w:ascii="Calibri"/>
                        <w:sz w:val="18"/>
                      </w:rPr>
                    </w:pPr>
                    <w:r>
                      <w:rPr>
                        <w:rFonts w:ascii="Calibri"/>
                        <w:color w:val="585858"/>
                        <w:sz w:val="18"/>
                      </w:rPr>
                      <w:t>8,000,000.00   </w:t>
                    </w:r>
                    <w:r>
                      <w:rPr>
                        <w:rFonts w:ascii="Calibri"/>
                        <w:color w:val="585858"/>
                        <w:spacing w:val="5"/>
                        <w:sz w:val="18"/>
                      </w:rPr>
                      <w:t> </w:t>
                    </w:r>
                    <w:r>
                      <w:rPr>
                        <w:rFonts w:ascii="Calibri"/>
                        <w:color w:val="585858"/>
                        <w:sz w:val="18"/>
                        <w:u w:val="single" w:color="F1F1F1"/>
                      </w:rPr>
                      <w:t> </w:t>
                      <w:tab/>
                    </w:r>
                  </w:p>
                  <w:p>
                    <w:pPr>
                      <w:spacing w:line="240" w:lineRule="auto" w:before="5"/>
                      <w:rPr>
                        <w:sz w:val="15"/>
                      </w:rPr>
                    </w:pPr>
                  </w:p>
                  <w:p>
                    <w:pPr>
                      <w:spacing w:before="0"/>
                      <w:ind w:left="122" w:right="0" w:firstLine="0"/>
                      <w:jc w:val="left"/>
                      <w:rPr>
                        <w:rFonts w:ascii="Calibri"/>
                        <w:sz w:val="18"/>
                      </w:rPr>
                    </w:pPr>
                    <w:r>
                      <w:rPr>
                        <w:rFonts w:ascii="Calibri"/>
                        <w:color w:val="585858"/>
                        <w:sz w:val="18"/>
                      </w:rPr>
                      <w:t>7,000,000.00</w:t>
                    </w:r>
                  </w:p>
                  <w:p>
                    <w:pPr>
                      <w:spacing w:line="240" w:lineRule="auto" w:before="5"/>
                      <w:rPr>
                        <w:sz w:val="15"/>
                      </w:rPr>
                    </w:pPr>
                  </w:p>
                  <w:p>
                    <w:pPr>
                      <w:spacing w:before="0"/>
                      <w:ind w:left="122" w:right="0" w:firstLine="0"/>
                      <w:jc w:val="left"/>
                      <w:rPr>
                        <w:rFonts w:ascii="Calibri"/>
                        <w:sz w:val="18"/>
                      </w:rPr>
                    </w:pPr>
                    <w:r>
                      <w:rPr>
                        <w:rFonts w:ascii="Calibri"/>
                        <w:color w:val="585858"/>
                        <w:sz w:val="18"/>
                      </w:rPr>
                      <w:t>6,000,000.00</w:t>
                    </w:r>
                  </w:p>
                  <w:p>
                    <w:pPr>
                      <w:spacing w:line="240" w:lineRule="auto" w:before="5"/>
                      <w:rPr>
                        <w:sz w:val="15"/>
                      </w:rPr>
                    </w:pPr>
                  </w:p>
                  <w:p>
                    <w:pPr>
                      <w:spacing w:before="0"/>
                      <w:ind w:left="122" w:right="0" w:firstLine="0"/>
                      <w:jc w:val="left"/>
                      <w:rPr>
                        <w:rFonts w:ascii="Calibri"/>
                        <w:sz w:val="18"/>
                      </w:rPr>
                    </w:pPr>
                    <w:r>
                      <w:rPr>
                        <w:rFonts w:ascii="Calibri"/>
                        <w:color w:val="585858"/>
                        <w:sz w:val="18"/>
                      </w:rPr>
                      <w:t>5,000,000.00</w:t>
                    </w:r>
                  </w:p>
                  <w:p>
                    <w:pPr>
                      <w:spacing w:line="240" w:lineRule="auto" w:before="5"/>
                      <w:rPr>
                        <w:sz w:val="15"/>
                      </w:rPr>
                    </w:pPr>
                  </w:p>
                  <w:p>
                    <w:pPr>
                      <w:spacing w:before="0"/>
                      <w:ind w:left="122" w:right="0" w:firstLine="0"/>
                      <w:jc w:val="left"/>
                      <w:rPr>
                        <w:rFonts w:ascii="Calibri"/>
                        <w:sz w:val="18"/>
                      </w:rPr>
                    </w:pPr>
                    <w:r>
                      <w:rPr>
                        <w:rFonts w:ascii="Calibri"/>
                        <w:color w:val="585858"/>
                        <w:sz w:val="18"/>
                      </w:rPr>
                      <w:t>4,000,000.00</w:t>
                    </w:r>
                  </w:p>
                  <w:p>
                    <w:pPr>
                      <w:spacing w:line="240" w:lineRule="auto" w:before="5"/>
                      <w:rPr>
                        <w:sz w:val="15"/>
                      </w:rPr>
                    </w:pPr>
                  </w:p>
                  <w:p>
                    <w:pPr>
                      <w:spacing w:before="0"/>
                      <w:ind w:left="122" w:right="0" w:firstLine="0"/>
                      <w:jc w:val="left"/>
                      <w:rPr>
                        <w:rFonts w:ascii="Calibri"/>
                        <w:sz w:val="18"/>
                      </w:rPr>
                    </w:pPr>
                    <w:r>
                      <w:rPr>
                        <w:rFonts w:ascii="Calibri"/>
                        <w:color w:val="585858"/>
                        <w:sz w:val="18"/>
                      </w:rPr>
                      <w:t>3,000,000.00</w:t>
                    </w:r>
                  </w:p>
                  <w:p>
                    <w:pPr>
                      <w:spacing w:line="240" w:lineRule="auto" w:before="4"/>
                      <w:rPr>
                        <w:sz w:val="15"/>
                      </w:rPr>
                    </w:pPr>
                  </w:p>
                  <w:p>
                    <w:pPr>
                      <w:spacing w:before="0"/>
                      <w:ind w:left="122" w:right="0" w:firstLine="0"/>
                      <w:jc w:val="left"/>
                      <w:rPr>
                        <w:rFonts w:ascii="Calibri"/>
                        <w:sz w:val="18"/>
                      </w:rPr>
                    </w:pPr>
                    <w:r>
                      <w:rPr>
                        <w:rFonts w:ascii="Calibri"/>
                        <w:color w:val="585858"/>
                        <w:sz w:val="18"/>
                      </w:rPr>
                      <w:t>2,000,000.00</w:t>
                    </w:r>
                  </w:p>
                  <w:p>
                    <w:pPr>
                      <w:spacing w:line="240" w:lineRule="auto" w:before="5"/>
                      <w:rPr>
                        <w:sz w:val="15"/>
                      </w:rPr>
                    </w:pPr>
                  </w:p>
                  <w:p>
                    <w:pPr>
                      <w:spacing w:before="0"/>
                      <w:ind w:left="122" w:right="0" w:firstLine="0"/>
                      <w:jc w:val="left"/>
                      <w:rPr>
                        <w:rFonts w:ascii="Calibri"/>
                        <w:sz w:val="18"/>
                      </w:rPr>
                    </w:pPr>
                    <w:r>
                      <w:rPr>
                        <w:rFonts w:ascii="Calibri"/>
                        <w:color w:val="585858"/>
                        <w:sz w:val="18"/>
                      </w:rPr>
                      <w:t>1,000,000.00</w:t>
                    </w:r>
                  </w:p>
                  <w:p>
                    <w:pPr>
                      <w:spacing w:line="240" w:lineRule="auto" w:before="5"/>
                      <w:rPr>
                        <w:sz w:val="15"/>
                      </w:rPr>
                    </w:pPr>
                  </w:p>
                  <w:p>
                    <w:pPr>
                      <w:spacing w:before="0"/>
                      <w:ind w:left="759" w:right="0" w:firstLine="0"/>
                      <w:jc w:val="left"/>
                      <w:rPr>
                        <w:rFonts w:ascii="Calibri"/>
                        <w:sz w:val="18"/>
                      </w:rPr>
                    </w:pPr>
                    <w:r>
                      <w:rPr>
                        <w:rFonts w:ascii="Calibri"/>
                        <w:color w:val="585858"/>
                        <w:sz w:val="18"/>
                      </w:rPr>
                      <w:t>0.00</w:t>
                    </w:r>
                  </w:p>
                  <w:p>
                    <w:pPr>
                      <w:tabs>
                        <w:tab w:pos="2931" w:val="left" w:leader="none"/>
                        <w:tab w:pos="4177" w:val="left" w:leader="none"/>
                        <w:tab w:pos="5422" w:val="left" w:leader="none"/>
                        <w:tab w:pos="6668" w:val="left" w:leader="none"/>
                      </w:tabs>
                      <w:spacing w:before="14"/>
                      <w:ind w:left="1686" w:right="0" w:firstLine="0"/>
                      <w:jc w:val="left"/>
                      <w:rPr>
                        <w:rFonts w:ascii="Calibri"/>
                        <w:sz w:val="18"/>
                      </w:rPr>
                    </w:pPr>
                    <w:r>
                      <w:rPr>
                        <w:rFonts w:ascii="Calibri"/>
                        <w:color w:val="585858"/>
                        <w:sz w:val="18"/>
                      </w:rPr>
                      <w:t>2009</w:t>
                      <w:tab/>
                      <w:t>2010</w:t>
                      <w:tab/>
                      <w:t>2011</w:t>
                      <w:tab/>
                      <w:t>2012</w:t>
                      <w:tab/>
                      <w:t>2013</w:t>
                    </w:r>
                  </w:p>
                </w:txbxContent>
              </v:textbox>
              <w10:wrap type="none"/>
            </v:shape>
          </v:group>
        </w:pict>
      </w:r>
      <w:r>
        <w:rPr>
          <w:sz w:val="20"/>
        </w:rPr>
      </w:r>
    </w:p>
    <w:p>
      <w:pPr>
        <w:spacing w:before="169"/>
        <w:ind w:left="122" w:right="0" w:firstLine="0"/>
        <w:jc w:val="both"/>
        <w:rPr>
          <w:sz w:val="16"/>
        </w:rPr>
      </w:pPr>
      <w:r>
        <w:rPr>
          <w:sz w:val="16"/>
        </w:rPr>
        <w:t>Fuente: SIAP (2014).</w:t>
      </w:r>
    </w:p>
    <w:p>
      <w:pPr>
        <w:pStyle w:val="BodyText"/>
        <w:rPr>
          <w:sz w:val="16"/>
        </w:rPr>
      </w:pPr>
    </w:p>
    <w:p>
      <w:pPr>
        <w:pStyle w:val="BodyText"/>
        <w:rPr>
          <w:sz w:val="16"/>
        </w:rPr>
      </w:pPr>
    </w:p>
    <w:p>
      <w:pPr>
        <w:pStyle w:val="ListParagraph"/>
        <w:numPr>
          <w:ilvl w:val="2"/>
          <w:numId w:val="21"/>
        </w:numPr>
        <w:tabs>
          <w:tab w:pos="830" w:val="left" w:leader="none"/>
        </w:tabs>
        <w:spacing w:line="240" w:lineRule="auto" w:before="94" w:after="0"/>
        <w:ind w:left="830" w:right="0" w:hanging="720"/>
        <w:jc w:val="both"/>
        <w:rPr>
          <w:b/>
          <w:sz w:val="28"/>
        </w:rPr>
      </w:pPr>
      <w:bookmarkStart w:name="_bookmark78" w:id="117"/>
      <w:bookmarkEnd w:id="117"/>
      <w:r>
        <w:rPr/>
      </w:r>
      <w:bookmarkStart w:name="_bookmark78" w:id="118"/>
      <w:bookmarkEnd w:id="118"/>
      <w:r>
        <w:rPr>
          <w:b/>
          <w:sz w:val="28"/>
        </w:rPr>
        <w:t>Es</w:t>
      </w:r>
      <w:r>
        <w:rPr>
          <w:b/>
          <w:sz w:val="28"/>
        </w:rPr>
        <w:t>tados productores de sorgo</w:t>
      </w:r>
      <w:r>
        <w:rPr>
          <w:b/>
          <w:spacing w:val="-11"/>
          <w:sz w:val="28"/>
        </w:rPr>
        <w:t> </w:t>
      </w:r>
      <w:r>
        <w:rPr>
          <w:b/>
          <w:sz w:val="28"/>
        </w:rPr>
        <w:t>grano</w:t>
      </w:r>
    </w:p>
    <w:p>
      <w:pPr>
        <w:pStyle w:val="BodyText"/>
        <w:spacing w:before="7"/>
        <w:rPr>
          <w:b/>
          <w:sz w:val="27"/>
        </w:rPr>
      </w:pPr>
    </w:p>
    <w:p>
      <w:pPr>
        <w:pStyle w:val="BodyText"/>
        <w:spacing w:line="360" w:lineRule="auto"/>
        <w:ind w:left="122" w:right="117"/>
        <w:jc w:val="both"/>
      </w:pPr>
      <w:r>
        <w:rPr/>
        <w:t>Tamaulipas, ubicado al noroeste del país es el estado con mayor producción de sorgo grano a nivel nacional, en el ciclo otoño/invierno, con una participación de 37.3 % en el periodo comprendido del 2009 al 2013, esto gracias a su localización geográfica y orografía que presenta una diversidad de climas, que van desde los climas sub-húmedo y húmedo con lluvias en verano en la zona sur-sureste, hasta climas templados en el altiplano</w:t>
      </w:r>
      <w:r>
        <w:rPr>
          <w:spacing w:val="-26"/>
        </w:rPr>
        <w:t> </w:t>
      </w:r>
      <w:r>
        <w:rPr/>
        <w:t>Tamaulipeco y serranías, que varían de húmedo a seco según la altitud, con presencia de canícula, las temperaturas</w:t>
      </w:r>
      <w:r>
        <w:rPr>
          <w:spacing w:val="-8"/>
        </w:rPr>
        <w:t> </w:t>
      </w:r>
      <w:r>
        <w:rPr/>
        <w:t>medias</w:t>
      </w:r>
      <w:r>
        <w:rPr>
          <w:spacing w:val="-6"/>
        </w:rPr>
        <w:t> </w:t>
      </w:r>
      <w:r>
        <w:rPr/>
        <w:t>anuales</w:t>
      </w:r>
      <w:r>
        <w:rPr>
          <w:spacing w:val="-9"/>
        </w:rPr>
        <w:t> </w:t>
      </w:r>
      <w:r>
        <w:rPr/>
        <w:t>son</w:t>
      </w:r>
      <w:r>
        <w:rPr>
          <w:spacing w:val="-8"/>
        </w:rPr>
        <w:t> </w:t>
      </w:r>
      <w:r>
        <w:rPr/>
        <w:t>de</w:t>
      </w:r>
      <w:r>
        <w:rPr>
          <w:spacing w:val="-10"/>
        </w:rPr>
        <w:t> </w:t>
      </w:r>
      <w:r>
        <w:rPr/>
        <w:t>24</w:t>
      </w:r>
      <w:r>
        <w:rPr>
          <w:spacing w:val="-7"/>
        </w:rPr>
        <w:t> </w:t>
      </w:r>
      <w:r>
        <w:rPr/>
        <w:t>ºC</w:t>
      </w:r>
      <w:r>
        <w:rPr>
          <w:spacing w:val="-6"/>
        </w:rPr>
        <w:t> </w:t>
      </w:r>
      <w:r>
        <w:rPr/>
        <w:t>con</w:t>
      </w:r>
      <w:r>
        <w:rPr>
          <w:spacing w:val="-9"/>
        </w:rPr>
        <w:t> </w:t>
      </w:r>
      <w:r>
        <w:rPr/>
        <w:t>lluvias</w:t>
      </w:r>
      <w:r>
        <w:rPr>
          <w:spacing w:val="-9"/>
        </w:rPr>
        <w:t> </w:t>
      </w:r>
      <w:r>
        <w:rPr/>
        <w:t>escasas</w:t>
      </w:r>
      <w:r>
        <w:rPr>
          <w:spacing w:val="-8"/>
        </w:rPr>
        <w:t> </w:t>
      </w:r>
      <w:r>
        <w:rPr/>
        <w:t>todo</w:t>
      </w:r>
      <w:r>
        <w:rPr>
          <w:spacing w:val="-6"/>
        </w:rPr>
        <w:t> </w:t>
      </w:r>
      <w:r>
        <w:rPr/>
        <w:t>el</w:t>
      </w:r>
      <w:r>
        <w:rPr>
          <w:spacing w:val="-8"/>
        </w:rPr>
        <w:t> </w:t>
      </w:r>
      <w:r>
        <w:rPr/>
        <w:t>año</w:t>
      </w:r>
      <w:r>
        <w:rPr>
          <w:spacing w:val="-2"/>
        </w:rPr>
        <w:t> </w:t>
      </w:r>
      <w:r>
        <w:rPr/>
        <w:t>y</w:t>
      </w:r>
      <w:r>
        <w:rPr>
          <w:spacing w:val="-11"/>
        </w:rPr>
        <w:t> </w:t>
      </w:r>
      <w:r>
        <w:rPr/>
        <w:t>humedad</w:t>
      </w:r>
      <w:r>
        <w:rPr>
          <w:spacing w:val="-9"/>
        </w:rPr>
        <w:t> </w:t>
      </w:r>
      <w:r>
        <w:rPr/>
        <w:t>relativa</w:t>
      </w:r>
    </w:p>
    <w:p>
      <w:pPr>
        <w:spacing w:after="0" w:line="360" w:lineRule="auto"/>
        <w:jc w:val="both"/>
        <w:sectPr>
          <w:pgSz w:w="12240" w:h="15840"/>
          <w:pgMar w:header="0" w:footer="1035" w:top="1360" w:bottom="1220" w:left="1580" w:right="1580"/>
        </w:sectPr>
      </w:pPr>
    </w:p>
    <w:p>
      <w:pPr>
        <w:pStyle w:val="BodyText"/>
        <w:spacing w:line="360" w:lineRule="auto" w:before="50"/>
        <w:ind w:left="102" w:right="117"/>
        <w:jc w:val="both"/>
      </w:pPr>
      <w:r>
        <w:rPr/>
        <w:t>promedio es de 67.5%.. La precipitación pluvial media de 600 milímetros las lluvias se presentan con mayor frecuencia e intensidad entre los meses de junio a octubre (INFOASERCA, 2014).</w:t>
      </w:r>
    </w:p>
    <w:p>
      <w:pPr>
        <w:pStyle w:val="BodyText"/>
      </w:pPr>
    </w:p>
    <w:p>
      <w:pPr>
        <w:pStyle w:val="BodyText"/>
        <w:spacing w:line="360" w:lineRule="auto" w:before="143"/>
        <w:ind w:left="102" w:right="119"/>
        <w:jc w:val="both"/>
      </w:pPr>
      <w:r>
        <w:rPr/>
        <w:t>Entidades</w:t>
      </w:r>
      <w:r>
        <w:rPr>
          <w:spacing w:val="-9"/>
        </w:rPr>
        <w:t> </w:t>
      </w:r>
      <w:r>
        <w:rPr/>
        <w:t>como</w:t>
      </w:r>
      <w:r>
        <w:rPr>
          <w:spacing w:val="-9"/>
        </w:rPr>
        <w:t> </w:t>
      </w:r>
      <w:r>
        <w:rPr/>
        <w:t>Guanajuato</w:t>
      </w:r>
      <w:r>
        <w:rPr>
          <w:spacing w:val="-8"/>
        </w:rPr>
        <w:t> </w:t>
      </w:r>
      <w:r>
        <w:rPr/>
        <w:t>(21.7</w:t>
      </w:r>
      <w:r>
        <w:rPr>
          <w:spacing w:val="-10"/>
        </w:rPr>
        <w:t> </w:t>
      </w:r>
      <w:r>
        <w:rPr/>
        <w:t>%)</w:t>
      </w:r>
      <w:r>
        <w:rPr>
          <w:spacing w:val="-8"/>
        </w:rPr>
        <w:t> </w:t>
      </w:r>
      <w:r>
        <w:rPr/>
        <w:t>y</w:t>
      </w:r>
      <w:r>
        <w:rPr>
          <w:spacing w:val="-14"/>
        </w:rPr>
        <w:t> </w:t>
      </w:r>
      <w:r>
        <w:rPr/>
        <w:t>Nayarit</w:t>
      </w:r>
      <w:r>
        <w:rPr>
          <w:spacing w:val="-9"/>
        </w:rPr>
        <w:t> </w:t>
      </w:r>
      <w:r>
        <w:rPr/>
        <w:t>(4.8</w:t>
      </w:r>
      <w:r>
        <w:rPr>
          <w:spacing w:val="-10"/>
        </w:rPr>
        <w:t> </w:t>
      </w:r>
      <w:r>
        <w:rPr/>
        <w:t>%),</w:t>
      </w:r>
      <w:r>
        <w:rPr>
          <w:spacing w:val="-10"/>
        </w:rPr>
        <w:t> </w:t>
      </w:r>
      <w:r>
        <w:rPr/>
        <w:t>tienen</w:t>
      </w:r>
      <w:r>
        <w:rPr>
          <w:spacing w:val="-10"/>
        </w:rPr>
        <w:t> </w:t>
      </w:r>
      <w:r>
        <w:rPr/>
        <w:t>mayor</w:t>
      </w:r>
      <w:r>
        <w:rPr>
          <w:spacing w:val="-10"/>
        </w:rPr>
        <w:t> </w:t>
      </w:r>
      <w:r>
        <w:rPr/>
        <w:t>número</w:t>
      </w:r>
      <w:r>
        <w:rPr>
          <w:spacing w:val="-10"/>
        </w:rPr>
        <w:t> </w:t>
      </w:r>
      <w:r>
        <w:rPr/>
        <w:t>de</w:t>
      </w:r>
      <w:r>
        <w:rPr>
          <w:spacing w:val="-11"/>
        </w:rPr>
        <w:t> </w:t>
      </w:r>
      <w:r>
        <w:rPr/>
        <w:t>producción en el ciclo primavera/ verano, debido a sus condiciones climatológicas y ubicación geográfica.</w:t>
      </w:r>
    </w:p>
    <w:p>
      <w:pPr>
        <w:pStyle w:val="BodyText"/>
      </w:pPr>
    </w:p>
    <w:p>
      <w:pPr>
        <w:pStyle w:val="BodyText"/>
        <w:spacing w:line="360" w:lineRule="auto" w:before="143"/>
        <w:ind w:left="102" w:right="118"/>
        <w:jc w:val="both"/>
      </w:pPr>
      <w:r>
        <w:rPr/>
        <w:t>La producción por estado tiene un comportamiento heterogéneo en el tiempo, por ejemplo, para</w:t>
      </w:r>
      <w:r>
        <w:rPr>
          <w:spacing w:val="-9"/>
        </w:rPr>
        <w:t> </w:t>
      </w:r>
      <w:r>
        <w:rPr/>
        <w:t>Tamaulipas,</w:t>
      </w:r>
      <w:r>
        <w:rPr>
          <w:spacing w:val="-8"/>
        </w:rPr>
        <w:t> </w:t>
      </w:r>
      <w:r>
        <w:rPr/>
        <w:t>2010</w:t>
      </w:r>
      <w:r>
        <w:rPr>
          <w:spacing w:val="-8"/>
        </w:rPr>
        <w:t> </w:t>
      </w:r>
      <w:r>
        <w:rPr/>
        <w:t>fue</w:t>
      </w:r>
      <w:r>
        <w:rPr>
          <w:spacing w:val="-9"/>
        </w:rPr>
        <w:t> </w:t>
      </w:r>
      <w:r>
        <w:rPr/>
        <w:t>un</w:t>
      </w:r>
      <w:r>
        <w:rPr>
          <w:spacing w:val="-8"/>
        </w:rPr>
        <w:t> </w:t>
      </w:r>
      <w:r>
        <w:rPr/>
        <w:t>año</w:t>
      </w:r>
      <w:r>
        <w:rPr>
          <w:spacing w:val="-5"/>
        </w:rPr>
        <w:t> </w:t>
      </w:r>
      <w:r>
        <w:rPr/>
        <w:t>espléndido</w:t>
      </w:r>
      <w:r>
        <w:rPr>
          <w:spacing w:val="-6"/>
        </w:rPr>
        <w:t> </w:t>
      </w:r>
      <w:r>
        <w:rPr/>
        <w:t>(</w:t>
      </w:r>
      <w:r>
        <w:rPr>
          <w:sz w:val="22"/>
        </w:rPr>
        <w:t>2,991,731.6</w:t>
      </w:r>
      <w:r>
        <w:rPr>
          <w:spacing w:val="-7"/>
          <w:sz w:val="22"/>
        </w:rPr>
        <w:t> </w:t>
      </w:r>
      <w:r>
        <w:rPr/>
        <w:t>t),</w:t>
      </w:r>
      <w:r>
        <w:rPr>
          <w:spacing w:val="-8"/>
        </w:rPr>
        <w:t> </w:t>
      </w:r>
      <w:r>
        <w:rPr/>
        <w:t>pero</w:t>
      </w:r>
      <w:r>
        <w:rPr>
          <w:spacing w:val="-8"/>
        </w:rPr>
        <w:t> </w:t>
      </w:r>
      <w:r>
        <w:rPr/>
        <w:t>2011</w:t>
      </w:r>
      <w:r>
        <w:rPr>
          <w:spacing w:val="-8"/>
        </w:rPr>
        <w:t> </w:t>
      </w:r>
      <w:r>
        <w:rPr/>
        <w:t>(</w:t>
      </w:r>
      <w:r>
        <w:rPr>
          <w:sz w:val="22"/>
        </w:rPr>
        <w:t>1,944,712.6</w:t>
      </w:r>
      <w:r>
        <w:rPr>
          <w:spacing w:val="-7"/>
          <w:sz w:val="22"/>
        </w:rPr>
        <w:t> </w:t>
      </w:r>
      <w:r>
        <w:rPr>
          <w:sz w:val="22"/>
        </w:rPr>
        <w:t>t)</w:t>
      </w:r>
      <w:r>
        <w:rPr>
          <w:spacing w:val="1"/>
          <w:sz w:val="22"/>
        </w:rPr>
        <w:t> </w:t>
      </w:r>
      <w:r>
        <w:rPr/>
        <w:t>y</w:t>
      </w:r>
      <w:r>
        <w:rPr>
          <w:spacing w:val="-12"/>
        </w:rPr>
        <w:t> </w:t>
      </w:r>
      <w:r>
        <w:rPr/>
        <w:t>2013 (</w:t>
      </w:r>
      <w:r>
        <w:rPr>
          <w:sz w:val="22"/>
        </w:rPr>
        <w:t>1,880,623.5 t) </w:t>
      </w:r>
      <w:r>
        <w:rPr/>
        <w:t>todo lo contrario, su producción se redujo en casi 1 millón de t. En cambio, la producción de Guanajuato (</w:t>
      </w:r>
      <w:r>
        <w:rPr>
          <w:sz w:val="22"/>
        </w:rPr>
        <w:t>1,353,517.9 t)</w:t>
      </w:r>
      <w:r>
        <w:rPr/>
        <w:t>, fue creciente en el mismo periodo, al igual que Jalisco (</w:t>
      </w:r>
      <w:r>
        <w:rPr>
          <w:sz w:val="22"/>
        </w:rPr>
        <w:t>188,255.5 t)</w:t>
      </w:r>
      <w:r>
        <w:rPr/>
        <w:t>, probablemente, algún tipo de situación vinculada al rendimiento por unidad de</w:t>
      </w:r>
      <w:r>
        <w:rPr>
          <w:spacing w:val="-4"/>
        </w:rPr>
        <w:t> </w:t>
      </w:r>
      <w:r>
        <w:rPr/>
        <w:t>superficie.</w:t>
      </w:r>
    </w:p>
    <w:p>
      <w:pPr>
        <w:pStyle w:val="BodyText"/>
        <w:spacing w:before="1"/>
      </w:pPr>
    </w:p>
    <w:p>
      <w:pPr>
        <w:pStyle w:val="BodyText"/>
        <w:spacing w:after="8"/>
        <w:ind w:left="102"/>
        <w:jc w:val="both"/>
      </w:pPr>
      <w:bookmarkStart w:name="_bookmark79" w:id="119"/>
      <w:bookmarkEnd w:id="119"/>
      <w:r>
        <w:rPr/>
      </w:r>
      <w:r>
        <w:rPr/>
        <w:t>Cuadro 4.2.3.1 Estados productores de sorgo grano en México, 2009-2013 (Toneladas)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6"/>
        <w:gridCol w:w="1362"/>
        <w:gridCol w:w="1187"/>
        <w:gridCol w:w="1185"/>
        <w:gridCol w:w="1184"/>
        <w:gridCol w:w="1211"/>
        <w:gridCol w:w="1015"/>
      </w:tblGrid>
      <w:tr>
        <w:trPr>
          <w:trHeight w:val="389" w:hRule="exact"/>
        </w:trPr>
        <w:tc>
          <w:tcPr>
            <w:tcW w:w="1696" w:type="dxa"/>
            <w:tcBorders>
              <w:left w:val="nil"/>
              <w:right w:val="nil"/>
            </w:tcBorders>
          </w:tcPr>
          <w:p>
            <w:pPr>
              <w:pStyle w:val="TableParagraph"/>
              <w:spacing w:line="247" w:lineRule="exact" w:before="0"/>
              <w:ind w:left="69"/>
              <w:jc w:val="left"/>
              <w:rPr>
                <w:sz w:val="22"/>
              </w:rPr>
            </w:pPr>
            <w:r>
              <w:rPr>
                <w:sz w:val="22"/>
              </w:rPr>
              <w:t>Estado / Año</w:t>
            </w:r>
          </w:p>
        </w:tc>
        <w:tc>
          <w:tcPr>
            <w:tcW w:w="1362" w:type="dxa"/>
            <w:tcBorders>
              <w:left w:val="nil"/>
              <w:right w:val="nil"/>
            </w:tcBorders>
          </w:tcPr>
          <w:p>
            <w:pPr>
              <w:pStyle w:val="TableParagraph"/>
              <w:spacing w:line="247" w:lineRule="exact" w:before="0"/>
              <w:ind w:right="71"/>
              <w:jc w:val="right"/>
              <w:rPr>
                <w:sz w:val="22"/>
              </w:rPr>
            </w:pPr>
            <w:r>
              <w:rPr>
                <w:sz w:val="22"/>
              </w:rPr>
              <w:t>2009</w:t>
            </w:r>
          </w:p>
        </w:tc>
        <w:tc>
          <w:tcPr>
            <w:tcW w:w="1187" w:type="dxa"/>
            <w:tcBorders>
              <w:left w:val="nil"/>
              <w:right w:val="nil"/>
            </w:tcBorders>
          </w:tcPr>
          <w:p>
            <w:pPr>
              <w:pStyle w:val="TableParagraph"/>
              <w:spacing w:line="247" w:lineRule="exact" w:before="0"/>
              <w:ind w:right="66"/>
              <w:jc w:val="right"/>
              <w:rPr>
                <w:sz w:val="22"/>
              </w:rPr>
            </w:pPr>
            <w:r>
              <w:rPr>
                <w:sz w:val="22"/>
              </w:rPr>
              <w:t>2010</w:t>
            </w:r>
          </w:p>
        </w:tc>
        <w:tc>
          <w:tcPr>
            <w:tcW w:w="1185" w:type="dxa"/>
            <w:tcBorders>
              <w:left w:val="nil"/>
              <w:right w:val="nil"/>
            </w:tcBorders>
          </w:tcPr>
          <w:p>
            <w:pPr>
              <w:pStyle w:val="TableParagraph"/>
              <w:spacing w:line="247" w:lineRule="exact" w:before="0"/>
              <w:ind w:right="67"/>
              <w:jc w:val="right"/>
              <w:rPr>
                <w:sz w:val="22"/>
              </w:rPr>
            </w:pPr>
            <w:r>
              <w:rPr>
                <w:sz w:val="22"/>
              </w:rPr>
              <w:t>2011</w:t>
            </w:r>
          </w:p>
        </w:tc>
        <w:tc>
          <w:tcPr>
            <w:tcW w:w="1184" w:type="dxa"/>
            <w:tcBorders>
              <w:left w:val="nil"/>
              <w:right w:val="nil"/>
            </w:tcBorders>
          </w:tcPr>
          <w:p>
            <w:pPr>
              <w:pStyle w:val="TableParagraph"/>
              <w:spacing w:line="247" w:lineRule="exact" w:before="0"/>
              <w:ind w:right="66"/>
              <w:jc w:val="right"/>
              <w:rPr>
                <w:sz w:val="22"/>
              </w:rPr>
            </w:pPr>
            <w:r>
              <w:rPr>
                <w:sz w:val="22"/>
              </w:rPr>
              <w:t>2012</w:t>
            </w:r>
          </w:p>
        </w:tc>
        <w:tc>
          <w:tcPr>
            <w:tcW w:w="1211" w:type="dxa"/>
            <w:tcBorders>
              <w:left w:val="nil"/>
              <w:right w:val="nil"/>
            </w:tcBorders>
          </w:tcPr>
          <w:p>
            <w:pPr>
              <w:pStyle w:val="TableParagraph"/>
              <w:spacing w:line="247" w:lineRule="exact" w:before="0"/>
              <w:ind w:right="94"/>
              <w:jc w:val="right"/>
              <w:rPr>
                <w:sz w:val="22"/>
              </w:rPr>
            </w:pPr>
            <w:r>
              <w:rPr>
                <w:sz w:val="22"/>
              </w:rPr>
              <w:t>2013</w:t>
            </w:r>
          </w:p>
        </w:tc>
        <w:tc>
          <w:tcPr>
            <w:tcW w:w="1015" w:type="dxa"/>
            <w:tcBorders>
              <w:left w:val="nil"/>
              <w:right w:val="nil"/>
            </w:tcBorders>
          </w:tcPr>
          <w:p>
            <w:pPr>
              <w:pStyle w:val="TableParagraph"/>
              <w:spacing w:line="247" w:lineRule="exact" w:before="0"/>
              <w:ind w:left="78" w:right="103"/>
              <w:rPr>
                <w:sz w:val="22"/>
              </w:rPr>
            </w:pPr>
            <w:r>
              <w:rPr>
                <w:sz w:val="22"/>
              </w:rPr>
              <w:t>Part. (%)</w:t>
            </w:r>
          </w:p>
        </w:tc>
      </w:tr>
      <w:tr>
        <w:trPr>
          <w:trHeight w:val="329" w:hRule="exact"/>
        </w:trPr>
        <w:tc>
          <w:tcPr>
            <w:tcW w:w="1696" w:type="dxa"/>
            <w:tcBorders>
              <w:left w:val="nil"/>
              <w:bottom w:val="nil"/>
              <w:right w:val="nil"/>
            </w:tcBorders>
          </w:tcPr>
          <w:p>
            <w:pPr>
              <w:pStyle w:val="TableParagraph"/>
              <w:spacing w:line="249" w:lineRule="exact" w:before="0"/>
              <w:ind w:left="69"/>
              <w:jc w:val="left"/>
              <w:rPr>
                <w:sz w:val="22"/>
              </w:rPr>
            </w:pPr>
            <w:r>
              <w:rPr>
                <w:sz w:val="22"/>
              </w:rPr>
              <w:t>Tamaulipas</w:t>
            </w:r>
          </w:p>
        </w:tc>
        <w:tc>
          <w:tcPr>
            <w:tcW w:w="1362" w:type="dxa"/>
            <w:tcBorders>
              <w:left w:val="nil"/>
              <w:bottom w:val="nil"/>
              <w:right w:val="nil"/>
            </w:tcBorders>
          </w:tcPr>
          <w:p>
            <w:pPr>
              <w:pStyle w:val="TableParagraph"/>
              <w:spacing w:line="249" w:lineRule="exact" w:before="0"/>
              <w:ind w:right="70"/>
              <w:jc w:val="right"/>
              <w:rPr>
                <w:sz w:val="22"/>
              </w:rPr>
            </w:pPr>
            <w:r>
              <w:rPr>
                <w:sz w:val="22"/>
              </w:rPr>
              <w:t>2,592,679.9</w:t>
            </w:r>
          </w:p>
        </w:tc>
        <w:tc>
          <w:tcPr>
            <w:tcW w:w="1187" w:type="dxa"/>
            <w:tcBorders>
              <w:left w:val="nil"/>
              <w:bottom w:val="nil"/>
              <w:right w:val="nil"/>
            </w:tcBorders>
          </w:tcPr>
          <w:p>
            <w:pPr>
              <w:pStyle w:val="TableParagraph"/>
              <w:spacing w:line="249" w:lineRule="exact" w:before="0"/>
              <w:ind w:right="66"/>
              <w:jc w:val="right"/>
              <w:rPr>
                <w:sz w:val="22"/>
              </w:rPr>
            </w:pPr>
            <w:r>
              <w:rPr>
                <w:sz w:val="22"/>
              </w:rPr>
              <w:t>2,991,731.6</w:t>
            </w:r>
          </w:p>
        </w:tc>
        <w:tc>
          <w:tcPr>
            <w:tcW w:w="1185" w:type="dxa"/>
            <w:tcBorders>
              <w:left w:val="nil"/>
              <w:bottom w:val="nil"/>
              <w:right w:val="nil"/>
            </w:tcBorders>
          </w:tcPr>
          <w:p>
            <w:pPr>
              <w:pStyle w:val="TableParagraph"/>
              <w:spacing w:line="249" w:lineRule="exact" w:before="0"/>
              <w:ind w:right="68"/>
              <w:jc w:val="right"/>
              <w:rPr>
                <w:sz w:val="22"/>
              </w:rPr>
            </w:pPr>
            <w:r>
              <w:rPr>
                <w:sz w:val="22"/>
              </w:rPr>
              <w:t>1,944,712.6</w:t>
            </w:r>
          </w:p>
        </w:tc>
        <w:tc>
          <w:tcPr>
            <w:tcW w:w="1184" w:type="dxa"/>
            <w:tcBorders>
              <w:left w:val="nil"/>
              <w:bottom w:val="nil"/>
              <w:right w:val="nil"/>
            </w:tcBorders>
          </w:tcPr>
          <w:p>
            <w:pPr>
              <w:pStyle w:val="TableParagraph"/>
              <w:spacing w:line="249" w:lineRule="exact" w:before="0"/>
              <w:ind w:right="66"/>
              <w:jc w:val="right"/>
              <w:rPr>
                <w:sz w:val="22"/>
              </w:rPr>
            </w:pPr>
            <w:r>
              <w:rPr>
                <w:sz w:val="22"/>
              </w:rPr>
              <w:t>2,808,108.5</w:t>
            </w:r>
          </w:p>
        </w:tc>
        <w:tc>
          <w:tcPr>
            <w:tcW w:w="1211" w:type="dxa"/>
            <w:tcBorders>
              <w:left w:val="nil"/>
              <w:bottom w:val="nil"/>
              <w:right w:val="nil"/>
            </w:tcBorders>
          </w:tcPr>
          <w:p>
            <w:pPr>
              <w:pStyle w:val="TableParagraph"/>
              <w:spacing w:line="249" w:lineRule="exact" w:before="0"/>
              <w:ind w:right="94"/>
              <w:jc w:val="right"/>
              <w:rPr>
                <w:sz w:val="22"/>
              </w:rPr>
            </w:pPr>
            <w:r>
              <w:rPr>
                <w:sz w:val="22"/>
              </w:rPr>
              <w:t>1,880,623.5</w:t>
            </w:r>
          </w:p>
        </w:tc>
        <w:tc>
          <w:tcPr>
            <w:tcW w:w="1015" w:type="dxa"/>
            <w:tcBorders>
              <w:left w:val="nil"/>
              <w:bottom w:val="nil"/>
              <w:right w:val="nil"/>
            </w:tcBorders>
          </w:tcPr>
          <w:p>
            <w:pPr>
              <w:pStyle w:val="TableParagraph"/>
              <w:spacing w:line="249" w:lineRule="exact" w:before="0"/>
              <w:ind w:left="77" w:right="103"/>
              <w:rPr>
                <w:sz w:val="22"/>
              </w:rPr>
            </w:pPr>
            <w:r>
              <w:rPr>
                <w:sz w:val="22"/>
              </w:rPr>
              <w:t>37.3</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Guanajuato</w:t>
            </w:r>
          </w:p>
        </w:tc>
        <w:tc>
          <w:tcPr>
            <w:tcW w:w="1362" w:type="dxa"/>
            <w:tcBorders>
              <w:top w:val="nil"/>
              <w:left w:val="nil"/>
              <w:bottom w:val="nil"/>
              <w:right w:val="nil"/>
            </w:tcBorders>
          </w:tcPr>
          <w:p>
            <w:pPr>
              <w:pStyle w:val="TableParagraph"/>
              <w:ind w:right="70"/>
              <w:jc w:val="right"/>
              <w:rPr>
                <w:sz w:val="22"/>
              </w:rPr>
            </w:pPr>
            <w:r>
              <w:rPr>
                <w:sz w:val="22"/>
              </w:rPr>
              <w:t>1,198,238.3</w:t>
            </w:r>
          </w:p>
        </w:tc>
        <w:tc>
          <w:tcPr>
            <w:tcW w:w="1187" w:type="dxa"/>
            <w:tcBorders>
              <w:top w:val="nil"/>
              <w:left w:val="nil"/>
              <w:bottom w:val="nil"/>
              <w:right w:val="nil"/>
            </w:tcBorders>
          </w:tcPr>
          <w:p>
            <w:pPr>
              <w:pStyle w:val="TableParagraph"/>
              <w:ind w:right="66"/>
              <w:jc w:val="right"/>
              <w:rPr>
                <w:sz w:val="22"/>
              </w:rPr>
            </w:pPr>
            <w:r>
              <w:rPr>
                <w:sz w:val="22"/>
              </w:rPr>
              <w:t>1,353,517.9</w:t>
            </w:r>
          </w:p>
        </w:tc>
        <w:tc>
          <w:tcPr>
            <w:tcW w:w="1185" w:type="dxa"/>
            <w:tcBorders>
              <w:top w:val="nil"/>
              <w:left w:val="nil"/>
              <w:bottom w:val="nil"/>
              <w:right w:val="nil"/>
            </w:tcBorders>
          </w:tcPr>
          <w:p>
            <w:pPr>
              <w:pStyle w:val="TableParagraph"/>
              <w:ind w:right="68"/>
              <w:jc w:val="right"/>
              <w:rPr>
                <w:sz w:val="22"/>
              </w:rPr>
            </w:pPr>
            <w:r>
              <w:rPr>
                <w:sz w:val="22"/>
              </w:rPr>
              <w:t>1,360,487.8</w:t>
            </w:r>
          </w:p>
        </w:tc>
        <w:tc>
          <w:tcPr>
            <w:tcW w:w="1184" w:type="dxa"/>
            <w:tcBorders>
              <w:top w:val="nil"/>
              <w:left w:val="nil"/>
              <w:bottom w:val="nil"/>
              <w:right w:val="nil"/>
            </w:tcBorders>
          </w:tcPr>
          <w:p>
            <w:pPr>
              <w:pStyle w:val="TableParagraph"/>
              <w:ind w:right="66"/>
              <w:jc w:val="right"/>
              <w:rPr>
                <w:sz w:val="22"/>
              </w:rPr>
            </w:pPr>
            <w:r>
              <w:rPr>
                <w:sz w:val="22"/>
              </w:rPr>
              <w:t>1,495,737.4</w:t>
            </w:r>
          </w:p>
        </w:tc>
        <w:tc>
          <w:tcPr>
            <w:tcW w:w="1211" w:type="dxa"/>
            <w:tcBorders>
              <w:top w:val="nil"/>
              <w:left w:val="nil"/>
              <w:bottom w:val="nil"/>
              <w:right w:val="nil"/>
            </w:tcBorders>
          </w:tcPr>
          <w:p>
            <w:pPr>
              <w:pStyle w:val="TableParagraph"/>
              <w:ind w:right="94"/>
              <w:jc w:val="right"/>
              <w:rPr>
                <w:sz w:val="22"/>
              </w:rPr>
            </w:pPr>
            <w:r>
              <w:rPr>
                <w:sz w:val="22"/>
              </w:rPr>
              <w:t>1,704,222.0</w:t>
            </w:r>
          </w:p>
        </w:tc>
        <w:tc>
          <w:tcPr>
            <w:tcW w:w="1015" w:type="dxa"/>
            <w:tcBorders>
              <w:top w:val="nil"/>
              <w:left w:val="nil"/>
              <w:bottom w:val="nil"/>
              <w:right w:val="nil"/>
            </w:tcBorders>
          </w:tcPr>
          <w:p>
            <w:pPr>
              <w:pStyle w:val="TableParagraph"/>
              <w:ind w:left="77" w:right="103"/>
              <w:rPr>
                <w:sz w:val="22"/>
              </w:rPr>
            </w:pPr>
            <w:r>
              <w:rPr>
                <w:sz w:val="22"/>
              </w:rPr>
              <w:t>21.7</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Sinaloa</w:t>
            </w:r>
          </w:p>
        </w:tc>
        <w:tc>
          <w:tcPr>
            <w:tcW w:w="1362" w:type="dxa"/>
            <w:tcBorders>
              <w:top w:val="nil"/>
              <w:left w:val="nil"/>
              <w:bottom w:val="nil"/>
              <w:right w:val="nil"/>
            </w:tcBorders>
          </w:tcPr>
          <w:p>
            <w:pPr>
              <w:pStyle w:val="TableParagraph"/>
              <w:ind w:right="70"/>
              <w:jc w:val="right"/>
              <w:rPr>
                <w:sz w:val="22"/>
              </w:rPr>
            </w:pPr>
            <w:r>
              <w:rPr>
                <w:sz w:val="22"/>
              </w:rPr>
              <w:t>516,271.7</w:t>
            </w:r>
          </w:p>
        </w:tc>
        <w:tc>
          <w:tcPr>
            <w:tcW w:w="1187" w:type="dxa"/>
            <w:tcBorders>
              <w:top w:val="nil"/>
              <w:left w:val="nil"/>
              <w:bottom w:val="nil"/>
              <w:right w:val="nil"/>
            </w:tcBorders>
          </w:tcPr>
          <w:p>
            <w:pPr>
              <w:pStyle w:val="TableParagraph"/>
              <w:ind w:right="66"/>
              <w:jc w:val="right"/>
              <w:rPr>
                <w:sz w:val="22"/>
              </w:rPr>
            </w:pPr>
            <w:r>
              <w:rPr>
                <w:sz w:val="22"/>
              </w:rPr>
              <w:t>767,886.9</w:t>
            </w:r>
          </w:p>
        </w:tc>
        <w:tc>
          <w:tcPr>
            <w:tcW w:w="1185" w:type="dxa"/>
            <w:tcBorders>
              <w:top w:val="nil"/>
              <w:left w:val="nil"/>
              <w:bottom w:val="nil"/>
              <w:right w:val="nil"/>
            </w:tcBorders>
          </w:tcPr>
          <w:p>
            <w:pPr>
              <w:pStyle w:val="TableParagraph"/>
              <w:ind w:right="68"/>
              <w:jc w:val="right"/>
              <w:rPr>
                <w:sz w:val="22"/>
              </w:rPr>
            </w:pPr>
            <w:r>
              <w:rPr>
                <w:sz w:val="22"/>
              </w:rPr>
              <w:t>1,284,874.7</w:t>
            </w:r>
          </w:p>
        </w:tc>
        <w:tc>
          <w:tcPr>
            <w:tcW w:w="1184" w:type="dxa"/>
            <w:tcBorders>
              <w:top w:val="nil"/>
              <w:left w:val="nil"/>
              <w:bottom w:val="nil"/>
              <w:right w:val="nil"/>
            </w:tcBorders>
          </w:tcPr>
          <w:p>
            <w:pPr>
              <w:pStyle w:val="TableParagraph"/>
              <w:ind w:right="66"/>
              <w:jc w:val="right"/>
              <w:rPr>
                <w:sz w:val="22"/>
              </w:rPr>
            </w:pPr>
            <w:r>
              <w:rPr>
                <w:sz w:val="22"/>
              </w:rPr>
              <w:t>454,873.1</w:t>
            </w:r>
          </w:p>
        </w:tc>
        <w:tc>
          <w:tcPr>
            <w:tcW w:w="1211" w:type="dxa"/>
            <w:tcBorders>
              <w:top w:val="nil"/>
              <w:left w:val="nil"/>
              <w:bottom w:val="nil"/>
              <w:right w:val="nil"/>
            </w:tcBorders>
          </w:tcPr>
          <w:p>
            <w:pPr>
              <w:pStyle w:val="TableParagraph"/>
              <w:ind w:right="94"/>
              <w:jc w:val="right"/>
              <w:rPr>
                <w:sz w:val="22"/>
              </w:rPr>
            </w:pPr>
            <w:r>
              <w:rPr>
                <w:sz w:val="22"/>
              </w:rPr>
              <w:t>677,993.0</w:t>
            </w:r>
          </w:p>
        </w:tc>
        <w:tc>
          <w:tcPr>
            <w:tcW w:w="1015" w:type="dxa"/>
            <w:tcBorders>
              <w:top w:val="nil"/>
              <w:left w:val="nil"/>
              <w:bottom w:val="nil"/>
              <w:right w:val="nil"/>
            </w:tcBorders>
          </w:tcPr>
          <w:p>
            <w:pPr>
              <w:pStyle w:val="TableParagraph"/>
              <w:ind w:left="77" w:right="103"/>
              <w:rPr>
                <w:sz w:val="22"/>
              </w:rPr>
            </w:pPr>
            <w:r>
              <w:rPr>
                <w:sz w:val="22"/>
              </w:rPr>
              <w:t>11.3</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Michoacán</w:t>
            </w:r>
          </w:p>
        </w:tc>
        <w:tc>
          <w:tcPr>
            <w:tcW w:w="1362" w:type="dxa"/>
            <w:tcBorders>
              <w:top w:val="nil"/>
              <w:left w:val="nil"/>
              <w:bottom w:val="nil"/>
              <w:right w:val="nil"/>
            </w:tcBorders>
          </w:tcPr>
          <w:p>
            <w:pPr>
              <w:pStyle w:val="TableParagraph"/>
              <w:ind w:right="70"/>
              <w:jc w:val="right"/>
              <w:rPr>
                <w:sz w:val="22"/>
              </w:rPr>
            </w:pPr>
            <w:r>
              <w:rPr>
                <w:sz w:val="22"/>
              </w:rPr>
              <w:t>410,555.6</w:t>
            </w:r>
          </w:p>
        </w:tc>
        <w:tc>
          <w:tcPr>
            <w:tcW w:w="1187" w:type="dxa"/>
            <w:tcBorders>
              <w:top w:val="nil"/>
              <w:left w:val="nil"/>
              <w:bottom w:val="nil"/>
              <w:right w:val="nil"/>
            </w:tcBorders>
          </w:tcPr>
          <w:p>
            <w:pPr>
              <w:pStyle w:val="TableParagraph"/>
              <w:ind w:right="66"/>
              <w:jc w:val="right"/>
              <w:rPr>
                <w:sz w:val="22"/>
              </w:rPr>
            </w:pPr>
            <w:r>
              <w:rPr>
                <w:sz w:val="22"/>
              </w:rPr>
              <w:t>469,390.9</w:t>
            </w:r>
          </w:p>
        </w:tc>
        <w:tc>
          <w:tcPr>
            <w:tcW w:w="1185" w:type="dxa"/>
            <w:tcBorders>
              <w:top w:val="nil"/>
              <w:left w:val="nil"/>
              <w:bottom w:val="nil"/>
              <w:right w:val="nil"/>
            </w:tcBorders>
          </w:tcPr>
          <w:p>
            <w:pPr>
              <w:pStyle w:val="TableParagraph"/>
              <w:ind w:right="69"/>
              <w:jc w:val="right"/>
              <w:rPr>
                <w:sz w:val="22"/>
              </w:rPr>
            </w:pPr>
            <w:r>
              <w:rPr>
                <w:sz w:val="22"/>
              </w:rPr>
              <w:t>577,720.0</w:t>
            </w:r>
          </w:p>
        </w:tc>
        <w:tc>
          <w:tcPr>
            <w:tcW w:w="1184" w:type="dxa"/>
            <w:tcBorders>
              <w:top w:val="nil"/>
              <w:left w:val="nil"/>
              <w:bottom w:val="nil"/>
              <w:right w:val="nil"/>
            </w:tcBorders>
          </w:tcPr>
          <w:p>
            <w:pPr>
              <w:pStyle w:val="TableParagraph"/>
              <w:ind w:right="66"/>
              <w:jc w:val="right"/>
              <w:rPr>
                <w:sz w:val="22"/>
              </w:rPr>
            </w:pPr>
            <w:r>
              <w:rPr>
                <w:sz w:val="22"/>
              </w:rPr>
              <w:t>713,877.3</w:t>
            </w:r>
          </w:p>
        </w:tc>
        <w:tc>
          <w:tcPr>
            <w:tcW w:w="1211" w:type="dxa"/>
            <w:tcBorders>
              <w:top w:val="nil"/>
              <w:left w:val="nil"/>
              <w:bottom w:val="nil"/>
              <w:right w:val="nil"/>
            </w:tcBorders>
          </w:tcPr>
          <w:p>
            <w:pPr>
              <w:pStyle w:val="TableParagraph"/>
              <w:ind w:right="94"/>
              <w:jc w:val="right"/>
              <w:rPr>
                <w:sz w:val="22"/>
              </w:rPr>
            </w:pPr>
            <w:r>
              <w:rPr>
                <w:sz w:val="22"/>
              </w:rPr>
              <w:t>612,428.8</w:t>
            </w:r>
          </w:p>
        </w:tc>
        <w:tc>
          <w:tcPr>
            <w:tcW w:w="1015" w:type="dxa"/>
            <w:tcBorders>
              <w:top w:val="nil"/>
              <w:left w:val="nil"/>
              <w:bottom w:val="nil"/>
              <w:right w:val="nil"/>
            </w:tcBorders>
          </w:tcPr>
          <w:p>
            <w:pPr>
              <w:pStyle w:val="TableParagraph"/>
              <w:ind w:left="77" w:right="103"/>
              <w:rPr>
                <w:sz w:val="22"/>
              </w:rPr>
            </w:pPr>
            <w:r>
              <w:rPr>
                <w:sz w:val="22"/>
              </w:rPr>
              <w:t>8.5</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Nayarit</w:t>
            </w:r>
          </w:p>
        </w:tc>
        <w:tc>
          <w:tcPr>
            <w:tcW w:w="1362" w:type="dxa"/>
            <w:tcBorders>
              <w:top w:val="nil"/>
              <w:left w:val="nil"/>
              <w:bottom w:val="nil"/>
              <w:right w:val="nil"/>
            </w:tcBorders>
          </w:tcPr>
          <w:p>
            <w:pPr>
              <w:pStyle w:val="TableParagraph"/>
              <w:ind w:right="70"/>
              <w:jc w:val="right"/>
              <w:rPr>
                <w:sz w:val="22"/>
              </w:rPr>
            </w:pPr>
            <w:r>
              <w:rPr>
                <w:sz w:val="22"/>
              </w:rPr>
              <w:t>358,590.3</w:t>
            </w:r>
          </w:p>
        </w:tc>
        <w:tc>
          <w:tcPr>
            <w:tcW w:w="1187" w:type="dxa"/>
            <w:tcBorders>
              <w:top w:val="nil"/>
              <w:left w:val="nil"/>
              <w:bottom w:val="nil"/>
              <w:right w:val="nil"/>
            </w:tcBorders>
          </w:tcPr>
          <w:p>
            <w:pPr>
              <w:pStyle w:val="TableParagraph"/>
              <w:ind w:right="66"/>
              <w:jc w:val="right"/>
              <w:rPr>
                <w:sz w:val="22"/>
              </w:rPr>
            </w:pPr>
            <w:r>
              <w:rPr>
                <w:sz w:val="22"/>
              </w:rPr>
              <w:t>249,683.7</w:t>
            </w:r>
          </w:p>
        </w:tc>
        <w:tc>
          <w:tcPr>
            <w:tcW w:w="1185" w:type="dxa"/>
            <w:tcBorders>
              <w:top w:val="nil"/>
              <w:left w:val="nil"/>
              <w:bottom w:val="nil"/>
              <w:right w:val="nil"/>
            </w:tcBorders>
          </w:tcPr>
          <w:p>
            <w:pPr>
              <w:pStyle w:val="TableParagraph"/>
              <w:ind w:right="69"/>
              <w:jc w:val="right"/>
              <w:rPr>
                <w:sz w:val="22"/>
              </w:rPr>
            </w:pPr>
            <w:r>
              <w:rPr>
                <w:sz w:val="22"/>
              </w:rPr>
              <w:t>303,426.0</w:t>
            </w:r>
          </w:p>
        </w:tc>
        <w:tc>
          <w:tcPr>
            <w:tcW w:w="1184" w:type="dxa"/>
            <w:tcBorders>
              <w:top w:val="nil"/>
              <w:left w:val="nil"/>
              <w:bottom w:val="nil"/>
              <w:right w:val="nil"/>
            </w:tcBorders>
          </w:tcPr>
          <w:p>
            <w:pPr>
              <w:pStyle w:val="TableParagraph"/>
              <w:ind w:right="66"/>
              <w:jc w:val="right"/>
              <w:rPr>
                <w:sz w:val="22"/>
              </w:rPr>
            </w:pPr>
            <w:r>
              <w:rPr>
                <w:sz w:val="22"/>
              </w:rPr>
              <w:t>366,230.5</w:t>
            </w:r>
          </w:p>
        </w:tc>
        <w:tc>
          <w:tcPr>
            <w:tcW w:w="1211" w:type="dxa"/>
            <w:tcBorders>
              <w:top w:val="nil"/>
              <w:left w:val="nil"/>
              <w:bottom w:val="nil"/>
              <w:right w:val="nil"/>
            </w:tcBorders>
          </w:tcPr>
          <w:p>
            <w:pPr>
              <w:pStyle w:val="TableParagraph"/>
              <w:ind w:right="94"/>
              <w:jc w:val="right"/>
              <w:rPr>
                <w:sz w:val="22"/>
              </w:rPr>
            </w:pPr>
            <w:r>
              <w:rPr>
                <w:sz w:val="22"/>
              </w:rPr>
              <w:t>285,510.0</w:t>
            </w:r>
          </w:p>
        </w:tc>
        <w:tc>
          <w:tcPr>
            <w:tcW w:w="1015" w:type="dxa"/>
            <w:tcBorders>
              <w:top w:val="nil"/>
              <w:left w:val="nil"/>
              <w:bottom w:val="nil"/>
              <w:right w:val="nil"/>
            </w:tcBorders>
          </w:tcPr>
          <w:p>
            <w:pPr>
              <w:pStyle w:val="TableParagraph"/>
              <w:ind w:left="77" w:right="103"/>
              <w:rPr>
                <w:sz w:val="22"/>
              </w:rPr>
            </w:pPr>
            <w:r>
              <w:rPr>
                <w:sz w:val="22"/>
              </w:rPr>
              <w:t>4.8</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Jalisco</w:t>
            </w:r>
          </w:p>
        </w:tc>
        <w:tc>
          <w:tcPr>
            <w:tcW w:w="1362" w:type="dxa"/>
            <w:tcBorders>
              <w:top w:val="nil"/>
              <w:left w:val="nil"/>
              <w:bottom w:val="nil"/>
              <w:right w:val="nil"/>
            </w:tcBorders>
          </w:tcPr>
          <w:p>
            <w:pPr>
              <w:pStyle w:val="TableParagraph"/>
              <w:ind w:right="70"/>
              <w:jc w:val="right"/>
              <w:rPr>
                <w:sz w:val="22"/>
              </w:rPr>
            </w:pPr>
            <w:r>
              <w:rPr>
                <w:sz w:val="22"/>
              </w:rPr>
              <w:t>129,711.5</w:t>
            </w:r>
          </w:p>
        </w:tc>
        <w:tc>
          <w:tcPr>
            <w:tcW w:w="1187" w:type="dxa"/>
            <w:tcBorders>
              <w:top w:val="nil"/>
              <w:left w:val="nil"/>
              <w:bottom w:val="nil"/>
              <w:right w:val="nil"/>
            </w:tcBorders>
          </w:tcPr>
          <w:p>
            <w:pPr>
              <w:pStyle w:val="TableParagraph"/>
              <w:ind w:right="66"/>
              <w:jc w:val="right"/>
              <w:rPr>
                <w:sz w:val="22"/>
              </w:rPr>
            </w:pPr>
            <w:r>
              <w:rPr>
                <w:sz w:val="22"/>
              </w:rPr>
              <w:t>188,255.5</w:t>
            </w:r>
          </w:p>
        </w:tc>
        <w:tc>
          <w:tcPr>
            <w:tcW w:w="1185" w:type="dxa"/>
            <w:tcBorders>
              <w:top w:val="nil"/>
              <w:left w:val="nil"/>
              <w:bottom w:val="nil"/>
              <w:right w:val="nil"/>
            </w:tcBorders>
          </w:tcPr>
          <w:p>
            <w:pPr>
              <w:pStyle w:val="TableParagraph"/>
              <w:ind w:right="67"/>
              <w:jc w:val="right"/>
              <w:rPr>
                <w:sz w:val="22"/>
              </w:rPr>
            </w:pPr>
            <w:r>
              <w:rPr>
                <w:sz w:val="22"/>
              </w:rPr>
              <w:t>136,619.2</w:t>
            </w:r>
          </w:p>
        </w:tc>
        <w:tc>
          <w:tcPr>
            <w:tcW w:w="1184" w:type="dxa"/>
            <w:tcBorders>
              <w:top w:val="nil"/>
              <w:left w:val="nil"/>
              <w:bottom w:val="nil"/>
              <w:right w:val="nil"/>
            </w:tcBorders>
          </w:tcPr>
          <w:p>
            <w:pPr>
              <w:pStyle w:val="TableParagraph"/>
              <w:ind w:right="66"/>
              <w:jc w:val="right"/>
              <w:rPr>
                <w:sz w:val="22"/>
              </w:rPr>
            </w:pPr>
            <w:r>
              <w:rPr>
                <w:sz w:val="22"/>
              </w:rPr>
              <w:t>189,013.3</w:t>
            </w:r>
          </w:p>
        </w:tc>
        <w:tc>
          <w:tcPr>
            <w:tcW w:w="1211" w:type="dxa"/>
            <w:tcBorders>
              <w:top w:val="nil"/>
              <w:left w:val="nil"/>
              <w:bottom w:val="nil"/>
              <w:right w:val="nil"/>
            </w:tcBorders>
          </w:tcPr>
          <w:p>
            <w:pPr>
              <w:pStyle w:val="TableParagraph"/>
              <w:ind w:right="94"/>
              <w:jc w:val="right"/>
              <w:rPr>
                <w:sz w:val="22"/>
              </w:rPr>
            </w:pPr>
            <w:r>
              <w:rPr>
                <w:sz w:val="22"/>
              </w:rPr>
              <w:t>279,014.4</w:t>
            </w:r>
          </w:p>
        </w:tc>
        <w:tc>
          <w:tcPr>
            <w:tcW w:w="1015" w:type="dxa"/>
            <w:tcBorders>
              <w:top w:val="nil"/>
              <w:left w:val="nil"/>
              <w:bottom w:val="nil"/>
              <w:right w:val="nil"/>
            </w:tcBorders>
          </w:tcPr>
          <w:p>
            <w:pPr>
              <w:pStyle w:val="TableParagraph"/>
              <w:ind w:left="77" w:right="103"/>
              <w:rPr>
                <w:sz w:val="22"/>
              </w:rPr>
            </w:pPr>
            <w:r>
              <w:rPr>
                <w:sz w:val="22"/>
              </w:rPr>
              <w:t>2.8</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Morelos</w:t>
            </w:r>
          </w:p>
        </w:tc>
        <w:tc>
          <w:tcPr>
            <w:tcW w:w="1362" w:type="dxa"/>
            <w:tcBorders>
              <w:top w:val="nil"/>
              <w:left w:val="nil"/>
              <w:bottom w:val="nil"/>
              <w:right w:val="nil"/>
            </w:tcBorders>
          </w:tcPr>
          <w:p>
            <w:pPr>
              <w:pStyle w:val="TableParagraph"/>
              <w:ind w:right="70"/>
              <w:jc w:val="right"/>
              <w:rPr>
                <w:sz w:val="22"/>
              </w:rPr>
            </w:pPr>
            <w:r>
              <w:rPr>
                <w:sz w:val="22"/>
              </w:rPr>
              <w:t>179,711.5</w:t>
            </w:r>
          </w:p>
        </w:tc>
        <w:tc>
          <w:tcPr>
            <w:tcW w:w="1187" w:type="dxa"/>
            <w:tcBorders>
              <w:top w:val="nil"/>
              <w:left w:val="nil"/>
              <w:bottom w:val="nil"/>
              <w:right w:val="nil"/>
            </w:tcBorders>
          </w:tcPr>
          <w:p>
            <w:pPr>
              <w:pStyle w:val="TableParagraph"/>
              <w:ind w:right="66"/>
              <w:jc w:val="right"/>
              <w:rPr>
                <w:sz w:val="22"/>
              </w:rPr>
            </w:pPr>
            <w:r>
              <w:rPr>
                <w:sz w:val="22"/>
              </w:rPr>
              <w:t>206,882.3</w:t>
            </w:r>
          </w:p>
        </w:tc>
        <w:tc>
          <w:tcPr>
            <w:tcW w:w="1185" w:type="dxa"/>
            <w:tcBorders>
              <w:top w:val="nil"/>
              <w:left w:val="nil"/>
              <w:bottom w:val="nil"/>
              <w:right w:val="nil"/>
            </w:tcBorders>
          </w:tcPr>
          <w:p>
            <w:pPr>
              <w:pStyle w:val="TableParagraph"/>
              <w:ind w:right="69"/>
              <w:jc w:val="right"/>
              <w:rPr>
                <w:sz w:val="22"/>
              </w:rPr>
            </w:pPr>
            <w:r>
              <w:rPr>
                <w:sz w:val="22"/>
              </w:rPr>
              <w:t>180,035.4</w:t>
            </w:r>
          </w:p>
        </w:tc>
        <w:tc>
          <w:tcPr>
            <w:tcW w:w="1184" w:type="dxa"/>
            <w:tcBorders>
              <w:top w:val="nil"/>
              <w:left w:val="nil"/>
              <w:bottom w:val="nil"/>
              <w:right w:val="nil"/>
            </w:tcBorders>
          </w:tcPr>
          <w:p>
            <w:pPr>
              <w:pStyle w:val="TableParagraph"/>
              <w:ind w:right="66"/>
              <w:jc w:val="right"/>
              <w:rPr>
                <w:sz w:val="22"/>
              </w:rPr>
            </w:pPr>
            <w:r>
              <w:rPr>
                <w:sz w:val="22"/>
              </w:rPr>
              <w:t>175,085.1</w:t>
            </w:r>
          </w:p>
        </w:tc>
        <w:tc>
          <w:tcPr>
            <w:tcW w:w="1211" w:type="dxa"/>
            <w:tcBorders>
              <w:top w:val="nil"/>
              <w:left w:val="nil"/>
              <w:bottom w:val="nil"/>
              <w:right w:val="nil"/>
            </w:tcBorders>
          </w:tcPr>
          <w:p>
            <w:pPr>
              <w:pStyle w:val="TableParagraph"/>
              <w:ind w:right="94"/>
              <w:jc w:val="right"/>
              <w:rPr>
                <w:sz w:val="22"/>
              </w:rPr>
            </w:pPr>
            <w:r>
              <w:rPr>
                <w:sz w:val="22"/>
              </w:rPr>
              <w:t>186,324.4</w:t>
            </w:r>
          </w:p>
        </w:tc>
        <w:tc>
          <w:tcPr>
            <w:tcW w:w="1015" w:type="dxa"/>
            <w:tcBorders>
              <w:top w:val="nil"/>
              <w:left w:val="nil"/>
              <w:bottom w:val="nil"/>
              <w:right w:val="nil"/>
            </w:tcBorders>
          </w:tcPr>
          <w:p>
            <w:pPr>
              <w:pStyle w:val="TableParagraph"/>
              <w:ind w:left="77" w:right="103"/>
              <w:rPr>
                <w:sz w:val="22"/>
              </w:rPr>
            </w:pPr>
            <w:r>
              <w:rPr>
                <w:sz w:val="22"/>
              </w:rPr>
              <w:t>2.8</w:t>
            </w:r>
          </w:p>
        </w:tc>
      </w:tr>
      <w:tr>
        <w:trPr>
          <w:trHeight w:val="380" w:hRule="exact"/>
        </w:trPr>
        <w:tc>
          <w:tcPr>
            <w:tcW w:w="1696" w:type="dxa"/>
            <w:tcBorders>
              <w:top w:val="nil"/>
              <w:left w:val="nil"/>
              <w:bottom w:val="nil"/>
              <w:right w:val="nil"/>
            </w:tcBorders>
          </w:tcPr>
          <w:p>
            <w:pPr>
              <w:pStyle w:val="TableParagraph"/>
              <w:ind w:left="69"/>
              <w:jc w:val="left"/>
              <w:rPr>
                <w:sz w:val="22"/>
              </w:rPr>
            </w:pPr>
            <w:r>
              <w:rPr>
                <w:sz w:val="22"/>
              </w:rPr>
              <w:t>Puebla</w:t>
            </w:r>
          </w:p>
        </w:tc>
        <w:tc>
          <w:tcPr>
            <w:tcW w:w="1362" w:type="dxa"/>
            <w:tcBorders>
              <w:top w:val="nil"/>
              <w:left w:val="nil"/>
              <w:bottom w:val="nil"/>
              <w:right w:val="nil"/>
            </w:tcBorders>
          </w:tcPr>
          <w:p>
            <w:pPr>
              <w:pStyle w:val="TableParagraph"/>
              <w:ind w:right="71"/>
              <w:jc w:val="right"/>
              <w:rPr>
                <w:sz w:val="22"/>
              </w:rPr>
            </w:pPr>
            <w:r>
              <w:rPr>
                <w:sz w:val="22"/>
              </w:rPr>
              <w:t>56,464.0</w:t>
            </w:r>
          </w:p>
        </w:tc>
        <w:tc>
          <w:tcPr>
            <w:tcW w:w="1187" w:type="dxa"/>
            <w:tcBorders>
              <w:top w:val="nil"/>
              <w:left w:val="nil"/>
              <w:bottom w:val="nil"/>
              <w:right w:val="nil"/>
            </w:tcBorders>
          </w:tcPr>
          <w:p>
            <w:pPr>
              <w:pStyle w:val="TableParagraph"/>
              <w:ind w:right="66"/>
              <w:jc w:val="right"/>
              <w:rPr>
                <w:sz w:val="22"/>
              </w:rPr>
            </w:pPr>
            <w:r>
              <w:rPr>
                <w:sz w:val="22"/>
              </w:rPr>
              <w:t>89,441.0</w:t>
            </w:r>
          </w:p>
        </w:tc>
        <w:tc>
          <w:tcPr>
            <w:tcW w:w="1185" w:type="dxa"/>
            <w:tcBorders>
              <w:top w:val="nil"/>
              <w:left w:val="nil"/>
              <w:bottom w:val="nil"/>
              <w:right w:val="nil"/>
            </w:tcBorders>
          </w:tcPr>
          <w:p>
            <w:pPr>
              <w:pStyle w:val="TableParagraph"/>
              <w:ind w:right="69"/>
              <w:jc w:val="right"/>
              <w:rPr>
                <w:sz w:val="22"/>
              </w:rPr>
            </w:pPr>
            <w:r>
              <w:rPr>
                <w:sz w:val="22"/>
              </w:rPr>
              <w:t>82,119.9</w:t>
            </w:r>
          </w:p>
        </w:tc>
        <w:tc>
          <w:tcPr>
            <w:tcW w:w="1184" w:type="dxa"/>
            <w:tcBorders>
              <w:top w:val="nil"/>
              <w:left w:val="nil"/>
              <w:bottom w:val="nil"/>
              <w:right w:val="nil"/>
            </w:tcBorders>
          </w:tcPr>
          <w:p>
            <w:pPr>
              <w:pStyle w:val="TableParagraph"/>
              <w:ind w:right="66"/>
              <w:jc w:val="right"/>
              <w:rPr>
                <w:sz w:val="22"/>
              </w:rPr>
            </w:pPr>
            <w:r>
              <w:rPr>
                <w:sz w:val="22"/>
              </w:rPr>
              <w:t>93,568.3</w:t>
            </w:r>
          </w:p>
        </w:tc>
        <w:tc>
          <w:tcPr>
            <w:tcW w:w="1211" w:type="dxa"/>
            <w:tcBorders>
              <w:top w:val="nil"/>
              <w:left w:val="nil"/>
              <w:bottom w:val="nil"/>
              <w:right w:val="nil"/>
            </w:tcBorders>
          </w:tcPr>
          <w:p>
            <w:pPr>
              <w:pStyle w:val="TableParagraph"/>
              <w:ind w:right="94"/>
              <w:jc w:val="right"/>
              <w:rPr>
                <w:sz w:val="22"/>
              </w:rPr>
            </w:pPr>
            <w:r>
              <w:rPr>
                <w:sz w:val="22"/>
              </w:rPr>
              <w:t>99,234.9</w:t>
            </w:r>
          </w:p>
        </w:tc>
        <w:tc>
          <w:tcPr>
            <w:tcW w:w="1015" w:type="dxa"/>
            <w:tcBorders>
              <w:top w:val="nil"/>
              <w:left w:val="nil"/>
              <w:bottom w:val="nil"/>
              <w:right w:val="nil"/>
            </w:tcBorders>
          </w:tcPr>
          <w:p>
            <w:pPr>
              <w:pStyle w:val="TableParagraph"/>
              <w:ind w:left="77" w:right="103"/>
              <w:rPr>
                <w:sz w:val="22"/>
              </w:rPr>
            </w:pPr>
            <w:r>
              <w:rPr>
                <w:sz w:val="22"/>
              </w:rPr>
              <w:t>1.3</w:t>
            </w:r>
          </w:p>
        </w:tc>
      </w:tr>
      <w:tr>
        <w:trPr>
          <w:trHeight w:val="381" w:hRule="exact"/>
        </w:trPr>
        <w:tc>
          <w:tcPr>
            <w:tcW w:w="1696" w:type="dxa"/>
            <w:tcBorders>
              <w:top w:val="nil"/>
              <w:left w:val="nil"/>
              <w:bottom w:val="nil"/>
              <w:right w:val="nil"/>
            </w:tcBorders>
          </w:tcPr>
          <w:p>
            <w:pPr>
              <w:pStyle w:val="TableParagraph"/>
              <w:spacing w:before="52"/>
              <w:ind w:left="69"/>
              <w:jc w:val="left"/>
              <w:rPr>
                <w:sz w:val="22"/>
              </w:rPr>
            </w:pPr>
            <w:r>
              <w:rPr>
                <w:sz w:val="22"/>
              </w:rPr>
              <w:t>San Luis Potosí</w:t>
            </w:r>
          </w:p>
        </w:tc>
        <w:tc>
          <w:tcPr>
            <w:tcW w:w="1362" w:type="dxa"/>
            <w:tcBorders>
              <w:top w:val="nil"/>
              <w:left w:val="nil"/>
              <w:bottom w:val="nil"/>
              <w:right w:val="nil"/>
            </w:tcBorders>
          </w:tcPr>
          <w:p>
            <w:pPr>
              <w:pStyle w:val="TableParagraph"/>
              <w:spacing w:before="52"/>
              <w:ind w:right="71"/>
              <w:jc w:val="right"/>
              <w:rPr>
                <w:sz w:val="22"/>
              </w:rPr>
            </w:pPr>
            <w:r>
              <w:rPr>
                <w:sz w:val="22"/>
              </w:rPr>
              <w:t>76,999.8</w:t>
            </w:r>
          </w:p>
        </w:tc>
        <w:tc>
          <w:tcPr>
            <w:tcW w:w="1187" w:type="dxa"/>
            <w:tcBorders>
              <w:top w:val="nil"/>
              <w:left w:val="nil"/>
              <w:bottom w:val="nil"/>
              <w:right w:val="nil"/>
            </w:tcBorders>
          </w:tcPr>
          <w:p>
            <w:pPr>
              <w:pStyle w:val="TableParagraph"/>
              <w:spacing w:before="52"/>
              <w:ind w:right="66"/>
              <w:jc w:val="right"/>
              <w:rPr>
                <w:sz w:val="22"/>
              </w:rPr>
            </w:pPr>
            <w:r>
              <w:rPr>
                <w:sz w:val="22"/>
              </w:rPr>
              <w:t>144,081.6</w:t>
            </w:r>
          </w:p>
        </w:tc>
        <w:tc>
          <w:tcPr>
            <w:tcW w:w="1185" w:type="dxa"/>
            <w:tcBorders>
              <w:top w:val="nil"/>
              <w:left w:val="nil"/>
              <w:bottom w:val="nil"/>
              <w:right w:val="nil"/>
            </w:tcBorders>
          </w:tcPr>
          <w:p>
            <w:pPr>
              <w:pStyle w:val="TableParagraph"/>
              <w:spacing w:before="52"/>
              <w:ind w:right="69"/>
              <w:jc w:val="right"/>
              <w:rPr>
                <w:sz w:val="22"/>
              </w:rPr>
            </w:pPr>
            <w:r>
              <w:rPr>
                <w:sz w:val="22"/>
              </w:rPr>
              <w:t>93,182.1</w:t>
            </w:r>
          </w:p>
        </w:tc>
        <w:tc>
          <w:tcPr>
            <w:tcW w:w="1184" w:type="dxa"/>
            <w:tcBorders>
              <w:top w:val="nil"/>
              <w:left w:val="nil"/>
              <w:bottom w:val="nil"/>
              <w:right w:val="nil"/>
            </w:tcBorders>
          </w:tcPr>
          <w:p>
            <w:pPr>
              <w:pStyle w:val="TableParagraph"/>
              <w:spacing w:before="52"/>
              <w:ind w:right="66"/>
              <w:jc w:val="right"/>
              <w:rPr>
                <w:sz w:val="22"/>
              </w:rPr>
            </w:pPr>
            <w:r>
              <w:rPr>
                <w:sz w:val="22"/>
              </w:rPr>
              <w:t>112,323.3</w:t>
            </w:r>
          </w:p>
        </w:tc>
        <w:tc>
          <w:tcPr>
            <w:tcW w:w="1211" w:type="dxa"/>
            <w:tcBorders>
              <w:top w:val="nil"/>
              <w:left w:val="nil"/>
              <w:bottom w:val="nil"/>
              <w:right w:val="nil"/>
            </w:tcBorders>
          </w:tcPr>
          <w:p>
            <w:pPr>
              <w:pStyle w:val="TableParagraph"/>
              <w:spacing w:before="52"/>
              <w:ind w:right="94"/>
              <w:jc w:val="right"/>
              <w:rPr>
                <w:sz w:val="22"/>
              </w:rPr>
            </w:pPr>
            <w:r>
              <w:rPr>
                <w:sz w:val="22"/>
              </w:rPr>
              <w:t>77,646.9</w:t>
            </w:r>
          </w:p>
        </w:tc>
        <w:tc>
          <w:tcPr>
            <w:tcW w:w="1015" w:type="dxa"/>
            <w:tcBorders>
              <w:top w:val="nil"/>
              <w:left w:val="nil"/>
              <w:bottom w:val="nil"/>
              <w:right w:val="nil"/>
            </w:tcBorders>
          </w:tcPr>
          <w:p>
            <w:pPr>
              <w:pStyle w:val="TableParagraph"/>
              <w:spacing w:before="52"/>
              <w:ind w:left="77" w:right="103"/>
              <w:rPr>
                <w:sz w:val="22"/>
              </w:rPr>
            </w:pPr>
            <w:r>
              <w:rPr>
                <w:sz w:val="22"/>
              </w:rPr>
              <w:t>1.5</w:t>
            </w:r>
          </w:p>
        </w:tc>
      </w:tr>
      <w:tr>
        <w:trPr>
          <w:trHeight w:val="380" w:hRule="exact"/>
        </w:trPr>
        <w:tc>
          <w:tcPr>
            <w:tcW w:w="1696" w:type="dxa"/>
            <w:tcBorders>
              <w:top w:val="nil"/>
              <w:left w:val="nil"/>
              <w:bottom w:val="nil"/>
              <w:right w:val="nil"/>
            </w:tcBorders>
          </w:tcPr>
          <w:p>
            <w:pPr>
              <w:pStyle w:val="TableParagraph"/>
              <w:ind w:left="69"/>
              <w:jc w:val="left"/>
              <w:rPr>
                <w:sz w:val="22"/>
              </w:rPr>
            </w:pPr>
            <w:r>
              <w:rPr>
                <w:sz w:val="22"/>
              </w:rPr>
              <w:t>Campeche</w:t>
            </w:r>
          </w:p>
        </w:tc>
        <w:tc>
          <w:tcPr>
            <w:tcW w:w="1362" w:type="dxa"/>
            <w:tcBorders>
              <w:top w:val="nil"/>
              <w:left w:val="nil"/>
              <w:bottom w:val="nil"/>
              <w:right w:val="nil"/>
            </w:tcBorders>
          </w:tcPr>
          <w:p>
            <w:pPr>
              <w:pStyle w:val="TableParagraph"/>
              <w:ind w:right="71"/>
              <w:jc w:val="right"/>
              <w:rPr>
                <w:sz w:val="22"/>
              </w:rPr>
            </w:pPr>
            <w:r>
              <w:rPr>
                <w:sz w:val="22"/>
              </w:rPr>
              <w:t>34,285.7</w:t>
            </w:r>
          </w:p>
        </w:tc>
        <w:tc>
          <w:tcPr>
            <w:tcW w:w="1187" w:type="dxa"/>
            <w:tcBorders>
              <w:top w:val="nil"/>
              <w:left w:val="nil"/>
              <w:bottom w:val="nil"/>
              <w:right w:val="nil"/>
            </w:tcBorders>
          </w:tcPr>
          <w:p>
            <w:pPr>
              <w:pStyle w:val="TableParagraph"/>
              <w:ind w:right="66"/>
              <w:jc w:val="right"/>
              <w:rPr>
                <w:sz w:val="22"/>
              </w:rPr>
            </w:pPr>
            <w:r>
              <w:rPr>
                <w:sz w:val="22"/>
              </w:rPr>
              <w:t>21,331.0</w:t>
            </w:r>
          </w:p>
        </w:tc>
        <w:tc>
          <w:tcPr>
            <w:tcW w:w="1185" w:type="dxa"/>
            <w:tcBorders>
              <w:top w:val="nil"/>
              <w:left w:val="nil"/>
              <w:bottom w:val="nil"/>
              <w:right w:val="nil"/>
            </w:tcBorders>
          </w:tcPr>
          <w:p>
            <w:pPr>
              <w:pStyle w:val="TableParagraph"/>
              <w:ind w:right="69"/>
              <w:jc w:val="right"/>
              <w:rPr>
                <w:sz w:val="22"/>
              </w:rPr>
            </w:pPr>
            <w:r>
              <w:rPr>
                <w:sz w:val="22"/>
              </w:rPr>
              <w:t>21,137.5</w:t>
            </w:r>
          </w:p>
        </w:tc>
        <w:tc>
          <w:tcPr>
            <w:tcW w:w="1184" w:type="dxa"/>
            <w:tcBorders>
              <w:top w:val="nil"/>
              <w:left w:val="nil"/>
              <w:bottom w:val="nil"/>
              <w:right w:val="nil"/>
            </w:tcBorders>
          </w:tcPr>
          <w:p>
            <w:pPr>
              <w:pStyle w:val="TableParagraph"/>
              <w:ind w:right="66"/>
              <w:jc w:val="right"/>
              <w:rPr>
                <w:sz w:val="22"/>
              </w:rPr>
            </w:pPr>
            <w:r>
              <w:rPr>
                <w:sz w:val="22"/>
              </w:rPr>
              <w:t>40,258.3</w:t>
            </w:r>
          </w:p>
        </w:tc>
        <w:tc>
          <w:tcPr>
            <w:tcW w:w="1211" w:type="dxa"/>
            <w:tcBorders>
              <w:top w:val="nil"/>
              <w:left w:val="nil"/>
              <w:bottom w:val="nil"/>
              <w:right w:val="nil"/>
            </w:tcBorders>
          </w:tcPr>
          <w:p>
            <w:pPr>
              <w:pStyle w:val="TableParagraph"/>
              <w:ind w:right="94"/>
              <w:jc w:val="right"/>
              <w:rPr>
                <w:sz w:val="22"/>
              </w:rPr>
            </w:pPr>
            <w:r>
              <w:rPr>
                <w:sz w:val="22"/>
              </w:rPr>
              <w:t>65,424.7</w:t>
            </w:r>
          </w:p>
        </w:tc>
        <w:tc>
          <w:tcPr>
            <w:tcW w:w="1015" w:type="dxa"/>
            <w:tcBorders>
              <w:top w:val="nil"/>
              <w:left w:val="nil"/>
              <w:bottom w:val="nil"/>
              <w:right w:val="nil"/>
            </w:tcBorders>
          </w:tcPr>
          <w:p>
            <w:pPr>
              <w:pStyle w:val="TableParagraph"/>
              <w:ind w:left="77" w:right="103"/>
              <w:rPr>
                <w:sz w:val="22"/>
              </w:rPr>
            </w:pPr>
            <w:r>
              <w:rPr>
                <w:sz w:val="22"/>
              </w:rPr>
              <w:t>0.6</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Sonora</w:t>
            </w:r>
          </w:p>
        </w:tc>
        <w:tc>
          <w:tcPr>
            <w:tcW w:w="1362" w:type="dxa"/>
            <w:tcBorders>
              <w:top w:val="nil"/>
              <w:left w:val="nil"/>
              <w:bottom w:val="nil"/>
              <w:right w:val="nil"/>
            </w:tcBorders>
          </w:tcPr>
          <w:p>
            <w:pPr>
              <w:pStyle w:val="TableParagraph"/>
              <w:ind w:right="71"/>
              <w:jc w:val="right"/>
              <w:rPr>
                <w:sz w:val="22"/>
              </w:rPr>
            </w:pPr>
            <w:r>
              <w:rPr>
                <w:sz w:val="22"/>
              </w:rPr>
              <w:t>43,781.9</w:t>
            </w:r>
          </w:p>
        </w:tc>
        <w:tc>
          <w:tcPr>
            <w:tcW w:w="1187" w:type="dxa"/>
            <w:tcBorders>
              <w:top w:val="nil"/>
              <w:left w:val="nil"/>
              <w:bottom w:val="nil"/>
              <w:right w:val="nil"/>
            </w:tcBorders>
          </w:tcPr>
          <w:p>
            <w:pPr>
              <w:pStyle w:val="TableParagraph"/>
              <w:ind w:right="66"/>
              <w:jc w:val="right"/>
              <w:rPr>
                <w:sz w:val="22"/>
              </w:rPr>
            </w:pPr>
            <w:r>
              <w:rPr>
                <w:sz w:val="22"/>
              </w:rPr>
              <w:t>42,331.9</w:t>
            </w:r>
          </w:p>
        </w:tc>
        <w:tc>
          <w:tcPr>
            <w:tcW w:w="1185" w:type="dxa"/>
            <w:tcBorders>
              <w:top w:val="nil"/>
              <w:left w:val="nil"/>
              <w:bottom w:val="nil"/>
              <w:right w:val="nil"/>
            </w:tcBorders>
          </w:tcPr>
          <w:p>
            <w:pPr>
              <w:pStyle w:val="TableParagraph"/>
              <w:ind w:right="69"/>
              <w:jc w:val="right"/>
              <w:rPr>
                <w:sz w:val="22"/>
              </w:rPr>
            </w:pPr>
            <w:r>
              <w:rPr>
                <w:sz w:val="22"/>
              </w:rPr>
              <w:t>65,486.6</w:t>
            </w:r>
          </w:p>
        </w:tc>
        <w:tc>
          <w:tcPr>
            <w:tcW w:w="1184" w:type="dxa"/>
            <w:tcBorders>
              <w:top w:val="nil"/>
              <w:left w:val="nil"/>
              <w:bottom w:val="nil"/>
              <w:right w:val="nil"/>
            </w:tcBorders>
          </w:tcPr>
          <w:p>
            <w:pPr>
              <w:pStyle w:val="TableParagraph"/>
              <w:ind w:right="66"/>
              <w:jc w:val="right"/>
              <w:rPr>
                <w:sz w:val="22"/>
              </w:rPr>
            </w:pPr>
            <w:r>
              <w:rPr>
                <w:sz w:val="22"/>
              </w:rPr>
              <w:t>88,147.8</w:t>
            </w:r>
          </w:p>
        </w:tc>
        <w:tc>
          <w:tcPr>
            <w:tcW w:w="1211" w:type="dxa"/>
            <w:tcBorders>
              <w:top w:val="nil"/>
              <w:left w:val="nil"/>
              <w:bottom w:val="nil"/>
              <w:right w:val="nil"/>
            </w:tcBorders>
          </w:tcPr>
          <w:p>
            <w:pPr>
              <w:pStyle w:val="TableParagraph"/>
              <w:ind w:right="94"/>
              <w:jc w:val="right"/>
              <w:rPr>
                <w:sz w:val="22"/>
              </w:rPr>
            </w:pPr>
            <w:r>
              <w:rPr>
                <w:sz w:val="22"/>
              </w:rPr>
              <w:t>61,801.3</w:t>
            </w:r>
          </w:p>
        </w:tc>
        <w:tc>
          <w:tcPr>
            <w:tcW w:w="1015" w:type="dxa"/>
            <w:tcBorders>
              <w:top w:val="nil"/>
              <w:left w:val="nil"/>
              <w:bottom w:val="nil"/>
              <w:right w:val="nil"/>
            </w:tcBorders>
          </w:tcPr>
          <w:p>
            <w:pPr>
              <w:pStyle w:val="TableParagraph"/>
              <w:ind w:left="77" w:right="103"/>
              <w:rPr>
                <w:sz w:val="22"/>
              </w:rPr>
            </w:pPr>
            <w:r>
              <w:rPr>
                <w:sz w:val="22"/>
              </w:rPr>
              <w:t>0.9</w:t>
            </w:r>
          </w:p>
        </w:tc>
      </w:tr>
      <w:tr>
        <w:trPr>
          <w:trHeight w:val="379" w:hRule="exact"/>
        </w:trPr>
        <w:tc>
          <w:tcPr>
            <w:tcW w:w="1696" w:type="dxa"/>
            <w:tcBorders>
              <w:top w:val="nil"/>
              <w:left w:val="nil"/>
              <w:bottom w:val="nil"/>
              <w:right w:val="nil"/>
            </w:tcBorders>
          </w:tcPr>
          <w:p>
            <w:pPr>
              <w:pStyle w:val="TableParagraph"/>
              <w:ind w:left="69"/>
              <w:jc w:val="left"/>
              <w:rPr>
                <w:sz w:val="22"/>
              </w:rPr>
            </w:pPr>
            <w:r>
              <w:rPr>
                <w:sz w:val="22"/>
              </w:rPr>
              <w:t>Otros Estados</w:t>
            </w:r>
          </w:p>
        </w:tc>
        <w:tc>
          <w:tcPr>
            <w:tcW w:w="1362" w:type="dxa"/>
            <w:tcBorders>
              <w:top w:val="nil"/>
              <w:left w:val="nil"/>
              <w:bottom w:val="nil"/>
              <w:right w:val="nil"/>
            </w:tcBorders>
          </w:tcPr>
          <w:p>
            <w:pPr>
              <w:pStyle w:val="TableParagraph"/>
              <w:ind w:right="70"/>
              <w:jc w:val="right"/>
              <w:rPr>
                <w:sz w:val="22"/>
              </w:rPr>
            </w:pPr>
            <w:r>
              <w:rPr>
                <w:sz w:val="22"/>
              </w:rPr>
              <w:t>508,786.1</w:t>
            </w:r>
          </w:p>
        </w:tc>
        <w:tc>
          <w:tcPr>
            <w:tcW w:w="1187" w:type="dxa"/>
            <w:tcBorders>
              <w:top w:val="nil"/>
              <w:left w:val="nil"/>
              <w:bottom w:val="nil"/>
              <w:right w:val="nil"/>
            </w:tcBorders>
          </w:tcPr>
          <w:p>
            <w:pPr>
              <w:pStyle w:val="TableParagraph"/>
              <w:ind w:right="66"/>
              <w:jc w:val="right"/>
              <w:rPr>
                <w:sz w:val="22"/>
              </w:rPr>
            </w:pPr>
            <w:r>
              <w:rPr>
                <w:sz w:val="22"/>
              </w:rPr>
              <w:t>413,680.7</w:t>
            </w:r>
          </w:p>
        </w:tc>
        <w:tc>
          <w:tcPr>
            <w:tcW w:w="1185" w:type="dxa"/>
            <w:tcBorders>
              <w:top w:val="nil"/>
              <w:left w:val="nil"/>
              <w:bottom w:val="nil"/>
              <w:right w:val="nil"/>
            </w:tcBorders>
          </w:tcPr>
          <w:p>
            <w:pPr>
              <w:pStyle w:val="TableParagraph"/>
              <w:ind w:right="69"/>
              <w:jc w:val="right"/>
              <w:rPr>
                <w:sz w:val="22"/>
              </w:rPr>
            </w:pPr>
            <w:r>
              <w:rPr>
                <w:sz w:val="22"/>
              </w:rPr>
              <w:t>377,498.8</w:t>
            </w:r>
          </w:p>
        </w:tc>
        <w:tc>
          <w:tcPr>
            <w:tcW w:w="1184" w:type="dxa"/>
            <w:tcBorders>
              <w:top w:val="nil"/>
              <w:left w:val="nil"/>
              <w:bottom w:val="nil"/>
              <w:right w:val="nil"/>
            </w:tcBorders>
          </w:tcPr>
          <w:p>
            <w:pPr>
              <w:pStyle w:val="TableParagraph"/>
              <w:ind w:right="66"/>
              <w:jc w:val="right"/>
              <w:rPr>
                <w:sz w:val="22"/>
              </w:rPr>
            </w:pPr>
            <w:r>
              <w:rPr>
                <w:sz w:val="22"/>
              </w:rPr>
              <w:t>430,266.9</w:t>
            </w:r>
          </w:p>
        </w:tc>
        <w:tc>
          <w:tcPr>
            <w:tcW w:w="1211" w:type="dxa"/>
            <w:tcBorders>
              <w:top w:val="nil"/>
              <w:left w:val="nil"/>
              <w:bottom w:val="nil"/>
              <w:right w:val="nil"/>
            </w:tcBorders>
          </w:tcPr>
          <w:p>
            <w:pPr>
              <w:pStyle w:val="TableParagraph"/>
              <w:ind w:right="94"/>
              <w:jc w:val="right"/>
              <w:rPr>
                <w:sz w:val="22"/>
              </w:rPr>
            </w:pPr>
            <w:r>
              <w:rPr>
                <w:sz w:val="22"/>
              </w:rPr>
              <w:t>375,909.2</w:t>
            </w:r>
          </w:p>
        </w:tc>
        <w:tc>
          <w:tcPr>
            <w:tcW w:w="1015" w:type="dxa"/>
            <w:tcBorders>
              <w:top w:val="nil"/>
              <w:left w:val="nil"/>
              <w:bottom w:val="nil"/>
              <w:right w:val="nil"/>
            </w:tcBorders>
          </w:tcPr>
          <w:p>
            <w:pPr>
              <w:pStyle w:val="TableParagraph"/>
              <w:ind w:left="77" w:right="103"/>
              <w:rPr>
                <w:sz w:val="22"/>
              </w:rPr>
            </w:pPr>
            <w:r>
              <w:rPr>
                <w:sz w:val="22"/>
              </w:rPr>
              <w:t>6.4</w:t>
            </w:r>
          </w:p>
        </w:tc>
      </w:tr>
      <w:tr>
        <w:trPr>
          <w:trHeight w:val="442" w:hRule="exact"/>
        </w:trPr>
        <w:tc>
          <w:tcPr>
            <w:tcW w:w="1696" w:type="dxa"/>
            <w:tcBorders>
              <w:top w:val="nil"/>
              <w:left w:val="nil"/>
              <w:right w:val="nil"/>
            </w:tcBorders>
          </w:tcPr>
          <w:p>
            <w:pPr>
              <w:pStyle w:val="TableParagraph"/>
              <w:ind w:left="69"/>
              <w:jc w:val="left"/>
              <w:rPr>
                <w:sz w:val="22"/>
              </w:rPr>
            </w:pPr>
            <w:r>
              <w:rPr>
                <w:sz w:val="22"/>
              </w:rPr>
              <w:t>Total Nacional</w:t>
            </w:r>
          </w:p>
        </w:tc>
        <w:tc>
          <w:tcPr>
            <w:tcW w:w="1362" w:type="dxa"/>
            <w:tcBorders>
              <w:top w:val="nil"/>
              <w:left w:val="nil"/>
              <w:right w:val="nil"/>
            </w:tcBorders>
          </w:tcPr>
          <w:p>
            <w:pPr>
              <w:pStyle w:val="TableParagraph"/>
              <w:ind w:right="70"/>
              <w:jc w:val="right"/>
              <w:rPr>
                <w:sz w:val="22"/>
              </w:rPr>
            </w:pPr>
            <w:r>
              <w:rPr>
                <w:sz w:val="22"/>
              </w:rPr>
              <w:t>6,108,085.1</w:t>
            </w:r>
          </w:p>
        </w:tc>
        <w:tc>
          <w:tcPr>
            <w:tcW w:w="1187" w:type="dxa"/>
            <w:tcBorders>
              <w:top w:val="nil"/>
              <w:left w:val="nil"/>
              <w:right w:val="nil"/>
            </w:tcBorders>
          </w:tcPr>
          <w:p>
            <w:pPr>
              <w:pStyle w:val="TableParagraph"/>
              <w:ind w:right="66"/>
              <w:jc w:val="right"/>
              <w:rPr>
                <w:sz w:val="22"/>
              </w:rPr>
            </w:pPr>
            <w:r>
              <w:rPr>
                <w:sz w:val="22"/>
              </w:rPr>
              <w:t>6,940,224.8</w:t>
            </w:r>
          </w:p>
        </w:tc>
        <w:tc>
          <w:tcPr>
            <w:tcW w:w="1185" w:type="dxa"/>
            <w:tcBorders>
              <w:top w:val="nil"/>
              <w:left w:val="nil"/>
              <w:right w:val="nil"/>
            </w:tcBorders>
          </w:tcPr>
          <w:p>
            <w:pPr>
              <w:pStyle w:val="TableParagraph"/>
              <w:ind w:right="68"/>
              <w:jc w:val="right"/>
              <w:rPr>
                <w:sz w:val="22"/>
              </w:rPr>
            </w:pPr>
            <w:r>
              <w:rPr>
                <w:sz w:val="22"/>
              </w:rPr>
              <w:t>6,429,311.5</w:t>
            </w:r>
          </w:p>
        </w:tc>
        <w:tc>
          <w:tcPr>
            <w:tcW w:w="1184" w:type="dxa"/>
            <w:tcBorders>
              <w:top w:val="nil"/>
              <w:left w:val="nil"/>
              <w:right w:val="nil"/>
            </w:tcBorders>
          </w:tcPr>
          <w:p>
            <w:pPr>
              <w:pStyle w:val="TableParagraph"/>
              <w:ind w:right="66"/>
              <w:jc w:val="right"/>
              <w:rPr>
                <w:sz w:val="22"/>
              </w:rPr>
            </w:pPr>
            <w:r>
              <w:rPr>
                <w:sz w:val="22"/>
              </w:rPr>
              <w:t>6,969,501.7</w:t>
            </w:r>
          </w:p>
        </w:tc>
        <w:tc>
          <w:tcPr>
            <w:tcW w:w="1211" w:type="dxa"/>
            <w:tcBorders>
              <w:top w:val="nil"/>
              <w:left w:val="nil"/>
              <w:right w:val="nil"/>
            </w:tcBorders>
          </w:tcPr>
          <w:p>
            <w:pPr>
              <w:pStyle w:val="TableParagraph"/>
              <w:ind w:right="94"/>
              <w:jc w:val="right"/>
              <w:rPr>
                <w:sz w:val="22"/>
              </w:rPr>
            </w:pPr>
            <w:r>
              <w:rPr>
                <w:sz w:val="22"/>
              </w:rPr>
              <w:t>6,308,146.2</w:t>
            </w:r>
          </w:p>
        </w:tc>
        <w:tc>
          <w:tcPr>
            <w:tcW w:w="1015" w:type="dxa"/>
            <w:tcBorders>
              <w:top w:val="nil"/>
              <w:left w:val="nil"/>
              <w:right w:val="nil"/>
            </w:tcBorders>
          </w:tcPr>
          <w:p>
            <w:pPr>
              <w:pStyle w:val="TableParagraph"/>
              <w:ind w:left="75" w:right="103"/>
              <w:rPr>
                <w:sz w:val="22"/>
              </w:rPr>
            </w:pPr>
            <w:r>
              <w:rPr>
                <w:sz w:val="22"/>
              </w:rPr>
              <w:t>100</w:t>
            </w:r>
          </w:p>
        </w:tc>
      </w:tr>
    </w:tbl>
    <w:p>
      <w:pPr>
        <w:spacing w:line="223" w:lineRule="exact" w:before="0"/>
        <w:ind w:left="102" w:right="0" w:firstLine="0"/>
        <w:jc w:val="left"/>
        <w:rPr>
          <w:sz w:val="20"/>
        </w:rPr>
      </w:pPr>
      <w:r>
        <w:rPr>
          <w:sz w:val="20"/>
        </w:rPr>
        <w:t>Fuente: SIAP (2014).</w:t>
      </w:r>
    </w:p>
    <w:p>
      <w:pPr>
        <w:spacing w:after="0" w:line="223" w:lineRule="exact"/>
        <w:jc w:val="left"/>
        <w:rPr>
          <w:sz w:val="20"/>
        </w:rPr>
        <w:sectPr>
          <w:pgSz w:w="12240" w:h="15840"/>
          <w:pgMar w:header="0" w:footer="1035" w:top="1360" w:bottom="1220" w:left="1600" w:right="1580"/>
        </w:sectPr>
      </w:pPr>
    </w:p>
    <w:p>
      <w:pPr>
        <w:pStyle w:val="BodyText"/>
        <w:spacing w:before="50"/>
        <w:ind w:left="122"/>
      </w:pPr>
      <w:r>
        <w:rPr/>
        <w:pict>
          <v:group style="position:absolute;margin-left:119.625pt;margin-top:37.208153pt;width:314.8pt;height:134.450pt;mso-position-horizontal-relative:page;mso-position-vertical-relative:paragraph;z-index:-405304" coordorigin="2393,744" coordsize="6296,2689">
            <v:shape style="position:absolute;left:8052;top:2943;width:629;height:428" coordorigin="8052,2943" coordsize="629,428" path="m8537,3370l8681,3370m8537,3317l8681,3317m8537,3264l8681,3264m8537,3209l8681,3209m8537,3104l8681,3104m8537,3051l8681,3051m8537,2996l8681,2996m8052,3104l8342,3104m8052,3051l8342,3051m8052,2996l8342,2996m8052,2943l8681,2943e" filled="false" stroked="true" strokeweight=".72pt" strokecolor="#f1f1f1">
              <v:path arrowok="t"/>
            </v:shape>
            <v:line style="position:absolute" from="8537,3156" to="8681,3156" stroked="true" strokeweight=".72pt" strokecolor="#d9d9d9"/>
            <v:shape style="position:absolute;left:8052;top:3209;width:291;height:161" coordorigin="8052,3209" coordsize="291,161" path="m8052,3370l8342,3370m8052,3317l8342,3317m8052,3264l8342,3264m8052,3209l8342,3209e" filled="false" stroked="true" strokeweight=".72pt" strokecolor="#f1f1f1">
              <v:path arrowok="t"/>
            </v:shape>
            <v:line style="position:absolute" from="8052,3156" to="8342,3156" stroked="true" strokeweight=".72pt" strokecolor="#d9d9d9"/>
            <v:shape style="position:absolute;left:8537;top:2676;width:144;height:161" coordorigin="8537,2676" coordsize="144,161" path="m8537,2837l8681,2837m8537,2782l8681,2782m8537,2729l8681,2729m8537,2676l8681,2676e" filled="false" stroked="true" strokeweight=".72pt" strokecolor="#f1f1f1">
              <v:path arrowok="t"/>
            </v:shape>
            <v:line style="position:absolute" from="8537,2890" to="8681,2890" stroked="true" strokeweight=".72pt" strokecolor="#d9d9d9"/>
            <v:shape style="position:absolute;left:7087;top:2676;width:1256;height:161" coordorigin="7087,2676" coordsize="1256,161" path="m8052,2837l8342,2837m7570,2837l7860,2837m7570,2782l8342,2782m8052,2729l8342,2729m7570,2729l7860,2729m8052,2676l8342,2676m7087,2837l7378,2837m7087,2782l7378,2782m7087,2729l7378,2729m7087,2676l7860,2676e" filled="false" stroked="true" strokeweight=".72pt" strokecolor="#f1f1f1">
              <v:path arrowok="t"/>
            </v:shape>
            <v:line style="position:absolute" from="8052,2890" to="8342,2890" stroked="true" strokeweight=".72pt" strokecolor="#d9d9d9"/>
            <v:shape style="position:absolute;left:5638;top:2943;width:2223;height:428" coordorigin="5638,2943" coordsize="2223,428" path="m7570,3370l7860,3370m7570,3317l7860,3317m7570,3264l7860,3264m7570,3209l7860,3209m7570,3104l7860,3104m7087,3104l7378,3104m7087,3051l7860,3051m7570,2996l7860,2996m7087,2996l7378,2996m7570,2943l7860,2943m6602,3104l6893,3104m6602,3051l6893,3051m6120,3104l6410,3104m5638,3104l5928,3104m5638,3051l6410,3051m6120,2996l6893,2996m5638,2996l5928,2996m6602,2943l7378,2943m6120,2943l6410,2943m5638,2943l5928,2943e" filled="false" stroked="true" strokeweight=".72pt" strokecolor="#f1f1f1">
              <v:path arrowok="t"/>
            </v:shape>
            <v:line style="position:absolute" from="7570,3156" to="7860,3156" stroked="true" strokeweight=".72pt" strokecolor="#d9d9d9"/>
            <v:shape style="position:absolute;left:7087;top:3209;width:291;height:161" coordorigin="7087,3209" coordsize="291,161" path="m7087,3370l7378,3370m7087,3317l7378,3317m7087,3264l7378,3264m7087,3209l7378,3209e" filled="false" stroked="true" strokeweight=".72pt" strokecolor="#f1f1f1">
              <v:path arrowok="t"/>
            </v:shape>
            <v:line style="position:absolute" from="7087,3156" to="7378,3156" stroked="true" strokeweight=".72pt" strokecolor="#d9d9d9"/>
            <v:shape style="position:absolute;left:6602;top:3209;width:291;height:161" coordorigin="6602,3209" coordsize="291,161" path="m6602,3370l6893,3370m6602,3317l6893,3317m6602,3264l6893,3264m6602,3209l6893,3209e" filled="false" stroked="true" strokeweight=".72pt" strokecolor="#f1f1f1">
              <v:path arrowok="t"/>
            </v:shape>
            <v:line style="position:absolute" from="6602,3156" to="6893,3156" stroked="true" strokeweight=".72pt" strokecolor="#d9d9d9"/>
            <v:shape style="position:absolute;left:6120;top:3209;width:291;height:161" coordorigin="6120,3209" coordsize="291,161" path="m6120,3370l6410,3370m6120,3317l6410,3317m6120,3264l6410,3264m6120,3209l6410,3209e" filled="false" stroked="true" strokeweight=".72pt" strokecolor="#f1f1f1">
              <v:path arrowok="t"/>
            </v:shape>
            <v:line style="position:absolute" from="6120,3156" to="6410,3156" stroked="true" strokeweight=".72pt" strokecolor="#d9d9d9"/>
            <v:shape style="position:absolute;left:5638;top:3209;width:291;height:161" coordorigin="5638,3209" coordsize="291,161" path="m5638,3370l5928,3370m5638,3317l5928,3317m5638,3264l5928,3264m5638,3209l5928,3209e" filled="false" stroked="true" strokeweight=".72pt" strokecolor="#f1f1f1">
              <v:path arrowok="t"/>
            </v:shape>
            <v:shape style="position:absolute;left:5638;top:2890;width:2223;height:267" coordorigin="5638,2890" coordsize="2223,267" path="m5638,3156l5928,3156m7570,2890l7860,2890m7087,2890l7378,2890e" filled="false" stroked="true" strokeweight=".72pt" strokecolor="#d9d9d9">
              <v:path arrowok="t"/>
            </v:shape>
            <v:shape style="position:absolute;left:6602;top:2676;width:291;height:161" coordorigin="6602,2676" coordsize="291,161" path="m6602,2837l6893,2837m6602,2782l6893,2782m6602,2729l6893,2729m6602,2676l6893,2676e" filled="false" stroked="true" strokeweight=".72pt" strokecolor="#f1f1f1">
              <v:path arrowok="t"/>
            </v:shape>
            <v:line style="position:absolute" from="6602,2890" to="6893,2890" stroked="true" strokeweight=".72pt" strokecolor="#d9d9d9"/>
            <v:shape style="position:absolute;left:6120;top:2676;width:291;height:161" coordorigin="6120,2676" coordsize="291,161" path="m6120,2837l6410,2837m6120,2782l6410,2782m6120,2729l6410,2729m6120,2676l6410,2676e" filled="false" stroked="true" strokeweight=".72pt" strokecolor="#f1f1f1">
              <v:path arrowok="t"/>
            </v:shape>
            <v:line style="position:absolute" from="6120,2890" to="6410,2890" stroked="true" strokeweight=".72pt" strokecolor="#d9d9d9"/>
            <v:shape style="position:absolute;left:4670;top:2943;width:773;height:428" coordorigin="4670,2943" coordsize="773,428" path="m5155,3370l5443,3370m5155,3317l5443,3317m5155,3264l5443,3264m5155,3209l5443,3209m5155,3104l5443,3104m4670,3104l4961,3104m4670,3051l5443,3051m5155,2996l5443,2996m4670,2996l4961,2996m5155,2943l5443,2943m4670,2943l4961,2943e" filled="false" stroked="true" strokeweight=".72pt" strokecolor="#f1f1f1">
              <v:path arrowok="t"/>
            </v:shape>
            <v:line style="position:absolute" from="5155,3156" to="5443,3156" stroked="true" strokeweight=".72pt" strokecolor="#d9d9d9"/>
            <v:shape style="position:absolute;left:4670;top:3209;width:291;height:161" coordorigin="4670,3209" coordsize="291,161" path="m4670,3370l4961,3370m4670,3317l4961,3317m4670,3264l4961,3264m4670,3209l4961,3209e" filled="false" stroked="true" strokeweight=".72pt" strokecolor="#f1f1f1">
              <v:path arrowok="t"/>
            </v:shape>
            <v:line style="position:absolute" from="4670,3156" to="4961,3156" stroked="true" strokeweight=".72pt" strokecolor="#d9d9d9"/>
            <v:shape style="position:absolute;left:5155;top:2676;width:773;height:161" coordorigin="5155,2676" coordsize="773,161" path="m5638,2837l5928,2837m5638,2782l5928,2782m5638,2729l5928,2729m5638,2676l5928,2676m5155,2837l5443,2837m5155,2782l5443,2782m5155,2729l5443,2729m5155,2676l5443,2676e" filled="false" stroked="true" strokeweight=".72pt" strokecolor="#f1f1f1">
              <v:path arrowok="t"/>
            </v:shape>
            <v:line style="position:absolute" from="5155,2890" to="5928,2890" stroked="true" strokeweight=".72pt" strokecolor="#d9d9d9"/>
            <v:shape style="position:absolute;left:4670;top:2676;width:291;height:161" coordorigin="4670,2676" coordsize="291,161" path="m4670,2837l4961,2837m4670,2782l4961,2782m4670,2729l4961,2729m4670,2676l4961,2676e" filled="false" stroked="true" strokeweight=".72pt" strokecolor="#f1f1f1">
              <v:path arrowok="t"/>
            </v:shape>
            <v:line style="position:absolute" from="4670,2890" to="4961,2890" stroked="true" strokeweight=".72pt" strokecolor="#d9d9d9"/>
            <v:shape style="position:absolute;left:8537;top:2410;width:144;height:159" coordorigin="8537,2410" coordsize="144,159" path="m8537,2568l8681,2568m8537,2516l8681,2516m8537,2463l8681,2463m8537,2410l8681,2410e" filled="false" stroked="true" strokeweight=".72pt" strokecolor="#f1f1f1">
              <v:path arrowok="t"/>
            </v:shape>
            <v:line style="position:absolute" from="8537,2624" to="8681,2624" stroked="true" strokeweight=".72pt" strokecolor="#d9d9d9"/>
            <v:shape style="position:absolute;left:8052;top:2410;width:291;height:159" coordorigin="8052,2410" coordsize="291,159" path="m8052,2568l8342,2568m8052,2516l8342,2516m8052,2463l8342,2463m8052,2410l8342,2410e" filled="false" stroked="true" strokeweight=".72pt" strokecolor="#f1f1f1">
              <v:path arrowok="t"/>
            </v:shape>
            <v:line style="position:absolute" from="8052,2624" to="8342,2624" stroked="true" strokeweight=".72pt" strokecolor="#d9d9d9"/>
            <v:shape style="position:absolute;left:7570;top:2410;width:291;height:159" coordorigin="7570,2410" coordsize="291,159" path="m7570,2568l7860,2568m7570,2516l7860,2516m7570,2463l7860,2463m7570,2410l7860,2410e" filled="false" stroked="true" strokeweight=".72pt" strokecolor="#f1f1f1">
              <v:path arrowok="t"/>
            </v:shape>
            <v:line style="position:absolute" from="7570,2624" to="7860,2624" stroked="true" strokeweight=".72pt" strokecolor="#d9d9d9"/>
            <v:shape style="position:absolute;left:6602;top:2410;width:776;height:159" coordorigin="6602,2410" coordsize="776,159" path="m7087,2568l7378,2568m7087,2516l7378,2516m7087,2463l7378,2463m7087,2410l7378,2410m6602,2568l6893,2568m6602,2516l6893,2516m6602,2463l6893,2463m6602,2410l6893,2410e" filled="false" stroked="true" strokeweight=".72pt" strokecolor="#f1f1f1">
              <v:path arrowok="t"/>
            </v:shape>
            <v:line style="position:absolute" from="6602,2624" to="7378,2624" stroked="true" strokeweight=".72pt" strokecolor="#d9d9d9"/>
            <v:shape style="position:absolute;left:5638;top:2410;width:773;height:159" coordorigin="5638,2410" coordsize="773,159" path="m6120,2568l6410,2568m5638,2568l5928,2568m5638,2516l6410,2516m6120,2463l6410,2463m5638,2463l5928,2463m6120,2410l6410,2410m5638,2410l5928,2410e" filled="false" stroked="true" strokeweight=".72pt" strokecolor="#f1f1f1">
              <v:path arrowok="t"/>
            </v:shape>
            <v:shape style="position:absolute;left:5638;top:2624;width:773;height:2" coordorigin="5638,2624" coordsize="773,0" path="m6120,2624l6410,2624m5638,2624l5928,2624e" filled="false" stroked="true" strokeweight=".72pt" strokecolor="#d9d9d9">
              <v:path arrowok="t"/>
            </v:shape>
            <v:shape style="position:absolute;left:4670;top:2410;width:773;height:159" coordorigin="4670,2410" coordsize="773,159" path="m5155,2568l5443,2568m4670,2568l4961,2568m4670,2516l5443,2516m5155,2463l5443,2463m4670,2463l4961,2463m5155,2410l5443,2410m4670,2410l4961,2410e" filled="false" stroked="true" strokeweight=".72pt" strokecolor="#f1f1f1">
              <v:path arrowok="t"/>
            </v:shape>
            <v:shape style="position:absolute;left:4670;top:2624;width:773;height:2" coordorigin="4670,2624" coordsize="773,0" path="m5155,2624l5443,2624m4670,2624l4961,2624e" filled="false" stroked="true" strokeweight=".72pt" strokecolor="#d9d9d9">
              <v:path arrowok="t"/>
            </v:shape>
            <v:shape style="position:absolute;left:7570;top:2141;width:1112;height:161" coordorigin="7570,2141" coordsize="1112,161" path="m8537,2302l8681,2302m8537,2249l8681,2249m8537,2194l8681,2194m8537,2141l8681,2141m8052,2302l8342,2302m7570,2302l7860,2302m7570,2249l8342,2249m8052,2194l8342,2194m7570,2194l7860,2194m8052,2141l8342,2141m7570,2141l7860,2141e" filled="false" stroked="true" strokeweight=".72pt" strokecolor="#f1f1f1">
              <v:path arrowok="t"/>
            </v:shape>
            <v:shape style="position:absolute;left:7570;top:2355;width:1112;height:2" coordorigin="7570,2355" coordsize="1112,0" path="m8052,2355l8681,2355m7570,2355l7860,2355e" filled="false" stroked="true" strokeweight=".72pt" strokecolor="#d9d9d9">
              <v:path arrowok="t"/>
            </v:shape>
            <v:shape style="position:absolute;left:6120;top:2141;width:1258;height:161" coordorigin="6120,2141" coordsize="1258,161" path="m6602,2302l7378,2302m7087,2249l7378,2249m6120,2302l6410,2302m6120,2249l6893,2249m7087,2194l7378,2194m6602,2194l6893,2194m6120,2194l6410,2194m7087,2141l7378,2141m6602,2141l6893,2141m6120,2141l6410,2141e" filled="false" stroked="true" strokeweight=".72pt" strokecolor="#f1f1f1">
              <v:path arrowok="t"/>
            </v:shape>
            <v:shape style="position:absolute;left:6120;top:2355;width:1258;height:2" coordorigin="6120,2355" coordsize="1258,0" path="m7087,2355l7378,2355m6602,2355l6893,2355m6120,2355l6410,2355e" filled="false" stroked="true" strokeweight=".72pt" strokecolor="#d9d9d9">
              <v:path arrowok="t"/>
            </v:shape>
            <v:shape style="position:absolute;left:5155;top:2141;width:773;height:161" coordorigin="5155,2141" coordsize="773,161" path="m5155,2302l5928,2302m5638,2249l5928,2249m5155,2249l5443,2249m5638,2194l5928,2194m5155,2194l5443,2194m5638,2141l5928,2141m5155,2141l5443,2141e" filled="false" stroked="true" strokeweight=".72pt" strokecolor="#f1f1f1">
              <v:path arrowok="t"/>
            </v:shape>
            <v:shape style="position:absolute;left:5155;top:2355;width:773;height:2" coordorigin="5155,2355" coordsize="773,0" path="m5638,2355l5928,2355m5155,2355l5443,2355e" filled="false" stroked="true" strokeweight=".72pt" strokecolor="#d9d9d9">
              <v:path arrowok="t"/>
            </v:shape>
            <v:shape style="position:absolute;left:4670;top:2141;width:291;height:161" coordorigin="4670,2141" coordsize="291,161" path="m4670,2302l4961,2302m4670,2249l4961,2249m4670,2194l4961,2194m4670,2141l4961,2141e" filled="false" stroked="true" strokeweight=".72pt" strokecolor="#f1f1f1">
              <v:path arrowok="t"/>
            </v:shape>
            <v:line style="position:absolute" from="4670,2355" to="4961,2355" stroked="true" strokeweight=".72pt" strokecolor="#d9d9d9"/>
            <v:shape style="position:absolute;left:8537;top:1875;width:144;height:161" coordorigin="8537,1875" coordsize="144,161" path="m8537,2036l8681,2036m8537,1980l8681,1980m8537,1928l8681,1928m8537,1875l8681,1875e" filled="false" stroked="true" strokeweight=".72pt" strokecolor="#f1f1f1">
              <v:path arrowok="t"/>
            </v:shape>
            <v:line style="position:absolute" from="8537,2088" to="8681,2088" stroked="true" strokeweight=".72pt" strokecolor="#d9d9d9"/>
            <v:shape style="position:absolute;left:8052;top:1875;width:291;height:161" coordorigin="8052,1875" coordsize="291,161" path="m8052,2036l8342,2036m8052,1980l8342,1980m8052,1928l8342,1928m8052,1875l8342,1875e" filled="false" stroked="true" strokeweight=".72pt" strokecolor="#f1f1f1">
              <v:path arrowok="t"/>
            </v:shape>
            <v:line style="position:absolute" from="8052,2088" to="8342,2088" stroked="true" strokeweight=".72pt" strokecolor="#d9d9d9"/>
            <v:shape style="position:absolute;left:7087;top:1875;width:773;height:161" coordorigin="7087,1875" coordsize="773,161" path="m7570,2036l7860,2036m7570,1980l7860,1980m7570,1928l7860,1928m7570,1875l7860,1875m7087,2036l7378,2036m7087,1980l7378,1980m7087,1928l7378,1928m7087,1875l7378,1875e" filled="false" stroked="true" strokeweight=".72pt" strokecolor="#f1f1f1">
              <v:path arrowok="t"/>
            </v:shape>
            <v:line style="position:absolute" from="7087,2088" to="7860,2088" stroked="true" strokeweight=".72pt" strokecolor="#d9d9d9"/>
            <v:shape style="position:absolute;left:6602;top:1875;width:291;height:161" coordorigin="6602,1875" coordsize="291,161" path="m6602,2036l6893,2036m6602,1980l6893,1980m6602,1928l6893,1928m6602,1875l6893,1875e" filled="false" stroked="true" strokeweight=".72pt" strokecolor="#f1f1f1">
              <v:path arrowok="t"/>
            </v:shape>
            <v:line style="position:absolute" from="6602,2088" to="6893,2088" stroked="true" strokeweight=".72pt" strokecolor="#d9d9d9"/>
            <v:shape style="position:absolute;left:5638;top:1875;width:773;height:161" coordorigin="5638,1875" coordsize="773,161" path="m6120,2036l6410,2036m5638,2036l5928,2036m5638,1980l6410,1980m6120,1928l6410,1928m5638,1928l5928,1928m6120,1875l6410,1875m5638,1875l5928,1875e" filled="false" stroked="true" strokeweight=".72pt" strokecolor="#f1f1f1">
              <v:path arrowok="t"/>
            </v:shape>
            <v:shape style="position:absolute;left:5638;top:2088;width:773;height:2" coordorigin="5638,2088" coordsize="773,0" path="m6120,2088l6410,2088m5638,2088l5928,2088e" filled="false" stroked="true" strokeweight=".72pt" strokecolor="#d9d9d9">
              <v:path arrowok="t"/>
            </v:shape>
            <v:shape style="position:absolute;left:3706;top:1875;width:1738;height:161" coordorigin="3706,1875" coordsize="1738,161" path="m5155,2036l5443,2036m5155,1980l5443,1980m5155,1928l5443,1928m5155,1875l5443,1875m4670,2036l4961,2036m4670,1980l4961,1980m4670,1928l4961,1928m3706,2036l4478,2036m4188,1980l4478,1980m3706,1980l3994,1980m4188,1928l4478,1928m3706,1928l3994,1928m4188,1875l4961,1875m3706,1875l3994,1875e" filled="false" stroked="true" strokeweight=".72pt" strokecolor="#f1f1f1">
              <v:path arrowok="t"/>
            </v:shape>
            <v:line style="position:absolute" from="4670,2088" to="5443,2088" stroked="true" strokeweight=".72pt" strokecolor="#d9d9d9"/>
            <v:shape style="position:absolute;left:2738;top:2943;width:1740;height:428" coordorigin="2738,2943" coordsize="1740,428" path="m4188,3370l4478,3370m4188,3317l4478,3317m4188,3264l4478,3264m4188,3209l4478,3209m4188,3104l4478,3104m3706,3104l3994,3104m3221,3104l3511,3104m3221,3051l4478,3051m4188,2996l4478,2996m3706,2996l3994,2996m2738,3104l3029,3104m2738,3051l3029,3051m2738,2996l3511,2996m4188,2943l4478,2943m3706,2943l3994,2943m3221,2943l3511,2943m2738,2943l3029,2943e" filled="false" stroked="true" strokeweight=".72pt" strokecolor="#f1f1f1">
              <v:path arrowok="t"/>
            </v:shape>
            <v:line style="position:absolute" from="4188,3156" to="4478,3156" stroked="true" strokeweight=".72pt" strokecolor="#d9d9d9"/>
            <v:shape style="position:absolute;left:3706;top:3209;width:288;height:161" coordorigin="3706,3209" coordsize="288,161" path="m3706,3370l3994,3370m3706,3317l3994,3317m3706,3264l3994,3264m3706,3209l3994,3209e" filled="false" stroked="true" strokeweight=".72pt" strokecolor="#f1f1f1">
              <v:path arrowok="t"/>
            </v:shape>
            <v:line style="position:absolute" from="3706,3156" to="3994,3156" stroked="true" strokeweight=".72pt" strokecolor="#d9d9d9"/>
            <v:shape style="position:absolute;left:3221;top:3209;width:291;height:161" coordorigin="3221,3209" coordsize="291,161" path="m3221,3370l3511,3370m3221,3317l3511,3317m3221,3264l3511,3264m3221,3209l3511,3209e" filled="false" stroked="true" strokeweight=".72pt" strokecolor="#f1f1f1">
              <v:path arrowok="t"/>
            </v:shape>
            <v:line style="position:absolute" from="3221,3156" to="3511,3156" stroked="true" strokeweight=".72pt" strokecolor="#d9d9d9"/>
            <v:shape style="position:absolute;left:2738;top:3209;width:291;height:161" coordorigin="2738,3209" coordsize="291,161" path="m2738,3370l3029,3370m2738,3317l3029,3317m2738,3264l3029,3264m2738,3209l3029,3209e" filled="false" stroked="true" strokeweight=".72pt" strokecolor="#f1f1f1">
              <v:path arrowok="t"/>
            </v:shape>
            <v:line style="position:absolute" from="2738,3156" to="3029,3156" stroked="true" strokeweight=".72pt" strokecolor="#d9d9d9"/>
            <v:shape style="position:absolute;left:4188;top:2676;width:291;height:161" coordorigin="4188,2676" coordsize="291,161" path="m4188,2837l4478,2837m4188,2782l4478,2782m4188,2729l4478,2729m4188,2676l4478,2676e" filled="false" stroked="true" strokeweight=".72pt" strokecolor="#f1f1f1">
              <v:path arrowok="t"/>
            </v:shape>
            <v:line style="position:absolute" from="4188,2890" to="4478,2890" stroked="true" strokeweight=".72pt" strokecolor="#d9d9d9"/>
            <v:shape style="position:absolute;left:3706;top:2676;width:288;height:161" coordorigin="3706,2676" coordsize="288,161" path="m3706,2837l3994,2837m3706,2782l3994,2782m3706,2729l3994,2729m3706,2676l3994,2676e" filled="false" stroked="true" strokeweight=".72pt" strokecolor="#f1f1f1">
              <v:path arrowok="t"/>
            </v:shape>
            <v:line style="position:absolute" from="3706,2890" to="3994,2890" stroked="true" strokeweight=".72pt" strokecolor="#d9d9d9"/>
            <v:shape style="position:absolute;left:3221;top:2676;width:291;height:161" coordorigin="3221,2676" coordsize="291,161" path="m3221,2837l3511,2837m3221,2782l3511,2782m3221,2729l3511,2729m3221,2676l3511,2676e" filled="false" stroked="true" strokeweight=".72pt" strokecolor="#f1f1f1">
              <v:path arrowok="t"/>
            </v:shape>
            <v:line style="position:absolute" from="3221,2890" to="3511,2890" stroked="true" strokeweight=".72pt" strokecolor="#d9d9d9"/>
            <v:shape style="position:absolute;left:2400;top:2676;width:629;height:161" coordorigin="2400,2676" coordsize="629,161" path="m2400,2837l3029,2837m2738,2782l3029,2782m2400,2782l2546,2782m2738,2729l3029,2729m2400,2729l2546,2729m2738,2676l3029,2676m2400,2676l2546,2676e" filled="false" stroked="true" strokeweight=".72pt" strokecolor="#f1f1f1">
              <v:path arrowok="t"/>
            </v:shape>
            <v:line style="position:absolute" from="2738,2890" to="3029,2890" stroked="true" strokeweight=".72pt" strokecolor="#d9d9d9"/>
            <v:shape style="position:absolute;left:2400;top:2943;width:147;height:428" coordorigin="2400,2943" coordsize="147,428" path="m2400,3370l2546,3370m2400,3317l2546,3317m2400,3264l2546,3264m2400,3209l2546,3209m2400,3104l2546,3104m2400,3051l2546,3051m2400,2996l2546,2996m2400,2943l2546,2943e" filled="false" stroked="true" strokeweight=".72pt" strokecolor="#f1f1f1">
              <v:path arrowok="t"/>
            </v:shape>
            <v:shape style="position:absolute;left:2400;top:2890;width:147;height:267" coordorigin="2400,2890" coordsize="147,267" path="m2400,3156l2546,3156m2400,2890l2546,2890e" filled="false" stroked="true" strokeweight=".72pt" strokecolor="#d9d9d9">
              <v:path arrowok="t"/>
            </v:shape>
            <v:shape style="position:absolute;left:2738;top:2410;width:1740;height:159" coordorigin="2738,2410" coordsize="1740,159" path="m3706,2568l4478,2568m4188,2516l4478,2516m3221,2568l3511,2568m3221,2516l3994,2516m4188,2463l4478,2463m3706,2463l3994,2463m2738,2568l3029,2568m2738,2516l3029,2516m2738,2463l3511,2463m4188,2410l4478,2410m3706,2410l3994,2410m3221,2410l3511,2410m2738,2410l3029,2410e" filled="false" stroked="true" strokeweight=".72pt" strokecolor="#f1f1f1">
              <v:path arrowok="t"/>
            </v:shape>
            <v:shape style="position:absolute;left:2738;top:2624;width:1740;height:2" coordorigin="2738,2624" coordsize="1740,0" path="m4188,2624l4478,2624m3706,2624l3994,2624m3221,2624l3511,2624m2738,2624l3029,2624e" filled="false" stroked="true" strokeweight=".72pt" strokecolor="#d9d9d9">
              <v:path arrowok="t"/>
            </v:shape>
            <v:shape style="position:absolute;left:2400;top:2410;width:147;height:159" coordorigin="2400,2410" coordsize="147,159" path="m2400,2568l2546,2568m2400,2516l2546,2516m2400,2463l2546,2463m2400,2410l2546,2410e" filled="false" stroked="true" strokeweight=".72pt" strokecolor="#f1f1f1">
              <v:path arrowok="t"/>
            </v:shape>
            <v:line style="position:absolute" from="2400,2624" to="2546,2624" stroked="true" strokeweight=".72pt" strokecolor="#d9d9d9"/>
            <v:shape style="position:absolute;left:4188;top:2141;width:291;height:161" coordorigin="4188,2141" coordsize="291,161" path="m4188,2302l4478,2302m4188,2249l4478,2249m4188,2194l4478,2194m4188,2141l4478,2141e" filled="false" stroked="true" strokeweight=".72pt" strokecolor="#f1f1f1">
              <v:path arrowok="t"/>
            </v:shape>
            <v:line style="position:absolute" from="4188,2355" to="4478,2355" stroked="true" strokeweight=".72pt" strokecolor="#d9d9d9"/>
            <v:shape style="position:absolute;left:3706;top:2141;width:288;height:161" coordorigin="3706,2141" coordsize="288,161" path="m3706,2302l3994,2302m3706,2249l3994,2249m3706,2194l3994,2194m3706,2141l3994,2141e" filled="false" stroked="true" strokeweight=".72pt" strokecolor="#f1f1f1">
              <v:path arrowok="t"/>
            </v:shape>
            <v:line style="position:absolute" from="3706,2355" to="3994,2355" stroked="true" strokeweight=".72pt" strokecolor="#d9d9d9"/>
            <v:shape style="position:absolute;left:3221;top:2141;width:291;height:161" coordorigin="3221,2141" coordsize="291,161" path="m3221,2302l3511,2302m3221,2249l3511,2249m3221,2194l3511,2194m3221,2141l3511,2141e" filled="false" stroked="true" strokeweight=".72pt" strokecolor="#f1f1f1">
              <v:path arrowok="t"/>
            </v:shape>
            <v:line style="position:absolute" from="3221,2355" to="3511,2355" stroked="true" strokeweight=".72pt" strokecolor="#d9d9d9"/>
            <v:shape style="position:absolute;left:2400;top:2141;width:629;height:161" coordorigin="2400,2141" coordsize="629,161" path="m2738,2302l3029,2302m2738,2249l3029,2249m2400,2302l2546,2302m2400,2249l2546,2249m2400,2194l3029,2194m2738,2141l3029,2141m2400,2141l2546,2141e" filled="false" stroked="true" strokeweight=".72pt" strokecolor="#f1f1f1">
              <v:path arrowok="t"/>
            </v:shape>
            <v:shape style="position:absolute;left:2400;top:2088;width:2079;height:267" coordorigin="2400,2088" coordsize="2079,267" path="m2738,2355l3029,2355m2400,2355l2546,2355m4188,2088l4478,2088m3706,2088l3994,2088e" filled="false" stroked="true" strokeweight=".72pt" strokecolor="#d9d9d9">
              <v:path arrowok="t"/>
            </v:shape>
            <v:shape style="position:absolute;left:3221;top:1875;width:291;height:161" coordorigin="3221,1875" coordsize="291,161" path="m3221,2036l3511,2036m3221,1980l3511,1980m3221,1928l3511,1928m3221,1875l3511,1875e" filled="false" stroked="true" strokeweight=".72pt" strokecolor="#f1f1f1">
              <v:path arrowok="t"/>
            </v:shape>
            <v:line style="position:absolute" from="3221,2088" to="3511,2088" stroked="true" strokeweight=".72pt" strokecolor="#d9d9d9"/>
            <v:shape style="position:absolute;left:2738;top:1875;width:291;height:161" coordorigin="2738,1875" coordsize="291,161" path="m2738,2036l3029,2036m2738,1980l3029,1980m2738,1928l3029,1928m2738,1875l3029,1875e" filled="false" stroked="true" strokeweight=".72pt" strokecolor="#f1f1f1">
              <v:path arrowok="t"/>
            </v:shape>
            <v:line style="position:absolute" from="2738,2088" to="3029,2088" stroked="true" strokeweight=".72pt" strokecolor="#d9d9d9"/>
            <v:shape style="position:absolute;left:2400;top:1875;width:147;height:161" coordorigin="2400,1875" coordsize="147,161" path="m2400,2036l2546,2036m2400,1980l2546,1980m2400,1928l2546,1928m2400,1875l2546,1875e" filled="false" stroked="true" strokeweight=".72pt" strokecolor="#f1f1f1">
              <v:path arrowok="t"/>
            </v:shape>
            <v:line style="position:absolute" from="2400,2088" to="2546,2088" stroked="true" strokeweight=".72pt" strokecolor="#d9d9d9"/>
            <v:shape style="position:absolute;left:7570;top:1608;width:1112;height:159" coordorigin="7570,1608" coordsize="1112,159" path="m8537,1767l8681,1767m8537,1714l8681,1714m8537,1661l8681,1661m8537,1608l8681,1608m7570,1767l8342,1767m8052,1714l8342,1714m7570,1714l7860,1714m8052,1661l8342,1661m7570,1661l7860,1661m8052,1608l8342,1608m7570,1608l7860,1608e" filled="false" stroked="true" strokeweight=".72pt" strokecolor="#f1f1f1">
              <v:path arrowok="t"/>
            </v:shape>
            <v:shape style="position:absolute;left:7570;top:1822;width:1112;height:2" coordorigin="7570,1822" coordsize="1112,0" path="m8052,1822l8681,1822m7570,1822l7860,1822e" filled="false" stroked="true" strokeweight=".72pt" strokecolor="#d9d9d9">
              <v:path arrowok="t"/>
            </v:shape>
            <v:shape style="position:absolute;left:6120;top:1608;width:1258;height:159" coordorigin="6120,1608" coordsize="1258,159" path="m7087,1767l7378,1767m6120,1767l6893,1767m6602,1714l7378,1714m6120,1714l6410,1714m7087,1661l7378,1661m6602,1661l6893,1661m6120,1661l6410,1661m7087,1608l7378,1608m6602,1608l6893,1608m6120,1608l6410,1608e" filled="false" stroked="true" strokeweight=".72pt" strokecolor="#f1f1f1">
              <v:path arrowok="t"/>
            </v:shape>
            <v:shape style="position:absolute;left:6120;top:1822;width:1258;height:2" coordorigin="6120,1822" coordsize="1258,0" path="m7087,1822l7378,1822m6602,1822l6893,1822m6120,1822l6410,1822e" filled="false" stroked="true" strokeweight=".72pt" strokecolor="#d9d9d9">
              <v:path arrowok="t"/>
            </v:shape>
            <v:shape style="position:absolute;left:5638;top:1608;width:291;height:159" coordorigin="5638,1608" coordsize="291,159" path="m5638,1767l5928,1767m5638,1714l5928,1714m5638,1661l5928,1661m5638,1608l5928,1608e" filled="false" stroked="true" strokeweight=".72pt" strokecolor="#f1f1f1">
              <v:path arrowok="t"/>
            </v:shape>
            <v:line style="position:absolute" from="5638,1822" to="5928,1822" stroked="true" strokeweight=".72pt" strokecolor="#d9d9d9"/>
            <v:shape style="position:absolute;left:5155;top:1608;width:288;height:159" coordorigin="5155,1608" coordsize="288,159" path="m5155,1767l5443,1767m5155,1714l5443,1714m5155,1661l5443,1661m5155,1608l5443,1608e" filled="false" stroked="true" strokeweight=".72pt" strokecolor="#f1f1f1">
              <v:path arrowok="t"/>
            </v:shape>
            <v:line style="position:absolute" from="5155,1822" to="5443,1822" stroked="true" strokeweight=".72pt" strokecolor="#d9d9d9"/>
            <v:shape style="position:absolute;left:4670;top:1608;width:291;height:159" coordorigin="4670,1608" coordsize="291,159" path="m4670,1767l4961,1767m4670,1714l4961,1714m4670,1661l4961,1661m4670,1608l4961,1608e" filled="false" stroked="true" strokeweight=".72pt" strokecolor="#f1f1f1">
              <v:path arrowok="t"/>
            </v:shape>
            <v:line style="position:absolute" from="4670,1822" to="4961,1822" stroked="true" strokeweight=".72pt" strokecolor="#d9d9d9"/>
            <v:shape style="position:absolute;left:4188;top:1608;width:291;height:159" coordorigin="4188,1608" coordsize="291,159" path="m4188,1767l4478,1767m4188,1714l4478,1714m4188,1661l4478,1661m4188,1608l4478,1608e" filled="false" stroked="true" strokeweight=".72pt" strokecolor="#f1f1f1">
              <v:path arrowok="t"/>
            </v:shape>
            <v:line style="position:absolute" from="4188,1822" to="4478,1822" stroked="true" strokeweight=".72pt" strokecolor="#d9d9d9"/>
            <v:shape style="position:absolute;left:3706;top:1608;width:288;height:159" coordorigin="3706,1608" coordsize="288,159" path="m3706,1767l3994,1767m3706,1714l3994,1714m3706,1661l3994,1661m3706,1608l3994,1608e" filled="false" stroked="true" strokeweight=".72pt" strokecolor="#f1f1f1">
              <v:path arrowok="t"/>
            </v:shape>
            <v:line style="position:absolute" from="3706,1822" to="3994,1822" stroked="true" strokeweight=".72pt" strokecolor="#d9d9d9"/>
            <v:shape style="position:absolute;left:3221;top:1608;width:291;height:159" coordorigin="3221,1608" coordsize="291,159" path="m3221,1767l3511,1767m3221,1714l3511,1714m3221,1661l3511,1661m3221,1608l3511,1608e" filled="false" stroked="true" strokeweight=".72pt" strokecolor="#f1f1f1">
              <v:path arrowok="t"/>
            </v:shape>
            <v:line style="position:absolute" from="3221,1822" to="3511,1822" stroked="true" strokeweight=".72pt" strokecolor="#d9d9d9"/>
            <v:shape style="position:absolute;left:2400;top:1608;width:629;height:159" coordorigin="2400,1608" coordsize="629,159" path="m2400,1767l3029,1767m2738,1714l3029,1714m2400,1714l2546,1714m2738,1661l3029,1661m2400,1661l2546,1661m2738,1608l3029,1608m2400,1608l2546,1608e" filled="false" stroked="true" strokeweight=".72pt" strokecolor="#f1f1f1">
              <v:path arrowok="t"/>
            </v:shape>
            <v:shape style="position:absolute;left:2400;top:1822;width:629;height:2" coordorigin="2400,1822" coordsize="629,0" path="m2738,1822l3029,1822m2400,1822l2546,1822e" filled="false" stroked="true" strokeweight=".72pt" strokecolor="#d9d9d9">
              <v:path arrowok="t"/>
            </v:shape>
            <v:shape style="position:absolute;left:8537;top:1340;width:144;height:161" coordorigin="8537,1340" coordsize="144,161" path="m8537,1500l8681,1500m8537,1448l8681,1448m8537,1395l8681,1395m8537,1340l8681,1340e" filled="false" stroked="true" strokeweight=".72pt" strokecolor="#f1f1f1">
              <v:path arrowok="t"/>
            </v:shape>
            <v:line style="position:absolute" from="8537,1553" to="8681,1553" stroked="true" strokeweight=".72pt" strokecolor="#d9d9d9"/>
            <v:shape style="position:absolute;left:8052;top:1340;width:291;height:161" coordorigin="8052,1340" coordsize="291,161" path="m8052,1500l8342,1500m8052,1448l8342,1448m8052,1395l8342,1395m8052,1340l8342,1340e" filled="false" stroked="true" strokeweight=".72pt" strokecolor="#f1f1f1">
              <v:path arrowok="t"/>
            </v:shape>
            <v:line style="position:absolute" from="8052,1553" to="8342,1553" stroked="true" strokeweight=".72pt" strokecolor="#d9d9d9"/>
            <v:shape style="position:absolute;left:7570;top:1340;width:291;height:161" coordorigin="7570,1340" coordsize="291,161" path="m7570,1500l7860,1500m7570,1448l7860,1448m7570,1395l7860,1395m7570,1340l7860,1340e" filled="false" stroked="true" strokeweight=".72pt" strokecolor="#f1f1f1">
              <v:path arrowok="t"/>
            </v:shape>
            <v:line style="position:absolute" from="7570,1553" to="7860,1553" stroked="true" strokeweight=".72pt" strokecolor="#d9d9d9"/>
            <v:shape style="position:absolute;left:7087;top:1340;width:291;height:161" coordorigin="7087,1340" coordsize="291,161" path="m7087,1500l7378,1500m7087,1448l7378,1448m7087,1395l7378,1395m7087,1340l7378,1340e" filled="false" stroked="true" strokeweight=".72pt" strokecolor="#f1f1f1">
              <v:path arrowok="t"/>
            </v:shape>
            <v:line style="position:absolute" from="7087,1553" to="7378,1553" stroked="true" strokeweight=".72pt" strokecolor="#d9d9d9"/>
            <v:shape style="position:absolute;left:6602;top:1340;width:291;height:161" coordorigin="6602,1340" coordsize="291,161" path="m6602,1500l6893,1500m6602,1448l6893,1448m6602,1395l6893,1395m6602,1340l6893,1340e" filled="false" stroked="true" strokeweight=".72pt" strokecolor="#f1f1f1">
              <v:path arrowok="t"/>
            </v:shape>
            <v:line style="position:absolute" from="6602,1553" to="6893,1553" stroked="true" strokeweight=".72pt" strokecolor="#d9d9d9"/>
            <v:shape style="position:absolute;left:5638;top:1340;width:773;height:161" coordorigin="5638,1340" coordsize="773,161" path="m6120,1500l6410,1500m6120,1448l6410,1448m5638,1500l5928,1500m5638,1448l5928,1448m5638,1395l6410,1395m6120,1340l6410,1340m5638,1340l5928,1340e" filled="false" stroked="true" strokeweight=".72pt" strokecolor="#f1f1f1">
              <v:path arrowok="t"/>
            </v:shape>
            <v:shape style="position:absolute;left:5638;top:1553;width:773;height:2" coordorigin="5638,1553" coordsize="773,0" path="m6120,1553l6410,1553m5638,1553l5928,1553e" filled="false" stroked="true" strokeweight=".72pt" strokecolor="#d9d9d9">
              <v:path arrowok="t"/>
            </v:shape>
            <v:shape style="position:absolute;left:4670;top:1340;width:773;height:161" coordorigin="4670,1340" coordsize="773,161" path="m5155,1500l5443,1500m5155,1448l5443,1448m5155,1395l5443,1395m5155,1340l5443,1340m4670,1500l4961,1500m4670,1448l4961,1448m4670,1395l4961,1395m4670,1340l4961,1340e" filled="false" stroked="true" strokeweight=".72pt" strokecolor="#f1f1f1">
              <v:path arrowok="t"/>
            </v:shape>
            <v:line style="position:absolute" from="4670,1553" to="5443,1553" stroked="true" strokeweight=".72pt" strokecolor="#d9d9d9"/>
            <v:shape style="position:absolute;left:3706;top:1340;width:773;height:161" coordorigin="3706,1340" coordsize="773,161" path="m4188,1500l4478,1500m4188,1448l4478,1448m4188,1395l4478,1395m3706,1500l3994,1500m3706,1448l3994,1448m3706,1395l3994,1395m3706,1340l4478,1340e" filled="false" stroked="true" strokeweight=".72pt" strokecolor="#f1f1f1">
              <v:path arrowok="t"/>
            </v:shape>
            <v:line style="position:absolute" from="4188,1553" to="4478,1553" stroked="true" strokeweight=".72pt" strokecolor="#d9d9d9"/>
            <v:shape style="position:absolute;left:2738;top:1340;width:773;height:161" coordorigin="2738,1340" coordsize="773,161" path="m3221,1500l3511,1500m3221,1448l3511,1448m2738,1500l3029,1500m2738,1448l3029,1448m2738,1395l3511,1395m3221,1340l3511,1340m2738,1340l3029,1340e" filled="false" stroked="true" strokeweight=".72pt" strokecolor="#f1f1f1">
              <v:path arrowok="t"/>
            </v:shape>
            <v:shape style="position:absolute;left:2738;top:1553;width:1256;height:2" coordorigin="2738,1553" coordsize="1256,0" path="m3221,1553l3994,1553m2738,1553l3029,1553e" filled="false" stroked="true" strokeweight=".72pt" strokecolor="#d9d9d9">
              <v:path arrowok="t"/>
            </v:shape>
            <v:shape style="position:absolute;left:2400;top:1340;width:147;height:161" coordorigin="2400,1340" coordsize="147,161" path="m2400,1500l2546,1500m2400,1448l2546,1448m2400,1395l2546,1395m2400,1340l2546,1340e" filled="false" stroked="true" strokeweight=".72pt" strokecolor="#f1f1f1">
              <v:path arrowok="t"/>
            </v:shape>
            <v:line style="position:absolute" from="2400,1553" to="2546,1553" stroked="true" strokeweight=".72pt" strokecolor="#d9d9d9"/>
            <v:shape style="position:absolute;left:7570;top:1073;width:1112;height:161" coordorigin="7570,1073" coordsize="1112,161" path="m8537,1234l8681,1234m8537,1181l8681,1181m8537,1126l8681,1126m8537,1073l8681,1073m7570,1234l8342,1234m8052,1181l8342,1181m7570,1181l7860,1181m8052,1126l8342,1126m7570,1126l7860,1126m8052,1073l8342,1073m7570,1073l7860,1073e" filled="false" stroked="true" strokeweight=".72pt" strokecolor="#f1f1f1">
              <v:path arrowok="t"/>
            </v:shape>
            <v:line style="position:absolute" from="8052,1287" to="8681,1287" stroked="true" strokeweight=".72pt" strokecolor="#d9d9d9"/>
            <v:shape style="position:absolute;left:7087;top:1073;width:291;height:161" coordorigin="7087,1073" coordsize="291,161" path="m7087,1234l7378,1234m7087,1181l7378,1181m7087,1126l7378,1126m7087,1073l7378,1073e" filled="false" stroked="true" strokeweight=".72pt" strokecolor="#f1f1f1">
              <v:path arrowok="t"/>
            </v:shape>
            <v:line style="position:absolute" from="7087,1287" to="7860,1287" stroked="true" strokeweight=".72pt" strokecolor="#d9d9d9"/>
            <v:shape style="position:absolute;left:6120;top:1073;width:773;height:161" coordorigin="6120,1073" coordsize="773,161" path="m6602,1234l6893,1234m6120,1234l6410,1234m6120,1181l6893,1181m6602,1126l6893,1126m6120,1126l6410,1126m6602,1073l6893,1073m6120,1073l6410,1073e" filled="false" stroked="true" strokeweight=".72pt" strokecolor="#f1f1f1">
              <v:path arrowok="t"/>
            </v:shape>
            <v:shape style="position:absolute;left:6120;top:1287;width:773;height:2" coordorigin="6120,1287" coordsize="773,0" path="m6602,1287l6893,1287m6120,1287l6410,1287e" filled="false" stroked="true" strokeweight=".72pt" strokecolor="#d9d9d9">
              <v:path arrowok="t"/>
            </v:shape>
            <v:shape style="position:absolute;left:5155;top:1073;width:773;height:161" coordorigin="5155,1073" coordsize="773,161" path="m5638,1234l5928,1234m5638,1181l5928,1181m5638,1126l5928,1126m5638,1073l5928,1073m5155,1234l5443,1234m5155,1181l5443,1181m5155,1126l5443,1126m5155,1073l5443,1073e" filled="false" stroked="true" strokeweight=".72pt" strokecolor="#f1f1f1">
              <v:path arrowok="t"/>
            </v:shape>
            <v:line style="position:absolute" from="5155,1287" to="5928,1287" stroked="true" strokeweight=".72pt" strokecolor="#d9d9d9"/>
            <v:shape style="position:absolute;left:4188;top:1073;width:773;height:161" coordorigin="4188,1073" coordsize="773,161" path="m4188,1234l4961,1234m4670,1181l4961,1181m4188,1181l4478,1181m4670,1126l4961,1126m4188,1126l4478,1126m4670,1073l4961,1073m4188,1073l4478,1073e" filled="false" stroked="true" strokeweight=".72pt" strokecolor="#f1f1f1">
              <v:path arrowok="t"/>
            </v:shape>
            <v:shape style="position:absolute;left:4188;top:1287;width:773;height:2" coordorigin="4188,1287" coordsize="773,0" path="m4670,1287l4961,1287m4188,1287l4478,1287e" filled="false" stroked="true" strokeweight=".72pt" strokecolor="#d9d9d9">
              <v:path arrowok="t"/>
            </v:shape>
            <v:shape style="position:absolute;left:3221;top:1073;width:773;height:161" coordorigin="3221,1073" coordsize="773,161" path="m3221,1234l3994,1234m3706,1181l3994,1181m3221,1181l3511,1181m3706,1126l3994,1126m3221,1126l3511,1126m3706,1073l3994,1073m3221,1073l3511,1073e" filled="false" stroked="true" strokeweight=".72pt" strokecolor="#f1f1f1">
              <v:path arrowok="t"/>
            </v:shape>
            <v:shape style="position:absolute;left:3221;top:1287;width:773;height:2" coordorigin="3221,1287" coordsize="773,0" path="m3706,1287l3994,1287m3221,1287l3511,1287e" filled="false" stroked="true" strokeweight=".72pt" strokecolor="#d9d9d9">
              <v:path arrowok="t"/>
            </v:shape>
            <v:shape style="position:absolute;left:2400;top:1073;width:629;height:161" coordorigin="2400,1073" coordsize="629,161" path="m2738,1234l3029,1234m2400,1234l2546,1234m2400,1181l3029,1181m2738,1126l3029,1126m2400,1126l2546,1126m2738,1073l3029,1073m2400,1073l2546,1073e" filled="false" stroked="true" strokeweight=".72pt" strokecolor="#f1f1f1">
              <v:path arrowok="t"/>
            </v:shape>
            <v:shape style="position:absolute;left:2400;top:1287;width:629;height:2" coordorigin="2400,1287" coordsize="629,0" path="m2738,1287l3029,1287m2400,1287l2546,1287e" filled="false" stroked="true" strokeweight=".72pt" strokecolor="#d9d9d9">
              <v:path arrowok="t"/>
            </v:shape>
            <v:shape style="position:absolute;left:8537;top:807;width:144;height:159" coordorigin="8537,807" coordsize="144,159" path="m8537,965l8681,965m8537,912l8681,912m8537,860l8681,860m8537,807l8681,807e" filled="false" stroked="true" strokeweight=".72pt" strokecolor="#f1f1f1">
              <v:path arrowok="t"/>
            </v:shape>
            <v:line style="position:absolute" from="8537,1020" to="8681,1020" stroked="true" strokeweight=".72pt" strokecolor="#d9d9d9"/>
            <v:shape style="position:absolute;left:8052;top:807;width:291;height:159" coordorigin="8052,807" coordsize="291,159" path="m8052,965l8342,965m8052,912l8342,912m8052,860l8342,860m8052,807l8342,807e" filled="false" stroked="true" strokeweight=".72pt" strokecolor="#f1f1f1">
              <v:path arrowok="t"/>
            </v:shape>
            <v:line style="position:absolute" from="8052,1020" to="8342,1020" stroked="true" strokeweight=".72pt" strokecolor="#d9d9d9"/>
            <v:shape style="position:absolute;left:7570;top:807;width:291;height:159" coordorigin="7570,807" coordsize="291,159" path="m7570,965l7860,965m7570,912l7860,912m7570,860l7860,860m7570,807l7860,807e" filled="false" stroked="true" strokeweight=".72pt" strokecolor="#f1f1f1">
              <v:path arrowok="t"/>
            </v:shape>
            <v:line style="position:absolute" from="7570,1020" to="7860,1020" stroked="true" strokeweight=".72pt" strokecolor="#d9d9d9"/>
            <v:shape style="position:absolute;left:7087;top:807;width:291;height:159" coordorigin="7087,807" coordsize="291,159" path="m7087,965l7378,965m7087,912l7378,912m7087,860l7378,860m7087,807l7378,807e" filled="false" stroked="true" strokeweight=".72pt" strokecolor="#f1f1f1">
              <v:path arrowok="t"/>
            </v:shape>
            <v:line style="position:absolute" from="7087,1020" to="7378,1020" stroked="true" strokeweight=".72pt" strokecolor="#d9d9d9"/>
            <v:shape style="position:absolute;left:6602;top:807;width:291;height:159" coordorigin="6602,807" coordsize="291,159" path="m6602,965l6893,965m6602,912l6893,912m6602,860l6893,860m6602,807l6893,807e" filled="false" stroked="true" strokeweight=".72pt" strokecolor="#f1f1f1">
              <v:path arrowok="t"/>
            </v:shape>
            <v:line style="position:absolute" from="6602,1020" to="6893,1020" stroked="true" strokeweight=".72pt" strokecolor="#d9d9d9"/>
            <v:shape style="position:absolute;left:6120;top:807;width:291;height:159" coordorigin="6120,807" coordsize="291,159" path="m6120,965l6410,965m6120,912l6410,912m6120,860l6410,860m6120,807l6410,807e" filled="false" stroked="true" strokeweight=".72pt" strokecolor="#f1f1f1">
              <v:path arrowok="t"/>
            </v:shape>
            <v:line style="position:absolute" from="6120,1020" to="6410,1020" stroked="true" strokeweight=".72pt" strokecolor="#d9d9d9"/>
            <v:shape style="position:absolute;left:5638;top:807;width:291;height:159" coordorigin="5638,807" coordsize="291,159" path="m5638,965l5928,965m5638,912l5928,912m5638,860l5928,860m5638,807l5928,807e" filled="false" stroked="true" strokeweight=".72pt" strokecolor="#f1f1f1">
              <v:path arrowok="t"/>
            </v:shape>
            <v:line style="position:absolute" from="5638,1020" to="5928,1020" stroked="true" strokeweight=".72pt" strokecolor="#d9d9d9"/>
            <v:shape style="position:absolute;left:5155;top:807;width:288;height:159" coordorigin="5155,807" coordsize="288,159" path="m5155,965l5443,965m5155,912l5443,912m5155,860l5443,860m5155,807l5443,807e" filled="false" stroked="true" strokeweight=".72pt" strokecolor="#f1f1f1">
              <v:path arrowok="t"/>
            </v:shape>
            <v:line style="position:absolute" from="5155,1020" to="5443,1020" stroked="true" strokeweight=".72pt" strokecolor="#d9d9d9"/>
            <v:shape style="position:absolute;left:4670;top:807;width:291;height:159" coordorigin="4670,807" coordsize="291,159" path="m4670,965l4961,965m4670,912l4961,912m4670,860l4961,860m4670,807l4961,807e" filled="false" stroked="true" strokeweight=".72pt" strokecolor="#f1f1f1">
              <v:path arrowok="t"/>
            </v:shape>
            <v:line style="position:absolute" from="4670,1020" to="4961,1020" stroked="true" strokeweight=".72pt" strokecolor="#d9d9d9"/>
            <v:shape style="position:absolute;left:4188;top:807;width:291;height:159" coordorigin="4188,807" coordsize="291,159" path="m4188,965l4478,965m4188,912l4478,912m4188,860l4478,860m4188,807l4478,807e" filled="false" stroked="true" strokeweight=".72pt" strokecolor="#f1f1f1">
              <v:path arrowok="t"/>
            </v:shape>
            <v:line style="position:absolute" from="4188,1020" to="4478,1020" stroked="true" strokeweight=".72pt" strokecolor="#d9d9d9"/>
            <v:shape style="position:absolute;left:3706;top:807;width:288;height:159" coordorigin="3706,807" coordsize="288,159" path="m3706,965l3994,965m3706,912l3994,912m3706,860l3994,860m3706,807l3994,807e" filled="false" stroked="true" strokeweight=".72pt" strokecolor="#f1f1f1">
              <v:path arrowok="t"/>
            </v:shape>
            <v:line style="position:absolute" from="3706,1020" to="3994,1020" stroked="true" strokeweight=".72pt" strokecolor="#d9d9d9"/>
            <v:shape style="position:absolute;left:3221;top:807;width:291;height:159" coordorigin="3221,807" coordsize="291,159" path="m3221,965l3511,965m3221,912l3511,912m3221,860l3511,860m3221,807l3511,807e" filled="false" stroked="true" strokeweight=".72pt" strokecolor="#f1f1f1">
              <v:path arrowok="t"/>
            </v:shape>
            <v:line style="position:absolute" from="3221,1020" to="3511,1020" stroked="true" strokeweight=".72pt" strokecolor="#d9d9d9"/>
            <v:shape style="position:absolute;left:2738;top:807;width:291;height:159" coordorigin="2738,807" coordsize="291,159" path="m2738,965l3029,965m2738,912l3029,912m2738,860l3029,860m2738,807l3029,807e" filled="false" stroked="true" strokeweight=".72pt" strokecolor="#f1f1f1">
              <v:path arrowok="t"/>
            </v:shape>
            <v:line style="position:absolute" from="2738,1020" to="3029,1020" stroked="true" strokeweight=".72pt" strokecolor="#d9d9d9"/>
            <v:shape style="position:absolute;left:2400;top:807;width:147;height:159" coordorigin="2400,807" coordsize="147,159" path="m2400,965l2546,965m2400,912l2546,912m2400,860l2546,860m2400,807l2546,807e" filled="false" stroked="true" strokeweight=".72pt" strokecolor="#f1f1f1">
              <v:path arrowok="t"/>
            </v:shape>
            <v:shape style="position:absolute;left:2400;top:752;width:6281;height:269" coordorigin="2400,752" coordsize="6281,269" path="m2400,1020l2546,1020m2400,752l8681,752e" filled="false" stroked="true" strokeweight=".72pt" strokecolor="#d9d9d9">
              <v:path arrowok="t"/>
            </v:shape>
            <v:shape style="position:absolute;left:2546;top:2780;width:5991;height:646" coordorigin="2546,2780" coordsize="5991,646" path="m2738,2856l2546,2856,2546,3425,2738,3425,2738,2856m3221,2974l3029,2974,3029,3425,3221,3425,3221,2974m3706,3051l3511,3051,3511,3425,3706,3425,3706,3051m4188,3029l3994,3029,3994,3425,4188,3425,4188,3029m4670,2811l4478,2811,4478,3425,4670,3425,4670,2811m5155,3048l4961,3048,4961,3425,5155,3425,5155,3048m5638,2907l5443,2907,5443,3425,5638,3425,5638,2907m6120,3065l5928,3065,5928,3425,6120,3425,6120,3065m6602,3017l6410,3017,6410,3425,6602,3425,6602,3017m7087,2921l6893,2921,6893,3425,7087,3425,7087,2921m7570,3036l7378,3036,7378,3425,7570,3425,7570,3036m8052,2780l7860,2780,7860,3425,8052,3425,8052,2780m8537,2926l8342,2926,8342,3425,8537,3425,8537,2926e" filled="true" fillcolor="#d1debd" stroked="false">
              <v:path arrowok="t"/>
              <v:fill type="solid"/>
            </v:shape>
            <v:shape style="position:absolute;left:2546;top:2204;width:5991;height:862" coordorigin="2546,2204" coordsize="5991,862" path="m2738,2204l2546,2204,2546,2856,2738,2856,2738,2204m3221,2465l3029,2465,3029,2974,3221,2974,3221,2465m3706,2496l3511,2496,3511,3051,3706,3051,3706,2496m4188,2580l3994,2580,3994,3029,4188,3029,4188,2580m4670,2384l4478,2384,4478,2811,4670,2811,4670,2384m5155,2504l4961,2504,4961,3048,5155,3048,5155,2504m5638,2312l5443,2312,5443,2907,5638,2907,5638,2312m6120,2499l5928,2499,5928,3065,6120,3065,6120,2499m6602,2252l6410,2252,6410,3017,6602,3017,6602,2252m7087,2609l6893,2609,6893,2921,7087,2921,7087,2609m7570,2662l7378,2662,7378,3036,7570,3036,7570,2662m8052,2254l7860,2254,7860,2780,8052,2780,8052,2254m8537,2360l8342,2360,8342,2926,8537,2926,8537,2360e" filled="true" fillcolor="#b8cd95" stroked="false">
              <v:path arrowok="t"/>
              <v:fill type="solid"/>
            </v:shape>
            <v:shape style="position:absolute;left:2546;top:1570;width:5991;height:1092" coordorigin="2546,1570" coordsize="5991,1092" path="m2738,1779l2546,1779,2546,2204,2738,2204,2738,1779m3221,1954l3029,1954,3029,2465,3221,2465,3221,1954m3706,1570l3511,1570,3511,2496,3706,2496,3706,1570m4188,2026l3994,2026,3994,2580,4188,2580,4188,2026m4670,1865l4478,1865,4478,2384,4670,2384,4670,1865m5155,2108l4961,2108,4961,2504,5155,2504,5155,2108m5638,1793l5443,1793,5443,2312,5638,2312,5638,1793m6120,1976l5928,1976,5928,2499,6120,2499,6120,1976m6602,1760l6410,1760,6410,2252,6602,2252,6602,1760m7087,2300l6893,2300,6893,2609,7087,2609,7087,2300m7570,2081l7378,2081,7378,2662,7570,2662,7570,2081m8052,1774l7860,1774,7860,2254,8052,2254,8052,1774m8537,1836l8342,1836,8342,2360,8537,2360,8537,1836e" filled="true" fillcolor="#9bba58" stroked="false">
              <v:path arrowok="t"/>
              <v:fill type="solid"/>
            </v:shape>
            <v:shape style="position:absolute;left:2546;top:1164;width:5991;height:1136" coordorigin="2546,1164" coordsize="5991,1136" path="m2738,1164l2546,1164,2546,1779,2738,1779,2738,1164m3221,1392l3029,1392,3029,1954,3221,1954,3221,1392m3706,1241l3511,1241,3511,1570,3706,1570,3706,1241m4188,1340l3994,1340,3994,2026,4188,2026,4188,1340m4670,1241l4478,1241,4478,1865,4670,1865,4670,1241m5155,1560l4961,1560,4961,2108,5155,2108,5155,1560m5638,1289l5443,1289,5443,1793,5638,1793,5638,1289m6120,1383l5928,1383,5928,1976,6120,1976,6120,1383m6602,1164l6410,1164,6410,1760,6602,1760,6602,1164m7087,1712l6893,1712,6893,2300,7087,2300,7087,1712m7570,1301l7378,1301,7378,2081,7570,2081,7570,1301m8052,1229l7860,1229,7860,1774,8052,1774,8052,1229m8537,1268l8342,1268,8342,1836,8537,1836,8537,1268e" filled="true" fillcolor="#88a44e" stroked="false">
              <v:path arrowok="t"/>
              <v:fill type="solid"/>
            </v:shape>
            <v:shape style="position:absolute;left:2546;top:752;width:5991;height:960" coordorigin="2546,752" coordsize="5991,960" path="m2738,752l2546,752,2546,1164,2738,1164,2738,752m3221,752l3029,752,3029,1392,3221,1392,3221,752m3706,752l3511,752,3511,1241,3706,1241,3706,752m4188,752l3994,752,3994,1340,4188,1340,4188,752m4670,752l4478,752,4478,1241,4670,1241,4670,752m5155,752l4961,752,4961,1560,5155,1560,5155,752m5638,752l5443,752,5443,1289,5638,1289,5638,752m6120,752l5928,752,5928,1383,6120,1383,6120,752m6602,752l6410,752,6410,1164,6602,1164,6602,752m7087,752l6893,752,6893,1712,7087,1712,7087,752m7570,752l7378,752,7378,1301,7570,1301,7570,752m8052,752l7860,752,7860,1229,8052,1229,8052,752m8537,752l8342,752,8342,1268,8537,1268,8537,752e" filled="true" fillcolor="#748b41" stroked="false">
              <v:path arrowok="t"/>
              <v:fill type="solid"/>
            </v:shape>
            <v:line style="position:absolute" from="2400,3425" to="8681,3425" stroked="true" strokeweight=".72pt" strokecolor="#d9d9d9"/>
            <w10:wrap type="none"/>
          </v:group>
        </w:pict>
      </w:r>
      <w:bookmarkStart w:name="_bookmark80" w:id="120"/>
      <w:bookmarkEnd w:id="120"/>
      <w:r>
        <w:rPr/>
      </w:r>
      <w:r>
        <w:rPr/>
        <w:t>Gráfica 4.2.3.1 Estados productores de sorgo grano en México, 2009-2013</w:t>
      </w:r>
    </w:p>
    <w:p>
      <w:pPr>
        <w:pStyle w:val="BodyText"/>
        <w:spacing w:before="11"/>
        <w:rPr>
          <w:sz w:val="13"/>
        </w:rPr>
      </w:pPr>
      <w:r>
        <w:rPr/>
        <w:pict>
          <v:group style="position:absolute;margin-left:84.705002pt;margin-top:9.989326pt;width:360.75pt;height:203.55pt;mso-position-horizontal-relative:page;mso-position-vertical-relative:paragraph;z-index:4936;mso-wrap-distance-left:0;mso-wrap-distance-right:0" coordorigin="1694,200" coordsize="7215,4071">
            <v:shape style="position:absolute;left:2018;top:3279;width:2593;height:632" type="#_x0000_t75" stroked="false">
              <v:imagedata r:id="rId89" o:title=""/>
            </v:shape>
            <v:shape style="position:absolute;left:1702;top:207;width:7200;height:4056" type="#_x0000_t202" filled="false" stroked="true" strokeweight=".72pt" strokecolor="#d9d9d9">
              <v:textbox inset="0,0,0,0">
                <w:txbxContent>
                  <w:p>
                    <w:pPr>
                      <w:spacing w:before="91"/>
                      <w:ind w:left="110" w:right="6646" w:firstLine="0"/>
                      <w:jc w:val="center"/>
                      <w:rPr>
                        <w:rFonts w:ascii="Calibri"/>
                        <w:sz w:val="18"/>
                      </w:rPr>
                    </w:pPr>
                    <w:r>
                      <w:rPr>
                        <w:rFonts w:ascii="Calibri"/>
                        <w:color w:val="585858"/>
                        <w:sz w:val="18"/>
                      </w:rPr>
                      <w:t>100%</w:t>
                    </w:r>
                  </w:p>
                  <w:p>
                    <w:pPr>
                      <w:spacing w:before="47"/>
                      <w:ind w:left="213" w:right="0" w:firstLine="0"/>
                      <w:jc w:val="left"/>
                      <w:rPr>
                        <w:rFonts w:ascii="Calibri"/>
                        <w:sz w:val="18"/>
                      </w:rPr>
                    </w:pPr>
                    <w:r>
                      <w:rPr>
                        <w:rFonts w:ascii="Calibri"/>
                        <w:color w:val="585858"/>
                        <w:sz w:val="18"/>
                      </w:rPr>
                      <w:t>90%</w:t>
                    </w:r>
                  </w:p>
                  <w:p>
                    <w:pPr>
                      <w:spacing w:before="47"/>
                      <w:ind w:left="213" w:right="0" w:firstLine="0"/>
                      <w:jc w:val="left"/>
                      <w:rPr>
                        <w:rFonts w:ascii="Calibri"/>
                        <w:sz w:val="18"/>
                      </w:rPr>
                    </w:pPr>
                    <w:r>
                      <w:rPr>
                        <w:rFonts w:ascii="Calibri"/>
                        <w:color w:val="585858"/>
                        <w:sz w:val="18"/>
                      </w:rPr>
                      <w:t>80%</w:t>
                    </w:r>
                  </w:p>
                  <w:p>
                    <w:pPr>
                      <w:spacing w:before="47"/>
                      <w:ind w:left="213" w:right="0" w:firstLine="0"/>
                      <w:jc w:val="left"/>
                      <w:rPr>
                        <w:rFonts w:ascii="Calibri"/>
                        <w:sz w:val="18"/>
                      </w:rPr>
                    </w:pPr>
                    <w:r>
                      <w:rPr>
                        <w:rFonts w:ascii="Calibri"/>
                        <w:color w:val="585858"/>
                        <w:sz w:val="18"/>
                      </w:rPr>
                      <w:t>70%</w:t>
                    </w:r>
                  </w:p>
                  <w:p>
                    <w:pPr>
                      <w:spacing w:before="47"/>
                      <w:ind w:left="213" w:right="0" w:firstLine="0"/>
                      <w:jc w:val="left"/>
                      <w:rPr>
                        <w:rFonts w:ascii="Calibri"/>
                        <w:sz w:val="18"/>
                      </w:rPr>
                    </w:pPr>
                    <w:r>
                      <w:rPr>
                        <w:rFonts w:ascii="Calibri"/>
                        <w:color w:val="585858"/>
                        <w:sz w:val="18"/>
                      </w:rPr>
                      <w:t>60%</w:t>
                    </w:r>
                  </w:p>
                  <w:p>
                    <w:pPr>
                      <w:spacing w:before="47"/>
                      <w:ind w:left="213" w:right="0" w:firstLine="0"/>
                      <w:jc w:val="left"/>
                      <w:rPr>
                        <w:rFonts w:ascii="Calibri"/>
                        <w:sz w:val="18"/>
                      </w:rPr>
                    </w:pPr>
                    <w:r>
                      <w:rPr>
                        <w:rFonts w:ascii="Calibri"/>
                        <w:color w:val="585858"/>
                        <w:sz w:val="18"/>
                      </w:rPr>
                      <w:t>50%</w:t>
                    </w:r>
                  </w:p>
                  <w:p>
                    <w:pPr>
                      <w:spacing w:before="47"/>
                      <w:ind w:left="213" w:right="0" w:firstLine="0"/>
                      <w:jc w:val="left"/>
                      <w:rPr>
                        <w:rFonts w:ascii="Calibri"/>
                        <w:sz w:val="18"/>
                      </w:rPr>
                    </w:pPr>
                    <w:r>
                      <w:rPr>
                        <w:rFonts w:ascii="Calibri"/>
                        <w:color w:val="585858"/>
                        <w:sz w:val="18"/>
                      </w:rPr>
                      <w:t>40%</w:t>
                    </w:r>
                  </w:p>
                  <w:p>
                    <w:pPr>
                      <w:spacing w:before="47"/>
                      <w:ind w:left="213" w:right="0" w:firstLine="0"/>
                      <w:jc w:val="left"/>
                      <w:rPr>
                        <w:rFonts w:ascii="Calibri"/>
                        <w:sz w:val="18"/>
                      </w:rPr>
                    </w:pPr>
                    <w:r>
                      <w:rPr>
                        <w:rFonts w:ascii="Calibri"/>
                        <w:color w:val="585858"/>
                        <w:sz w:val="18"/>
                      </w:rPr>
                      <w:t>30%</w:t>
                    </w:r>
                  </w:p>
                  <w:p>
                    <w:pPr>
                      <w:spacing w:before="47"/>
                      <w:ind w:left="213" w:right="0" w:firstLine="0"/>
                      <w:jc w:val="left"/>
                      <w:rPr>
                        <w:rFonts w:ascii="Calibri"/>
                        <w:sz w:val="18"/>
                      </w:rPr>
                    </w:pPr>
                    <w:r>
                      <w:rPr>
                        <w:rFonts w:ascii="Calibri"/>
                        <w:color w:val="585858"/>
                        <w:sz w:val="18"/>
                      </w:rPr>
                      <w:t>20%</w:t>
                    </w:r>
                  </w:p>
                  <w:p>
                    <w:pPr>
                      <w:spacing w:before="47"/>
                      <w:ind w:left="213" w:right="0" w:firstLine="0"/>
                      <w:jc w:val="left"/>
                      <w:rPr>
                        <w:rFonts w:ascii="Calibri"/>
                        <w:sz w:val="18"/>
                      </w:rPr>
                    </w:pPr>
                    <w:r>
                      <w:rPr>
                        <w:rFonts w:ascii="Calibri"/>
                        <w:color w:val="585858"/>
                        <w:sz w:val="18"/>
                      </w:rPr>
                      <w:t>10%</w:t>
                    </w:r>
                  </w:p>
                  <w:p>
                    <w:pPr>
                      <w:spacing w:before="47"/>
                      <w:ind w:left="56" w:right="6410" w:firstLine="0"/>
                      <w:jc w:val="center"/>
                      <w:rPr>
                        <w:rFonts w:ascii="Calibri"/>
                        <w:sz w:val="18"/>
                      </w:rPr>
                    </w:pPr>
                    <w:r>
                      <w:rPr>
                        <w:rFonts w:ascii="Calibri"/>
                        <w:color w:val="585858"/>
                        <w:sz w:val="18"/>
                      </w:rPr>
                      <w:t>0%</w:t>
                    </w:r>
                  </w:p>
                </w:txbxContent>
              </v:textbox>
              <w10:wrap type="none"/>
            </v:shape>
            <w10:wrap type="topAndBottom"/>
          </v:group>
        </w:pict>
      </w:r>
    </w:p>
    <w:p>
      <w:pPr>
        <w:spacing w:before="0"/>
        <w:ind w:left="122" w:right="0" w:firstLine="0"/>
        <w:jc w:val="left"/>
        <w:rPr>
          <w:sz w:val="20"/>
        </w:rPr>
      </w:pPr>
      <w:r>
        <w:rPr>
          <w:sz w:val="20"/>
        </w:rPr>
        <w:t>Fuente: SIAP (2014).</w:t>
      </w:r>
    </w:p>
    <w:p>
      <w:pPr>
        <w:pStyle w:val="BodyText"/>
        <w:rPr>
          <w:sz w:val="20"/>
        </w:rPr>
      </w:pPr>
    </w:p>
    <w:p>
      <w:pPr>
        <w:pStyle w:val="BodyText"/>
        <w:spacing w:before="11"/>
        <w:rPr>
          <w:sz w:val="23"/>
        </w:rPr>
      </w:pPr>
    </w:p>
    <w:p>
      <w:pPr>
        <w:pStyle w:val="BodyText"/>
        <w:ind w:left="122"/>
      </w:pPr>
      <w:r>
        <w:rPr/>
        <w:pict>
          <v:group style="position:absolute;margin-left:235.479996pt;margin-top:-88.55687pt;width:188.1pt;height:42.05pt;mso-position-horizontal-relative:page;mso-position-vertical-relative:paragraph;z-index:-405280" coordorigin="4710,-1771" coordsize="3762,841">
            <v:shape style="position:absolute;left:4710;top:-1723;width:370;height:366" type="#_x0000_t75" stroked="false">
              <v:imagedata r:id="rId90" o:title=""/>
            </v:shape>
            <v:shape style="position:absolute;left:5086;top:-1771;width:3385;height:841" type="#_x0000_t75" stroked="false">
              <v:imagedata r:id="rId91" o:title=""/>
            </v:shape>
            <w10:wrap type="none"/>
          </v:group>
        </w:pict>
      </w:r>
      <w:bookmarkStart w:name="_bookmark81" w:id="121"/>
      <w:bookmarkEnd w:id="121"/>
      <w:r>
        <w:rPr/>
      </w:r>
      <w:r>
        <w:rPr/>
        <w:t>Figura 4.2.3.1 Principales Estados Productores de sorgo grano en México</w:t>
      </w:r>
    </w:p>
    <w:p>
      <w:pPr>
        <w:pStyle w:val="BodyText"/>
        <w:rPr>
          <w:sz w:val="20"/>
        </w:rPr>
      </w:pPr>
    </w:p>
    <w:p>
      <w:pPr>
        <w:pStyle w:val="BodyText"/>
        <w:rPr>
          <w:sz w:val="20"/>
        </w:rPr>
      </w:pPr>
    </w:p>
    <w:p>
      <w:pPr>
        <w:pStyle w:val="BodyText"/>
        <w:spacing w:before="5"/>
        <w:rPr>
          <w:sz w:val="10"/>
        </w:rPr>
      </w:pPr>
      <w:r>
        <w:rPr/>
        <w:pict>
          <v:group style="position:absolute;margin-left:85.080002pt;margin-top:7.956255pt;width:472.45pt;height:258pt;mso-position-horizontal-relative:page;mso-position-vertical-relative:paragraph;z-index:4984;mso-wrap-distance-left:0;mso-wrap-distance-right:0" coordorigin="1702,159" coordsize="9449,5160">
            <v:shape style="position:absolute;left:1702;top:159;width:8678;height:5160" type="#_x0000_t75" stroked="false">
              <v:imagedata r:id="rId92" o:title=""/>
            </v:shape>
            <v:rect style="position:absolute;left:8256;top:603;width:429;height:232" filled="true" fillcolor="#d7e3bb" stroked="false">
              <v:fill type="solid"/>
            </v:rect>
            <v:rect style="position:absolute;left:8672;top:603;width:2478;height:232" filled="true" fillcolor="#ffffff" stroked="false">
              <v:fill type="solid"/>
            </v:rect>
            <v:rect style="position:absolute;left:8672;top:824;width:2478;height:93" filled="true" fillcolor="#ffffff" stroked="false">
              <v:fill type="solid"/>
            </v:rect>
            <v:rect style="position:absolute;left:8256;top:905;width:429;height:244" filled="true" fillcolor="#c4d69b" stroked="false">
              <v:fill type="solid"/>
            </v:rect>
            <v:rect style="position:absolute;left:8672;top:905;width:2478;height:244" filled="true" fillcolor="#ffffff" stroked="false">
              <v:fill type="solid"/>
            </v:rect>
            <v:rect style="position:absolute;left:8672;top:1137;width:2478;height:105" filled="true" fillcolor="#ffffff" stroked="false">
              <v:fill type="solid"/>
            </v:rect>
            <v:rect style="position:absolute;left:8256;top:1230;width:429;height:244" filled="true" fillcolor="#9bba58" stroked="false">
              <v:fill type="solid"/>
            </v:rect>
            <v:rect style="position:absolute;left:8672;top:1230;width:2478;height:244" filled="true" fillcolor="#ffffff" stroked="false">
              <v:fill type="solid"/>
            </v:rect>
            <v:rect style="position:absolute;left:8672;top:1462;width:2478;height:105" filled="true" fillcolor="#ffffff" stroked="false">
              <v:fill type="solid"/>
            </v:rect>
            <v:rect style="position:absolute;left:8256;top:1555;width:429;height:244" filled="true" fillcolor="#76923b" stroked="false">
              <v:fill type="solid"/>
            </v:rect>
            <v:rect style="position:absolute;left:8672;top:1555;width:2478;height:244" filled="true" fillcolor="#ffffff" stroked="false">
              <v:fill type="solid"/>
            </v:rect>
            <v:rect style="position:absolute;left:8672;top:1787;width:2478;height:93" filled="true" fillcolor="#ffffff" stroked="false">
              <v:fill type="solid"/>
            </v:rect>
            <v:rect style="position:absolute;left:8256;top:1869;width:429;height:244" filled="true" fillcolor="#4f6128" stroked="false">
              <v:fill type="solid"/>
            </v:rect>
            <v:rect style="position:absolute;left:8672;top:1869;width:2478;height:244" filled="true" fillcolor="#ffffff" stroked="false">
              <v:fill type="solid"/>
            </v:rect>
            <v:line style="position:absolute" from="8250,835" to="8250,905" stroked="true" strokeweight=".576638pt" strokecolor="#d3d3d3"/>
            <v:line style="position:absolute" from="8250,1154" to="8250,1224" stroked="true" strokeweight=".576638pt" strokecolor="#d3d3d3"/>
            <v:line style="position:absolute" from="8250,1149" to="8250,1230" stroked="true" strokeweight=".576638pt" strokecolor="#d3d3d3"/>
            <v:line style="position:absolute" from="8250,1479" to="8250,1549" stroked="true" strokeweight=".576638pt" strokecolor="#d3d3d3"/>
            <v:line style="position:absolute" from="8250,1474" to="8250,1555" stroked="true" strokeweight=".576638pt" strokecolor="#d3d3d3"/>
            <v:line style="position:absolute" from="8250,1799" to="8250,1869" stroked="true" strokeweight=".576638pt" strokecolor="#d3d3d3"/>
            <v:shape style="position:absolute;left:1702;top:159;width:9449;height:5160" type="#_x0000_t202" filled="false" stroked="false">
              <v:textbox inset="0,0,0,0">
                <w:txbxContent>
                  <w:p>
                    <w:pPr>
                      <w:spacing w:line="240" w:lineRule="auto" w:before="0"/>
                      <w:rPr>
                        <w:sz w:val="16"/>
                      </w:rPr>
                    </w:pPr>
                  </w:p>
                  <w:p>
                    <w:pPr>
                      <w:spacing w:line="240" w:lineRule="auto" w:before="10"/>
                      <w:rPr>
                        <w:sz w:val="23"/>
                      </w:rPr>
                    </w:pPr>
                  </w:p>
                  <w:p>
                    <w:pPr>
                      <w:spacing w:before="0"/>
                      <w:ind w:left="0" w:right="973" w:firstLine="0"/>
                      <w:jc w:val="right"/>
                      <w:rPr>
                        <w:sz w:val="17"/>
                      </w:rPr>
                    </w:pPr>
                    <w:r>
                      <w:rPr>
                        <w:sz w:val="17"/>
                      </w:rPr>
                      <w:t>0 - 60 mil toneladas</w:t>
                    </w:r>
                  </w:p>
                  <w:p>
                    <w:pPr>
                      <w:spacing w:before="118"/>
                      <w:ind w:left="0" w:right="256" w:firstLine="0"/>
                      <w:jc w:val="right"/>
                      <w:rPr>
                        <w:sz w:val="17"/>
                      </w:rPr>
                    </w:pPr>
                    <w:r>
                      <w:rPr>
                        <w:sz w:val="17"/>
                      </w:rPr>
                      <w:t>61 - 190 millones  de  toneladas</w:t>
                    </w:r>
                  </w:p>
                  <w:p>
                    <w:pPr>
                      <w:spacing w:before="129"/>
                      <w:ind w:left="0" w:right="730" w:firstLine="0"/>
                      <w:jc w:val="right"/>
                      <w:rPr>
                        <w:sz w:val="17"/>
                      </w:rPr>
                    </w:pPr>
                    <w:r>
                      <w:rPr>
                        <w:sz w:val="17"/>
                      </w:rPr>
                      <w:t>191 - 715 mil  toneladas</w:t>
                    </w:r>
                  </w:p>
                  <w:p>
                    <w:pPr>
                      <w:spacing w:before="130"/>
                      <w:ind w:left="0" w:right="210" w:firstLine="0"/>
                      <w:jc w:val="right"/>
                      <w:rPr>
                        <w:sz w:val="17"/>
                      </w:rPr>
                    </w:pPr>
                    <w:r>
                      <w:rPr>
                        <w:sz w:val="17"/>
                      </w:rPr>
                      <w:t>716 - 1.5 millones  de toneladas</w:t>
                    </w:r>
                  </w:p>
                  <w:p>
                    <w:pPr>
                      <w:spacing w:before="118"/>
                      <w:ind w:left="0" w:right="245" w:firstLine="0"/>
                      <w:jc w:val="right"/>
                      <w:rPr>
                        <w:sz w:val="17"/>
                      </w:rPr>
                    </w:pPr>
                    <w:r>
                      <w:rPr>
                        <w:sz w:val="17"/>
                      </w:rPr>
                      <w:t>1.6 - 2.6 millones  de toneladas</w:t>
                    </w:r>
                  </w:p>
                </w:txbxContent>
              </v:textbox>
              <w10:wrap type="none"/>
            </v:shape>
            <w10:wrap type="topAndBottom"/>
          </v:group>
        </w:pict>
      </w:r>
    </w:p>
    <w:p>
      <w:pPr>
        <w:pStyle w:val="BodyText"/>
      </w:pPr>
    </w:p>
    <w:p>
      <w:pPr>
        <w:spacing w:before="151"/>
        <w:ind w:left="122" w:right="0" w:firstLine="0"/>
        <w:jc w:val="left"/>
        <w:rPr>
          <w:sz w:val="20"/>
        </w:rPr>
      </w:pPr>
      <w:r>
        <w:rPr>
          <w:sz w:val="20"/>
        </w:rPr>
        <w:t>Fuente: Con datos de SIAP-SAGARPA (2012).</w:t>
      </w:r>
    </w:p>
    <w:p>
      <w:pPr>
        <w:spacing w:after="0"/>
        <w:jc w:val="left"/>
        <w:rPr>
          <w:sz w:val="20"/>
        </w:rPr>
        <w:sectPr>
          <w:pgSz w:w="12240" w:h="15840"/>
          <w:pgMar w:header="0" w:footer="1035" w:top="1360" w:bottom="1220" w:left="1580" w:right="980"/>
        </w:sectPr>
      </w:pPr>
    </w:p>
    <w:p>
      <w:pPr>
        <w:pStyle w:val="ListParagraph"/>
        <w:numPr>
          <w:ilvl w:val="2"/>
          <w:numId w:val="21"/>
        </w:numPr>
        <w:tabs>
          <w:tab w:pos="830" w:val="left" w:leader="none"/>
        </w:tabs>
        <w:spacing w:line="240" w:lineRule="auto" w:before="54" w:after="0"/>
        <w:ind w:left="830" w:right="0" w:hanging="720"/>
        <w:jc w:val="both"/>
        <w:rPr>
          <w:b/>
          <w:sz w:val="28"/>
        </w:rPr>
      </w:pPr>
      <w:bookmarkStart w:name="_bookmark82" w:id="122"/>
      <w:bookmarkEnd w:id="122"/>
      <w:r>
        <w:rPr/>
      </w:r>
      <w:bookmarkStart w:name="_bookmark82" w:id="123"/>
      <w:bookmarkEnd w:id="123"/>
      <w:r>
        <w:rPr>
          <w:b/>
          <w:sz w:val="28"/>
        </w:rPr>
        <w:t>C</w:t>
      </w:r>
      <w:r>
        <w:rPr>
          <w:b/>
          <w:sz w:val="28"/>
        </w:rPr>
        <w:t>onsumo nacional de sorgo</w:t>
      </w:r>
      <w:r>
        <w:rPr>
          <w:b/>
          <w:spacing w:val="-7"/>
          <w:sz w:val="28"/>
        </w:rPr>
        <w:t> </w:t>
      </w:r>
      <w:r>
        <w:rPr>
          <w:b/>
          <w:sz w:val="28"/>
        </w:rPr>
        <w:t>grano</w:t>
      </w:r>
    </w:p>
    <w:p>
      <w:pPr>
        <w:pStyle w:val="BodyText"/>
        <w:spacing w:before="10"/>
        <w:rPr>
          <w:b/>
          <w:sz w:val="23"/>
        </w:rPr>
      </w:pPr>
    </w:p>
    <w:p>
      <w:pPr>
        <w:pStyle w:val="BodyText"/>
        <w:spacing w:line="360" w:lineRule="auto"/>
        <w:ind w:left="122" w:right="122"/>
        <w:jc w:val="both"/>
      </w:pPr>
      <w:r>
        <w:rPr/>
        <w:t>La participación del sorgo en la industria de alimentos balanceados es básica, como ya se mencionó anteriormente; la producción nacional ha sido insuficiente, de tal forma que se ha tenido que recurrir de compras externas a fin de cubrir la demanda y necesidad que solicita el país.</w:t>
      </w:r>
    </w:p>
    <w:p>
      <w:pPr>
        <w:pStyle w:val="BodyText"/>
      </w:pPr>
    </w:p>
    <w:p>
      <w:pPr>
        <w:pStyle w:val="BodyText"/>
        <w:spacing w:line="360" w:lineRule="auto" w:before="143"/>
        <w:ind w:left="122" w:right="115"/>
        <w:jc w:val="both"/>
      </w:pPr>
      <w:r>
        <w:rPr/>
        <w:t>México, durante el periodo 1980 - 1990 ocupaba el segundo lugar como importador adquiriendo 14.6 % del total de las exportaciones del mundo. Sin embargo, en los últimos años el nivel deficitario se ha incrementado a tal grado, que a partir de 1992 México pasó a ocupar</w:t>
      </w:r>
      <w:r>
        <w:rPr>
          <w:spacing w:val="-9"/>
        </w:rPr>
        <w:t> </w:t>
      </w:r>
      <w:r>
        <w:rPr/>
        <w:t>el</w:t>
      </w:r>
      <w:r>
        <w:rPr>
          <w:spacing w:val="-11"/>
        </w:rPr>
        <w:t> </w:t>
      </w:r>
      <w:r>
        <w:rPr/>
        <w:t>primer</w:t>
      </w:r>
      <w:r>
        <w:rPr>
          <w:spacing w:val="-12"/>
        </w:rPr>
        <w:t> </w:t>
      </w:r>
      <w:r>
        <w:rPr/>
        <w:t>lugar</w:t>
      </w:r>
      <w:r>
        <w:rPr>
          <w:spacing w:val="-12"/>
        </w:rPr>
        <w:t> </w:t>
      </w:r>
      <w:r>
        <w:rPr/>
        <w:t>en</w:t>
      </w:r>
      <w:r>
        <w:rPr>
          <w:spacing w:val="-7"/>
        </w:rPr>
        <w:t> </w:t>
      </w:r>
      <w:r>
        <w:rPr/>
        <w:t>importación</w:t>
      </w:r>
      <w:r>
        <w:rPr>
          <w:spacing w:val="-11"/>
        </w:rPr>
        <w:t> </w:t>
      </w:r>
      <w:r>
        <w:rPr/>
        <w:t>de</w:t>
      </w:r>
      <w:r>
        <w:rPr>
          <w:spacing w:val="-12"/>
        </w:rPr>
        <w:t> </w:t>
      </w:r>
      <w:r>
        <w:rPr/>
        <w:t>sorgo</w:t>
      </w:r>
      <w:r>
        <w:rPr>
          <w:spacing w:val="-11"/>
        </w:rPr>
        <w:t> </w:t>
      </w:r>
      <w:r>
        <w:rPr/>
        <w:t>que,</w:t>
      </w:r>
      <w:r>
        <w:rPr>
          <w:spacing w:val="-11"/>
        </w:rPr>
        <w:t> </w:t>
      </w:r>
      <w:r>
        <w:rPr/>
        <w:t>durante</w:t>
      </w:r>
      <w:r>
        <w:rPr>
          <w:spacing w:val="-11"/>
        </w:rPr>
        <w:t> </w:t>
      </w:r>
      <w:r>
        <w:rPr/>
        <w:t>2009-2013</w:t>
      </w:r>
      <w:r>
        <w:rPr>
          <w:spacing w:val="-11"/>
        </w:rPr>
        <w:t> </w:t>
      </w:r>
      <w:r>
        <w:rPr/>
        <w:t>obtuvo</w:t>
      </w:r>
      <w:r>
        <w:rPr>
          <w:spacing w:val="-11"/>
        </w:rPr>
        <w:t> </w:t>
      </w:r>
      <w:r>
        <w:rPr/>
        <w:t>un</w:t>
      </w:r>
      <w:r>
        <w:rPr>
          <w:spacing w:val="-11"/>
        </w:rPr>
        <w:t> </w:t>
      </w:r>
      <w:r>
        <w:rPr/>
        <w:t>porcentaje del 48 %, posteriormente seguido de Japón con el 30.4</w:t>
      </w:r>
      <w:r>
        <w:rPr>
          <w:spacing w:val="-8"/>
        </w:rPr>
        <w:t> </w:t>
      </w:r>
      <w:r>
        <w:rPr/>
        <w:t>%.</w:t>
      </w:r>
    </w:p>
    <w:p>
      <w:pPr>
        <w:pStyle w:val="BodyText"/>
      </w:pPr>
    </w:p>
    <w:p>
      <w:pPr>
        <w:pStyle w:val="BodyText"/>
        <w:spacing w:line="360" w:lineRule="auto" w:before="143"/>
        <w:ind w:left="122" w:right="115"/>
        <w:jc w:val="both"/>
      </w:pPr>
      <w:r>
        <w:rPr/>
        <w:t>A pesar de ser un país importador, se tienen exportaciones en volúmenes bajos, ASERCA (Apoyos y Servicios a la Comercialización Agropecuaria), supone que se envía a nichos de mercados</w:t>
      </w:r>
      <w:r>
        <w:rPr>
          <w:spacing w:val="-9"/>
        </w:rPr>
        <w:t> </w:t>
      </w:r>
      <w:r>
        <w:rPr/>
        <w:t>bastante</w:t>
      </w:r>
      <w:r>
        <w:rPr>
          <w:spacing w:val="-10"/>
        </w:rPr>
        <w:t> </w:t>
      </w:r>
      <w:r>
        <w:rPr/>
        <w:t>específicos</w:t>
      </w:r>
      <w:r>
        <w:rPr>
          <w:spacing w:val="-7"/>
        </w:rPr>
        <w:t> </w:t>
      </w:r>
      <w:r>
        <w:rPr/>
        <w:t>y</w:t>
      </w:r>
      <w:r>
        <w:rPr>
          <w:spacing w:val="-14"/>
        </w:rPr>
        <w:t> </w:t>
      </w:r>
      <w:r>
        <w:rPr/>
        <w:t>rigurosos,</w:t>
      </w:r>
      <w:r>
        <w:rPr>
          <w:spacing w:val="-5"/>
        </w:rPr>
        <w:t> </w:t>
      </w:r>
      <w:r>
        <w:rPr/>
        <w:t>y</w:t>
      </w:r>
      <w:r>
        <w:rPr>
          <w:spacing w:val="-17"/>
        </w:rPr>
        <w:t> </w:t>
      </w:r>
      <w:r>
        <w:rPr/>
        <w:t>que</w:t>
      </w:r>
      <w:r>
        <w:rPr>
          <w:spacing w:val="-11"/>
        </w:rPr>
        <w:t> </w:t>
      </w:r>
      <w:r>
        <w:rPr/>
        <w:t>seguramente</w:t>
      </w:r>
      <w:r>
        <w:rPr>
          <w:spacing w:val="-11"/>
        </w:rPr>
        <w:t> </w:t>
      </w:r>
      <w:r>
        <w:rPr/>
        <w:t>requieren</w:t>
      </w:r>
      <w:r>
        <w:rPr>
          <w:spacing w:val="-10"/>
        </w:rPr>
        <w:t> </w:t>
      </w:r>
      <w:r>
        <w:rPr/>
        <w:t>un</w:t>
      </w:r>
      <w:r>
        <w:rPr>
          <w:spacing w:val="-10"/>
        </w:rPr>
        <w:t> </w:t>
      </w:r>
      <w:r>
        <w:rPr/>
        <w:t>tipo</w:t>
      </w:r>
      <w:r>
        <w:rPr>
          <w:spacing w:val="-10"/>
        </w:rPr>
        <w:t> </w:t>
      </w:r>
      <w:r>
        <w:rPr/>
        <w:t>de</w:t>
      </w:r>
      <w:r>
        <w:rPr>
          <w:spacing w:val="-11"/>
        </w:rPr>
        <w:t> </w:t>
      </w:r>
      <w:r>
        <w:rPr/>
        <w:t>grano</w:t>
      </w:r>
      <w:r>
        <w:rPr>
          <w:spacing w:val="-10"/>
        </w:rPr>
        <w:t> </w:t>
      </w:r>
      <w:r>
        <w:rPr/>
        <w:t>con características similares a las que produce el país, o bien, como bancos de germoplasma. En consecuencia</w:t>
      </w:r>
      <w:r>
        <w:rPr>
          <w:spacing w:val="-7"/>
        </w:rPr>
        <w:t> </w:t>
      </w:r>
      <w:r>
        <w:rPr/>
        <w:t>el</w:t>
      </w:r>
      <w:r>
        <w:rPr>
          <w:spacing w:val="-8"/>
        </w:rPr>
        <w:t> </w:t>
      </w:r>
      <w:r>
        <w:rPr/>
        <w:t>promedio</w:t>
      </w:r>
      <w:r>
        <w:rPr>
          <w:spacing w:val="-9"/>
        </w:rPr>
        <w:t> </w:t>
      </w:r>
      <w:r>
        <w:rPr/>
        <w:t>de</w:t>
      </w:r>
      <w:r>
        <w:rPr>
          <w:spacing w:val="-10"/>
        </w:rPr>
        <w:t> </w:t>
      </w:r>
      <w:r>
        <w:rPr/>
        <w:t>volúmenes</w:t>
      </w:r>
      <w:r>
        <w:rPr>
          <w:spacing w:val="-8"/>
        </w:rPr>
        <w:t> </w:t>
      </w:r>
      <w:r>
        <w:rPr/>
        <w:t>de</w:t>
      </w:r>
      <w:r>
        <w:rPr>
          <w:spacing w:val="-7"/>
        </w:rPr>
        <w:t> </w:t>
      </w:r>
      <w:r>
        <w:rPr/>
        <w:t>exportación</w:t>
      </w:r>
      <w:r>
        <w:rPr>
          <w:spacing w:val="-8"/>
        </w:rPr>
        <w:t> </w:t>
      </w:r>
      <w:r>
        <w:rPr/>
        <w:t>durante</w:t>
      </w:r>
      <w:r>
        <w:rPr>
          <w:spacing w:val="-9"/>
        </w:rPr>
        <w:t> </w:t>
      </w:r>
      <w:r>
        <w:rPr/>
        <w:t>el</w:t>
      </w:r>
      <w:r>
        <w:rPr>
          <w:spacing w:val="-8"/>
        </w:rPr>
        <w:t> </w:t>
      </w:r>
      <w:r>
        <w:rPr/>
        <w:t>periodo</w:t>
      </w:r>
      <w:r>
        <w:rPr>
          <w:spacing w:val="-6"/>
        </w:rPr>
        <w:t> </w:t>
      </w:r>
      <w:r>
        <w:rPr/>
        <w:t>de</w:t>
      </w:r>
      <w:r>
        <w:rPr>
          <w:spacing w:val="-10"/>
        </w:rPr>
        <w:t> </w:t>
      </w:r>
      <w:r>
        <w:rPr/>
        <w:t>2009-2013</w:t>
      </w:r>
      <w:r>
        <w:rPr>
          <w:spacing w:val="-6"/>
        </w:rPr>
        <w:t> </w:t>
      </w:r>
      <w:r>
        <w:rPr/>
        <w:t>fue de 3104.8 t, registrando un mínimo de 29.00 t y un máximo de 1,028.9</w:t>
      </w:r>
      <w:r>
        <w:rPr>
          <w:spacing w:val="-5"/>
        </w:rPr>
        <w:t> </w:t>
      </w:r>
      <w:r>
        <w:rPr/>
        <w:t>t.</w:t>
      </w:r>
    </w:p>
    <w:p>
      <w:pPr>
        <w:pStyle w:val="BodyText"/>
      </w:pPr>
    </w:p>
    <w:p>
      <w:pPr>
        <w:pStyle w:val="BodyText"/>
        <w:spacing w:line="360" w:lineRule="auto" w:before="143"/>
        <w:ind w:left="122" w:right="55"/>
      </w:pPr>
      <w:r>
        <w:rPr/>
        <w:t>En Cuadro 4.2.4.1 muestra el Consumo Nacional Aparente que se determinó sumando el total de la Producción más las Importaciones menos las Exportaciones en un periodo de cinco años comprendiendo los años de 2009 a 3013.</w:t>
      </w:r>
    </w:p>
    <w:p>
      <w:pPr>
        <w:pStyle w:val="BodyText"/>
      </w:pPr>
    </w:p>
    <w:p>
      <w:pPr>
        <w:pStyle w:val="BodyText"/>
        <w:spacing w:before="3"/>
      </w:pPr>
    </w:p>
    <w:p>
      <w:pPr>
        <w:spacing w:before="1"/>
        <w:ind w:left="3698" w:right="3698" w:firstLine="0"/>
        <w:jc w:val="center"/>
        <w:rPr>
          <w:i/>
          <w:sz w:val="24"/>
        </w:rPr>
      </w:pPr>
      <w:r>
        <w:rPr>
          <w:i/>
          <w:sz w:val="24"/>
        </w:rPr>
        <w:t>CNA = P + I – E</w:t>
      </w:r>
    </w:p>
    <w:p>
      <w:pPr>
        <w:pStyle w:val="BodyText"/>
        <w:rPr>
          <w:i/>
        </w:rPr>
      </w:pPr>
    </w:p>
    <w:p>
      <w:pPr>
        <w:pStyle w:val="BodyText"/>
        <w:ind w:left="122"/>
        <w:jc w:val="both"/>
      </w:pPr>
      <w:r>
        <w:rPr/>
        <w:t>Dónde:</w:t>
      </w:r>
    </w:p>
    <w:p>
      <w:pPr>
        <w:pStyle w:val="BodyText"/>
        <w:spacing w:before="2"/>
      </w:pPr>
    </w:p>
    <w:p>
      <w:pPr>
        <w:pStyle w:val="BodyText"/>
        <w:ind w:left="122"/>
        <w:jc w:val="both"/>
      </w:pPr>
      <w:r>
        <w:rPr>
          <w:i/>
        </w:rPr>
        <w:t>P</w:t>
      </w:r>
      <w:r>
        <w:rPr/>
        <w:t>: Producción</w:t>
      </w:r>
    </w:p>
    <w:p>
      <w:pPr>
        <w:pStyle w:val="BodyText"/>
        <w:spacing w:before="137"/>
        <w:ind w:left="122"/>
        <w:jc w:val="both"/>
      </w:pPr>
      <w:r>
        <w:rPr>
          <w:i/>
        </w:rPr>
        <w:t>I: </w:t>
      </w:r>
      <w:r>
        <w:rPr/>
        <w:t>Importaciones</w:t>
      </w:r>
    </w:p>
    <w:p>
      <w:pPr>
        <w:pStyle w:val="BodyText"/>
        <w:spacing w:before="139"/>
        <w:ind w:left="122"/>
        <w:jc w:val="both"/>
      </w:pPr>
      <w:r>
        <w:rPr>
          <w:i/>
        </w:rPr>
        <w:t>E: </w:t>
      </w:r>
      <w:r>
        <w:rPr/>
        <w:t>Exportaciones</w:t>
      </w:r>
    </w:p>
    <w:p>
      <w:pPr>
        <w:spacing w:after="0"/>
        <w:jc w:val="both"/>
        <w:sectPr>
          <w:pgSz w:w="12240" w:h="15840"/>
          <w:pgMar w:header="0" w:footer="1035" w:top="1360" w:bottom="1220" w:left="1580" w:right="1580"/>
        </w:sectPr>
      </w:pPr>
    </w:p>
    <w:p>
      <w:pPr>
        <w:pStyle w:val="BodyText"/>
        <w:spacing w:before="48" w:after="8"/>
        <w:ind w:left="122" w:right="55"/>
      </w:pPr>
      <w:bookmarkStart w:name="_bookmark83" w:id="124"/>
      <w:bookmarkEnd w:id="124"/>
      <w:r>
        <w:rPr/>
      </w:r>
      <w:r>
        <w:rPr/>
        <w:t>Cuadro 4.2.4.1 Consumo Nacional Aparente de sorgo grano. 2009-2013 (Toneladas)</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8"/>
        <w:gridCol w:w="2168"/>
        <w:gridCol w:w="1983"/>
        <w:gridCol w:w="2069"/>
        <w:gridCol w:w="1303"/>
      </w:tblGrid>
      <w:tr>
        <w:trPr>
          <w:trHeight w:val="425" w:hRule="exact"/>
        </w:trPr>
        <w:tc>
          <w:tcPr>
            <w:tcW w:w="1318" w:type="dxa"/>
            <w:tcBorders>
              <w:left w:val="nil"/>
              <w:right w:val="nil"/>
            </w:tcBorders>
          </w:tcPr>
          <w:p>
            <w:pPr>
              <w:pStyle w:val="TableParagraph"/>
              <w:spacing w:line="273" w:lineRule="exact" w:before="0"/>
              <w:ind w:left="69"/>
              <w:jc w:val="left"/>
              <w:rPr>
                <w:sz w:val="24"/>
              </w:rPr>
            </w:pPr>
            <w:r>
              <w:rPr>
                <w:sz w:val="24"/>
              </w:rPr>
              <w:t>Año</w:t>
            </w:r>
          </w:p>
        </w:tc>
        <w:tc>
          <w:tcPr>
            <w:tcW w:w="2168" w:type="dxa"/>
            <w:tcBorders>
              <w:left w:val="nil"/>
              <w:right w:val="nil"/>
            </w:tcBorders>
          </w:tcPr>
          <w:p>
            <w:pPr>
              <w:pStyle w:val="TableParagraph"/>
              <w:spacing w:line="273" w:lineRule="exact" w:before="0"/>
              <w:ind w:right="306"/>
              <w:jc w:val="right"/>
              <w:rPr>
                <w:sz w:val="24"/>
              </w:rPr>
            </w:pPr>
            <w:r>
              <w:rPr>
                <w:sz w:val="24"/>
              </w:rPr>
              <w:t>Producción</w:t>
            </w:r>
          </w:p>
        </w:tc>
        <w:tc>
          <w:tcPr>
            <w:tcW w:w="1983" w:type="dxa"/>
            <w:tcBorders>
              <w:left w:val="nil"/>
              <w:right w:val="nil"/>
            </w:tcBorders>
          </w:tcPr>
          <w:p>
            <w:pPr>
              <w:pStyle w:val="TableParagraph"/>
              <w:spacing w:line="273" w:lineRule="exact" w:before="0"/>
              <w:ind w:right="305"/>
              <w:jc w:val="right"/>
              <w:rPr>
                <w:sz w:val="24"/>
              </w:rPr>
            </w:pPr>
            <w:r>
              <w:rPr>
                <w:sz w:val="24"/>
              </w:rPr>
              <w:t>Importaciones</w:t>
            </w:r>
          </w:p>
        </w:tc>
        <w:tc>
          <w:tcPr>
            <w:tcW w:w="2069" w:type="dxa"/>
            <w:tcBorders>
              <w:left w:val="nil"/>
              <w:right w:val="nil"/>
            </w:tcBorders>
          </w:tcPr>
          <w:p>
            <w:pPr>
              <w:pStyle w:val="TableParagraph"/>
              <w:spacing w:line="273" w:lineRule="exact" w:before="0"/>
              <w:ind w:right="389"/>
              <w:jc w:val="right"/>
              <w:rPr>
                <w:sz w:val="24"/>
              </w:rPr>
            </w:pPr>
            <w:r>
              <w:rPr>
                <w:sz w:val="24"/>
              </w:rPr>
              <w:t>Exportaciones</w:t>
            </w:r>
          </w:p>
        </w:tc>
        <w:tc>
          <w:tcPr>
            <w:tcW w:w="1303" w:type="dxa"/>
            <w:tcBorders>
              <w:left w:val="nil"/>
              <w:right w:val="nil"/>
            </w:tcBorders>
          </w:tcPr>
          <w:p>
            <w:pPr>
              <w:pStyle w:val="TableParagraph"/>
              <w:spacing w:line="273" w:lineRule="exact" w:before="0"/>
              <w:ind w:left="506"/>
              <w:jc w:val="left"/>
              <w:rPr>
                <w:sz w:val="24"/>
              </w:rPr>
            </w:pPr>
            <w:r>
              <w:rPr>
                <w:sz w:val="24"/>
              </w:rPr>
              <w:t>CNA</w:t>
            </w:r>
          </w:p>
        </w:tc>
      </w:tr>
      <w:tr>
        <w:trPr>
          <w:trHeight w:val="358" w:hRule="exact"/>
        </w:trPr>
        <w:tc>
          <w:tcPr>
            <w:tcW w:w="1318" w:type="dxa"/>
            <w:tcBorders>
              <w:left w:val="nil"/>
              <w:bottom w:val="nil"/>
              <w:right w:val="nil"/>
            </w:tcBorders>
          </w:tcPr>
          <w:p>
            <w:pPr>
              <w:pStyle w:val="TableParagraph"/>
              <w:spacing w:line="270" w:lineRule="exact" w:before="0"/>
              <w:ind w:left="69"/>
              <w:jc w:val="left"/>
              <w:rPr>
                <w:sz w:val="24"/>
              </w:rPr>
            </w:pPr>
            <w:r>
              <w:rPr>
                <w:sz w:val="24"/>
              </w:rPr>
              <w:t>2009</w:t>
            </w:r>
          </w:p>
        </w:tc>
        <w:tc>
          <w:tcPr>
            <w:tcW w:w="2168" w:type="dxa"/>
            <w:tcBorders>
              <w:left w:val="nil"/>
              <w:bottom w:val="nil"/>
              <w:right w:val="nil"/>
            </w:tcBorders>
          </w:tcPr>
          <w:p>
            <w:pPr>
              <w:pStyle w:val="TableParagraph"/>
              <w:spacing w:line="270" w:lineRule="exact" w:before="0"/>
              <w:ind w:right="302"/>
              <w:jc w:val="right"/>
              <w:rPr>
                <w:sz w:val="24"/>
              </w:rPr>
            </w:pPr>
            <w:r>
              <w:rPr>
                <w:sz w:val="24"/>
              </w:rPr>
              <w:t>6,108.0</w:t>
            </w:r>
          </w:p>
        </w:tc>
        <w:tc>
          <w:tcPr>
            <w:tcW w:w="1983" w:type="dxa"/>
            <w:tcBorders>
              <w:left w:val="nil"/>
              <w:bottom w:val="nil"/>
              <w:right w:val="nil"/>
            </w:tcBorders>
          </w:tcPr>
          <w:p>
            <w:pPr>
              <w:pStyle w:val="TableParagraph"/>
              <w:spacing w:line="270" w:lineRule="exact" w:before="0"/>
              <w:ind w:right="304"/>
              <w:jc w:val="right"/>
              <w:rPr>
                <w:sz w:val="24"/>
              </w:rPr>
            </w:pPr>
            <w:r>
              <w:rPr>
                <w:sz w:val="24"/>
              </w:rPr>
              <w:t>9,857.1</w:t>
            </w:r>
          </w:p>
        </w:tc>
        <w:tc>
          <w:tcPr>
            <w:tcW w:w="2069" w:type="dxa"/>
            <w:tcBorders>
              <w:left w:val="nil"/>
              <w:bottom w:val="nil"/>
              <w:right w:val="nil"/>
            </w:tcBorders>
          </w:tcPr>
          <w:p>
            <w:pPr>
              <w:pStyle w:val="TableParagraph"/>
              <w:spacing w:line="270" w:lineRule="exact" w:before="0"/>
              <w:ind w:right="389"/>
              <w:jc w:val="right"/>
              <w:rPr>
                <w:sz w:val="24"/>
              </w:rPr>
            </w:pPr>
            <w:r>
              <w:rPr>
                <w:sz w:val="24"/>
              </w:rPr>
              <w:t>1,028.9</w:t>
            </w:r>
          </w:p>
        </w:tc>
        <w:tc>
          <w:tcPr>
            <w:tcW w:w="1303" w:type="dxa"/>
            <w:tcBorders>
              <w:left w:val="nil"/>
              <w:bottom w:val="nil"/>
              <w:right w:val="nil"/>
            </w:tcBorders>
          </w:tcPr>
          <w:p>
            <w:pPr>
              <w:pStyle w:val="TableParagraph"/>
              <w:spacing w:line="270" w:lineRule="exact" w:before="0"/>
              <w:ind w:right="69"/>
              <w:jc w:val="right"/>
              <w:rPr>
                <w:sz w:val="24"/>
              </w:rPr>
            </w:pPr>
            <w:r>
              <w:rPr>
                <w:sz w:val="24"/>
              </w:rPr>
              <w:t>14,936.2</w:t>
            </w:r>
          </w:p>
        </w:tc>
      </w:tr>
      <w:tr>
        <w:trPr>
          <w:trHeight w:val="414" w:hRule="exact"/>
        </w:trPr>
        <w:tc>
          <w:tcPr>
            <w:tcW w:w="1318" w:type="dxa"/>
            <w:tcBorders>
              <w:top w:val="nil"/>
              <w:left w:val="nil"/>
              <w:bottom w:val="nil"/>
              <w:right w:val="nil"/>
            </w:tcBorders>
          </w:tcPr>
          <w:p>
            <w:pPr>
              <w:pStyle w:val="TableParagraph"/>
              <w:spacing w:before="56"/>
              <w:ind w:left="69"/>
              <w:jc w:val="left"/>
              <w:rPr>
                <w:sz w:val="24"/>
              </w:rPr>
            </w:pPr>
            <w:r>
              <w:rPr>
                <w:sz w:val="24"/>
              </w:rPr>
              <w:t>2010</w:t>
            </w:r>
          </w:p>
        </w:tc>
        <w:tc>
          <w:tcPr>
            <w:tcW w:w="2168" w:type="dxa"/>
            <w:tcBorders>
              <w:top w:val="nil"/>
              <w:left w:val="nil"/>
              <w:bottom w:val="nil"/>
              <w:right w:val="nil"/>
            </w:tcBorders>
          </w:tcPr>
          <w:p>
            <w:pPr>
              <w:pStyle w:val="TableParagraph"/>
              <w:spacing w:before="56"/>
              <w:ind w:right="302"/>
              <w:jc w:val="right"/>
              <w:rPr>
                <w:sz w:val="24"/>
              </w:rPr>
            </w:pPr>
            <w:r>
              <w:rPr>
                <w:sz w:val="24"/>
              </w:rPr>
              <w:t>6,940.4</w:t>
            </w:r>
          </w:p>
        </w:tc>
        <w:tc>
          <w:tcPr>
            <w:tcW w:w="1983" w:type="dxa"/>
            <w:tcBorders>
              <w:top w:val="nil"/>
              <w:left w:val="nil"/>
              <w:bottom w:val="nil"/>
              <w:right w:val="nil"/>
            </w:tcBorders>
          </w:tcPr>
          <w:p>
            <w:pPr>
              <w:pStyle w:val="TableParagraph"/>
              <w:spacing w:before="56"/>
              <w:ind w:right="304"/>
              <w:jc w:val="right"/>
              <w:rPr>
                <w:sz w:val="24"/>
              </w:rPr>
            </w:pPr>
            <w:r>
              <w:rPr>
                <w:sz w:val="24"/>
              </w:rPr>
              <w:t>10,187.9</w:t>
            </w:r>
          </w:p>
        </w:tc>
        <w:tc>
          <w:tcPr>
            <w:tcW w:w="2069" w:type="dxa"/>
            <w:tcBorders>
              <w:top w:val="nil"/>
              <w:left w:val="nil"/>
              <w:bottom w:val="nil"/>
              <w:right w:val="nil"/>
            </w:tcBorders>
          </w:tcPr>
          <w:p>
            <w:pPr>
              <w:pStyle w:val="TableParagraph"/>
              <w:spacing w:before="56"/>
              <w:ind w:right="389"/>
              <w:jc w:val="right"/>
              <w:rPr>
                <w:sz w:val="24"/>
              </w:rPr>
            </w:pPr>
            <w:r>
              <w:rPr>
                <w:sz w:val="24"/>
              </w:rPr>
              <w:t>1,027.1</w:t>
            </w:r>
          </w:p>
        </w:tc>
        <w:tc>
          <w:tcPr>
            <w:tcW w:w="1303" w:type="dxa"/>
            <w:tcBorders>
              <w:top w:val="nil"/>
              <w:left w:val="nil"/>
              <w:bottom w:val="nil"/>
              <w:right w:val="nil"/>
            </w:tcBorders>
          </w:tcPr>
          <w:p>
            <w:pPr>
              <w:pStyle w:val="TableParagraph"/>
              <w:spacing w:before="56"/>
              <w:ind w:right="69"/>
              <w:jc w:val="right"/>
              <w:rPr>
                <w:sz w:val="24"/>
              </w:rPr>
            </w:pPr>
            <w:r>
              <w:rPr>
                <w:sz w:val="24"/>
              </w:rPr>
              <w:t>16,101.2</w:t>
            </w:r>
          </w:p>
        </w:tc>
      </w:tr>
      <w:tr>
        <w:trPr>
          <w:trHeight w:val="414" w:hRule="exact"/>
        </w:trPr>
        <w:tc>
          <w:tcPr>
            <w:tcW w:w="1318" w:type="dxa"/>
            <w:tcBorders>
              <w:top w:val="nil"/>
              <w:left w:val="nil"/>
              <w:bottom w:val="nil"/>
              <w:right w:val="nil"/>
            </w:tcBorders>
          </w:tcPr>
          <w:p>
            <w:pPr>
              <w:pStyle w:val="TableParagraph"/>
              <w:spacing w:before="55"/>
              <w:ind w:left="69"/>
              <w:jc w:val="left"/>
              <w:rPr>
                <w:sz w:val="24"/>
              </w:rPr>
            </w:pPr>
            <w:r>
              <w:rPr>
                <w:sz w:val="24"/>
              </w:rPr>
              <w:t>2011</w:t>
            </w:r>
          </w:p>
        </w:tc>
        <w:tc>
          <w:tcPr>
            <w:tcW w:w="2168" w:type="dxa"/>
            <w:tcBorders>
              <w:top w:val="nil"/>
              <w:left w:val="nil"/>
              <w:bottom w:val="nil"/>
              <w:right w:val="nil"/>
            </w:tcBorders>
          </w:tcPr>
          <w:p>
            <w:pPr>
              <w:pStyle w:val="TableParagraph"/>
              <w:spacing w:before="55"/>
              <w:ind w:right="302"/>
              <w:jc w:val="right"/>
              <w:rPr>
                <w:sz w:val="24"/>
              </w:rPr>
            </w:pPr>
            <w:r>
              <w:rPr>
                <w:sz w:val="24"/>
              </w:rPr>
              <w:t>6,429.3</w:t>
            </w:r>
          </w:p>
        </w:tc>
        <w:tc>
          <w:tcPr>
            <w:tcW w:w="1983" w:type="dxa"/>
            <w:tcBorders>
              <w:top w:val="nil"/>
              <w:left w:val="nil"/>
              <w:bottom w:val="nil"/>
              <w:right w:val="nil"/>
            </w:tcBorders>
          </w:tcPr>
          <w:p>
            <w:pPr>
              <w:pStyle w:val="TableParagraph"/>
              <w:spacing w:before="55"/>
              <w:ind w:right="304"/>
              <w:jc w:val="right"/>
              <w:rPr>
                <w:sz w:val="24"/>
              </w:rPr>
            </w:pPr>
            <w:r>
              <w:rPr>
                <w:sz w:val="24"/>
              </w:rPr>
              <w:t>11,725.0</w:t>
            </w:r>
          </w:p>
        </w:tc>
        <w:tc>
          <w:tcPr>
            <w:tcW w:w="2069" w:type="dxa"/>
            <w:tcBorders>
              <w:top w:val="nil"/>
              <w:left w:val="nil"/>
              <w:bottom w:val="nil"/>
              <w:right w:val="nil"/>
            </w:tcBorders>
          </w:tcPr>
          <w:p>
            <w:pPr>
              <w:pStyle w:val="TableParagraph"/>
              <w:spacing w:before="55"/>
              <w:ind w:right="389"/>
              <w:jc w:val="right"/>
              <w:rPr>
                <w:sz w:val="24"/>
              </w:rPr>
            </w:pPr>
            <w:r>
              <w:rPr>
                <w:sz w:val="24"/>
              </w:rPr>
              <w:t>29.0</w:t>
            </w:r>
          </w:p>
        </w:tc>
        <w:tc>
          <w:tcPr>
            <w:tcW w:w="1303" w:type="dxa"/>
            <w:tcBorders>
              <w:top w:val="nil"/>
              <w:left w:val="nil"/>
              <w:bottom w:val="nil"/>
              <w:right w:val="nil"/>
            </w:tcBorders>
          </w:tcPr>
          <w:p>
            <w:pPr>
              <w:pStyle w:val="TableParagraph"/>
              <w:spacing w:before="55"/>
              <w:ind w:right="69"/>
              <w:jc w:val="right"/>
              <w:rPr>
                <w:sz w:val="24"/>
              </w:rPr>
            </w:pPr>
            <w:r>
              <w:rPr>
                <w:sz w:val="24"/>
              </w:rPr>
              <w:t>18,125.3</w:t>
            </w:r>
          </w:p>
        </w:tc>
      </w:tr>
      <w:tr>
        <w:trPr>
          <w:trHeight w:val="414" w:hRule="exact"/>
        </w:trPr>
        <w:tc>
          <w:tcPr>
            <w:tcW w:w="1318" w:type="dxa"/>
            <w:tcBorders>
              <w:top w:val="nil"/>
              <w:left w:val="nil"/>
              <w:bottom w:val="nil"/>
              <w:right w:val="nil"/>
            </w:tcBorders>
          </w:tcPr>
          <w:p>
            <w:pPr>
              <w:pStyle w:val="TableParagraph"/>
              <w:spacing w:before="56"/>
              <w:ind w:left="69"/>
              <w:jc w:val="left"/>
              <w:rPr>
                <w:sz w:val="24"/>
              </w:rPr>
            </w:pPr>
            <w:r>
              <w:rPr>
                <w:sz w:val="24"/>
              </w:rPr>
              <w:t>2012</w:t>
            </w:r>
          </w:p>
        </w:tc>
        <w:tc>
          <w:tcPr>
            <w:tcW w:w="2168" w:type="dxa"/>
            <w:tcBorders>
              <w:top w:val="nil"/>
              <w:left w:val="nil"/>
              <w:bottom w:val="nil"/>
              <w:right w:val="nil"/>
            </w:tcBorders>
          </w:tcPr>
          <w:p>
            <w:pPr>
              <w:pStyle w:val="TableParagraph"/>
              <w:spacing w:before="56"/>
              <w:ind w:right="302"/>
              <w:jc w:val="right"/>
              <w:rPr>
                <w:sz w:val="24"/>
              </w:rPr>
            </w:pPr>
            <w:r>
              <w:rPr>
                <w:sz w:val="24"/>
              </w:rPr>
              <w:t>6,969.5</w:t>
            </w:r>
          </w:p>
        </w:tc>
        <w:tc>
          <w:tcPr>
            <w:tcW w:w="1983" w:type="dxa"/>
            <w:tcBorders>
              <w:top w:val="nil"/>
              <w:left w:val="nil"/>
              <w:bottom w:val="nil"/>
              <w:right w:val="nil"/>
            </w:tcBorders>
          </w:tcPr>
          <w:p>
            <w:pPr>
              <w:pStyle w:val="TableParagraph"/>
              <w:spacing w:before="56"/>
              <w:ind w:right="304"/>
              <w:jc w:val="right"/>
              <w:rPr>
                <w:sz w:val="24"/>
              </w:rPr>
            </w:pPr>
            <w:r>
              <w:rPr>
                <w:sz w:val="24"/>
              </w:rPr>
              <w:t>11,025.3</w:t>
            </w:r>
          </w:p>
        </w:tc>
        <w:tc>
          <w:tcPr>
            <w:tcW w:w="2069" w:type="dxa"/>
            <w:tcBorders>
              <w:top w:val="nil"/>
              <w:left w:val="nil"/>
              <w:bottom w:val="nil"/>
              <w:right w:val="nil"/>
            </w:tcBorders>
          </w:tcPr>
          <w:p>
            <w:pPr>
              <w:pStyle w:val="TableParagraph"/>
              <w:spacing w:before="56"/>
              <w:ind w:right="389"/>
              <w:jc w:val="right"/>
              <w:rPr>
                <w:sz w:val="24"/>
              </w:rPr>
            </w:pPr>
            <w:r>
              <w:rPr>
                <w:sz w:val="24"/>
              </w:rPr>
              <w:t>465.5</w:t>
            </w:r>
          </w:p>
        </w:tc>
        <w:tc>
          <w:tcPr>
            <w:tcW w:w="1303" w:type="dxa"/>
            <w:tcBorders>
              <w:top w:val="nil"/>
              <w:left w:val="nil"/>
              <w:bottom w:val="nil"/>
              <w:right w:val="nil"/>
            </w:tcBorders>
          </w:tcPr>
          <w:p>
            <w:pPr>
              <w:pStyle w:val="TableParagraph"/>
              <w:spacing w:before="56"/>
              <w:ind w:right="69"/>
              <w:jc w:val="right"/>
              <w:rPr>
                <w:sz w:val="24"/>
              </w:rPr>
            </w:pPr>
            <w:r>
              <w:rPr>
                <w:sz w:val="24"/>
              </w:rPr>
              <w:t>17,529.3</w:t>
            </w:r>
          </w:p>
        </w:tc>
      </w:tr>
      <w:tr>
        <w:trPr>
          <w:trHeight w:val="481" w:hRule="exact"/>
        </w:trPr>
        <w:tc>
          <w:tcPr>
            <w:tcW w:w="1318" w:type="dxa"/>
            <w:tcBorders>
              <w:top w:val="nil"/>
              <w:left w:val="nil"/>
              <w:right w:val="nil"/>
            </w:tcBorders>
          </w:tcPr>
          <w:p>
            <w:pPr>
              <w:pStyle w:val="TableParagraph"/>
              <w:spacing w:before="55"/>
              <w:ind w:left="69"/>
              <w:jc w:val="left"/>
              <w:rPr>
                <w:sz w:val="24"/>
              </w:rPr>
            </w:pPr>
            <w:r>
              <w:rPr>
                <w:sz w:val="24"/>
              </w:rPr>
              <w:t>2013</w:t>
            </w:r>
          </w:p>
        </w:tc>
        <w:tc>
          <w:tcPr>
            <w:tcW w:w="2168" w:type="dxa"/>
            <w:tcBorders>
              <w:top w:val="nil"/>
              <w:left w:val="nil"/>
              <w:right w:val="nil"/>
            </w:tcBorders>
          </w:tcPr>
          <w:p>
            <w:pPr>
              <w:pStyle w:val="TableParagraph"/>
              <w:spacing w:before="55"/>
              <w:ind w:right="302"/>
              <w:jc w:val="right"/>
              <w:rPr>
                <w:sz w:val="24"/>
              </w:rPr>
            </w:pPr>
            <w:r>
              <w:rPr>
                <w:sz w:val="24"/>
              </w:rPr>
              <w:t>6,308.1</w:t>
            </w:r>
          </w:p>
        </w:tc>
        <w:tc>
          <w:tcPr>
            <w:tcW w:w="1983" w:type="dxa"/>
            <w:tcBorders>
              <w:top w:val="nil"/>
              <w:left w:val="nil"/>
              <w:right w:val="nil"/>
            </w:tcBorders>
          </w:tcPr>
          <w:p>
            <w:pPr>
              <w:pStyle w:val="TableParagraph"/>
              <w:spacing w:before="55"/>
              <w:ind w:right="304"/>
              <w:jc w:val="right"/>
              <w:rPr>
                <w:sz w:val="24"/>
              </w:rPr>
            </w:pPr>
            <w:r>
              <w:rPr>
                <w:sz w:val="24"/>
              </w:rPr>
              <w:t>8,291.4</w:t>
            </w:r>
          </w:p>
        </w:tc>
        <w:tc>
          <w:tcPr>
            <w:tcW w:w="2069" w:type="dxa"/>
            <w:tcBorders>
              <w:top w:val="nil"/>
              <w:left w:val="nil"/>
              <w:right w:val="nil"/>
            </w:tcBorders>
          </w:tcPr>
          <w:p>
            <w:pPr>
              <w:pStyle w:val="TableParagraph"/>
              <w:spacing w:before="55"/>
              <w:ind w:right="389"/>
              <w:jc w:val="right"/>
              <w:rPr>
                <w:sz w:val="24"/>
              </w:rPr>
            </w:pPr>
            <w:r>
              <w:rPr>
                <w:sz w:val="24"/>
              </w:rPr>
              <w:t>554.3</w:t>
            </w:r>
          </w:p>
        </w:tc>
        <w:tc>
          <w:tcPr>
            <w:tcW w:w="1303" w:type="dxa"/>
            <w:tcBorders>
              <w:top w:val="nil"/>
              <w:left w:val="nil"/>
              <w:right w:val="nil"/>
            </w:tcBorders>
          </w:tcPr>
          <w:p>
            <w:pPr>
              <w:pStyle w:val="TableParagraph"/>
              <w:spacing w:before="55"/>
              <w:ind w:right="69"/>
              <w:jc w:val="right"/>
              <w:rPr>
                <w:sz w:val="24"/>
              </w:rPr>
            </w:pPr>
            <w:r>
              <w:rPr>
                <w:sz w:val="24"/>
              </w:rPr>
              <w:t>14,045.2</w:t>
            </w:r>
          </w:p>
        </w:tc>
      </w:tr>
    </w:tbl>
    <w:p>
      <w:pPr>
        <w:spacing w:line="223" w:lineRule="exact" w:before="0"/>
        <w:ind w:left="122" w:right="0" w:firstLine="0"/>
        <w:jc w:val="both"/>
        <w:rPr>
          <w:sz w:val="20"/>
        </w:rPr>
      </w:pPr>
      <w:r>
        <w:rPr>
          <w:sz w:val="20"/>
        </w:rPr>
        <w:t>Fuente: FAO (2014).</w:t>
      </w:r>
    </w:p>
    <w:p>
      <w:pPr>
        <w:pStyle w:val="BodyText"/>
        <w:rPr>
          <w:sz w:val="20"/>
        </w:rPr>
      </w:pPr>
    </w:p>
    <w:p>
      <w:pPr>
        <w:pStyle w:val="BodyText"/>
        <w:rPr>
          <w:sz w:val="20"/>
        </w:rPr>
      </w:pPr>
    </w:p>
    <w:p>
      <w:pPr>
        <w:pStyle w:val="BodyText"/>
        <w:spacing w:before="6"/>
        <w:rPr>
          <w:sz w:val="21"/>
        </w:rPr>
      </w:pPr>
    </w:p>
    <w:p>
      <w:pPr>
        <w:pStyle w:val="BodyText"/>
        <w:ind w:left="122"/>
        <w:jc w:val="both"/>
      </w:pPr>
      <w:bookmarkStart w:name="_bookmark84" w:id="125"/>
      <w:bookmarkEnd w:id="125"/>
      <w:r>
        <w:rPr/>
      </w:r>
      <w:r>
        <w:rPr/>
        <w:t>Gráfica 4.2.4.1 Consumo nacional aparente de sorgo grano. 2009-2013</w:t>
      </w:r>
    </w:p>
    <w:p>
      <w:pPr>
        <w:pStyle w:val="BodyText"/>
        <w:spacing w:before="7"/>
        <w:rPr>
          <w:sz w:val="13"/>
        </w:rPr>
      </w:pPr>
      <w:r>
        <w:rPr/>
        <w:pict>
          <v:group style="position:absolute;margin-left:84.705002pt;margin-top:9.819292pt;width:360.75pt;height:192.75pt;mso-position-horizontal-relative:page;mso-position-vertical-relative:paragraph;z-index:5176;mso-wrap-distance-left:0;mso-wrap-distance-right:0" coordorigin="1694,196" coordsize="7215,3855">
            <v:line style="position:absolute" from="2726,3525" to="8681,3525" stroked="true" strokeweight=".72pt" strokecolor="#f1f1f1"/>
            <v:line style="position:absolute" from="2726,3473" to="8681,3473" stroked="true" strokeweight=".72pt" strokecolor="#f1f1f1"/>
            <v:line style="position:absolute" from="2726,3581" to="8681,3581" stroked="true" strokeweight=".72pt" strokecolor="#d9d9d9"/>
            <v:shape style="position:absolute;left:3323;top:3440;width:4762;height:137" coordorigin="3323,3440" coordsize="4762,137" path="m3323,3440l4513,3443,5704,3577,6894,3517,8084,3505e" filled="false" stroked="true" strokeweight="3.0pt" strokecolor="#91ae52">
              <v:path arrowok="t"/>
            </v:shape>
            <v:line style="position:absolute" from="2726,3257" to="8681,3257" stroked="true" strokeweight=".72pt" strokecolor="#f1f1f1"/>
            <v:line style="position:absolute" from="2726,3201" to="8681,3201" stroked="true" strokeweight=".72pt" strokecolor="#f1f1f1"/>
            <v:line style="position:absolute" from="2726,3309" to="8681,3309" stroked="true" strokeweight=".72pt" strokecolor="#d9d9d9"/>
            <v:line style="position:absolute" from="2726,2985" to="8681,2985" stroked="true" strokeweight=".72pt" strokecolor="#f1f1f1"/>
            <v:line style="position:absolute" from="2726,2933" to="8681,2933" stroked="true" strokeweight=".72pt" strokecolor="#f1f1f1"/>
            <v:line style="position:absolute" from="2726,3041" to="8681,3041" stroked="true" strokeweight=".72pt" strokecolor="#d9d9d9"/>
            <v:line style="position:absolute" from="2726,2717" to="8681,2717" stroked="true" strokeweight=".72pt" strokecolor="#f1f1f1"/>
            <v:line style="position:absolute" from="2726,2664" to="8681,2664" stroked="true" strokeweight=".72pt" strokecolor="#f1f1f1"/>
            <v:line style="position:absolute" from="2726,2769" to="8681,2769" stroked="true" strokeweight=".72pt" strokecolor="#d9d9d9"/>
            <v:shape style="position:absolute;left:3323;top:2639;width:4762;height:118" coordorigin="3323,2639" coordsize="4762,118" path="m3323,2756l4513,2643,5704,2713,6894,2639,8084,2730e" filled="false" stroked="true" strokeweight="3pt" strokecolor="#cddbb8">
              <v:path arrowok="t"/>
            </v:shape>
            <v:line style="position:absolute" from="2726,2448" to="8681,2448" stroked="true" strokeweight=".72pt" strokecolor="#f1f1f1"/>
            <v:line style="position:absolute" from="2726,2393" to="8681,2393" stroked="true" strokeweight=".72pt" strokecolor="#f1f1f1"/>
            <v:line style="position:absolute" from="2726,2501" to="8681,2501" stroked="true" strokeweight=".72pt" strokecolor="#d9d9d9"/>
            <v:line style="position:absolute" from="2726,2177" to="8681,2177" stroked="true" strokeweight=".72pt" strokecolor="#f1f1f1"/>
            <v:line style="position:absolute" from="2726,2124" to="8681,2124" stroked="true" strokeweight=".72pt" strokecolor="#f1f1f1"/>
            <v:line style="position:absolute" from="2726,2232" to="8681,2232" stroked="true" strokeweight=".72pt" strokecolor="#d9d9d9"/>
            <v:line style="position:absolute" from="2726,1908" to="8681,1908" stroked="true" strokeweight=".72pt" strokecolor="#f1f1f1"/>
            <v:line style="position:absolute" from="2726,1853" to="8681,1853" stroked="true" strokeweight=".72pt" strokecolor="#f1f1f1"/>
            <v:line style="position:absolute" from="2726,1961" to="8681,1961" stroked="true" strokeweight=".72pt" strokecolor="#d9d9d9"/>
            <v:shape style="position:absolute;left:3323;top:1998;width:4762;height:464" coordorigin="3323,1998" coordsize="4762,464" path="m3323,2250l4513,2207,5704,1998,6894,2091,8084,2461e" filled="false" stroked="true" strokeweight="3pt" strokecolor="#adc583">
              <v:path arrowok="t"/>
            </v:shape>
            <v:line style="position:absolute" from="2726,1637" to="8681,1637" stroked="true" strokeweight=".72pt" strokecolor="#f1f1f1"/>
            <v:line style="position:absolute" from="2726,1584" to="8681,1584" stroked="true" strokeweight=".72pt" strokecolor="#f1f1f1"/>
            <v:line style="position:absolute" from="2726,1692" to="8681,1692" stroked="true" strokeweight=".72pt" strokecolor="#d9d9d9"/>
            <v:line style="position:absolute" from="2726,1368" to="8681,1368" stroked="true" strokeweight=".72pt" strokecolor="#f1f1f1"/>
            <v:line style="position:absolute" from="2726,1313" to="8681,1313" stroked="true" strokeweight=".72pt" strokecolor="#f1f1f1"/>
            <v:line style="position:absolute" from="2726,1421" to="8681,1421" stroked="true" strokeweight=".72pt" strokecolor="#d9d9d9"/>
            <v:line style="position:absolute" from="2726,1097" to="8681,1097" stroked="true" strokeweight=".72pt" strokecolor="#f1f1f1"/>
            <v:line style="position:absolute" from="2726,1044" to="8681,1044" stroked="true" strokeweight=".72pt" strokecolor="#f1f1f1"/>
            <v:line style="position:absolute" from="2726,1152" to="8681,1152" stroked="true" strokeweight=".72pt" strokecolor="#d9d9d9"/>
            <v:shape style="position:absolute;left:3323;top:1134;width:4762;height:552" coordorigin="3323,1134" coordsize="4762,552" path="m3323,1566l4513,1407,5704,1134,6894,1215,8084,1686e" filled="false" stroked="true" strokeweight="3pt" strokecolor="#799244">
              <v:path arrowok="t"/>
            </v:shape>
            <v:line style="position:absolute" from="2726,881" to="8681,881" stroked="true" strokeweight=".72pt" strokecolor="#d9d9d9"/>
            <v:line style="position:absolute" from="2483,493" to="2867,493" stroked="true" strokeweight="3pt" strokecolor="#cddbb8"/>
            <v:line style="position:absolute" from="3990,493" to="4374,493" stroked="true" strokeweight="3pt" strokecolor="#adc583"/>
            <v:line style="position:absolute" from="5732,493" to="6116,493" stroked="true" strokeweight="3pt" strokecolor="#91ae52"/>
            <v:line style="position:absolute" from="7448,493" to="7832,493" stroked="true" strokeweight="3pt" strokecolor="#799244"/>
            <v:rect style="position:absolute;left:1702;top:204;width:7200;height:3840" filled="false" stroked="true" strokeweight=".72pt" strokecolor="#d9d9d9"/>
            <v:shape style="position:absolute;left:2907;top:409;width:822;height:180" type="#_x0000_t202" filled="false" stroked="false">
              <v:textbox inset="0,0,0,0">
                <w:txbxContent>
                  <w:p>
                    <w:pPr>
                      <w:spacing w:line="180" w:lineRule="exact" w:before="0"/>
                      <w:ind w:left="0" w:right="-11" w:firstLine="0"/>
                      <w:jc w:val="left"/>
                      <w:rPr>
                        <w:rFonts w:ascii="Calibri" w:hAnsi="Calibri"/>
                        <w:sz w:val="18"/>
                      </w:rPr>
                    </w:pPr>
                    <w:r>
                      <w:rPr>
                        <w:rFonts w:ascii="Calibri" w:hAnsi="Calibri"/>
                        <w:color w:val="585858"/>
                        <w:spacing w:val="-1"/>
                        <w:sz w:val="18"/>
                      </w:rPr>
                      <w:t>Producción</w:t>
                    </w:r>
                  </w:p>
                </w:txbxContent>
              </v:textbox>
              <w10:wrap type="none"/>
            </v:shape>
            <v:shape style="position:absolute;left:4416;top:409;width:1054;height:180" type="#_x0000_t202" filled="false" stroked="false">
              <v:textbox inset="0,0,0,0">
                <w:txbxContent>
                  <w:p>
                    <w:pPr>
                      <w:spacing w:line="180" w:lineRule="exact" w:before="0"/>
                      <w:ind w:left="0" w:right="-8" w:firstLine="0"/>
                      <w:jc w:val="left"/>
                      <w:rPr>
                        <w:rFonts w:ascii="Calibri"/>
                        <w:sz w:val="18"/>
                      </w:rPr>
                    </w:pPr>
                    <w:r>
                      <w:rPr>
                        <w:rFonts w:ascii="Calibri"/>
                        <w:color w:val="585858"/>
                        <w:spacing w:val="-1"/>
                        <w:sz w:val="18"/>
                      </w:rPr>
                      <w:t>Importaciones</w:t>
                    </w:r>
                  </w:p>
                </w:txbxContent>
              </v:textbox>
              <w10:wrap type="none"/>
            </v:shape>
            <v:shape style="position:absolute;left:6157;top:409;width:1032;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Exportaciones</w:t>
                    </w:r>
                  </w:p>
                </w:txbxContent>
              </v:textbox>
              <w10:wrap type="none"/>
            </v:shape>
            <v:shape style="position:absolute;left:7875;top:409;width:316;height:180" type="#_x0000_t202" filled="false" stroked="false">
              <v:textbox inset="0,0,0,0">
                <w:txbxContent>
                  <w:p>
                    <w:pPr>
                      <w:spacing w:line="180" w:lineRule="exact" w:before="0"/>
                      <w:ind w:left="0" w:right="-18" w:firstLine="0"/>
                      <w:jc w:val="left"/>
                      <w:rPr>
                        <w:rFonts w:ascii="Calibri"/>
                        <w:sz w:val="18"/>
                      </w:rPr>
                    </w:pPr>
                    <w:r>
                      <w:rPr>
                        <w:rFonts w:ascii="Calibri"/>
                        <w:color w:val="585858"/>
                        <w:spacing w:val="-1"/>
                        <w:sz w:val="18"/>
                      </w:rPr>
                      <w:t>CNA</w:t>
                    </w:r>
                  </w:p>
                </w:txbxContent>
              </v:textbox>
              <w10:wrap type="none"/>
            </v:shape>
            <v:shape style="position:absolute;left:1831;top:798;width:6886;height:3114" type="#_x0000_t202" filled="false" stroked="false">
              <v:textbox inset="0,0,0,0">
                <w:txbxContent>
                  <w:p>
                    <w:pPr>
                      <w:tabs>
                        <w:tab w:pos="6885" w:val="left" w:leader="none"/>
                      </w:tabs>
                      <w:spacing w:line="183" w:lineRule="exact" w:before="0"/>
                      <w:ind w:left="0" w:right="0" w:firstLine="0"/>
                      <w:jc w:val="left"/>
                      <w:rPr>
                        <w:rFonts w:ascii="Calibri"/>
                        <w:sz w:val="18"/>
                      </w:rPr>
                    </w:pPr>
                    <w:r>
                      <w:rPr>
                        <w:rFonts w:ascii="Calibri"/>
                        <w:color w:val="585858"/>
                        <w:sz w:val="18"/>
                      </w:rPr>
                      <w:t>20,000.00   </w:t>
                    </w:r>
                    <w:r>
                      <w:rPr>
                        <w:rFonts w:ascii="Calibri"/>
                        <w:color w:val="585858"/>
                        <w:spacing w:val="3"/>
                        <w:sz w:val="18"/>
                      </w:rPr>
                      <w:t> </w:t>
                    </w:r>
                    <w:r>
                      <w:rPr>
                        <w:rFonts w:ascii="Calibri"/>
                        <w:color w:val="585858"/>
                        <w:sz w:val="18"/>
                        <w:u w:val="double" w:color="F1F1F1"/>
                      </w:rPr>
                      <w:t> </w:t>
                      <w:tab/>
                    </w:r>
                  </w:p>
                  <w:p>
                    <w:pPr>
                      <w:tabs>
                        <w:tab w:pos="6885" w:val="left" w:leader="none"/>
                      </w:tabs>
                      <w:spacing w:before="50"/>
                      <w:ind w:left="0" w:right="0" w:firstLine="0"/>
                      <w:jc w:val="left"/>
                      <w:rPr>
                        <w:rFonts w:ascii="Calibri"/>
                        <w:sz w:val="18"/>
                      </w:rPr>
                    </w:pPr>
                    <w:r>
                      <w:rPr>
                        <w:rFonts w:ascii="Calibri"/>
                        <w:color w:val="585858"/>
                        <w:sz w:val="18"/>
                      </w:rPr>
                      <w:t>18,000.00   </w:t>
                    </w:r>
                    <w:r>
                      <w:rPr>
                        <w:rFonts w:ascii="Calibri"/>
                        <w:color w:val="585858"/>
                        <w:spacing w:val="3"/>
                        <w:sz w:val="18"/>
                      </w:rPr>
                      <w:t> </w:t>
                    </w:r>
                    <w:r>
                      <w:rPr>
                        <w:rFonts w:ascii="Calibri"/>
                        <w:color w:val="585858"/>
                        <w:sz w:val="18"/>
                        <w:u w:val="double" w:color="F1F1F1"/>
                      </w:rPr>
                      <w:t> </w:t>
                      <w:tab/>
                    </w:r>
                  </w:p>
                  <w:p>
                    <w:pPr>
                      <w:tabs>
                        <w:tab w:pos="6885" w:val="left" w:leader="none"/>
                      </w:tabs>
                      <w:spacing w:before="50"/>
                      <w:ind w:left="0" w:right="0" w:firstLine="0"/>
                      <w:jc w:val="left"/>
                      <w:rPr>
                        <w:rFonts w:ascii="Calibri"/>
                        <w:sz w:val="18"/>
                      </w:rPr>
                    </w:pPr>
                    <w:r>
                      <w:rPr>
                        <w:rFonts w:ascii="Calibri"/>
                        <w:color w:val="585858"/>
                        <w:sz w:val="18"/>
                      </w:rPr>
                      <w:t>16,000.00   </w:t>
                    </w:r>
                    <w:r>
                      <w:rPr>
                        <w:rFonts w:ascii="Calibri"/>
                        <w:color w:val="585858"/>
                        <w:spacing w:val="3"/>
                        <w:sz w:val="18"/>
                      </w:rPr>
                      <w:t> </w:t>
                    </w:r>
                    <w:r>
                      <w:rPr>
                        <w:rFonts w:ascii="Calibri"/>
                        <w:color w:val="585858"/>
                        <w:sz w:val="18"/>
                        <w:u w:val="double" w:color="F1F1F1"/>
                      </w:rPr>
                      <w:t> </w:t>
                      <w:tab/>
                    </w:r>
                  </w:p>
                  <w:p>
                    <w:pPr>
                      <w:tabs>
                        <w:tab w:pos="6885" w:val="left" w:leader="none"/>
                      </w:tabs>
                      <w:spacing w:before="50"/>
                      <w:ind w:left="0" w:right="0" w:firstLine="0"/>
                      <w:jc w:val="left"/>
                      <w:rPr>
                        <w:rFonts w:ascii="Calibri"/>
                        <w:sz w:val="18"/>
                      </w:rPr>
                    </w:pPr>
                    <w:r>
                      <w:rPr>
                        <w:rFonts w:ascii="Calibri"/>
                        <w:color w:val="585858"/>
                        <w:sz w:val="18"/>
                      </w:rPr>
                      <w:t>14,000.00   </w:t>
                    </w:r>
                    <w:r>
                      <w:rPr>
                        <w:rFonts w:ascii="Calibri"/>
                        <w:color w:val="585858"/>
                        <w:spacing w:val="3"/>
                        <w:sz w:val="18"/>
                      </w:rPr>
                      <w:t> </w:t>
                    </w:r>
                    <w:r>
                      <w:rPr>
                        <w:rFonts w:ascii="Calibri"/>
                        <w:color w:val="585858"/>
                        <w:sz w:val="18"/>
                        <w:u w:val="double" w:color="F1F1F1"/>
                      </w:rPr>
                      <w:t> </w:t>
                      <w:tab/>
                    </w:r>
                  </w:p>
                  <w:p>
                    <w:pPr>
                      <w:tabs>
                        <w:tab w:pos="6885" w:val="left" w:leader="none"/>
                      </w:tabs>
                      <w:spacing w:before="50"/>
                      <w:ind w:left="0" w:right="0" w:firstLine="0"/>
                      <w:jc w:val="left"/>
                      <w:rPr>
                        <w:rFonts w:ascii="Calibri"/>
                        <w:sz w:val="18"/>
                      </w:rPr>
                    </w:pPr>
                    <w:r>
                      <w:rPr>
                        <w:rFonts w:ascii="Calibri"/>
                        <w:color w:val="585858"/>
                        <w:sz w:val="18"/>
                      </w:rPr>
                      <w:t>12,000.00   </w:t>
                    </w:r>
                    <w:r>
                      <w:rPr>
                        <w:rFonts w:ascii="Calibri"/>
                        <w:color w:val="585858"/>
                        <w:spacing w:val="3"/>
                        <w:sz w:val="18"/>
                      </w:rPr>
                      <w:t> </w:t>
                    </w:r>
                    <w:r>
                      <w:rPr>
                        <w:rFonts w:ascii="Calibri"/>
                        <w:color w:val="585858"/>
                        <w:sz w:val="18"/>
                        <w:u w:val="double" w:color="F1F1F1"/>
                      </w:rPr>
                      <w:t> </w:t>
                      <w:tab/>
                    </w:r>
                  </w:p>
                  <w:p>
                    <w:pPr>
                      <w:tabs>
                        <w:tab w:pos="6885" w:val="left" w:leader="none"/>
                      </w:tabs>
                      <w:spacing w:before="50"/>
                      <w:ind w:left="0" w:right="0" w:firstLine="0"/>
                      <w:jc w:val="left"/>
                      <w:rPr>
                        <w:rFonts w:ascii="Calibri"/>
                        <w:sz w:val="18"/>
                      </w:rPr>
                    </w:pPr>
                    <w:r>
                      <w:rPr>
                        <w:rFonts w:ascii="Calibri"/>
                        <w:color w:val="585858"/>
                        <w:sz w:val="18"/>
                      </w:rPr>
                      <w:t>10,000.00   </w:t>
                    </w:r>
                    <w:r>
                      <w:rPr>
                        <w:rFonts w:ascii="Calibri"/>
                        <w:color w:val="585858"/>
                        <w:spacing w:val="3"/>
                        <w:sz w:val="18"/>
                      </w:rPr>
                      <w:t> </w:t>
                    </w:r>
                    <w:r>
                      <w:rPr>
                        <w:rFonts w:ascii="Calibri"/>
                        <w:color w:val="585858"/>
                        <w:sz w:val="18"/>
                        <w:u w:val="double" w:color="F1F1F1"/>
                      </w:rPr>
                      <w:t> </w:t>
                      <w:tab/>
                    </w:r>
                  </w:p>
                  <w:p>
                    <w:pPr>
                      <w:tabs>
                        <w:tab w:pos="6885" w:val="left" w:leader="none"/>
                      </w:tabs>
                      <w:spacing w:before="50"/>
                      <w:ind w:left="91" w:right="0" w:firstLine="0"/>
                      <w:jc w:val="left"/>
                      <w:rPr>
                        <w:rFonts w:ascii="Calibri"/>
                        <w:sz w:val="18"/>
                      </w:rPr>
                    </w:pPr>
                    <w:r>
                      <w:rPr>
                        <w:rFonts w:ascii="Calibri"/>
                        <w:color w:val="585858"/>
                        <w:sz w:val="18"/>
                      </w:rPr>
                      <w:t>8,000.00   </w:t>
                    </w:r>
                    <w:r>
                      <w:rPr>
                        <w:rFonts w:ascii="Calibri"/>
                        <w:color w:val="585858"/>
                        <w:spacing w:val="2"/>
                        <w:sz w:val="18"/>
                      </w:rPr>
                      <w:t> </w:t>
                    </w:r>
                    <w:r>
                      <w:rPr>
                        <w:rFonts w:ascii="Calibri"/>
                        <w:color w:val="585858"/>
                        <w:sz w:val="18"/>
                        <w:u w:val="double" w:color="F1F1F1"/>
                      </w:rPr>
                      <w:t> </w:t>
                      <w:tab/>
                    </w:r>
                  </w:p>
                  <w:p>
                    <w:pPr>
                      <w:tabs>
                        <w:tab w:pos="6885" w:val="left" w:leader="none"/>
                      </w:tabs>
                      <w:spacing w:before="50"/>
                      <w:ind w:left="91" w:right="0" w:firstLine="0"/>
                      <w:jc w:val="left"/>
                      <w:rPr>
                        <w:rFonts w:ascii="Calibri"/>
                        <w:sz w:val="18"/>
                      </w:rPr>
                    </w:pPr>
                    <w:r>
                      <w:rPr>
                        <w:rFonts w:ascii="Calibri"/>
                        <w:color w:val="585858"/>
                        <w:sz w:val="18"/>
                      </w:rPr>
                      <w:t>6,000.00   </w:t>
                    </w:r>
                    <w:r>
                      <w:rPr>
                        <w:rFonts w:ascii="Calibri"/>
                        <w:color w:val="585858"/>
                        <w:spacing w:val="2"/>
                        <w:sz w:val="18"/>
                      </w:rPr>
                      <w:t> </w:t>
                    </w:r>
                    <w:r>
                      <w:rPr>
                        <w:rFonts w:ascii="Calibri"/>
                        <w:color w:val="585858"/>
                        <w:sz w:val="18"/>
                        <w:u w:val="double" w:color="F1F1F1"/>
                      </w:rPr>
                      <w:t> </w:t>
                      <w:tab/>
                    </w:r>
                  </w:p>
                  <w:p>
                    <w:pPr>
                      <w:tabs>
                        <w:tab w:pos="6885" w:val="left" w:leader="none"/>
                      </w:tabs>
                      <w:spacing w:before="50"/>
                      <w:ind w:left="91" w:right="0" w:firstLine="0"/>
                      <w:jc w:val="left"/>
                      <w:rPr>
                        <w:rFonts w:ascii="Calibri"/>
                        <w:sz w:val="18"/>
                      </w:rPr>
                    </w:pPr>
                    <w:r>
                      <w:rPr>
                        <w:rFonts w:ascii="Calibri"/>
                        <w:color w:val="585858"/>
                        <w:sz w:val="18"/>
                      </w:rPr>
                      <w:t>4,000.00   </w:t>
                    </w:r>
                    <w:r>
                      <w:rPr>
                        <w:rFonts w:ascii="Calibri"/>
                        <w:color w:val="585858"/>
                        <w:spacing w:val="2"/>
                        <w:sz w:val="18"/>
                      </w:rPr>
                      <w:t> </w:t>
                    </w:r>
                    <w:r>
                      <w:rPr>
                        <w:rFonts w:ascii="Calibri"/>
                        <w:color w:val="585858"/>
                        <w:sz w:val="18"/>
                        <w:u w:val="double" w:color="F1F1F1"/>
                      </w:rPr>
                      <w:t> </w:t>
                      <w:tab/>
                    </w:r>
                  </w:p>
                  <w:p>
                    <w:pPr>
                      <w:tabs>
                        <w:tab w:pos="6885" w:val="left" w:leader="none"/>
                      </w:tabs>
                      <w:spacing w:before="50"/>
                      <w:ind w:left="91" w:right="0" w:firstLine="0"/>
                      <w:jc w:val="left"/>
                      <w:rPr>
                        <w:rFonts w:ascii="Calibri"/>
                        <w:sz w:val="18"/>
                      </w:rPr>
                    </w:pPr>
                    <w:r>
                      <w:rPr>
                        <w:rFonts w:ascii="Calibri"/>
                        <w:color w:val="585858"/>
                        <w:sz w:val="18"/>
                      </w:rPr>
                      <w:t>2,000.00   </w:t>
                    </w:r>
                    <w:r>
                      <w:rPr>
                        <w:rFonts w:ascii="Calibri"/>
                        <w:color w:val="585858"/>
                        <w:spacing w:val="2"/>
                        <w:sz w:val="18"/>
                      </w:rPr>
                      <w:t> </w:t>
                    </w:r>
                    <w:r>
                      <w:rPr>
                        <w:rFonts w:ascii="Calibri"/>
                        <w:color w:val="585858"/>
                        <w:sz w:val="18"/>
                        <w:u w:val="double" w:color="F1F1F1"/>
                      </w:rPr>
                      <w:t> </w:t>
                      <w:tab/>
                    </w:r>
                  </w:p>
                  <w:p>
                    <w:pPr>
                      <w:spacing w:before="50"/>
                      <w:ind w:left="410" w:right="0" w:firstLine="0"/>
                      <w:jc w:val="left"/>
                      <w:rPr>
                        <w:rFonts w:ascii="Calibri"/>
                        <w:sz w:val="18"/>
                      </w:rPr>
                    </w:pPr>
                    <w:r>
                      <w:rPr>
                        <w:rFonts w:ascii="Calibri"/>
                        <w:color w:val="585858"/>
                        <w:sz w:val="18"/>
                      </w:rPr>
                      <w:t>0.00</w:t>
                    </w:r>
                  </w:p>
                  <w:p>
                    <w:pPr>
                      <w:tabs>
                        <w:tab w:pos="2500" w:val="left" w:leader="none"/>
                        <w:tab w:pos="3691" w:val="left" w:leader="none"/>
                        <w:tab w:pos="4882" w:val="left" w:leader="none"/>
                        <w:tab w:pos="6073" w:val="left" w:leader="none"/>
                      </w:tabs>
                      <w:spacing w:line="216" w:lineRule="exact" w:before="14"/>
                      <w:ind w:left="1308" w:right="0" w:firstLine="0"/>
                      <w:jc w:val="left"/>
                      <w:rPr>
                        <w:rFonts w:ascii="Calibri"/>
                        <w:sz w:val="18"/>
                      </w:rPr>
                    </w:pPr>
                    <w:r>
                      <w:rPr>
                        <w:rFonts w:ascii="Calibri"/>
                        <w:color w:val="585858"/>
                        <w:sz w:val="18"/>
                      </w:rPr>
                      <w:t>2009</w:t>
                      <w:tab/>
                      <w:t>2010</w:t>
                      <w:tab/>
                      <w:t>2011</w:t>
                      <w:tab/>
                      <w:t>2012</w:t>
                      <w:tab/>
                      <w:t>2013</w:t>
                    </w:r>
                  </w:p>
                </w:txbxContent>
              </v:textbox>
              <w10:wrap type="none"/>
            </v:shape>
            <w10:wrap type="topAndBottom"/>
          </v:group>
        </w:pict>
      </w:r>
    </w:p>
    <w:p>
      <w:pPr>
        <w:spacing w:before="126"/>
        <w:ind w:left="122" w:right="0" w:firstLine="0"/>
        <w:jc w:val="both"/>
        <w:rPr>
          <w:sz w:val="20"/>
        </w:rPr>
      </w:pPr>
      <w:r>
        <w:rPr>
          <w:sz w:val="20"/>
        </w:rPr>
        <w:t>Fuente: FAO (2014).</w:t>
      </w:r>
    </w:p>
    <w:p>
      <w:pPr>
        <w:pStyle w:val="BodyText"/>
        <w:rPr>
          <w:sz w:val="20"/>
        </w:rPr>
      </w:pPr>
    </w:p>
    <w:p>
      <w:pPr>
        <w:pStyle w:val="BodyText"/>
        <w:rPr>
          <w:sz w:val="20"/>
        </w:rPr>
      </w:pPr>
    </w:p>
    <w:p>
      <w:pPr>
        <w:pStyle w:val="BodyText"/>
        <w:rPr>
          <w:sz w:val="16"/>
        </w:rPr>
      </w:pPr>
    </w:p>
    <w:p>
      <w:pPr>
        <w:pStyle w:val="BodyText"/>
        <w:spacing w:line="360" w:lineRule="auto"/>
        <w:ind w:left="122" w:right="116"/>
        <w:jc w:val="both"/>
      </w:pPr>
      <w:r>
        <w:rPr/>
        <w:t>El Cuadro 4.2.4.1 muestra en consumo total de sorgo que tiene México, destinando un porcentaje</w:t>
      </w:r>
      <w:r>
        <w:rPr>
          <w:spacing w:val="-9"/>
        </w:rPr>
        <w:t> </w:t>
      </w:r>
      <w:r>
        <w:rPr/>
        <w:t>mayor</w:t>
      </w:r>
      <w:r>
        <w:rPr>
          <w:spacing w:val="-9"/>
        </w:rPr>
        <w:t> </w:t>
      </w:r>
      <w:r>
        <w:rPr/>
        <w:t>al</w:t>
      </w:r>
      <w:r>
        <w:rPr>
          <w:spacing w:val="-8"/>
        </w:rPr>
        <w:t> </w:t>
      </w:r>
      <w:r>
        <w:rPr/>
        <w:t>sector</w:t>
      </w:r>
      <w:r>
        <w:rPr>
          <w:spacing w:val="-9"/>
        </w:rPr>
        <w:t> </w:t>
      </w:r>
      <w:r>
        <w:rPr/>
        <w:t>pecuario</w:t>
      </w:r>
      <w:r>
        <w:rPr>
          <w:spacing w:val="-9"/>
        </w:rPr>
        <w:t> </w:t>
      </w:r>
      <w:r>
        <w:rPr/>
        <w:t>del</w:t>
      </w:r>
      <w:r>
        <w:rPr>
          <w:spacing w:val="-8"/>
        </w:rPr>
        <w:t> </w:t>
      </w:r>
      <w:r>
        <w:rPr/>
        <w:t>48</w:t>
      </w:r>
      <w:r>
        <w:rPr>
          <w:spacing w:val="-9"/>
        </w:rPr>
        <w:t> </w:t>
      </w:r>
      <w:r>
        <w:rPr/>
        <w:t>%</w:t>
      </w:r>
      <w:r>
        <w:rPr>
          <w:spacing w:val="-9"/>
        </w:rPr>
        <w:t> </w:t>
      </w:r>
      <w:r>
        <w:rPr/>
        <w:t>que</w:t>
      </w:r>
      <w:r>
        <w:rPr>
          <w:spacing w:val="-10"/>
        </w:rPr>
        <w:t> </w:t>
      </w:r>
      <w:r>
        <w:rPr/>
        <w:t>equivale</w:t>
      </w:r>
      <w:r>
        <w:rPr>
          <w:spacing w:val="-9"/>
        </w:rPr>
        <w:t> </w:t>
      </w:r>
      <w:r>
        <w:rPr/>
        <w:t>a</w:t>
      </w:r>
      <w:r>
        <w:rPr>
          <w:spacing w:val="-10"/>
        </w:rPr>
        <w:t> </w:t>
      </w:r>
      <w:r>
        <w:rPr/>
        <w:t>71,629.3</w:t>
      </w:r>
      <w:r>
        <w:rPr>
          <w:spacing w:val="-9"/>
        </w:rPr>
        <w:t> </w:t>
      </w:r>
      <w:r>
        <w:rPr/>
        <w:t>t,</w:t>
      </w:r>
      <w:r>
        <w:rPr>
          <w:spacing w:val="-8"/>
        </w:rPr>
        <w:t> </w:t>
      </w:r>
      <w:r>
        <w:rPr/>
        <w:t>seguido</w:t>
      </w:r>
      <w:r>
        <w:rPr>
          <w:spacing w:val="-8"/>
        </w:rPr>
        <w:t> </w:t>
      </w:r>
      <w:r>
        <w:rPr/>
        <w:t>del</w:t>
      </w:r>
      <w:r>
        <w:rPr>
          <w:spacing w:val="-8"/>
        </w:rPr>
        <w:t> </w:t>
      </w:r>
      <w:r>
        <w:rPr/>
        <w:t>consumo humano con 59,782.6 t. Por merma se pierde el 4 % de la producción y el 1 % restante es utilizado como semilla, para producción futura del cultivo en el</w:t>
      </w:r>
      <w:r>
        <w:rPr>
          <w:spacing w:val="-11"/>
        </w:rPr>
        <w:t> </w:t>
      </w:r>
      <w:r>
        <w:rPr/>
        <w:t>país.</w:t>
      </w:r>
    </w:p>
    <w:p>
      <w:pPr>
        <w:spacing w:after="0" w:line="360" w:lineRule="auto"/>
        <w:jc w:val="both"/>
        <w:sectPr>
          <w:pgSz w:w="12240" w:h="15840"/>
          <w:pgMar w:header="0" w:footer="1035" w:top="1360" w:bottom="1220" w:left="1580" w:right="1580"/>
        </w:sectPr>
      </w:pPr>
    </w:p>
    <w:p>
      <w:pPr>
        <w:pStyle w:val="BodyText"/>
        <w:spacing w:before="48" w:after="8"/>
        <w:ind w:left="122" w:right="55"/>
      </w:pPr>
      <w:bookmarkStart w:name="_bookmark85" w:id="126"/>
      <w:bookmarkEnd w:id="126"/>
      <w:r>
        <w:rPr/>
      </w:r>
      <w:r>
        <w:rPr/>
        <w:t>Cuadro 4.2.4.2 Consumo total de sorgo grano, 2009-2013 (Toneladas)</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6"/>
        <w:gridCol w:w="2022"/>
        <w:gridCol w:w="1527"/>
        <w:gridCol w:w="1358"/>
        <w:gridCol w:w="1359"/>
        <w:gridCol w:w="1229"/>
      </w:tblGrid>
      <w:tr>
        <w:trPr>
          <w:trHeight w:val="300" w:hRule="exact"/>
        </w:trPr>
        <w:tc>
          <w:tcPr>
            <w:tcW w:w="1346" w:type="dxa"/>
            <w:tcBorders>
              <w:left w:val="nil"/>
              <w:right w:val="nil"/>
            </w:tcBorders>
          </w:tcPr>
          <w:p>
            <w:pPr>
              <w:pStyle w:val="TableParagraph"/>
              <w:spacing w:line="275" w:lineRule="exact" w:before="0"/>
              <w:ind w:left="69"/>
              <w:jc w:val="left"/>
              <w:rPr>
                <w:sz w:val="24"/>
              </w:rPr>
            </w:pPr>
            <w:r>
              <w:rPr>
                <w:sz w:val="24"/>
              </w:rPr>
              <w:t>Año</w:t>
            </w:r>
          </w:p>
        </w:tc>
        <w:tc>
          <w:tcPr>
            <w:tcW w:w="2022" w:type="dxa"/>
            <w:tcBorders>
              <w:left w:val="nil"/>
              <w:right w:val="nil"/>
            </w:tcBorders>
          </w:tcPr>
          <w:p>
            <w:pPr>
              <w:pStyle w:val="TableParagraph"/>
              <w:spacing w:before="6"/>
              <w:ind w:right="383"/>
              <w:jc w:val="right"/>
              <w:rPr>
                <w:sz w:val="24"/>
              </w:rPr>
            </w:pPr>
            <w:r>
              <w:rPr>
                <w:sz w:val="24"/>
              </w:rPr>
              <w:t>Humano</w:t>
            </w:r>
          </w:p>
        </w:tc>
        <w:tc>
          <w:tcPr>
            <w:tcW w:w="1527" w:type="dxa"/>
            <w:tcBorders>
              <w:left w:val="nil"/>
              <w:right w:val="nil"/>
            </w:tcBorders>
          </w:tcPr>
          <w:p>
            <w:pPr>
              <w:pStyle w:val="TableParagraph"/>
              <w:spacing w:before="6"/>
              <w:ind w:right="301"/>
              <w:jc w:val="right"/>
              <w:rPr>
                <w:sz w:val="24"/>
              </w:rPr>
            </w:pPr>
            <w:r>
              <w:rPr>
                <w:sz w:val="24"/>
              </w:rPr>
              <w:t>Pecuario</w:t>
            </w:r>
          </w:p>
        </w:tc>
        <w:tc>
          <w:tcPr>
            <w:tcW w:w="1358" w:type="dxa"/>
            <w:tcBorders>
              <w:left w:val="nil"/>
              <w:right w:val="nil"/>
            </w:tcBorders>
          </w:tcPr>
          <w:p>
            <w:pPr>
              <w:pStyle w:val="TableParagraph"/>
              <w:spacing w:before="6"/>
              <w:ind w:right="319"/>
              <w:jc w:val="right"/>
              <w:rPr>
                <w:sz w:val="24"/>
              </w:rPr>
            </w:pPr>
            <w:r>
              <w:rPr>
                <w:sz w:val="24"/>
              </w:rPr>
              <w:t>Semilla</w:t>
            </w:r>
          </w:p>
        </w:tc>
        <w:tc>
          <w:tcPr>
            <w:tcW w:w="1359" w:type="dxa"/>
            <w:tcBorders>
              <w:left w:val="nil"/>
              <w:right w:val="nil"/>
            </w:tcBorders>
          </w:tcPr>
          <w:p>
            <w:pPr>
              <w:pStyle w:val="TableParagraph"/>
              <w:spacing w:before="6"/>
              <w:ind w:right="314"/>
              <w:jc w:val="right"/>
              <w:rPr>
                <w:sz w:val="24"/>
              </w:rPr>
            </w:pPr>
            <w:r>
              <w:rPr>
                <w:sz w:val="24"/>
              </w:rPr>
              <w:t>Merma</w:t>
            </w:r>
          </w:p>
        </w:tc>
        <w:tc>
          <w:tcPr>
            <w:tcW w:w="1229" w:type="dxa"/>
            <w:tcBorders>
              <w:left w:val="nil"/>
              <w:right w:val="nil"/>
            </w:tcBorders>
          </w:tcPr>
          <w:p>
            <w:pPr>
              <w:pStyle w:val="TableParagraph"/>
              <w:spacing w:line="275" w:lineRule="exact" w:before="0"/>
              <w:ind w:right="70"/>
              <w:jc w:val="right"/>
              <w:rPr>
                <w:sz w:val="24"/>
              </w:rPr>
            </w:pPr>
            <w:r>
              <w:rPr>
                <w:sz w:val="24"/>
              </w:rPr>
              <w:t>Total</w:t>
            </w:r>
          </w:p>
        </w:tc>
      </w:tr>
      <w:tr>
        <w:trPr>
          <w:trHeight w:val="356" w:hRule="exact"/>
        </w:trPr>
        <w:tc>
          <w:tcPr>
            <w:tcW w:w="1346" w:type="dxa"/>
            <w:tcBorders>
              <w:left w:val="nil"/>
              <w:bottom w:val="nil"/>
              <w:right w:val="nil"/>
            </w:tcBorders>
          </w:tcPr>
          <w:p>
            <w:pPr>
              <w:pStyle w:val="TableParagraph"/>
              <w:spacing w:line="270" w:lineRule="exact" w:before="0"/>
              <w:ind w:left="69"/>
              <w:jc w:val="left"/>
              <w:rPr>
                <w:sz w:val="24"/>
              </w:rPr>
            </w:pPr>
            <w:r>
              <w:rPr>
                <w:sz w:val="24"/>
              </w:rPr>
              <w:t>2009</w:t>
            </w:r>
          </w:p>
        </w:tc>
        <w:tc>
          <w:tcPr>
            <w:tcW w:w="2022" w:type="dxa"/>
            <w:tcBorders>
              <w:left w:val="nil"/>
              <w:bottom w:val="nil"/>
              <w:right w:val="nil"/>
            </w:tcBorders>
          </w:tcPr>
          <w:p>
            <w:pPr>
              <w:pStyle w:val="TableParagraph"/>
              <w:spacing w:line="270" w:lineRule="exact" w:before="0"/>
              <w:ind w:right="383"/>
              <w:jc w:val="right"/>
              <w:rPr>
                <w:sz w:val="24"/>
              </w:rPr>
            </w:pPr>
            <w:r>
              <w:rPr>
                <w:sz w:val="24"/>
              </w:rPr>
              <w:t>11,821.8</w:t>
            </w:r>
          </w:p>
        </w:tc>
        <w:tc>
          <w:tcPr>
            <w:tcW w:w="1527" w:type="dxa"/>
            <w:tcBorders>
              <w:left w:val="nil"/>
              <w:bottom w:val="nil"/>
              <w:right w:val="nil"/>
            </w:tcBorders>
          </w:tcPr>
          <w:p>
            <w:pPr>
              <w:pStyle w:val="TableParagraph"/>
              <w:spacing w:line="270" w:lineRule="exact" w:before="0"/>
              <w:ind w:right="299"/>
              <w:jc w:val="right"/>
              <w:rPr>
                <w:sz w:val="24"/>
              </w:rPr>
            </w:pPr>
            <w:r>
              <w:rPr>
                <w:sz w:val="24"/>
              </w:rPr>
              <w:t>14,961.2</w:t>
            </w:r>
          </w:p>
        </w:tc>
        <w:tc>
          <w:tcPr>
            <w:tcW w:w="1358" w:type="dxa"/>
            <w:tcBorders>
              <w:left w:val="nil"/>
              <w:bottom w:val="nil"/>
              <w:right w:val="nil"/>
            </w:tcBorders>
          </w:tcPr>
          <w:p>
            <w:pPr>
              <w:pStyle w:val="TableParagraph"/>
              <w:spacing w:line="270" w:lineRule="exact" w:before="0"/>
              <w:ind w:right="319"/>
              <w:jc w:val="right"/>
              <w:rPr>
                <w:sz w:val="24"/>
              </w:rPr>
            </w:pPr>
            <w:r>
              <w:rPr>
                <w:sz w:val="24"/>
              </w:rPr>
              <w:t>232.8</w:t>
            </w:r>
          </w:p>
        </w:tc>
        <w:tc>
          <w:tcPr>
            <w:tcW w:w="1359" w:type="dxa"/>
            <w:tcBorders>
              <w:left w:val="nil"/>
              <w:bottom w:val="nil"/>
              <w:right w:val="nil"/>
            </w:tcBorders>
          </w:tcPr>
          <w:p>
            <w:pPr>
              <w:pStyle w:val="TableParagraph"/>
              <w:spacing w:line="270" w:lineRule="exact" w:before="0"/>
              <w:ind w:right="315"/>
              <w:jc w:val="right"/>
              <w:rPr>
                <w:sz w:val="24"/>
              </w:rPr>
            </w:pPr>
            <w:r>
              <w:rPr>
                <w:sz w:val="24"/>
              </w:rPr>
              <w:t>1,134.3</w:t>
            </w:r>
          </w:p>
        </w:tc>
        <w:tc>
          <w:tcPr>
            <w:tcW w:w="1229" w:type="dxa"/>
            <w:tcBorders>
              <w:left w:val="nil"/>
              <w:bottom w:val="nil"/>
              <w:right w:val="nil"/>
            </w:tcBorders>
          </w:tcPr>
          <w:p>
            <w:pPr>
              <w:pStyle w:val="TableParagraph"/>
              <w:spacing w:line="270" w:lineRule="exact" w:before="0"/>
              <w:ind w:right="71"/>
              <w:jc w:val="right"/>
              <w:rPr>
                <w:sz w:val="24"/>
              </w:rPr>
            </w:pPr>
            <w:r>
              <w:rPr>
                <w:sz w:val="24"/>
              </w:rPr>
              <w:t>30,524.9</w:t>
            </w:r>
          </w:p>
        </w:tc>
      </w:tr>
      <w:tr>
        <w:trPr>
          <w:trHeight w:val="414" w:hRule="exact"/>
        </w:trPr>
        <w:tc>
          <w:tcPr>
            <w:tcW w:w="1346" w:type="dxa"/>
            <w:tcBorders>
              <w:top w:val="nil"/>
              <w:left w:val="nil"/>
              <w:bottom w:val="nil"/>
              <w:right w:val="nil"/>
            </w:tcBorders>
          </w:tcPr>
          <w:p>
            <w:pPr>
              <w:pStyle w:val="TableParagraph"/>
              <w:spacing w:before="55"/>
              <w:ind w:left="69"/>
              <w:jc w:val="left"/>
              <w:rPr>
                <w:sz w:val="24"/>
              </w:rPr>
            </w:pPr>
            <w:r>
              <w:rPr>
                <w:sz w:val="24"/>
              </w:rPr>
              <w:t>2010</w:t>
            </w:r>
          </w:p>
        </w:tc>
        <w:tc>
          <w:tcPr>
            <w:tcW w:w="2022" w:type="dxa"/>
            <w:tcBorders>
              <w:top w:val="nil"/>
              <w:left w:val="nil"/>
              <w:bottom w:val="nil"/>
              <w:right w:val="nil"/>
            </w:tcBorders>
          </w:tcPr>
          <w:p>
            <w:pPr>
              <w:pStyle w:val="TableParagraph"/>
              <w:spacing w:before="55"/>
              <w:ind w:right="383"/>
              <w:jc w:val="right"/>
              <w:rPr>
                <w:sz w:val="24"/>
              </w:rPr>
            </w:pPr>
            <w:r>
              <w:rPr>
                <w:sz w:val="24"/>
              </w:rPr>
              <w:t>11,916.4</w:t>
            </w:r>
          </w:p>
        </w:tc>
        <w:tc>
          <w:tcPr>
            <w:tcW w:w="1527" w:type="dxa"/>
            <w:tcBorders>
              <w:top w:val="nil"/>
              <w:left w:val="nil"/>
              <w:bottom w:val="nil"/>
              <w:right w:val="nil"/>
            </w:tcBorders>
          </w:tcPr>
          <w:p>
            <w:pPr>
              <w:pStyle w:val="TableParagraph"/>
              <w:spacing w:before="55"/>
              <w:ind w:right="299"/>
              <w:jc w:val="right"/>
              <w:rPr>
                <w:sz w:val="24"/>
              </w:rPr>
            </w:pPr>
            <w:r>
              <w:rPr>
                <w:sz w:val="24"/>
              </w:rPr>
              <w:t>14,355.0</w:t>
            </w:r>
          </w:p>
        </w:tc>
        <w:tc>
          <w:tcPr>
            <w:tcW w:w="1358" w:type="dxa"/>
            <w:tcBorders>
              <w:top w:val="nil"/>
              <w:left w:val="nil"/>
              <w:bottom w:val="nil"/>
              <w:right w:val="nil"/>
            </w:tcBorders>
          </w:tcPr>
          <w:p>
            <w:pPr>
              <w:pStyle w:val="TableParagraph"/>
              <w:spacing w:before="55"/>
              <w:ind w:right="319"/>
              <w:jc w:val="right"/>
              <w:rPr>
                <w:sz w:val="24"/>
              </w:rPr>
            </w:pPr>
            <w:r>
              <w:rPr>
                <w:sz w:val="24"/>
              </w:rPr>
              <w:t>224.2</w:t>
            </w:r>
          </w:p>
        </w:tc>
        <w:tc>
          <w:tcPr>
            <w:tcW w:w="1359" w:type="dxa"/>
            <w:tcBorders>
              <w:top w:val="nil"/>
              <w:left w:val="nil"/>
              <w:bottom w:val="nil"/>
              <w:right w:val="nil"/>
            </w:tcBorders>
          </w:tcPr>
          <w:p>
            <w:pPr>
              <w:pStyle w:val="TableParagraph"/>
              <w:spacing w:before="55"/>
              <w:ind w:right="315"/>
              <w:jc w:val="right"/>
              <w:rPr>
                <w:sz w:val="24"/>
              </w:rPr>
            </w:pPr>
            <w:r>
              <w:rPr>
                <w:sz w:val="24"/>
              </w:rPr>
              <w:t>1,054.8</w:t>
            </w:r>
          </w:p>
        </w:tc>
        <w:tc>
          <w:tcPr>
            <w:tcW w:w="1229" w:type="dxa"/>
            <w:tcBorders>
              <w:top w:val="nil"/>
              <w:left w:val="nil"/>
              <w:bottom w:val="nil"/>
              <w:right w:val="nil"/>
            </w:tcBorders>
          </w:tcPr>
          <w:p>
            <w:pPr>
              <w:pStyle w:val="TableParagraph"/>
              <w:spacing w:before="55"/>
              <w:ind w:right="71"/>
              <w:jc w:val="right"/>
              <w:rPr>
                <w:sz w:val="24"/>
              </w:rPr>
            </w:pPr>
            <w:r>
              <w:rPr>
                <w:sz w:val="24"/>
              </w:rPr>
              <w:t>29,925.2</w:t>
            </w:r>
          </w:p>
        </w:tc>
      </w:tr>
      <w:tr>
        <w:trPr>
          <w:trHeight w:val="414" w:hRule="exact"/>
        </w:trPr>
        <w:tc>
          <w:tcPr>
            <w:tcW w:w="1346" w:type="dxa"/>
            <w:tcBorders>
              <w:top w:val="nil"/>
              <w:left w:val="nil"/>
              <w:bottom w:val="nil"/>
              <w:right w:val="nil"/>
            </w:tcBorders>
          </w:tcPr>
          <w:p>
            <w:pPr>
              <w:pStyle w:val="TableParagraph"/>
              <w:spacing w:before="56"/>
              <w:ind w:left="69"/>
              <w:jc w:val="left"/>
              <w:rPr>
                <w:sz w:val="24"/>
              </w:rPr>
            </w:pPr>
            <w:r>
              <w:rPr>
                <w:sz w:val="24"/>
              </w:rPr>
              <w:t>2011</w:t>
            </w:r>
          </w:p>
        </w:tc>
        <w:tc>
          <w:tcPr>
            <w:tcW w:w="2022" w:type="dxa"/>
            <w:tcBorders>
              <w:top w:val="nil"/>
              <w:left w:val="nil"/>
              <w:bottom w:val="nil"/>
              <w:right w:val="nil"/>
            </w:tcBorders>
          </w:tcPr>
          <w:p>
            <w:pPr>
              <w:pStyle w:val="TableParagraph"/>
              <w:spacing w:before="56"/>
              <w:ind w:right="383"/>
              <w:jc w:val="right"/>
              <w:rPr>
                <w:sz w:val="24"/>
              </w:rPr>
            </w:pPr>
            <w:r>
              <w:rPr>
                <w:sz w:val="24"/>
              </w:rPr>
              <w:t>12,013.3</w:t>
            </w:r>
          </w:p>
        </w:tc>
        <w:tc>
          <w:tcPr>
            <w:tcW w:w="1527" w:type="dxa"/>
            <w:tcBorders>
              <w:top w:val="nil"/>
              <w:left w:val="nil"/>
              <w:bottom w:val="nil"/>
              <w:right w:val="nil"/>
            </w:tcBorders>
          </w:tcPr>
          <w:p>
            <w:pPr>
              <w:pStyle w:val="TableParagraph"/>
              <w:spacing w:before="56"/>
              <w:ind w:right="299"/>
              <w:jc w:val="right"/>
              <w:rPr>
                <w:sz w:val="24"/>
              </w:rPr>
            </w:pPr>
            <w:r>
              <w:rPr>
                <w:sz w:val="24"/>
              </w:rPr>
              <w:t>13,461.4</w:t>
            </w:r>
          </w:p>
        </w:tc>
        <w:tc>
          <w:tcPr>
            <w:tcW w:w="1358" w:type="dxa"/>
            <w:tcBorders>
              <w:top w:val="nil"/>
              <w:left w:val="nil"/>
              <w:bottom w:val="nil"/>
              <w:right w:val="nil"/>
            </w:tcBorders>
          </w:tcPr>
          <w:p>
            <w:pPr>
              <w:pStyle w:val="TableParagraph"/>
              <w:spacing w:before="56"/>
              <w:ind w:right="319"/>
              <w:jc w:val="right"/>
              <w:rPr>
                <w:sz w:val="24"/>
              </w:rPr>
            </w:pPr>
            <w:r>
              <w:rPr>
                <w:sz w:val="24"/>
              </w:rPr>
              <w:t>227.4</w:t>
            </w:r>
          </w:p>
        </w:tc>
        <w:tc>
          <w:tcPr>
            <w:tcW w:w="1359" w:type="dxa"/>
            <w:tcBorders>
              <w:top w:val="nil"/>
              <w:left w:val="nil"/>
              <w:bottom w:val="nil"/>
              <w:right w:val="nil"/>
            </w:tcBorders>
          </w:tcPr>
          <w:p>
            <w:pPr>
              <w:pStyle w:val="TableParagraph"/>
              <w:spacing w:before="56"/>
              <w:ind w:right="315"/>
              <w:jc w:val="right"/>
              <w:rPr>
                <w:sz w:val="24"/>
              </w:rPr>
            </w:pPr>
            <w:r>
              <w:rPr>
                <w:sz w:val="24"/>
              </w:rPr>
              <w:t>956.6</w:t>
            </w:r>
          </w:p>
        </w:tc>
        <w:tc>
          <w:tcPr>
            <w:tcW w:w="1229" w:type="dxa"/>
            <w:tcBorders>
              <w:top w:val="nil"/>
              <w:left w:val="nil"/>
              <w:bottom w:val="nil"/>
              <w:right w:val="nil"/>
            </w:tcBorders>
          </w:tcPr>
          <w:p>
            <w:pPr>
              <w:pStyle w:val="TableParagraph"/>
              <w:spacing w:before="56"/>
              <w:ind w:right="71"/>
              <w:jc w:val="right"/>
              <w:rPr>
                <w:sz w:val="24"/>
              </w:rPr>
            </w:pPr>
            <w:r>
              <w:rPr>
                <w:sz w:val="24"/>
              </w:rPr>
              <w:t>29,063.2</w:t>
            </w:r>
          </w:p>
        </w:tc>
      </w:tr>
      <w:tr>
        <w:trPr>
          <w:trHeight w:val="414" w:hRule="exact"/>
        </w:trPr>
        <w:tc>
          <w:tcPr>
            <w:tcW w:w="1346" w:type="dxa"/>
            <w:tcBorders>
              <w:top w:val="nil"/>
              <w:left w:val="nil"/>
              <w:bottom w:val="nil"/>
              <w:right w:val="nil"/>
            </w:tcBorders>
          </w:tcPr>
          <w:p>
            <w:pPr>
              <w:pStyle w:val="TableParagraph"/>
              <w:spacing w:before="55"/>
              <w:ind w:left="69"/>
              <w:jc w:val="left"/>
              <w:rPr>
                <w:sz w:val="24"/>
              </w:rPr>
            </w:pPr>
            <w:r>
              <w:rPr>
                <w:sz w:val="24"/>
              </w:rPr>
              <w:t>2012</w:t>
            </w:r>
          </w:p>
        </w:tc>
        <w:tc>
          <w:tcPr>
            <w:tcW w:w="2022" w:type="dxa"/>
            <w:tcBorders>
              <w:top w:val="nil"/>
              <w:left w:val="nil"/>
              <w:bottom w:val="nil"/>
              <w:right w:val="nil"/>
            </w:tcBorders>
          </w:tcPr>
          <w:p>
            <w:pPr>
              <w:pStyle w:val="TableParagraph"/>
              <w:spacing w:before="55"/>
              <w:ind w:right="383"/>
              <w:jc w:val="right"/>
              <w:rPr>
                <w:sz w:val="24"/>
              </w:rPr>
            </w:pPr>
            <w:r>
              <w:rPr>
                <w:sz w:val="24"/>
              </w:rPr>
              <w:t>11,910.2</w:t>
            </w:r>
          </w:p>
        </w:tc>
        <w:tc>
          <w:tcPr>
            <w:tcW w:w="1527" w:type="dxa"/>
            <w:tcBorders>
              <w:top w:val="nil"/>
              <w:left w:val="nil"/>
              <w:bottom w:val="nil"/>
              <w:right w:val="nil"/>
            </w:tcBorders>
          </w:tcPr>
          <w:p>
            <w:pPr>
              <w:pStyle w:val="TableParagraph"/>
              <w:spacing w:before="55"/>
              <w:ind w:right="299"/>
              <w:jc w:val="right"/>
              <w:rPr>
                <w:sz w:val="24"/>
              </w:rPr>
            </w:pPr>
            <w:r>
              <w:rPr>
                <w:sz w:val="24"/>
              </w:rPr>
              <w:t>14,660.2</w:t>
            </w:r>
          </w:p>
        </w:tc>
        <w:tc>
          <w:tcPr>
            <w:tcW w:w="1358" w:type="dxa"/>
            <w:tcBorders>
              <w:top w:val="nil"/>
              <w:left w:val="nil"/>
              <w:bottom w:val="nil"/>
              <w:right w:val="nil"/>
            </w:tcBorders>
          </w:tcPr>
          <w:p>
            <w:pPr>
              <w:pStyle w:val="TableParagraph"/>
              <w:spacing w:before="55"/>
              <w:ind w:right="319"/>
              <w:jc w:val="right"/>
              <w:rPr>
                <w:sz w:val="24"/>
              </w:rPr>
            </w:pPr>
            <w:r>
              <w:rPr>
                <w:sz w:val="24"/>
              </w:rPr>
              <w:t>193.6</w:t>
            </w:r>
          </w:p>
        </w:tc>
        <w:tc>
          <w:tcPr>
            <w:tcW w:w="1359" w:type="dxa"/>
            <w:tcBorders>
              <w:top w:val="nil"/>
              <w:left w:val="nil"/>
              <w:bottom w:val="nil"/>
              <w:right w:val="nil"/>
            </w:tcBorders>
          </w:tcPr>
          <w:p>
            <w:pPr>
              <w:pStyle w:val="TableParagraph"/>
              <w:spacing w:before="55"/>
              <w:ind w:right="315"/>
              <w:jc w:val="right"/>
              <w:rPr>
                <w:sz w:val="24"/>
              </w:rPr>
            </w:pPr>
            <w:r>
              <w:rPr>
                <w:sz w:val="24"/>
              </w:rPr>
              <w:t>1,064.4</w:t>
            </w:r>
          </w:p>
        </w:tc>
        <w:tc>
          <w:tcPr>
            <w:tcW w:w="1229" w:type="dxa"/>
            <w:tcBorders>
              <w:top w:val="nil"/>
              <w:left w:val="nil"/>
              <w:bottom w:val="nil"/>
              <w:right w:val="nil"/>
            </w:tcBorders>
          </w:tcPr>
          <w:p>
            <w:pPr>
              <w:pStyle w:val="TableParagraph"/>
              <w:spacing w:before="55"/>
              <w:ind w:right="71"/>
              <w:jc w:val="right"/>
              <w:rPr>
                <w:sz w:val="24"/>
              </w:rPr>
            </w:pPr>
            <w:r>
              <w:rPr>
                <w:sz w:val="24"/>
              </w:rPr>
              <w:t>30,237.0</w:t>
            </w:r>
          </w:p>
        </w:tc>
      </w:tr>
      <w:tr>
        <w:trPr>
          <w:trHeight w:val="480" w:hRule="exact"/>
        </w:trPr>
        <w:tc>
          <w:tcPr>
            <w:tcW w:w="1346" w:type="dxa"/>
            <w:tcBorders>
              <w:top w:val="nil"/>
              <w:left w:val="nil"/>
              <w:right w:val="nil"/>
            </w:tcBorders>
          </w:tcPr>
          <w:p>
            <w:pPr>
              <w:pStyle w:val="TableParagraph"/>
              <w:spacing w:before="56"/>
              <w:ind w:left="69"/>
              <w:jc w:val="left"/>
              <w:rPr>
                <w:sz w:val="24"/>
              </w:rPr>
            </w:pPr>
            <w:r>
              <w:rPr>
                <w:sz w:val="24"/>
              </w:rPr>
              <w:t>2013</w:t>
            </w:r>
          </w:p>
        </w:tc>
        <w:tc>
          <w:tcPr>
            <w:tcW w:w="2022" w:type="dxa"/>
            <w:tcBorders>
              <w:top w:val="nil"/>
              <w:left w:val="nil"/>
              <w:right w:val="nil"/>
            </w:tcBorders>
          </w:tcPr>
          <w:p>
            <w:pPr>
              <w:pStyle w:val="TableParagraph"/>
              <w:spacing w:before="56"/>
              <w:ind w:right="383"/>
              <w:jc w:val="right"/>
              <w:rPr>
                <w:sz w:val="24"/>
              </w:rPr>
            </w:pPr>
            <w:r>
              <w:rPr>
                <w:sz w:val="24"/>
              </w:rPr>
              <w:t>12,120.8</w:t>
            </w:r>
          </w:p>
        </w:tc>
        <w:tc>
          <w:tcPr>
            <w:tcW w:w="1527" w:type="dxa"/>
            <w:tcBorders>
              <w:top w:val="nil"/>
              <w:left w:val="nil"/>
              <w:right w:val="nil"/>
            </w:tcBorders>
          </w:tcPr>
          <w:p>
            <w:pPr>
              <w:pStyle w:val="TableParagraph"/>
              <w:spacing w:before="56"/>
              <w:ind w:right="299"/>
              <w:jc w:val="right"/>
              <w:rPr>
                <w:sz w:val="24"/>
              </w:rPr>
            </w:pPr>
            <w:r>
              <w:rPr>
                <w:sz w:val="24"/>
              </w:rPr>
              <w:t>14,191.5</w:t>
            </w:r>
          </w:p>
        </w:tc>
        <w:tc>
          <w:tcPr>
            <w:tcW w:w="1358" w:type="dxa"/>
            <w:tcBorders>
              <w:top w:val="nil"/>
              <w:left w:val="nil"/>
              <w:right w:val="nil"/>
            </w:tcBorders>
          </w:tcPr>
          <w:p>
            <w:pPr>
              <w:pStyle w:val="TableParagraph"/>
              <w:spacing w:before="56"/>
              <w:ind w:right="319"/>
              <w:jc w:val="right"/>
              <w:rPr>
                <w:sz w:val="24"/>
              </w:rPr>
            </w:pPr>
            <w:r>
              <w:rPr>
                <w:sz w:val="24"/>
              </w:rPr>
              <w:t>201.6</w:t>
            </w:r>
          </w:p>
        </w:tc>
        <w:tc>
          <w:tcPr>
            <w:tcW w:w="1359" w:type="dxa"/>
            <w:tcBorders>
              <w:top w:val="nil"/>
              <w:left w:val="nil"/>
              <w:right w:val="nil"/>
            </w:tcBorders>
          </w:tcPr>
          <w:p>
            <w:pPr>
              <w:pStyle w:val="TableParagraph"/>
              <w:spacing w:before="56"/>
              <w:ind w:right="315"/>
              <w:jc w:val="right"/>
              <w:rPr>
                <w:sz w:val="24"/>
              </w:rPr>
            </w:pPr>
            <w:r>
              <w:rPr>
                <w:sz w:val="24"/>
              </w:rPr>
              <w:t>1,130.0</w:t>
            </w:r>
          </w:p>
        </w:tc>
        <w:tc>
          <w:tcPr>
            <w:tcW w:w="1229" w:type="dxa"/>
            <w:tcBorders>
              <w:top w:val="nil"/>
              <w:left w:val="nil"/>
              <w:right w:val="nil"/>
            </w:tcBorders>
          </w:tcPr>
          <w:p>
            <w:pPr>
              <w:pStyle w:val="TableParagraph"/>
              <w:spacing w:before="56"/>
              <w:ind w:right="71"/>
              <w:jc w:val="right"/>
              <w:rPr>
                <w:sz w:val="24"/>
              </w:rPr>
            </w:pPr>
            <w:r>
              <w:rPr>
                <w:sz w:val="24"/>
              </w:rPr>
              <w:t>30,195.0</w:t>
            </w:r>
          </w:p>
        </w:tc>
      </w:tr>
    </w:tbl>
    <w:p>
      <w:pPr>
        <w:spacing w:line="223" w:lineRule="exact" w:before="0"/>
        <w:ind w:left="122" w:right="0" w:firstLine="0"/>
        <w:jc w:val="both"/>
        <w:rPr>
          <w:sz w:val="20"/>
        </w:rPr>
      </w:pPr>
      <w:r>
        <w:rPr>
          <w:sz w:val="20"/>
        </w:rPr>
        <w:t>Fuente: SIAP (2014)</w:t>
      </w:r>
    </w:p>
    <w:p>
      <w:pPr>
        <w:pStyle w:val="BodyText"/>
        <w:rPr>
          <w:sz w:val="20"/>
        </w:rPr>
      </w:pPr>
    </w:p>
    <w:p>
      <w:pPr>
        <w:pStyle w:val="BodyText"/>
        <w:rPr>
          <w:sz w:val="20"/>
        </w:rPr>
      </w:pPr>
    </w:p>
    <w:p>
      <w:pPr>
        <w:pStyle w:val="BodyText"/>
        <w:spacing w:before="6"/>
        <w:rPr>
          <w:sz w:val="21"/>
        </w:rPr>
      </w:pPr>
    </w:p>
    <w:p>
      <w:pPr>
        <w:pStyle w:val="BodyText"/>
        <w:ind w:left="122"/>
        <w:jc w:val="both"/>
      </w:pPr>
      <w:bookmarkStart w:name="_bookmark86" w:id="127"/>
      <w:bookmarkEnd w:id="127"/>
      <w:r>
        <w:rPr/>
      </w:r>
      <w:r>
        <w:rPr/>
        <w:t>Gráfica 4.2.4.2 Consumo total de sorgo, año 2009-2013</w:t>
      </w:r>
    </w:p>
    <w:p>
      <w:pPr>
        <w:pStyle w:val="BodyText"/>
        <w:spacing w:before="10"/>
        <w:rPr>
          <w:sz w:val="13"/>
        </w:rPr>
      </w:pPr>
      <w:r>
        <w:rPr/>
        <w:pict>
          <v:group style="position:absolute;margin-left:84.705002pt;margin-top:9.939278pt;width:360.75pt;height:216.75pt;mso-position-horizontal-relative:page;mso-position-vertical-relative:paragraph;z-index:5320;mso-wrap-distance-left:0;mso-wrap-distance-right:0" coordorigin="1694,199" coordsize="7215,4335">
            <v:line style="position:absolute" from="2726,3981" to="8681,3981" stroked="true" strokeweight=".72pt" strokecolor="#f1f1f1"/>
            <v:line style="position:absolute" from="2726,4061" to="8681,4061" stroked="true" strokeweight=".72pt" strokecolor="#d9d9d9"/>
            <v:line style="position:absolute" from="3323,4020" to="8084,4020" stroked="true" strokeweight=".36pt" strokecolor="#adc583"/>
            <v:line style="position:absolute" from="2726,3902" to="8681,3902" stroked="true" strokeweight=".72pt" strokecolor="#f1f1f1"/>
            <v:line style="position:absolute" from="2726,3823" to="8681,3823" stroked="true" strokeweight=".72pt" strokecolor="#f1f1f1"/>
            <v:line style="position:absolute" from="3323,3854" to="8084,3854" stroked="true" strokeweight="1.8pt" strokecolor="#cddbb8"/>
            <v:line style="position:absolute" from="2726,3585" to="8681,3585" stroked="true" strokeweight=".72pt" strokecolor="#f1f1f1"/>
            <v:line style="position:absolute" from="2726,3506" to="8681,3506" stroked="true" strokeweight=".72pt" strokecolor="#f1f1f1"/>
            <v:line style="position:absolute" from="2726,3425" to="8681,3425" stroked="true" strokeweight=".72pt" strokecolor="#f1f1f1"/>
            <v:line style="position:absolute" from="2726,3187" to="8681,3187" stroked="true" strokeweight=".72pt" strokecolor="#f1f1f1"/>
            <v:line style="position:absolute" from="2726,3108" to="8681,3108" stroked="true" strokeweight=".72pt" strokecolor="#f1f1f1"/>
            <v:line style="position:absolute" from="2726,3029" to="8681,3029" stroked="true" strokeweight=".72pt" strokecolor="#f1f1f1"/>
            <v:line style="position:absolute" from="2726,2791" to="8681,2791" stroked="true" strokeweight=".72pt" strokecolor="#f1f1f1"/>
            <v:line style="position:absolute" from="2726,2709" to="8681,2709" stroked="true" strokeweight=".72pt" strokecolor="#f1f1f1"/>
            <v:line style="position:absolute" from="2726,2630" to="8681,2630" stroked="true" strokeweight=".72pt" strokecolor="#f1f1f1"/>
            <v:line style="position:absolute" from="2726,2393" to="8681,2393" stroked="true" strokeweight=".72pt" strokecolor="#f1f1f1"/>
            <v:line style="position:absolute" from="2726,2313" to="8681,2313" stroked="true" strokeweight=".72pt" strokecolor="#f1f1f1"/>
            <v:line style="position:absolute" from="2726,2234" to="8681,2234" stroked="true" strokeweight=".72pt" strokecolor="#f1f1f1"/>
            <v:line style="position:absolute" from="2726,1994" to="8681,1994" stroked="true" strokeweight=".72pt" strokecolor="#f1f1f1"/>
            <v:line style="position:absolute" from="2726,1915" to="8681,1915" stroked="true" strokeweight=".72pt" strokecolor="#f1f1f1"/>
            <v:line style="position:absolute" from="2726,1836" to="8681,1836" stroked="true" strokeweight=".72pt" strokecolor="#f1f1f1"/>
            <v:line style="position:absolute" from="2726,1598" to="8681,1598" stroked="true" strokeweight=".72pt" strokecolor="#f1f1f1"/>
            <v:line style="position:absolute" from="2726,1677" to="8681,1677" stroked="true" strokeweight=".72pt" strokecolor="#d9d9d9"/>
            <v:shape style="position:absolute;left:3323;top:1655;width:4762;height:58" coordorigin="3323,1655" coordsize="4762,58" path="m3323,1712l4513,1693,5704,1674,6894,1695,8084,1655e" filled="false" stroked="true" strokeweight="3pt" strokecolor="#799244">
              <v:path arrowok="t"/>
            </v:shape>
            <v:line style="position:absolute" from="2726,1519" to="8681,1519" stroked="true" strokeweight=".72pt" strokecolor="#f1f1f1"/>
            <v:line style="position:absolute" from="2726,1440" to="8681,1440" stroked="true" strokeweight=".72pt" strokecolor="#f1f1f1"/>
            <v:line style="position:absolute" from="2726,1200" to="8681,1200" stroked="true" strokeweight=".72pt" strokecolor="#f1f1f1"/>
            <v:line style="position:absolute" from="2726,1121" to="8681,1121" stroked="true" strokeweight=".72pt" strokecolor="#f1f1f1"/>
            <v:line style="position:absolute" from="2726,1041" to="8681,1041" stroked="true" strokeweight=".72pt" strokecolor="#f1f1f1"/>
            <v:line style="position:absolute" from="2726,1279" to="8681,1279" stroked="true" strokeweight=".72pt" strokecolor="#d9d9d9"/>
            <v:shape style="position:absolute;left:3323;top:1088;width:4762;height:300" coordorigin="3323,1088" coordsize="4762,300" path="m3323,1088l4513,1211,5704,1388,6894,1148,8084,1242e" filled="false" stroked="true" strokeweight="3pt" strokecolor="#91ae52">
              <v:path arrowok="t"/>
            </v:shape>
            <v:line style="position:absolute" from="2726,3665" to="8681,3665" stroked="true" strokeweight=".72pt" strokecolor="#d9d9d9"/>
            <v:line style="position:absolute" from="2726,3266" to="8681,3266" stroked="true" strokeweight=".72pt" strokecolor="#d9d9d9"/>
            <v:line style="position:absolute" from="2726,2870" to="8681,2870" stroked="true" strokeweight=".72pt" strokecolor="#d9d9d9"/>
            <v:line style="position:absolute" from="2726,2472" to="8681,2472" stroked="true" strokeweight=".72pt" strokecolor="#d9d9d9"/>
            <v:line style="position:absolute" from="2726,2076" to="8681,2076" stroked="true" strokeweight=".72pt" strokecolor="#d9d9d9"/>
            <v:line style="position:absolute" from="2726,883" to="8681,883" stroked="true" strokeweight=".72pt" strokecolor="#d9d9d9"/>
            <v:line style="position:absolute" from="2939,493" to="3323,493" stroked="true" strokeweight="3pt" strokecolor="#799244"/>
            <v:line style="position:absolute" from="4261,493" to="4645,493" stroked="true" strokeweight="3pt" strokecolor="#91ae52"/>
            <v:line style="position:absolute" from="5552,493" to="5936,493" stroked="true" strokeweight="3pt" strokecolor="#adc583"/>
            <v:line style="position:absolute" from="6731,493" to="7115,493" stroked="true" strokeweight="3pt" strokecolor="#cddbb8"/>
            <v:rect style="position:absolute;left:1702;top:206;width:7200;height:4320" filled="false" stroked="true" strokeweight=".72pt" strokecolor="#d9d9d9"/>
            <v:shape style="position:absolute;left:3365;top:411;width:626;height:180" type="#_x0000_t202" filled="false" stroked="false">
              <v:textbox inset="0,0,0,0">
                <w:txbxContent>
                  <w:p>
                    <w:pPr>
                      <w:spacing w:line="180" w:lineRule="exact" w:before="0"/>
                      <w:ind w:left="0" w:right="-15" w:firstLine="0"/>
                      <w:jc w:val="left"/>
                      <w:rPr>
                        <w:rFonts w:ascii="Calibri"/>
                        <w:sz w:val="18"/>
                      </w:rPr>
                    </w:pPr>
                    <w:r>
                      <w:rPr>
                        <w:rFonts w:ascii="Calibri"/>
                        <w:color w:val="585858"/>
                        <w:spacing w:val="-1"/>
                        <w:sz w:val="18"/>
                      </w:rPr>
                      <w:t>Humano</w:t>
                    </w:r>
                  </w:p>
                </w:txbxContent>
              </v:textbox>
              <w10:wrap type="none"/>
            </v:shape>
            <v:shape style="position:absolute;left:4685;top:411;width:640;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Pecuario</w:t>
                    </w:r>
                  </w:p>
                </w:txbxContent>
              </v:textbox>
              <w10:wrap type="none"/>
            </v:shape>
            <v:shape style="position:absolute;left:5977;top:411;width:526;height:180" type="#_x0000_t202" filled="false" stroked="false">
              <v:textbox inset="0,0,0,0">
                <w:txbxContent>
                  <w:p>
                    <w:pPr>
                      <w:spacing w:line="180" w:lineRule="exact" w:before="0"/>
                      <w:ind w:left="0" w:right="-14" w:firstLine="0"/>
                      <w:jc w:val="left"/>
                      <w:rPr>
                        <w:rFonts w:ascii="Calibri"/>
                        <w:sz w:val="18"/>
                      </w:rPr>
                    </w:pPr>
                    <w:r>
                      <w:rPr>
                        <w:rFonts w:ascii="Calibri"/>
                        <w:color w:val="585858"/>
                        <w:spacing w:val="-1"/>
                        <w:sz w:val="18"/>
                      </w:rPr>
                      <w:t>Semilla</w:t>
                    </w:r>
                  </w:p>
                </w:txbxContent>
              </v:textbox>
              <w10:wrap type="none"/>
            </v:shape>
            <v:shape style="position:absolute;left:7157;top:411;width:538;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Merma</w:t>
                    </w:r>
                  </w:p>
                </w:txbxContent>
              </v:textbox>
              <w10:wrap type="none"/>
            </v:shape>
            <v:shape style="position:absolute;left:1831;top:799;width:6886;height:3594" type="#_x0000_t202" filled="false" stroked="false">
              <v:textbox inset="0,0,0,0">
                <w:txbxContent>
                  <w:p>
                    <w:pPr>
                      <w:tabs>
                        <w:tab w:pos="6885" w:val="left" w:leader="none"/>
                      </w:tabs>
                      <w:spacing w:line="183" w:lineRule="exact" w:before="0"/>
                      <w:ind w:left="0" w:right="0" w:firstLine="0"/>
                      <w:jc w:val="left"/>
                      <w:rPr>
                        <w:rFonts w:ascii="Calibri"/>
                        <w:sz w:val="18"/>
                      </w:rPr>
                    </w:pPr>
                    <w:r>
                      <w:rPr>
                        <w:rFonts w:ascii="Calibri"/>
                        <w:color w:val="585858"/>
                        <w:sz w:val="18"/>
                      </w:rPr>
                      <w:t>16,000.00   </w:t>
                    </w:r>
                    <w:r>
                      <w:rPr>
                        <w:rFonts w:ascii="Calibri"/>
                        <w:color w:val="585858"/>
                        <w:spacing w:val="3"/>
                        <w:sz w:val="18"/>
                      </w:rPr>
                      <w:t> </w:t>
                    </w:r>
                    <w:r>
                      <w:rPr>
                        <w:rFonts w:ascii="Calibri"/>
                        <w:color w:val="585858"/>
                        <w:sz w:val="18"/>
                        <w:u w:val="single" w:color="F1F1F1"/>
                      </w:rPr>
                      <w:t> </w:t>
                      <w:tab/>
                    </w:r>
                  </w:p>
                  <w:p>
                    <w:pPr>
                      <w:spacing w:line="240" w:lineRule="auto" w:before="5"/>
                      <w:rPr>
                        <w:sz w:val="15"/>
                      </w:rPr>
                    </w:pPr>
                  </w:p>
                  <w:p>
                    <w:pPr>
                      <w:tabs>
                        <w:tab w:pos="6885" w:val="left" w:leader="none"/>
                      </w:tabs>
                      <w:spacing w:before="0"/>
                      <w:ind w:left="0" w:right="0" w:firstLine="0"/>
                      <w:jc w:val="left"/>
                      <w:rPr>
                        <w:rFonts w:ascii="Calibri"/>
                        <w:sz w:val="18"/>
                      </w:rPr>
                    </w:pPr>
                    <w:r>
                      <w:rPr>
                        <w:rFonts w:ascii="Calibri"/>
                        <w:color w:val="585858"/>
                        <w:sz w:val="18"/>
                      </w:rPr>
                      <w:t>14,000.00   </w:t>
                    </w:r>
                    <w:r>
                      <w:rPr>
                        <w:rFonts w:ascii="Calibri"/>
                        <w:color w:val="585858"/>
                        <w:spacing w:val="3"/>
                        <w:sz w:val="18"/>
                      </w:rPr>
                      <w:t> </w:t>
                    </w:r>
                    <w:r>
                      <w:rPr>
                        <w:rFonts w:ascii="Calibri"/>
                        <w:color w:val="585858"/>
                        <w:sz w:val="18"/>
                        <w:u w:val="single" w:color="F1F1F1"/>
                      </w:rPr>
                      <w:t> </w:t>
                      <w:tab/>
                    </w:r>
                  </w:p>
                  <w:p>
                    <w:pPr>
                      <w:spacing w:line="240" w:lineRule="auto" w:before="5"/>
                      <w:rPr>
                        <w:sz w:val="15"/>
                      </w:rPr>
                    </w:pPr>
                  </w:p>
                  <w:p>
                    <w:pPr>
                      <w:tabs>
                        <w:tab w:pos="6885" w:val="left" w:leader="none"/>
                      </w:tabs>
                      <w:spacing w:before="0"/>
                      <w:ind w:left="0" w:right="0" w:firstLine="0"/>
                      <w:jc w:val="left"/>
                      <w:rPr>
                        <w:rFonts w:ascii="Calibri"/>
                        <w:sz w:val="18"/>
                      </w:rPr>
                    </w:pPr>
                    <w:r>
                      <w:rPr>
                        <w:rFonts w:ascii="Calibri"/>
                        <w:color w:val="585858"/>
                        <w:sz w:val="18"/>
                      </w:rPr>
                      <w:t>12,000.00   </w:t>
                    </w:r>
                    <w:r>
                      <w:rPr>
                        <w:rFonts w:ascii="Calibri"/>
                        <w:color w:val="585858"/>
                        <w:spacing w:val="3"/>
                        <w:sz w:val="18"/>
                      </w:rPr>
                      <w:t> </w:t>
                    </w:r>
                    <w:r>
                      <w:rPr>
                        <w:rFonts w:ascii="Calibri"/>
                        <w:color w:val="585858"/>
                        <w:sz w:val="18"/>
                        <w:u w:val="single" w:color="F1F1F1"/>
                      </w:rPr>
                      <w:t> </w:t>
                      <w:tab/>
                    </w:r>
                  </w:p>
                  <w:p>
                    <w:pPr>
                      <w:spacing w:line="240" w:lineRule="auto" w:before="5"/>
                      <w:rPr>
                        <w:sz w:val="15"/>
                      </w:rPr>
                    </w:pPr>
                  </w:p>
                  <w:p>
                    <w:pPr>
                      <w:tabs>
                        <w:tab w:pos="6885" w:val="left" w:leader="none"/>
                      </w:tabs>
                      <w:spacing w:before="0"/>
                      <w:ind w:left="0" w:right="0" w:firstLine="0"/>
                      <w:jc w:val="left"/>
                      <w:rPr>
                        <w:rFonts w:ascii="Calibri"/>
                        <w:sz w:val="18"/>
                      </w:rPr>
                    </w:pPr>
                    <w:r>
                      <w:rPr>
                        <w:rFonts w:ascii="Calibri"/>
                        <w:color w:val="585858"/>
                        <w:sz w:val="18"/>
                      </w:rPr>
                      <w:t>10,000.00   </w:t>
                    </w:r>
                    <w:r>
                      <w:rPr>
                        <w:rFonts w:ascii="Calibri"/>
                        <w:color w:val="585858"/>
                        <w:spacing w:val="3"/>
                        <w:sz w:val="18"/>
                      </w:rPr>
                      <w:t> </w:t>
                    </w:r>
                    <w:r>
                      <w:rPr>
                        <w:rFonts w:ascii="Calibri"/>
                        <w:color w:val="585858"/>
                        <w:sz w:val="18"/>
                        <w:u w:val="single" w:color="F1F1F1"/>
                      </w:rPr>
                      <w:t> </w:t>
                      <w:tab/>
                    </w:r>
                  </w:p>
                  <w:p>
                    <w:pPr>
                      <w:spacing w:line="240" w:lineRule="auto" w:before="4"/>
                      <w:rPr>
                        <w:sz w:val="15"/>
                      </w:rPr>
                    </w:pPr>
                  </w:p>
                  <w:p>
                    <w:pPr>
                      <w:tabs>
                        <w:tab w:pos="6885" w:val="left" w:leader="none"/>
                      </w:tabs>
                      <w:spacing w:before="0"/>
                      <w:ind w:left="91" w:right="0" w:firstLine="0"/>
                      <w:jc w:val="left"/>
                      <w:rPr>
                        <w:rFonts w:ascii="Calibri"/>
                        <w:sz w:val="18"/>
                      </w:rPr>
                    </w:pPr>
                    <w:r>
                      <w:rPr>
                        <w:rFonts w:ascii="Calibri"/>
                        <w:color w:val="585858"/>
                        <w:sz w:val="18"/>
                      </w:rPr>
                      <w:t>8,000.00   </w:t>
                    </w:r>
                    <w:r>
                      <w:rPr>
                        <w:rFonts w:ascii="Calibri"/>
                        <w:color w:val="585858"/>
                        <w:spacing w:val="2"/>
                        <w:sz w:val="18"/>
                      </w:rPr>
                      <w:t> </w:t>
                    </w:r>
                    <w:r>
                      <w:rPr>
                        <w:rFonts w:ascii="Calibri"/>
                        <w:color w:val="585858"/>
                        <w:sz w:val="18"/>
                        <w:u w:val="single" w:color="F1F1F1"/>
                      </w:rPr>
                      <w:t> </w:t>
                      <w:tab/>
                    </w:r>
                  </w:p>
                  <w:p>
                    <w:pPr>
                      <w:spacing w:line="240" w:lineRule="auto" w:before="5"/>
                      <w:rPr>
                        <w:sz w:val="15"/>
                      </w:rPr>
                    </w:pPr>
                  </w:p>
                  <w:p>
                    <w:pPr>
                      <w:tabs>
                        <w:tab w:pos="6885" w:val="left" w:leader="none"/>
                      </w:tabs>
                      <w:spacing w:before="0"/>
                      <w:ind w:left="91" w:right="0" w:firstLine="0"/>
                      <w:jc w:val="left"/>
                      <w:rPr>
                        <w:rFonts w:ascii="Calibri"/>
                        <w:sz w:val="18"/>
                      </w:rPr>
                    </w:pPr>
                    <w:r>
                      <w:rPr>
                        <w:rFonts w:ascii="Calibri"/>
                        <w:color w:val="585858"/>
                        <w:sz w:val="18"/>
                      </w:rPr>
                      <w:t>6,000.00   </w:t>
                    </w:r>
                    <w:r>
                      <w:rPr>
                        <w:rFonts w:ascii="Calibri"/>
                        <w:color w:val="585858"/>
                        <w:spacing w:val="2"/>
                        <w:sz w:val="18"/>
                      </w:rPr>
                      <w:t> </w:t>
                    </w:r>
                    <w:r>
                      <w:rPr>
                        <w:rFonts w:ascii="Calibri"/>
                        <w:color w:val="585858"/>
                        <w:sz w:val="18"/>
                        <w:u w:val="single" w:color="F1F1F1"/>
                      </w:rPr>
                      <w:t> </w:t>
                      <w:tab/>
                    </w:r>
                  </w:p>
                  <w:p>
                    <w:pPr>
                      <w:spacing w:line="240" w:lineRule="auto" w:before="5"/>
                      <w:rPr>
                        <w:sz w:val="15"/>
                      </w:rPr>
                    </w:pPr>
                  </w:p>
                  <w:p>
                    <w:pPr>
                      <w:tabs>
                        <w:tab w:pos="6885" w:val="left" w:leader="none"/>
                      </w:tabs>
                      <w:spacing w:before="0"/>
                      <w:ind w:left="91" w:right="0" w:firstLine="0"/>
                      <w:jc w:val="left"/>
                      <w:rPr>
                        <w:rFonts w:ascii="Calibri"/>
                        <w:sz w:val="18"/>
                      </w:rPr>
                    </w:pPr>
                    <w:r>
                      <w:rPr>
                        <w:rFonts w:ascii="Calibri"/>
                        <w:color w:val="585858"/>
                        <w:sz w:val="18"/>
                      </w:rPr>
                      <w:t>4,000.00   </w:t>
                    </w:r>
                    <w:r>
                      <w:rPr>
                        <w:rFonts w:ascii="Calibri"/>
                        <w:color w:val="585858"/>
                        <w:spacing w:val="2"/>
                        <w:sz w:val="18"/>
                      </w:rPr>
                      <w:t> </w:t>
                    </w:r>
                    <w:r>
                      <w:rPr>
                        <w:rFonts w:ascii="Calibri"/>
                        <w:color w:val="585858"/>
                        <w:sz w:val="18"/>
                        <w:u w:val="single" w:color="F1F1F1"/>
                      </w:rPr>
                      <w:t> </w:t>
                      <w:tab/>
                    </w:r>
                  </w:p>
                  <w:p>
                    <w:pPr>
                      <w:spacing w:line="240" w:lineRule="auto" w:before="5"/>
                      <w:rPr>
                        <w:sz w:val="15"/>
                      </w:rPr>
                    </w:pPr>
                  </w:p>
                  <w:p>
                    <w:pPr>
                      <w:tabs>
                        <w:tab w:pos="6885" w:val="left" w:leader="none"/>
                      </w:tabs>
                      <w:spacing w:before="0"/>
                      <w:ind w:left="91" w:right="0" w:firstLine="0"/>
                      <w:jc w:val="left"/>
                      <w:rPr>
                        <w:rFonts w:ascii="Calibri"/>
                        <w:sz w:val="18"/>
                      </w:rPr>
                    </w:pPr>
                    <w:r>
                      <w:rPr>
                        <w:rFonts w:ascii="Calibri"/>
                        <w:color w:val="585858"/>
                        <w:sz w:val="18"/>
                      </w:rPr>
                      <w:t>2,000.00   </w:t>
                    </w:r>
                    <w:r>
                      <w:rPr>
                        <w:rFonts w:ascii="Calibri"/>
                        <w:color w:val="585858"/>
                        <w:spacing w:val="2"/>
                        <w:sz w:val="18"/>
                      </w:rPr>
                      <w:t> </w:t>
                    </w:r>
                    <w:r>
                      <w:rPr>
                        <w:rFonts w:ascii="Calibri"/>
                        <w:color w:val="585858"/>
                        <w:sz w:val="18"/>
                        <w:u w:val="single" w:color="F1F1F1"/>
                      </w:rPr>
                      <w:t> </w:t>
                      <w:tab/>
                    </w:r>
                  </w:p>
                  <w:p>
                    <w:pPr>
                      <w:spacing w:line="240" w:lineRule="auto" w:before="5"/>
                      <w:rPr>
                        <w:sz w:val="15"/>
                      </w:rPr>
                    </w:pPr>
                  </w:p>
                  <w:p>
                    <w:pPr>
                      <w:spacing w:before="0"/>
                      <w:ind w:left="410" w:right="0" w:firstLine="0"/>
                      <w:jc w:val="left"/>
                      <w:rPr>
                        <w:rFonts w:ascii="Calibri"/>
                        <w:sz w:val="18"/>
                      </w:rPr>
                    </w:pPr>
                    <w:r>
                      <w:rPr>
                        <w:rFonts w:ascii="Calibri"/>
                        <w:color w:val="585858"/>
                        <w:sz w:val="18"/>
                      </w:rPr>
                      <w:t>0.00</w:t>
                    </w:r>
                  </w:p>
                  <w:p>
                    <w:pPr>
                      <w:tabs>
                        <w:tab w:pos="2500" w:val="left" w:leader="none"/>
                        <w:tab w:pos="3691" w:val="left" w:leader="none"/>
                        <w:tab w:pos="4882" w:val="left" w:leader="none"/>
                        <w:tab w:pos="6073" w:val="left" w:leader="none"/>
                      </w:tabs>
                      <w:spacing w:line="216" w:lineRule="exact" w:before="14"/>
                      <w:ind w:left="1308" w:right="0" w:firstLine="0"/>
                      <w:jc w:val="left"/>
                      <w:rPr>
                        <w:rFonts w:ascii="Calibri"/>
                        <w:sz w:val="18"/>
                      </w:rPr>
                    </w:pPr>
                    <w:r>
                      <w:rPr>
                        <w:rFonts w:ascii="Calibri"/>
                        <w:color w:val="585858"/>
                        <w:sz w:val="18"/>
                      </w:rPr>
                      <w:t>2009</w:t>
                      <w:tab/>
                      <w:t>2010</w:t>
                      <w:tab/>
                      <w:t>2011</w:t>
                      <w:tab/>
                      <w:t>2012</w:t>
                      <w:tab/>
                      <w:t>2013</w:t>
                    </w:r>
                  </w:p>
                </w:txbxContent>
              </v:textbox>
              <w10:wrap type="none"/>
            </v:shape>
            <w10:wrap type="topAndBottom"/>
          </v:group>
        </w:pict>
      </w:r>
    </w:p>
    <w:p>
      <w:pPr>
        <w:spacing w:before="126"/>
        <w:ind w:left="122" w:right="0" w:firstLine="0"/>
        <w:jc w:val="both"/>
        <w:rPr>
          <w:sz w:val="20"/>
        </w:rPr>
      </w:pPr>
      <w:r>
        <w:rPr>
          <w:sz w:val="20"/>
        </w:rPr>
        <w:t>Fuente: SIAP (2014)</w:t>
      </w:r>
    </w:p>
    <w:p>
      <w:pPr>
        <w:pStyle w:val="BodyText"/>
        <w:rPr>
          <w:sz w:val="20"/>
        </w:rPr>
      </w:pPr>
    </w:p>
    <w:p>
      <w:pPr>
        <w:pStyle w:val="BodyText"/>
        <w:rPr>
          <w:sz w:val="20"/>
        </w:rPr>
      </w:pPr>
    </w:p>
    <w:p>
      <w:pPr>
        <w:pStyle w:val="BodyText"/>
        <w:rPr>
          <w:sz w:val="16"/>
        </w:rPr>
      </w:pPr>
    </w:p>
    <w:p>
      <w:pPr>
        <w:pStyle w:val="BodyText"/>
        <w:spacing w:line="360" w:lineRule="auto"/>
        <w:ind w:left="122" w:right="123"/>
        <w:jc w:val="both"/>
      </w:pPr>
      <w:r>
        <w:rPr/>
        <w:t>De acuerdo con información proporcionada por ASERCA, en el análisis de los granos forrajeros que son destinados al sector pecuario, se encontraron datos importantes que comprenden el problema que enfrenta la producción de sorgo:</w:t>
      </w:r>
    </w:p>
    <w:p>
      <w:pPr>
        <w:pStyle w:val="BodyText"/>
      </w:pPr>
    </w:p>
    <w:p>
      <w:pPr>
        <w:pStyle w:val="ListParagraph"/>
        <w:numPr>
          <w:ilvl w:val="3"/>
          <w:numId w:val="21"/>
        </w:numPr>
        <w:tabs>
          <w:tab w:pos="974" w:val="left" w:leader="none"/>
        </w:tabs>
        <w:spacing w:line="360" w:lineRule="auto" w:before="143" w:after="0"/>
        <w:ind w:left="974" w:right="119" w:hanging="360"/>
        <w:jc w:val="both"/>
        <w:rPr>
          <w:sz w:val="24"/>
        </w:rPr>
      </w:pPr>
      <w:r>
        <w:rPr>
          <w:sz w:val="24"/>
        </w:rPr>
        <w:t>El total de granos forrajeros es consumido, prácticamente, por dos grupos. Los fabricantes comerciales de alimento balanceado consumen de acuerdo a datos reportados por el Centro de Estadística Agropecuaria de SAGARPA un 20 % del total de granos. Por otro lado, el 80 % de los granos es consumido por</w:t>
      </w:r>
      <w:r>
        <w:rPr>
          <w:spacing w:val="54"/>
          <w:sz w:val="24"/>
        </w:rPr>
        <w:t> </w:t>
      </w:r>
      <w:r>
        <w:rPr>
          <w:sz w:val="24"/>
        </w:rPr>
        <w:t>productores</w:t>
      </w:r>
    </w:p>
    <w:p>
      <w:pPr>
        <w:spacing w:after="0" w:line="360" w:lineRule="auto"/>
        <w:jc w:val="both"/>
        <w:rPr>
          <w:sz w:val="24"/>
        </w:rPr>
        <w:sectPr>
          <w:pgSz w:w="12240" w:h="15840"/>
          <w:pgMar w:header="0" w:footer="1035" w:top="1360" w:bottom="1220" w:left="1580" w:right="1580"/>
        </w:sectPr>
      </w:pPr>
    </w:p>
    <w:p>
      <w:pPr>
        <w:pStyle w:val="BodyText"/>
        <w:spacing w:line="360" w:lineRule="auto" w:before="50"/>
        <w:ind w:left="974" w:right="118"/>
        <w:jc w:val="both"/>
      </w:pPr>
      <w:r>
        <w:rPr/>
        <w:t>pecuarios integrados, entiendo a éstos como aquellos productores que elaboran su propio alimento balanceado a través de revolvedoras y sistemas de transporte de materias</w:t>
      </w:r>
      <w:r>
        <w:rPr>
          <w:spacing w:val="-13"/>
        </w:rPr>
        <w:t> </w:t>
      </w:r>
      <w:r>
        <w:rPr/>
        <w:t>primas</w:t>
      </w:r>
      <w:r>
        <w:rPr>
          <w:spacing w:val="-13"/>
        </w:rPr>
        <w:t> </w:t>
      </w:r>
      <w:r>
        <w:rPr/>
        <w:t>relativamente</w:t>
      </w:r>
      <w:r>
        <w:rPr>
          <w:spacing w:val="-14"/>
        </w:rPr>
        <w:t> </w:t>
      </w:r>
      <w:r>
        <w:rPr/>
        <w:t>sencillos,</w:t>
      </w:r>
      <w:r>
        <w:rPr>
          <w:spacing w:val="-11"/>
        </w:rPr>
        <w:t> </w:t>
      </w:r>
      <w:r>
        <w:rPr/>
        <w:t>y</w:t>
      </w:r>
      <w:r>
        <w:rPr>
          <w:spacing w:val="-16"/>
        </w:rPr>
        <w:t> </w:t>
      </w:r>
      <w:r>
        <w:rPr/>
        <w:t>que</w:t>
      </w:r>
      <w:r>
        <w:rPr>
          <w:spacing w:val="-14"/>
        </w:rPr>
        <w:t> </w:t>
      </w:r>
      <w:r>
        <w:rPr/>
        <w:t>en</w:t>
      </w:r>
      <w:r>
        <w:rPr>
          <w:spacing w:val="-12"/>
        </w:rPr>
        <w:t> </w:t>
      </w:r>
      <w:r>
        <w:rPr/>
        <w:t>muchas</w:t>
      </w:r>
      <w:r>
        <w:rPr>
          <w:spacing w:val="-13"/>
        </w:rPr>
        <w:t> </w:t>
      </w:r>
      <w:r>
        <w:rPr/>
        <w:t>ocasiones</w:t>
      </w:r>
      <w:r>
        <w:rPr>
          <w:spacing w:val="-12"/>
        </w:rPr>
        <w:t> </w:t>
      </w:r>
      <w:r>
        <w:rPr/>
        <w:t>resultan</w:t>
      </w:r>
      <w:r>
        <w:rPr>
          <w:spacing w:val="-13"/>
        </w:rPr>
        <w:t> </w:t>
      </w:r>
      <w:r>
        <w:rPr/>
        <w:t>ser</w:t>
      </w:r>
      <w:r>
        <w:rPr>
          <w:spacing w:val="-14"/>
        </w:rPr>
        <w:t> </w:t>
      </w:r>
      <w:r>
        <w:rPr/>
        <w:t>más eficientes respecto al costo de producción por kilogramo de alimento</w:t>
      </w:r>
      <w:r>
        <w:rPr>
          <w:spacing w:val="-15"/>
        </w:rPr>
        <w:t> </w:t>
      </w:r>
      <w:r>
        <w:rPr/>
        <w:t>balanceado;</w:t>
      </w:r>
    </w:p>
    <w:p>
      <w:pPr>
        <w:pStyle w:val="BodyText"/>
      </w:pPr>
    </w:p>
    <w:p>
      <w:pPr>
        <w:pStyle w:val="ListParagraph"/>
        <w:numPr>
          <w:ilvl w:val="3"/>
          <w:numId w:val="21"/>
        </w:numPr>
        <w:tabs>
          <w:tab w:pos="974" w:val="left" w:leader="none"/>
        </w:tabs>
        <w:spacing w:line="360" w:lineRule="auto" w:before="143" w:after="0"/>
        <w:ind w:left="974" w:right="118" w:hanging="360"/>
        <w:jc w:val="both"/>
        <w:rPr>
          <w:sz w:val="24"/>
        </w:rPr>
      </w:pPr>
      <w:r>
        <w:rPr>
          <w:sz w:val="24"/>
        </w:rPr>
        <w:t>Prácticamente</w:t>
      </w:r>
      <w:r>
        <w:rPr>
          <w:spacing w:val="-13"/>
          <w:sz w:val="24"/>
        </w:rPr>
        <w:t> </w:t>
      </w:r>
      <w:r>
        <w:rPr>
          <w:sz w:val="24"/>
        </w:rPr>
        <w:t>el</w:t>
      </w:r>
      <w:r>
        <w:rPr>
          <w:spacing w:val="-14"/>
          <w:sz w:val="24"/>
        </w:rPr>
        <w:t> </w:t>
      </w:r>
      <w:r>
        <w:rPr>
          <w:sz w:val="24"/>
        </w:rPr>
        <w:t>total</w:t>
      </w:r>
      <w:r>
        <w:rPr>
          <w:spacing w:val="-14"/>
          <w:sz w:val="24"/>
        </w:rPr>
        <w:t> </w:t>
      </w:r>
      <w:r>
        <w:rPr>
          <w:sz w:val="24"/>
        </w:rPr>
        <w:t>de</w:t>
      </w:r>
      <w:r>
        <w:rPr>
          <w:spacing w:val="-13"/>
          <w:sz w:val="24"/>
        </w:rPr>
        <w:t> </w:t>
      </w:r>
      <w:r>
        <w:rPr>
          <w:sz w:val="24"/>
        </w:rPr>
        <w:t>granos</w:t>
      </w:r>
      <w:r>
        <w:rPr>
          <w:spacing w:val="-14"/>
          <w:sz w:val="24"/>
        </w:rPr>
        <w:t> </w:t>
      </w:r>
      <w:r>
        <w:rPr>
          <w:sz w:val="24"/>
        </w:rPr>
        <w:t>consumidos</w:t>
      </w:r>
      <w:r>
        <w:rPr>
          <w:spacing w:val="-14"/>
          <w:sz w:val="24"/>
        </w:rPr>
        <w:t> </w:t>
      </w:r>
      <w:r>
        <w:rPr>
          <w:sz w:val="24"/>
        </w:rPr>
        <w:t>por</w:t>
      </w:r>
      <w:r>
        <w:rPr>
          <w:spacing w:val="-15"/>
          <w:sz w:val="24"/>
        </w:rPr>
        <w:t> </w:t>
      </w:r>
      <w:r>
        <w:rPr>
          <w:sz w:val="24"/>
        </w:rPr>
        <w:t>el</w:t>
      </w:r>
      <w:r>
        <w:rPr>
          <w:spacing w:val="-12"/>
          <w:sz w:val="24"/>
        </w:rPr>
        <w:t> </w:t>
      </w:r>
      <w:r>
        <w:rPr>
          <w:sz w:val="24"/>
        </w:rPr>
        <w:t>sector</w:t>
      </w:r>
      <w:r>
        <w:rPr>
          <w:spacing w:val="-15"/>
          <w:sz w:val="24"/>
        </w:rPr>
        <w:t> </w:t>
      </w:r>
      <w:r>
        <w:rPr>
          <w:sz w:val="24"/>
        </w:rPr>
        <w:t>de</w:t>
      </w:r>
      <w:r>
        <w:rPr>
          <w:spacing w:val="-15"/>
          <w:sz w:val="24"/>
        </w:rPr>
        <w:t> </w:t>
      </w:r>
      <w:r>
        <w:rPr>
          <w:sz w:val="24"/>
        </w:rPr>
        <w:t>productores</w:t>
      </w:r>
      <w:r>
        <w:rPr>
          <w:spacing w:val="-14"/>
          <w:sz w:val="24"/>
        </w:rPr>
        <w:t> </w:t>
      </w:r>
      <w:r>
        <w:rPr>
          <w:sz w:val="24"/>
        </w:rPr>
        <w:t>integrados, es destinado a la avicultura productora de carne y huevo, aunque también, pero en menor proporción, a otro tipo de</w:t>
      </w:r>
      <w:r>
        <w:rPr>
          <w:spacing w:val="-7"/>
          <w:sz w:val="24"/>
        </w:rPr>
        <w:t> </w:t>
      </w:r>
      <w:r>
        <w:rPr>
          <w:sz w:val="24"/>
        </w:rPr>
        <w:t>ganado;</w:t>
      </w:r>
    </w:p>
    <w:p>
      <w:pPr>
        <w:pStyle w:val="BodyText"/>
      </w:pPr>
    </w:p>
    <w:p>
      <w:pPr>
        <w:pStyle w:val="ListParagraph"/>
        <w:numPr>
          <w:ilvl w:val="3"/>
          <w:numId w:val="21"/>
        </w:numPr>
        <w:tabs>
          <w:tab w:pos="974" w:val="left" w:leader="none"/>
        </w:tabs>
        <w:spacing w:line="360" w:lineRule="auto" w:before="143" w:after="0"/>
        <w:ind w:left="974" w:right="117" w:hanging="360"/>
        <w:jc w:val="both"/>
        <w:rPr>
          <w:sz w:val="24"/>
        </w:rPr>
      </w:pPr>
      <w:r>
        <w:rPr>
          <w:sz w:val="24"/>
        </w:rPr>
        <w:t>El</w:t>
      </w:r>
      <w:r>
        <w:rPr>
          <w:spacing w:val="-8"/>
          <w:sz w:val="24"/>
        </w:rPr>
        <w:t> </w:t>
      </w:r>
      <w:r>
        <w:rPr>
          <w:sz w:val="24"/>
        </w:rPr>
        <w:t>consumo</w:t>
      </w:r>
      <w:r>
        <w:rPr>
          <w:spacing w:val="-9"/>
          <w:sz w:val="24"/>
        </w:rPr>
        <w:t> </w:t>
      </w:r>
      <w:r>
        <w:rPr>
          <w:sz w:val="24"/>
        </w:rPr>
        <w:t>de</w:t>
      </w:r>
      <w:r>
        <w:rPr>
          <w:spacing w:val="-10"/>
          <w:sz w:val="24"/>
        </w:rPr>
        <w:t> </w:t>
      </w:r>
      <w:r>
        <w:rPr>
          <w:sz w:val="24"/>
        </w:rPr>
        <w:t>insumos</w:t>
      </w:r>
      <w:r>
        <w:rPr>
          <w:spacing w:val="-8"/>
          <w:sz w:val="24"/>
        </w:rPr>
        <w:t> </w:t>
      </w:r>
      <w:r>
        <w:rPr>
          <w:sz w:val="24"/>
        </w:rPr>
        <w:t>forrajeros</w:t>
      </w:r>
      <w:r>
        <w:rPr>
          <w:spacing w:val="-6"/>
          <w:sz w:val="24"/>
        </w:rPr>
        <w:t> </w:t>
      </w:r>
      <w:r>
        <w:rPr>
          <w:sz w:val="24"/>
        </w:rPr>
        <w:t>por</w:t>
      </w:r>
      <w:r>
        <w:rPr>
          <w:spacing w:val="-9"/>
          <w:sz w:val="24"/>
        </w:rPr>
        <w:t> </w:t>
      </w:r>
      <w:r>
        <w:rPr>
          <w:sz w:val="24"/>
        </w:rPr>
        <w:t>parte</w:t>
      </w:r>
      <w:r>
        <w:rPr>
          <w:spacing w:val="-8"/>
          <w:sz w:val="24"/>
        </w:rPr>
        <w:t> </w:t>
      </w:r>
      <w:r>
        <w:rPr>
          <w:sz w:val="24"/>
        </w:rPr>
        <w:t>de</w:t>
      </w:r>
      <w:r>
        <w:rPr>
          <w:spacing w:val="-10"/>
          <w:sz w:val="24"/>
        </w:rPr>
        <w:t> </w:t>
      </w:r>
      <w:r>
        <w:rPr>
          <w:sz w:val="24"/>
        </w:rPr>
        <w:t>los</w:t>
      </w:r>
      <w:r>
        <w:rPr>
          <w:spacing w:val="-6"/>
          <w:sz w:val="24"/>
        </w:rPr>
        <w:t> </w:t>
      </w:r>
      <w:r>
        <w:rPr>
          <w:sz w:val="24"/>
        </w:rPr>
        <w:t>fabricantes</w:t>
      </w:r>
      <w:r>
        <w:rPr>
          <w:spacing w:val="-9"/>
          <w:sz w:val="24"/>
        </w:rPr>
        <w:t> </w:t>
      </w:r>
      <w:r>
        <w:rPr>
          <w:sz w:val="24"/>
        </w:rPr>
        <w:t>comerciales</w:t>
      </w:r>
      <w:r>
        <w:rPr>
          <w:spacing w:val="-8"/>
          <w:sz w:val="24"/>
        </w:rPr>
        <w:t> </w:t>
      </w:r>
      <w:r>
        <w:rPr>
          <w:sz w:val="24"/>
        </w:rPr>
        <w:t>se</w:t>
      </w:r>
      <w:r>
        <w:rPr>
          <w:spacing w:val="-10"/>
          <w:sz w:val="24"/>
        </w:rPr>
        <w:t> </w:t>
      </w:r>
      <w:r>
        <w:rPr>
          <w:sz w:val="24"/>
        </w:rPr>
        <w:t>divide de la siguiente forma: el 62 % se constituye de granos forrajeros, el 15 % de pasta soya</w:t>
      </w:r>
      <w:r>
        <w:rPr>
          <w:spacing w:val="-11"/>
          <w:sz w:val="24"/>
        </w:rPr>
        <w:t> </w:t>
      </w:r>
      <w:r>
        <w:rPr>
          <w:sz w:val="24"/>
        </w:rPr>
        <w:t>y</w:t>
      </w:r>
      <w:r>
        <w:rPr>
          <w:spacing w:val="-19"/>
          <w:sz w:val="24"/>
        </w:rPr>
        <w:t> </w:t>
      </w:r>
      <w:r>
        <w:rPr>
          <w:sz w:val="24"/>
        </w:rPr>
        <w:t>el</w:t>
      </w:r>
      <w:r>
        <w:rPr>
          <w:spacing w:val="-14"/>
          <w:sz w:val="24"/>
        </w:rPr>
        <w:t> </w:t>
      </w:r>
      <w:r>
        <w:rPr>
          <w:sz w:val="24"/>
        </w:rPr>
        <w:t>23</w:t>
      </w:r>
      <w:r>
        <w:rPr>
          <w:spacing w:val="-14"/>
          <w:sz w:val="24"/>
        </w:rPr>
        <w:t> </w:t>
      </w:r>
      <w:r>
        <w:rPr>
          <w:sz w:val="24"/>
        </w:rPr>
        <w:t>%</w:t>
      </w:r>
      <w:r>
        <w:rPr>
          <w:spacing w:val="-15"/>
          <w:sz w:val="24"/>
        </w:rPr>
        <w:t> </w:t>
      </w:r>
      <w:r>
        <w:rPr>
          <w:sz w:val="24"/>
        </w:rPr>
        <w:t>de</w:t>
      </w:r>
      <w:r>
        <w:rPr>
          <w:spacing w:val="-15"/>
          <w:sz w:val="24"/>
        </w:rPr>
        <w:t> </w:t>
      </w:r>
      <w:r>
        <w:rPr>
          <w:sz w:val="24"/>
        </w:rPr>
        <w:t>otros</w:t>
      </w:r>
      <w:r>
        <w:rPr>
          <w:spacing w:val="-14"/>
          <w:sz w:val="24"/>
        </w:rPr>
        <w:t> </w:t>
      </w:r>
      <w:r>
        <w:rPr>
          <w:sz w:val="24"/>
        </w:rPr>
        <w:t>ingredientes</w:t>
      </w:r>
      <w:r>
        <w:rPr>
          <w:spacing w:val="-14"/>
          <w:sz w:val="24"/>
        </w:rPr>
        <w:t> </w:t>
      </w:r>
      <w:r>
        <w:rPr>
          <w:sz w:val="24"/>
        </w:rPr>
        <w:t>situación</w:t>
      </w:r>
      <w:r>
        <w:rPr>
          <w:spacing w:val="-14"/>
          <w:sz w:val="24"/>
        </w:rPr>
        <w:t> </w:t>
      </w:r>
      <w:r>
        <w:rPr>
          <w:sz w:val="24"/>
        </w:rPr>
        <w:t>que</w:t>
      </w:r>
      <w:r>
        <w:rPr>
          <w:spacing w:val="-15"/>
          <w:sz w:val="24"/>
        </w:rPr>
        <w:t> </w:t>
      </w:r>
      <w:r>
        <w:rPr>
          <w:sz w:val="24"/>
        </w:rPr>
        <w:t>evidencia</w:t>
      </w:r>
      <w:r>
        <w:rPr>
          <w:spacing w:val="-15"/>
          <w:sz w:val="24"/>
        </w:rPr>
        <w:t> </w:t>
      </w:r>
      <w:r>
        <w:rPr>
          <w:sz w:val="24"/>
        </w:rPr>
        <w:t>el</w:t>
      </w:r>
      <w:r>
        <w:rPr>
          <w:spacing w:val="-14"/>
          <w:sz w:val="24"/>
        </w:rPr>
        <w:t> </w:t>
      </w:r>
      <w:r>
        <w:rPr>
          <w:sz w:val="24"/>
        </w:rPr>
        <w:t>grado</w:t>
      </w:r>
      <w:r>
        <w:rPr>
          <w:spacing w:val="-14"/>
          <w:sz w:val="24"/>
        </w:rPr>
        <w:t> </w:t>
      </w:r>
      <w:r>
        <w:rPr>
          <w:sz w:val="24"/>
        </w:rPr>
        <w:t>de</w:t>
      </w:r>
      <w:r>
        <w:rPr>
          <w:spacing w:val="-15"/>
          <w:sz w:val="24"/>
        </w:rPr>
        <w:t> </w:t>
      </w:r>
      <w:r>
        <w:rPr>
          <w:sz w:val="24"/>
        </w:rPr>
        <w:t>dependencia de esta industria a los granos forrajeros y al sorgo específicamente. Pero bastaría con señalar que de los costos de producción para los alimentos balanceados, las materias</w:t>
      </w:r>
      <w:r>
        <w:rPr>
          <w:spacing w:val="-8"/>
          <w:sz w:val="24"/>
        </w:rPr>
        <w:t> </w:t>
      </w:r>
      <w:r>
        <w:rPr>
          <w:sz w:val="24"/>
        </w:rPr>
        <w:t>primas</w:t>
      </w:r>
      <w:r>
        <w:rPr>
          <w:spacing w:val="-6"/>
          <w:sz w:val="24"/>
        </w:rPr>
        <w:t> </w:t>
      </w:r>
      <w:r>
        <w:rPr>
          <w:sz w:val="24"/>
        </w:rPr>
        <w:t>representan</w:t>
      </w:r>
      <w:r>
        <w:rPr>
          <w:spacing w:val="-9"/>
          <w:sz w:val="24"/>
        </w:rPr>
        <w:t> </w:t>
      </w:r>
      <w:r>
        <w:rPr>
          <w:sz w:val="24"/>
        </w:rPr>
        <w:t>el</w:t>
      </w:r>
      <w:r>
        <w:rPr>
          <w:spacing w:val="-8"/>
          <w:sz w:val="24"/>
        </w:rPr>
        <w:t> </w:t>
      </w:r>
      <w:r>
        <w:rPr>
          <w:sz w:val="24"/>
        </w:rPr>
        <w:t>85.9</w:t>
      </w:r>
      <w:r>
        <w:rPr>
          <w:spacing w:val="-7"/>
          <w:sz w:val="24"/>
        </w:rPr>
        <w:t> </w:t>
      </w:r>
      <w:r>
        <w:rPr>
          <w:sz w:val="24"/>
        </w:rPr>
        <w:t>%,</w:t>
      </w:r>
      <w:r>
        <w:rPr>
          <w:spacing w:val="-9"/>
          <w:sz w:val="24"/>
        </w:rPr>
        <w:t> </w:t>
      </w:r>
      <w:r>
        <w:rPr>
          <w:sz w:val="24"/>
        </w:rPr>
        <w:t>mientras</w:t>
      </w:r>
      <w:r>
        <w:rPr>
          <w:spacing w:val="-8"/>
          <w:sz w:val="24"/>
        </w:rPr>
        <w:t> </w:t>
      </w:r>
      <w:r>
        <w:rPr>
          <w:sz w:val="24"/>
        </w:rPr>
        <w:t>que</w:t>
      </w:r>
      <w:r>
        <w:rPr>
          <w:spacing w:val="-10"/>
          <w:sz w:val="24"/>
        </w:rPr>
        <w:t> </w:t>
      </w:r>
      <w:r>
        <w:rPr>
          <w:sz w:val="24"/>
        </w:rPr>
        <w:t>el</w:t>
      </w:r>
      <w:r>
        <w:rPr>
          <w:spacing w:val="-6"/>
          <w:sz w:val="24"/>
        </w:rPr>
        <w:t> </w:t>
      </w:r>
      <w:r>
        <w:rPr>
          <w:sz w:val="24"/>
        </w:rPr>
        <w:t>restante</w:t>
      </w:r>
      <w:r>
        <w:rPr>
          <w:spacing w:val="-7"/>
          <w:sz w:val="24"/>
        </w:rPr>
        <w:t> </w:t>
      </w:r>
      <w:r>
        <w:rPr>
          <w:sz w:val="24"/>
        </w:rPr>
        <w:t>se</w:t>
      </w:r>
      <w:r>
        <w:rPr>
          <w:spacing w:val="-9"/>
          <w:sz w:val="24"/>
        </w:rPr>
        <w:t> </w:t>
      </w:r>
      <w:r>
        <w:rPr>
          <w:sz w:val="24"/>
        </w:rPr>
        <w:t>divide</w:t>
      </w:r>
      <w:r>
        <w:rPr>
          <w:spacing w:val="-7"/>
          <w:sz w:val="24"/>
        </w:rPr>
        <w:t> </w:t>
      </w:r>
      <w:r>
        <w:rPr>
          <w:sz w:val="24"/>
        </w:rPr>
        <w:t>en</w:t>
      </w:r>
      <w:r>
        <w:rPr>
          <w:spacing w:val="-6"/>
          <w:sz w:val="24"/>
        </w:rPr>
        <w:t> </w:t>
      </w:r>
      <w:r>
        <w:rPr>
          <w:sz w:val="24"/>
        </w:rPr>
        <w:t>envases</w:t>
      </w:r>
    </w:p>
    <w:p>
      <w:pPr>
        <w:pStyle w:val="BodyText"/>
        <w:spacing w:before="6"/>
        <w:ind w:left="974"/>
        <w:jc w:val="both"/>
      </w:pPr>
      <w:r>
        <w:rPr/>
        <w:t>3.0 % y mano de obra 1.0 %;</w:t>
      </w:r>
    </w:p>
    <w:p>
      <w:pPr>
        <w:pStyle w:val="BodyText"/>
      </w:pPr>
    </w:p>
    <w:p>
      <w:pPr>
        <w:pStyle w:val="BodyText"/>
      </w:pPr>
    </w:p>
    <w:p>
      <w:pPr>
        <w:pStyle w:val="ListParagraph"/>
        <w:numPr>
          <w:ilvl w:val="3"/>
          <w:numId w:val="21"/>
        </w:numPr>
        <w:tabs>
          <w:tab w:pos="974" w:val="left" w:leader="none"/>
        </w:tabs>
        <w:spacing w:line="360" w:lineRule="auto" w:before="0" w:after="0"/>
        <w:ind w:left="974" w:right="118" w:hanging="360"/>
        <w:jc w:val="both"/>
        <w:rPr>
          <w:sz w:val="24"/>
        </w:rPr>
      </w:pPr>
      <w:r>
        <w:rPr>
          <w:sz w:val="24"/>
        </w:rPr>
        <w:t>Finalmente, nos faltaría señalar que la producción de alimentos balanceados por parte</w:t>
      </w:r>
      <w:r>
        <w:rPr>
          <w:spacing w:val="-17"/>
          <w:sz w:val="24"/>
        </w:rPr>
        <w:t> </w:t>
      </w:r>
      <w:r>
        <w:rPr>
          <w:sz w:val="24"/>
        </w:rPr>
        <w:t>de</w:t>
      </w:r>
      <w:r>
        <w:rPr>
          <w:spacing w:val="-17"/>
          <w:sz w:val="24"/>
        </w:rPr>
        <w:t> </w:t>
      </w:r>
      <w:r>
        <w:rPr>
          <w:sz w:val="24"/>
        </w:rPr>
        <w:t>la</w:t>
      </w:r>
      <w:r>
        <w:rPr>
          <w:spacing w:val="-16"/>
          <w:sz w:val="24"/>
        </w:rPr>
        <w:t> </w:t>
      </w:r>
      <w:r>
        <w:rPr>
          <w:sz w:val="24"/>
        </w:rPr>
        <w:t>industria,</w:t>
      </w:r>
      <w:r>
        <w:rPr>
          <w:spacing w:val="-16"/>
          <w:sz w:val="24"/>
        </w:rPr>
        <w:t> </w:t>
      </w:r>
      <w:r>
        <w:rPr>
          <w:sz w:val="24"/>
        </w:rPr>
        <w:t>es</w:t>
      </w:r>
      <w:r>
        <w:rPr>
          <w:spacing w:val="-16"/>
          <w:sz w:val="24"/>
        </w:rPr>
        <w:t> </w:t>
      </w:r>
      <w:r>
        <w:rPr>
          <w:sz w:val="24"/>
        </w:rPr>
        <w:t>muy</w:t>
      </w:r>
      <w:r>
        <w:rPr>
          <w:spacing w:val="-21"/>
          <w:sz w:val="24"/>
        </w:rPr>
        <w:t> </w:t>
      </w:r>
      <w:r>
        <w:rPr>
          <w:sz w:val="24"/>
        </w:rPr>
        <w:t>similar</w:t>
      </w:r>
      <w:r>
        <w:rPr>
          <w:spacing w:val="-17"/>
          <w:sz w:val="24"/>
        </w:rPr>
        <w:t> </w:t>
      </w:r>
      <w:r>
        <w:rPr>
          <w:sz w:val="24"/>
        </w:rPr>
        <w:t>al</w:t>
      </w:r>
      <w:r>
        <w:rPr>
          <w:spacing w:val="-15"/>
          <w:sz w:val="24"/>
        </w:rPr>
        <w:t> </w:t>
      </w:r>
      <w:r>
        <w:rPr>
          <w:sz w:val="24"/>
        </w:rPr>
        <w:t>comportamiento</w:t>
      </w:r>
      <w:r>
        <w:rPr>
          <w:spacing w:val="-15"/>
          <w:sz w:val="24"/>
        </w:rPr>
        <w:t> </w:t>
      </w:r>
      <w:r>
        <w:rPr>
          <w:sz w:val="24"/>
        </w:rPr>
        <w:t>mostrado</w:t>
      </w:r>
      <w:r>
        <w:rPr>
          <w:spacing w:val="-16"/>
          <w:sz w:val="24"/>
        </w:rPr>
        <w:t> </w:t>
      </w:r>
      <w:r>
        <w:rPr>
          <w:sz w:val="24"/>
        </w:rPr>
        <w:t>por</w:t>
      </w:r>
      <w:r>
        <w:rPr>
          <w:spacing w:val="-17"/>
          <w:sz w:val="24"/>
        </w:rPr>
        <w:t> </w:t>
      </w:r>
      <w:r>
        <w:rPr>
          <w:sz w:val="24"/>
        </w:rPr>
        <w:t>los</w:t>
      </w:r>
      <w:r>
        <w:rPr>
          <w:spacing w:val="-15"/>
          <w:sz w:val="24"/>
        </w:rPr>
        <w:t> </w:t>
      </w:r>
      <w:r>
        <w:rPr>
          <w:sz w:val="24"/>
        </w:rPr>
        <w:t>productores llamados integrales, nada más que en una proporción distinta, de tal forma que el sector de aves constituye 42.19%, cerdos 27.24%, ganado bovino 26.72% (SIAP, 2014).</w:t>
      </w:r>
    </w:p>
    <w:p>
      <w:pPr>
        <w:pStyle w:val="BodyText"/>
      </w:pPr>
    </w:p>
    <w:p>
      <w:pPr>
        <w:pStyle w:val="ListParagraph"/>
        <w:numPr>
          <w:ilvl w:val="2"/>
          <w:numId w:val="21"/>
        </w:numPr>
        <w:tabs>
          <w:tab w:pos="830" w:val="left" w:leader="none"/>
        </w:tabs>
        <w:spacing w:line="240" w:lineRule="auto" w:before="185" w:after="0"/>
        <w:ind w:left="830" w:right="0" w:hanging="720"/>
        <w:jc w:val="both"/>
        <w:rPr>
          <w:b/>
          <w:sz w:val="28"/>
        </w:rPr>
      </w:pPr>
      <w:bookmarkStart w:name="_bookmark87" w:id="128"/>
      <w:bookmarkEnd w:id="128"/>
      <w:r>
        <w:rPr/>
      </w:r>
      <w:bookmarkStart w:name="_bookmark87" w:id="129"/>
      <w:bookmarkEnd w:id="129"/>
      <w:r>
        <w:rPr>
          <w:b/>
          <w:sz w:val="28"/>
        </w:rPr>
        <w:t>P</w:t>
      </w:r>
      <w:r>
        <w:rPr>
          <w:b/>
          <w:sz w:val="28"/>
        </w:rPr>
        <w:t>recios nacionales de sorgo</w:t>
      </w:r>
      <w:r>
        <w:rPr>
          <w:b/>
          <w:spacing w:val="-9"/>
          <w:sz w:val="28"/>
        </w:rPr>
        <w:t> </w:t>
      </w:r>
      <w:r>
        <w:rPr>
          <w:b/>
          <w:sz w:val="28"/>
        </w:rPr>
        <w:t>grano</w:t>
      </w:r>
    </w:p>
    <w:p>
      <w:pPr>
        <w:pStyle w:val="BodyText"/>
        <w:spacing w:before="8"/>
        <w:rPr>
          <w:b/>
          <w:sz w:val="23"/>
        </w:rPr>
      </w:pPr>
    </w:p>
    <w:p>
      <w:pPr>
        <w:pStyle w:val="BodyText"/>
        <w:spacing w:line="360" w:lineRule="auto"/>
        <w:ind w:left="122" w:right="119"/>
        <w:jc w:val="both"/>
      </w:pPr>
      <w:r>
        <w:rPr/>
        <w:t>La política de precios se instrumentó en décadas anteriores, con el propósito de fomentar la producción de granos y asegurar un ingreso mínimo para los productores del campo.</w:t>
      </w:r>
    </w:p>
    <w:p>
      <w:pPr>
        <w:pStyle w:val="BodyText"/>
      </w:pPr>
    </w:p>
    <w:p>
      <w:pPr>
        <w:pStyle w:val="BodyText"/>
        <w:spacing w:line="360" w:lineRule="auto" w:before="143"/>
        <w:ind w:left="122" w:right="121"/>
        <w:jc w:val="both"/>
      </w:pPr>
      <w:r>
        <w:rPr/>
        <w:t>Hasta 1989, el Gobierno Federal a través de CONASUPO intervenía en la comercialización de las cosechas de sorgo, pagando al productor un precio mínimo o de garantía, por la venta de su producto. Sin embargo, la continua caída de os precios determino la necesidad de establecer mecanismos para sostener los niveles de ingresos de los productores nacionales.</w:t>
      </w:r>
    </w:p>
    <w:p>
      <w:pPr>
        <w:spacing w:after="0" w:line="360" w:lineRule="auto"/>
        <w:jc w:val="both"/>
        <w:sectPr>
          <w:pgSz w:w="12240" w:h="15840"/>
          <w:pgMar w:header="0" w:footer="1035" w:top="1360" w:bottom="1220" w:left="1580" w:right="1580"/>
        </w:sectPr>
      </w:pPr>
    </w:p>
    <w:p>
      <w:pPr>
        <w:pStyle w:val="BodyText"/>
        <w:spacing w:before="3"/>
        <w:rPr>
          <w:sz w:val="22"/>
        </w:rPr>
      </w:pPr>
    </w:p>
    <w:p>
      <w:pPr>
        <w:pStyle w:val="BodyText"/>
        <w:spacing w:line="360" w:lineRule="auto" w:before="70"/>
        <w:ind w:left="122" w:right="121"/>
        <w:jc w:val="both"/>
      </w:pPr>
      <w:r>
        <w:rPr/>
        <w:t>En 1990 se suprimió el permiso de importación para este cultivo, lo que provocó problemas para la comercialización de las cosechas, considerando que los precios internacionales eran más bajos que los nacionales. Posteriormente se establecieron los precios de concertación (precios</w:t>
      </w:r>
      <w:r>
        <w:rPr>
          <w:spacing w:val="-14"/>
        </w:rPr>
        <w:t> </w:t>
      </w:r>
      <w:r>
        <w:rPr/>
        <w:t>piso)</w:t>
      </w:r>
      <w:r>
        <w:rPr>
          <w:spacing w:val="-17"/>
        </w:rPr>
        <w:t> </w:t>
      </w:r>
      <w:r>
        <w:rPr/>
        <w:t>que</w:t>
      </w:r>
      <w:r>
        <w:rPr>
          <w:spacing w:val="-16"/>
        </w:rPr>
        <w:t> </w:t>
      </w:r>
      <w:r>
        <w:rPr/>
        <w:t>eran</w:t>
      </w:r>
      <w:r>
        <w:rPr>
          <w:spacing w:val="-15"/>
        </w:rPr>
        <w:t> </w:t>
      </w:r>
      <w:r>
        <w:rPr/>
        <w:t>los</w:t>
      </w:r>
      <w:r>
        <w:rPr>
          <w:spacing w:val="-16"/>
        </w:rPr>
        <w:t> </w:t>
      </w:r>
      <w:r>
        <w:rPr/>
        <w:t>precios</w:t>
      </w:r>
      <w:r>
        <w:rPr>
          <w:spacing w:val="-14"/>
        </w:rPr>
        <w:t> </w:t>
      </w:r>
      <w:r>
        <w:rPr/>
        <w:t>acordados</w:t>
      </w:r>
      <w:r>
        <w:rPr>
          <w:spacing w:val="-14"/>
        </w:rPr>
        <w:t> </w:t>
      </w:r>
      <w:r>
        <w:rPr/>
        <w:t>por</w:t>
      </w:r>
      <w:r>
        <w:rPr>
          <w:spacing w:val="-18"/>
        </w:rPr>
        <w:t> </w:t>
      </w:r>
      <w:r>
        <w:rPr/>
        <w:t>los</w:t>
      </w:r>
      <w:r>
        <w:rPr>
          <w:spacing w:val="-17"/>
        </w:rPr>
        <w:t> </w:t>
      </w:r>
      <w:r>
        <w:rPr/>
        <w:t>agentes</w:t>
      </w:r>
      <w:r>
        <w:rPr>
          <w:spacing w:val="-15"/>
        </w:rPr>
        <w:t> </w:t>
      </w:r>
      <w:r>
        <w:rPr/>
        <w:t>que</w:t>
      </w:r>
      <w:r>
        <w:rPr>
          <w:spacing w:val="-16"/>
        </w:rPr>
        <w:t> </w:t>
      </w:r>
      <w:r>
        <w:rPr/>
        <w:t>intervenían</w:t>
      </w:r>
      <w:r>
        <w:rPr>
          <w:spacing w:val="-13"/>
        </w:rPr>
        <w:t> </w:t>
      </w:r>
      <w:r>
        <w:rPr/>
        <w:t>en</w:t>
      </w:r>
      <w:r>
        <w:rPr>
          <w:spacing w:val="-17"/>
        </w:rPr>
        <w:t> </w:t>
      </w:r>
      <w:r>
        <w:rPr/>
        <w:t>la</w:t>
      </w:r>
      <w:r>
        <w:rPr>
          <w:spacing w:val="-15"/>
        </w:rPr>
        <w:t> </w:t>
      </w:r>
      <w:r>
        <w:rPr/>
        <w:t>producción y comercialización del sorgo con el fin de garantizar un ingreso mínimo al productor. Para 1997 dio lugar al llamado precio de indiferencia, que era formulado con base al precio internacional y el costo de internación en la zona de consumo. Este se regionalizaba en el país y se alineaba con los vigentes en el mercado</w:t>
      </w:r>
      <w:r>
        <w:rPr>
          <w:spacing w:val="-12"/>
        </w:rPr>
        <w:t> </w:t>
      </w:r>
      <w:r>
        <w:rPr/>
        <w:t>internacional.</w:t>
      </w:r>
    </w:p>
    <w:p>
      <w:pPr>
        <w:pStyle w:val="BodyText"/>
      </w:pPr>
    </w:p>
    <w:p>
      <w:pPr>
        <w:pStyle w:val="BodyText"/>
        <w:spacing w:line="360" w:lineRule="auto" w:before="143"/>
        <w:ind w:left="122" w:right="119"/>
        <w:jc w:val="both"/>
      </w:pPr>
      <w:r>
        <w:rPr/>
        <w:t>En 1991 fue creada la paraestatal Apoyos y Servicios a la Comercialización Agropecuaria (ASERCA) con el objetivo de promover el desarrollo de los mercados agropecuarios y facilitar las transacciones directas entre compradores y consumidores. Bajo esta orientación ASERCA</w:t>
      </w:r>
      <w:r>
        <w:rPr>
          <w:spacing w:val="-13"/>
        </w:rPr>
        <w:t> </w:t>
      </w:r>
      <w:r>
        <w:rPr/>
        <w:t>otorgo</w:t>
      </w:r>
      <w:r>
        <w:rPr>
          <w:spacing w:val="-12"/>
        </w:rPr>
        <w:t> </w:t>
      </w:r>
      <w:r>
        <w:rPr/>
        <w:t>ayuda</w:t>
      </w:r>
      <w:r>
        <w:rPr>
          <w:spacing w:val="-13"/>
        </w:rPr>
        <w:t> </w:t>
      </w:r>
      <w:r>
        <w:rPr/>
        <w:t>financiera</w:t>
      </w:r>
      <w:r>
        <w:rPr>
          <w:spacing w:val="-13"/>
        </w:rPr>
        <w:t> </w:t>
      </w:r>
      <w:r>
        <w:rPr/>
        <w:t>a</w:t>
      </w:r>
      <w:r>
        <w:rPr>
          <w:spacing w:val="-13"/>
        </w:rPr>
        <w:t> </w:t>
      </w:r>
      <w:r>
        <w:rPr/>
        <w:t>los</w:t>
      </w:r>
      <w:r>
        <w:rPr>
          <w:spacing w:val="-11"/>
        </w:rPr>
        <w:t> </w:t>
      </w:r>
      <w:r>
        <w:rPr/>
        <w:t>productores</w:t>
      </w:r>
      <w:r>
        <w:rPr>
          <w:spacing w:val="-12"/>
        </w:rPr>
        <w:t> </w:t>
      </w:r>
      <w:r>
        <w:rPr/>
        <w:t>de</w:t>
      </w:r>
      <w:r>
        <w:rPr>
          <w:spacing w:val="-13"/>
        </w:rPr>
        <w:t> </w:t>
      </w:r>
      <w:r>
        <w:rPr/>
        <w:t>alimentos</w:t>
      </w:r>
      <w:r>
        <w:rPr>
          <w:spacing w:val="-12"/>
        </w:rPr>
        <w:t> </w:t>
      </w:r>
      <w:r>
        <w:rPr/>
        <w:t>balaceados</w:t>
      </w:r>
      <w:r>
        <w:rPr>
          <w:spacing w:val="-10"/>
        </w:rPr>
        <w:t> </w:t>
      </w:r>
      <w:r>
        <w:rPr/>
        <w:t>para</w:t>
      </w:r>
      <w:r>
        <w:rPr>
          <w:spacing w:val="-14"/>
        </w:rPr>
        <w:t> </w:t>
      </w:r>
      <w:r>
        <w:rPr/>
        <w:t>permitirles comprar la producción nacional de granos a precios de</w:t>
      </w:r>
      <w:r>
        <w:rPr>
          <w:spacing w:val="-16"/>
        </w:rPr>
        <w:t> </w:t>
      </w:r>
      <w:r>
        <w:rPr/>
        <w:t>concertación.</w:t>
      </w:r>
    </w:p>
    <w:p>
      <w:pPr>
        <w:pStyle w:val="BodyText"/>
      </w:pPr>
    </w:p>
    <w:p>
      <w:pPr>
        <w:pStyle w:val="BodyText"/>
        <w:spacing w:line="355" w:lineRule="auto" w:before="143"/>
        <w:ind w:left="122" w:right="120"/>
        <w:jc w:val="both"/>
        <w:rPr>
          <w:sz w:val="16"/>
        </w:rPr>
      </w:pPr>
      <w:r>
        <w:rPr/>
        <w:t>Para estos cultivos, el apoyo que se otorgó a los compradores cubría la diferencia entre el precio concertado y el precio de indiferencia, entendido como el precio implícito al cual los compradores adquirieron de manera indistinta la producción nacional o el producto importado.</w:t>
      </w:r>
      <w:r>
        <w:rPr>
          <w:position w:val="9"/>
          <w:sz w:val="16"/>
        </w:rPr>
        <w:t>4</w:t>
      </w:r>
    </w:p>
    <w:p>
      <w:pPr>
        <w:pStyle w:val="BodyText"/>
        <w:rPr>
          <w:sz w:val="26"/>
        </w:rPr>
      </w:pPr>
    </w:p>
    <w:p>
      <w:pPr>
        <w:pStyle w:val="ListParagraph"/>
        <w:numPr>
          <w:ilvl w:val="2"/>
          <w:numId w:val="21"/>
        </w:numPr>
        <w:tabs>
          <w:tab w:pos="842" w:val="left" w:leader="none"/>
        </w:tabs>
        <w:spacing w:line="240" w:lineRule="auto" w:before="158" w:after="0"/>
        <w:ind w:left="842" w:right="0" w:hanging="720"/>
        <w:jc w:val="both"/>
        <w:rPr>
          <w:b/>
          <w:sz w:val="28"/>
        </w:rPr>
      </w:pPr>
      <w:bookmarkStart w:name="_bookmark88" w:id="130"/>
      <w:bookmarkEnd w:id="130"/>
      <w:r>
        <w:rPr/>
      </w:r>
      <w:bookmarkStart w:name="_bookmark88" w:id="131"/>
      <w:bookmarkEnd w:id="131"/>
      <w:r>
        <w:rPr>
          <w:b/>
          <w:sz w:val="28"/>
        </w:rPr>
        <w:t>C</w:t>
      </w:r>
      <w:r>
        <w:rPr>
          <w:b/>
          <w:sz w:val="28"/>
        </w:rPr>
        <w:t>omercialización del sorgo</w:t>
      </w:r>
      <w:r>
        <w:rPr>
          <w:b/>
          <w:spacing w:val="-19"/>
          <w:sz w:val="28"/>
        </w:rPr>
        <w:t> </w:t>
      </w:r>
      <w:r>
        <w:rPr>
          <w:b/>
          <w:sz w:val="28"/>
        </w:rPr>
        <w:t>grano</w:t>
      </w:r>
    </w:p>
    <w:p>
      <w:pPr>
        <w:pStyle w:val="BodyText"/>
        <w:spacing w:before="7"/>
        <w:rPr>
          <w:b/>
          <w:sz w:val="37"/>
        </w:rPr>
      </w:pPr>
    </w:p>
    <w:p>
      <w:pPr>
        <w:pStyle w:val="BodyText"/>
        <w:spacing w:line="360" w:lineRule="auto"/>
        <w:ind w:left="122" w:right="115"/>
        <w:jc w:val="both"/>
      </w:pPr>
      <w:r>
        <w:rPr/>
        <w:t>El sorgo, es considerado como uno de los principales cultivos de la llamada agricultura comercial. Su expansión en los últimos cincuenta años, se encuentra asociada con el acelerado</w:t>
      </w:r>
      <w:r>
        <w:rPr>
          <w:spacing w:val="-6"/>
        </w:rPr>
        <w:t> </w:t>
      </w:r>
      <w:r>
        <w:rPr/>
        <w:t>crecimiento</w:t>
      </w:r>
      <w:r>
        <w:rPr>
          <w:spacing w:val="-9"/>
        </w:rPr>
        <w:t> </w:t>
      </w:r>
      <w:r>
        <w:rPr/>
        <w:t>de</w:t>
      </w:r>
      <w:r>
        <w:rPr>
          <w:spacing w:val="-7"/>
        </w:rPr>
        <w:t> </w:t>
      </w:r>
      <w:r>
        <w:rPr/>
        <w:t>la</w:t>
      </w:r>
      <w:r>
        <w:rPr>
          <w:spacing w:val="-9"/>
        </w:rPr>
        <w:t> </w:t>
      </w:r>
      <w:r>
        <w:rPr/>
        <w:t>actividad</w:t>
      </w:r>
      <w:r>
        <w:rPr>
          <w:spacing w:val="-7"/>
        </w:rPr>
        <w:t> </w:t>
      </w:r>
      <w:r>
        <w:rPr/>
        <w:t>ganadera,</w:t>
      </w:r>
      <w:r>
        <w:rPr>
          <w:spacing w:val="-7"/>
        </w:rPr>
        <w:t> </w:t>
      </w:r>
      <w:r>
        <w:rPr/>
        <w:t>factor</w:t>
      </w:r>
      <w:r>
        <w:rPr>
          <w:spacing w:val="-8"/>
        </w:rPr>
        <w:t> </w:t>
      </w:r>
      <w:r>
        <w:rPr/>
        <w:t>que</w:t>
      </w:r>
      <w:r>
        <w:rPr>
          <w:spacing w:val="-10"/>
        </w:rPr>
        <w:t> </w:t>
      </w:r>
      <w:r>
        <w:rPr/>
        <w:t>ha</w:t>
      </w:r>
      <w:r>
        <w:rPr>
          <w:spacing w:val="-7"/>
        </w:rPr>
        <w:t> </w:t>
      </w:r>
      <w:r>
        <w:rPr/>
        <w:t>generado</w:t>
      </w:r>
      <w:r>
        <w:rPr>
          <w:spacing w:val="-9"/>
        </w:rPr>
        <w:t> </w:t>
      </w:r>
      <w:r>
        <w:rPr/>
        <w:t>una</w:t>
      </w:r>
      <w:r>
        <w:rPr>
          <w:spacing w:val="-7"/>
        </w:rPr>
        <w:t> </w:t>
      </w:r>
      <w:r>
        <w:rPr/>
        <w:t>extensa</w:t>
      </w:r>
      <w:r>
        <w:rPr>
          <w:spacing w:val="-10"/>
        </w:rPr>
        <w:t> </w:t>
      </w:r>
      <w:r>
        <w:rPr/>
        <w:t>demanda para</w:t>
      </w:r>
      <w:r>
        <w:rPr>
          <w:spacing w:val="-8"/>
        </w:rPr>
        <w:t> </w:t>
      </w:r>
      <w:r>
        <w:rPr/>
        <w:t>cubrir</w:t>
      </w:r>
      <w:r>
        <w:rPr>
          <w:spacing w:val="-10"/>
        </w:rPr>
        <w:t> </w:t>
      </w:r>
      <w:r>
        <w:rPr/>
        <w:t>las</w:t>
      </w:r>
      <w:r>
        <w:rPr>
          <w:spacing w:val="-8"/>
        </w:rPr>
        <w:t> </w:t>
      </w:r>
      <w:r>
        <w:rPr/>
        <w:t>necesidades</w:t>
      </w:r>
      <w:r>
        <w:rPr>
          <w:spacing w:val="-8"/>
        </w:rPr>
        <w:t> </w:t>
      </w:r>
      <w:r>
        <w:rPr/>
        <w:t>de</w:t>
      </w:r>
      <w:r>
        <w:rPr>
          <w:spacing w:val="-10"/>
        </w:rPr>
        <w:t> </w:t>
      </w:r>
      <w:r>
        <w:rPr/>
        <w:t>la</w:t>
      </w:r>
      <w:r>
        <w:rPr>
          <w:spacing w:val="-7"/>
        </w:rPr>
        <w:t> </w:t>
      </w:r>
      <w:r>
        <w:rPr/>
        <w:t>industria</w:t>
      </w:r>
      <w:r>
        <w:rPr>
          <w:spacing w:val="-9"/>
        </w:rPr>
        <w:t> </w:t>
      </w:r>
      <w:r>
        <w:rPr/>
        <w:t>de</w:t>
      </w:r>
      <w:r>
        <w:rPr>
          <w:spacing w:val="-7"/>
        </w:rPr>
        <w:t> </w:t>
      </w:r>
      <w:r>
        <w:rPr/>
        <w:t>alimentos</w:t>
      </w:r>
      <w:r>
        <w:rPr>
          <w:spacing w:val="-8"/>
        </w:rPr>
        <w:t> </w:t>
      </w:r>
      <w:r>
        <w:rPr/>
        <w:t>balanceados.</w:t>
      </w:r>
      <w:r>
        <w:rPr>
          <w:spacing w:val="-6"/>
        </w:rPr>
        <w:t> </w:t>
      </w:r>
      <w:r>
        <w:rPr/>
        <w:t>Al</w:t>
      </w:r>
      <w:r>
        <w:rPr>
          <w:spacing w:val="-9"/>
        </w:rPr>
        <w:t> </w:t>
      </w:r>
      <w:r>
        <w:rPr/>
        <w:t>igual,</w:t>
      </w:r>
      <w:r>
        <w:rPr>
          <w:spacing w:val="-7"/>
        </w:rPr>
        <w:t> </w:t>
      </w:r>
      <w:r>
        <w:rPr/>
        <w:t>ha</w:t>
      </w:r>
      <w:r>
        <w:rPr>
          <w:spacing w:val="-10"/>
        </w:rPr>
        <w:t> </w:t>
      </w:r>
      <w:r>
        <w:rPr/>
        <w:t>contribuido a su dinamismo la diferencia entre los precios del maíz, el rápido crecimiento en los rendimientos</w:t>
      </w:r>
      <w:r>
        <w:rPr>
          <w:spacing w:val="-4"/>
        </w:rPr>
        <w:t> </w:t>
      </w:r>
      <w:r>
        <w:rPr/>
        <w:t>de</w:t>
      </w:r>
      <w:r>
        <w:rPr>
          <w:spacing w:val="-6"/>
        </w:rPr>
        <w:t> </w:t>
      </w:r>
      <w:r>
        <w:rPr/>
        <w:t>la</w:t>
      </w:r>
      <w:r>
        <w:rPr>
          <w:spacing w:val="-5"/>
        </w:rPr>
        <w:t> </w:t>
      </w:r>
      <w:r>
        <w:rPr/>
        <w:t>producción,</w:t>
      </w:r>
      <w:r>
        <w:rPr>
          <w:spacing w:val="-4"/>
        </w:rPr>
        <w:t> </w:t>
      </w:r>
      <w:r>
        <w:rPr/>
        <w:t>el</w:t>
      </w:r>
      <w:r>
        <w:rPr>
          <w:spacing w:val="-4"/>
        </w:rPr>
        <w:t> </w:t>
      </w:r>
      <w:r>
        <w:rPr/>
        <w:t>uso</w:t>
      </w:r>
      <w:r>
        <w:rPr>
          <w:spacing w:val="-5"/>
        </w:rPr>
        <w:t> </w:t>
      </w:r>
      <w:r>
        <w:rPr/>
        <w:t>generalizado</w:t>
      </w:r>
      <w:r>
        <w:rPr>
          <w:spacing w:val="-5"/>
        </w:rPr>
        <w:t> </w:t>
      </w:r>
      <w:r>
        <w:rPr/>
        <w:t>de</w:t>
      </w:r>
      <w:r>
        <w:rPr>
          <w:spacing w:val="-4"/>
        </w:rPr>
        <w:t> </w:t>
      </w:r>
      <w:r>
        <w:rPr/>
        <w:t>semillas</w:t>
      </w:r>
      <w:r>
        <w:rPr>
          <w:spacing w:val="-4"/>
        </w:rPr>
        <w:t> </w:t>
      </w:r>
      <w:r>
        <w:rPr/>
        <w:t>mejoradas</w:t>
      </w:r>
      <w:r>
        <w:rPr>
          <w:spacing w:val="-5"/>
        </w:rPr>
        <w:t> </w:t>
      </w:r>
      <w:r>
        <w:rPr/>
        <w:t>(híbridos)</w:t>
      </w:r>
      <w:r>
        <w:rPr>
          <w:spacing w:val="-3"/>
        </w:rPr>
        <w:t> </w:t>
      </w:r>
      <w:r>
        <w:rPr/>
        <w:t>y</w:t>
      </w:r>
      <w:r>
        <w:rPr>
          <w:spacing w:val="-10"/>
        </w:rPr>
        <w:t> </w:t>
      </w:r>
      <w:r>
        <w:rPr/>
        <w:t>el</w:t>
      </w:r>
      <w:r>
        <w:rPr>
          <w:spacing w:val="-4"/>
        </w:rPr>
        <w:t> </w:t>
      </w:r>
      <w:r>
        <w:rPr/>
        <w:t>uso fertilizantes en su proceso</w:t>
      </w:r>
      <w:r>
        <w:rPr>
          <w:spacing w:val="-6"/>
        </w:rPr>
        <w:t> </w:t>
      </w:r>
      <w:r>
        <w:rPr/>
        <w:t>productivo.</w:t>
      </w:r>
    </w:p>
    <w:p>
      <w:pPr>
        <w:pStyle w:val="BodyText"/>
        <w:spacing w:before="6"/>
        <w:rPr>
          <w:sz w:val="20"/>
        </w:rPr>
      </w:pPr>
      <w:r>
        <w:rPr/>
        <w:pict>
          <v:line style="position:absolute;mso-position-horizontal-relative:page;mso-position-vertical-relative:paragraph;z-index:5344;mso-wrap-distance-left:0;mso-wrap-distance-right:0" from="85.103996pt,14.095773pt" to="229.123996pt,14.095773pt" stroked="true" strokeweight=".599980pt" strokecolor="#000000">
            <w10:wrap type="topAndBottom"/>
          </v:line>
        </w:pict>
      </w:r>
    </w:p>
    <w:p>
      <w:pPr>
        <w:spacing w:before="70"/>
        <w:ind w:left="122" w:right="55" w:firstLine="0"/>
        <w:jc w:val="left"/>
        <w:rPr>
          <w:sz w:val="20"/>
        </w:rPr>
      </w:pPr>
      <w:r>
        <w:rPr>
          <w:position w:val="7"/>
          <w:sz w:val="13"/>
        </w:rPr>
        <w:t>4  </w:t>
      </w:r>
      <w:r>
        <w:rPr>
          <w:sz w:val="20"/>
        </w:rPr>
        <w:t>Situación Actual y perspectivas de la producción de sorgo en México 1992-2004.</w:t>
      </w:r>
    </w:p>
    <w:p>
      <w:pPr>
        <w:spacing w:after="0"/>
        <w:jc w:val="left"/>
        <w:rPr>
          <w:sz w:val="20"/>
        </w:rPr>
        <w:sectPr>
          <w:pgSz w:w="12240" w:h="15840"/>
          <w:pgMar w:header="0" w:footer="1035" w:top="1500" w:bottom="1220" w:left="1580" w:right="1580"/>
        </w:sectPr>
      </w:pPr>
    </w:p>
    <w:p>
      <w:pPr>
        <w:pStyle w:val="BodyText"/>
        <w:spacing w:before="3"/>
        <w:rPr>
          <w:sz w:val="22"/>
        </w:rPr>
      </w:pPr>
    </w:p>
    <w:p>
      <w:pPr>
        <w:pStyle w:val="BodyText"/>
        <w:spacing w:line="360" w:lineRule="auto" w:before="70"/>
        <w:ind w:left="102" w:right="120"/>
        <w:jc w:val="both"/>
      </w:pPr>
      <w:r>
        <w:rPr/>
        <w:t>Sin embrago, a pesar de que el sorgo constituye un cultivo estratégico para el desarrollo agropecuario</w:t>
      </w:r>
      <w:r>
        <w:rPr>
          <w:spacing w:val="-12"/>
        </w:rPr>
        <w:t> </w:t>
      </w:r>
      <w:r>
        <w:rPr/>
        <w:t>del</w:t>
      </w:r>
      <w:r>
        <w:rPr>
          <w:spacing w:val="-12"/>
        </w:rPr>
        <w:t> </w:t>
      </w:r>
      <w:r>
        <w:rPr/>
        <w:t>país,</w:t>
      </w:r>
      <w:r>
        <w:rPr>
          <w:spacing w:val="-11"/>
        </w:rPr>
        <w:t> </w:t>
      </w:r>
      <w:r>
        <w:rPr/>
        <w:t>la</w:t>
      </w:r>
      <w:r>
        <w:rPr>
          <w:spacing w:val="-13"/>
        </w:rPr>
        <w:t> </w:t>
      </w:r>
      <w:r>
        <w:rPr/>
        <w:t>distribución</w:t>
      </w:r>
      <w:r>
        <w:rPr>
          <w:spacing w:val="-12"/>
        </w:rPr>
        <w:t> </w:t>
      </w:r>
      <w:r>
        <w:rPr/>
        <w:t>de</w:t>
      </w:r>
      <w:r>
        <w:rPr>
          <w:spacing w:val="-13"/>
        </w:rPr>
        <w:t> </w:t>
      </w:r>
      <w:r>
        <w:rPr/>
        <w:t>la</w:t>
      </w:r>
      <w:r>
        <w:rPr>
          <w:spacing w:val="-13"/>
        </w:rPr>
        <w:t> </w:t>
      </w:r>
      <w:r>
        <w:rPr/>
        <w:t>producción</w:t>
      </w:r>
      <w:r>
        <w:rPr>
          <w:spacing w:val="-12"/>
        </w:rPr>
        <w:t> </w:t>
      </w:r>
      <w:r>
        <w:rPr/>
        <w:t>regional</w:t>
      </w:r>
      <w:r>
        <w:rPr>
          <w:spacing w:val="-12"/>
        </w:rPr>
        <w:t> </w:t>
      </w:r>
      <w:r>
        <w:rPr/>
        <w:t>presenta</w:t>
      </w:r>
      <w:r>
        <w:rPr>
          <w:spacing w:val="-13"/>
        </w:rPr>
        <w:t> </w:t>
      </w:r>
      <w:r>
        <w:rPr/>
        <w:t>algunas</w:t>
      </w:r>
      <w:r>
        <w:rPr>
          <w:spacing w:val="-10"/>
        </w:rPr>
        <w:t> </w:t>
      </w:r>
      <w:r>
        <w:rPr/>
        <w:t>dificultades, principalmente en relación con la ubicación de su mercado de</w:t>
      </w:r>
      <w:r>
        <w:rPr>
          <w:spacing w:val="-9"/>
        </w:rPr>
        <w:t> </w:t>
      </w:r>
      <w:r>
        <w:rPr/>
        <w:t>consumo.</w:t>
      </w:r>
    </w:p>
    <w:p>
      <w:pPr>
        <w:pStyle w:val="BodyText"/>
      </w:pPr>
    </w:p>
    <w:p>
      <w:pPr>
        <w:pStyle w:val="BodyText"/>
        <w:spacing w:line="360" w:lineRule="auto" w:before="143"/>
        <w:ind w:left="102" w:right="115"/>
        <w:jc w:val="both"/>
      </w:pPr>
      <w:r>
        <w:rPr/>
        <w:t>Con</w:t>
      </w:r>
      <w:r>
        <w:rPr>
          <w:spacing w:val="-8"/>
        </w:rPr>
        <w:t> </w:t>
      </w:r>
      <w:r>
        <w:rPr/>
        <w:t>relación</w:t>
      </w:r>
      <w:r>
        <w:rPr>
          <w:spacing w:val="-5"/>
        </w:rPr>
        <w:t> </w:t>
      </w:r>
      <w:r>
        <w:rPr/>
        <w:t>a</w:t>
      </w:r>
      <w:r>
        <w:rPr>
          <w:spacing w:val="-6"/>
        </w:rPr>
        <w:t> </w:t>
      </w:r>
      <w:r>
        <w:rPr/>
        <w:t>lo</w:t>
      </w:r>
      <w:r>
        <w:rPr>
          <w:spacing w:val="-7"/>
        </w:rPr>
        <w:t> </w:t>
      </w:r>
      <w:r>
        <w:rPr/>
        <w:t>anterior,</w:t>
      </w:r>
      <w:r>
        <w:rPr>
          <w:spacing w:val="-8"/>
        </w:rPr>
        <w:t> </w:t>
      </w:r>
      <w:r>
        <w:rPr/>
        <w:t>en</w:t>
      </w:r>
      <w:r>
        <w:rPr>
          <w:spacing w:val="-8"/>
        </w:rPr>
        <w:t> </w:t>
      </w:r>
      <w:r>
        <w:rPr/>
        <w:t>México</w:t>
      </w:r>
      <w:r>
        <w:rPr>
          <w:spacing w:val="-8"/>
        </w:rPr>
        <w:t> </w:t>
      </w:r>
      <w:r>
        <w:rPr/>
        <w:t>se</w:t>
      </w:r>
      <w:r>
        <w:rPr>
          <w:spacing w:val="-8"/>
        </w:rPr>
        <w:t> </w:t>
      </w:r>
      <w:r>
        <w:rPr/>
        <w:t>identifican</w:t>
      </w:r>
      <w:r>
        <w:rPr>
          <w:spacing w:val="-8"/>
        </w:rPr>
        <w:t> </w:t>
      </w:r>
      <w:r>
        <w:rPr/>
        <w:t>principalmente</w:t>
      </w:r>
      <w:r>
        <w:rPr>
          <w:spacing w:val="-6"/>
        </w:rPr>
        <w:t> </w:t>
      </w:r>
      <w:r>
        <w:rPr/>
        <w:t>dos</w:t>
      </w:r>
      <w:r>
        <w:rPr>
          <w:spacing w:val="-7"/>
        </w:rPr>
        <w:t> </w:t>
      </w:r>
      <w:r>
        <w:rPr/>
        <w:t>zonas</w:t>
      </w:r>
      <w:r>
        <w:rPr>
          <w:spacing w:val="-7"/>
        </w:rPr>
        <w:t> </w:t>
      </w:r>
      <w:r>
        <w:rPr/>
        <w:t>productoras</w:t>
      </w:r>
      <w:r>
        <w:rPr>
          <w:spacing w:val="-7"/>
        </w:rPr>
        <w:t> </w:t>
      </w:r>
      <w:r>
        <w:rPr/>
        <w:t>de sorgo, Tamaulipas y el Bajío. En Tamaulipas (el mayor productor de este grano en el país) el</w:t>
      </w:r>
      <w:r>
        <w:rPr>
          <w:spacing w:val="-3"/>
        </w:rPr>
        <w:t> </w:t>
      </w:r>
      <w:r>
        <w:rPr/>
        <w:t>periodo</w:t>
      </w:r>
      <w:r>
        <w:rPr>
          <w:spacing w:val="-4"/>
        </w:rPr>
        <w:t> </w:t>
      </w:r>
      <w:r>
        <w:rPr/>
        <w:t>de</w:t>
      </w:r>
      <w:r>
        <w:rPr>
          <w:spacing w:val="-5"/>
        </w:rPr>
        <w:t> </w:t>
      </w:r>
      <w:r>
        <w:rPr/>
        <w:t>trilla</w:t>
      </w:r>
      <w:r>
        <w:rPr>
          <w:spacing w:val="-5"/>
        </w:rPr>
        <w:t> </w:t>
      </w:r>
      <w:r>
        <w:rPr/>
        <w:t>(Otoño-Invierno)</w:t>
      </w:r>
      <w:r>
        <w:rPr>
          <w:spacing w:val="-5"/>
        </w:rPr>
        <w:t> </w:t>
      </w:r>
      <w:r>
        <w:rPr/>
        <w:t>se</w:t>
      </w:r>
      <w:r>
        <w:rPr>
          <w:spacing w:val="-5"/>
        </w:rPr>
        <w:t> </w:t>
      </w:r>
      <w:r>
        <w:rPr/>
        <w:t>reduce</w:t>
      </w:r>
      <w:r>
        <w:rPr>
          <w:spacing w:val="-5"/>
        </w:rPr>
        <w:t> </w:t>
      </w:r>
      <w:r>
        <w:rPr/>
        <w:t>a</w:t>
      </w:r>
      <w:r>
        <w:rPr>
          <w:spacing w:val="-5"/>
        </w:rPr>
        <w:t> </w:t>
      </w:r>
      <w:r>
        <w:rPr/>
        <w:t>cerca</w:t>
      </w:r>
      <w:r>
        <w:rPr>
          <w:spacing w:val="-5"/>
        </w:rPr>
        <w:t> </w:t>
      </w:r>
      <w:r>
        <w:rPr/>
        <w:t>de</w:t>
      </w:r>
      <w:r>
        <w:rPr>
          <w:spacing w:val="-3"/>
        </w:rPr>
        <w:t> </w:t>
      </w:r>
      <w:r>
        <w:rPr/>
        <w:t>45</w:t>
      </w:r>
      <w:r>
        <w:rPr>
          <w:spacing w:val="-4"/>
        </w:rPr>
        <w:t> </w:t>
      </w:r>
      <w:r>
        <w:rPr/>
        <w:t>días</w:t>
      </w:r>
      <w:r>
        <w:rPr>
          <w:spacing w:val="-4"/>
        </w:rPr>
        <w:t> </w:t>
      </w:r>
      <w:r>
        <w:rPr/>
        <w:t>(junio</w:t>
      </w:r>
      <w:r>
        <w:rPr>
          <w:spacing w:val="-1"/>
        </w:rPr>
        <w:t> </w:t>
      </w:r>
      <w:r>
        <w:rPr/>
        <w:t>y</w:t>
      </w:r>
      <w:r>
        <w:rPr>
          <w:spacing w:val="-11"/>
        </w:rPr>
        <w:t> </w:t>
      </w:r>
      <w:r>
        <w:rPr/>
        <w:t>julio),</w:t>
      </w:r>
      <w:r>
        <w:rPr>
          <w:spacing w:val="-5"/>
        </w:rPr>
        <w:t> </w:t>
      </w:r>
      <w:r>
        <w:rPr/>
        <w:t>en</w:t>
      </w:r>
      <w:r>
        <w:rPr>
          <w:spacing w:val="-4"/>
        </w:rPr>
        <w:t> </w:t>
      </w:r>
      <w:r>
        <w:rPr/>
        <w:t>tanto</w:t>
      </w:r>
      <w:r>
        <w:rPr>
          <w:spacing w:val="-4"/>
        </w:rPr>
        <w:t> </w:t>
      </w:r>
      <w:r>
        <w:rPr/>
        <w:t>que el</w:t>
      </w:r>
      <w:r>
        <w:rPr>
          <w:spacing w:val="-6"/>
        </w:rPr>
        <w:t> </w:t>
      </w:r>
      <w:r>
        <w:rPr/>
        <w:t>periodo</w:t>
      </w:r>
      <w:r>
        <w:rPr>
          <w:spacing w:val="-6"/>
        </w:rPr>
        <w:t> </w:t>
      </w:r>
      <w:r>
        <w:rPr/>
        <w:t>de</w:t>
      </w:r>
      <w:r>
        <w:rPr>
          <w:spacing w:val="-7"/>
        </w:rPr>
        <w:t> </w:t>
      </w:r>
      <w:r>
        <w:rPr/>
        <w:t>consumo</w:t>
      </w:r>
      <w:r>
        <w:rPr>
          <w:spacing w:val="-6"/>
        </w:rPr>
        <w:t> </w:t>
      </w:r>
      <w:r>
        <w:rPr/>
        <w:t>es</w:t>
      </w:r>
      <w:r>
        <w:rPr>
          <w:spacing w:val="-6"/>
        </w:rPr>
        <w:t> </w:t>
      </w:r>
      <w:r>
        <w:rPr/>
        <w:t>de</w:t>
      </w:r>
      <w:r>
        <w:rPr>
          <w:spacing w:val="-7"/>
        </w:rPr>
        <w:t> </w:t>
      </w:r>
      <w:r>
        <w:rPr/>
        <w:t>cerca</w:t>
      </w:r>
      <w:r>
        <w:rPr>
          <w:spacing w:val="-7"/>
        </w:rPr>
        <w:t> </w:t>
      </w:r>
      <w:r>
        <w:rPr/>
        <w:t>de</w:t>
      </w:r>
      <w:r>
        <w:rPr>
          <w:spacing w:val="-7"/>
        </w:rPr>
        <w:t> </w:t>
      </w:r>
      <w:r>
        <w:rPr/>
        <w:t>cuatro</w:t>
      </w:r>
      <w:r>
        <w:rPr>
          <w:spacing w:val="-7"/>
        </w:rPr>
        <w:t> </w:t>
      </w:r>
      <w:r>
        <w:rPr/>
        <w:t>meses</w:t>
      </w:r>
      <w:r>
        <w:rPr>
          <w:spacing w:val="-4"/>
        </w:rPr>
        <w:t> </w:t>
      </w:r>
      <w:r>
        <w:rPr/>
        <w:t>(julio</w:t>
      </w:r>
      <w:r>
        <w:rPr>
          <w:spacing w:val="-6"/>
        </w:rPr>
        <w:t> </w:t>
      </w:r>
      <w:r>
        <w:rPr/>
        <w:t>a</w:t>
      </w:r>
      <w:r>
        <w:rPr>
          <w:spacing w:val="-7"/>
        </w:rPr>
        <w:t> </w:t>
      </w:r>
      <w:r>
        <w:rPr/>
        <w:t>octubre),</w:t>
      </w:r>
      <w:r>
        <w:rPr>
          <w:spacing w:val="-7"/>
        </w:rPr>
        <w:t> </w:t>
      </w:r>
      <w:r>
        <w:rPr/>
        <w:t>lo</w:t>
      </w:r>
      <w:r>
        <w:rPr>
          <w:spacing w:val="-6"/>
        </w:rPr>
        <w:t> </w:t>
      </w:r>
      <w:r>
        <w:rPr/>
        <w:t>que</w:t>
      </w:r>
      <w:r>
        <w:rPr>
          <w:spacing w:val="-7"/>
        </w:rPr>
        <w:t> </w:t>
      </w:r>
      <w:r>
        <w:rPr/>
        <w:t>implica</w:t>
      </w:r>
      <w:r>
        <w:rPr>
          <w:spacing w:val="-7"/>
        </w:rPr>
        <w:t> </w:t>
      </w:r>
      <w:r>
        <w:rPr/>
        <w:t>costos</w:t>
      </w:r>
      <w:r>
        <w:rPr>
          <w:spacing w:val="-6"/>
        </w:rPr>
        <w:t> </w:t>
      </w:r>
      <w:r>
        <w:rPr/>
        <w:t>de almacenaje y financieros para los diferentes agentes: comercializadores, productores y consumidores.</w:t>
      </w:r>
    </w:p>
    <w:p>
      <w:pPr>
        <w:pStyle w:val="BodyText"/>
      </w:pPr>
    </w:p>
    <w:p>
      <w:pPr>
        <w:pStyle w:val="BodyText"/>
        <w:spacing w:line="360" w:lineRule="auto" w:before="143"/>
        <w:ind w:left="102" w:right="117"/>
        <w:jc w:val="both"/>
      </w:pPr>
      <w:r>
        <w:rPr/>
        <w:t>Debido al descalce temporal entre la oferta y la demanda, Tamaulipas tiene que competir tanto con el sorgo estadounidense como el del Bajío; </w:t>
      </w:r>
      <w:r>
        <w:rPr>
          <w:spacing w:val="-3"/>
        </w:rPr>
        <w:t>ya </w:t>
      </w:r>
      <w:r>
        <w:rPr/>
        <w:t>que en octubre (Primavera-Verano) inicia</w:t>
      </w:r>
      <w:r>
        <w:rPr>
          <w:spacing w:val="-12"/>
        </w:rPr>
        <w:t> </w:t>
      </w:r>
      <w:r>
        <w:rPr/>
        <w:t>la</w:t>
      </w:r>
      <w:r>
        <w:rPr>
          <w:spacing w:val="-12"/>
        </w:rPr>
        <w:t> </w:t>
      </w:r>
      <w:r>
        <w:rPr/>
        <w:t>trilla</w:t>
      </w:r>
      <w:r>
        <w:rPr>
          <w:spacing w:val="-12"/>
        </w:rPr>
        <w:t> </w:t>
      </w:r>
      <w:r>
        <w:rPr/>
        <w:t>en</w:t>
      </w:r>
      <w:r>
        <w:rPr>
          <w:spacing w:val="-9"/>
        </w:rPr>
        <w:t> </w:t>
      </w:r>
      <w:r>
        <w:rPr/>
        <w:t>Guanajuato,</w:t>
      </w:r>
      <w:r>
        <w:rPr>
          <w:spacing w:val="-11"/>
        </w:rPr>
        <w:t> </w:t>
      </w:r>
      <w:r>
        <w:rPr/>
        <w:t>Jalisco</w:t>
      </w:r>
      <w:r>
        <w:rPr>
          <w:spacing w:val="-9"/>
        </w:rPr>
        <w:t> </w:t>
      </w:r>
      <w:r>
        <w:rPr/>
        <w:t>y</w:t>
      </w:r>
      <w:r>
        <w:rPr>
          <w:spacing w:val="-16"/>
        </w:rPr>
        <w:t> </w:t>
      </w:r>
      <w:r>
        <w:rPr/>
        <w:t>Morelia,</w:t>
      </w:r>
      <w:r>
        <w:rPr>
          <w:spacing w:val="-9"/>
        </w:rPr>
        <w:t> </w:t>
      </w:r>
      <w:r>
        <w:rPr/>
        <w:t>Morelos</w:t>
      </w:r>
      <w:r>
        <w:rPr>
          <w:spacing w:val="-6"/>
        </w:rPr>
        <w:t> </w:t>
      </w:r>
      <w:r>
        <w:rPr/>
        <w:t>y</w:t>
      </w:r>
      <w:r>
        <w:rPr>
          <w:spacing w:val="-16"/>
        </w:rPr>
        <w:t> </w:t>
      </w:r>
      <w:r>
        <w:rPr/>
        <w:t>Sinaloa,</w:t>
      </w:r>
      <w:r>
        <w:rPr>
          <w:spacing w:val="-11"/>
        </w:rPr>
        <w:t> </w:t>
      </w:r>
      <w:r>
        <w:rPr/>
        <w:t>por</w:t>
      </w:r>
      <w:r>
        <w:rPr>
          <w:spacing w:val="-12"/>
        </w:rPr>
        <w:t> </w:t>
      </w:r>
      <w:r>
        <w:rPr/>
        <w:t>lo</w:t>
      </w:r>
      <w:r>
        <w:rPr>
          <w:spacing w:val="-11"/>
        </w:rPr>
        <w:t> </w:t>
      </w:r>
      <w:r>
        <w:rPr/>
        <w:t>que</w:t>
      </w:r>
      <w:r>
        <w:rPr>
          <w:spacing w:val="-12"/>
        </w:rPr>
        <w:t> </w:t>
      </w:r>
      <w:r>
        <w:rPr/>
        <w:t>en</w:t>
      </w:r>
      <w:r>
        <w:rPr>
          <w:spacing w:val="-9"/>
        </w:rPr>
        <w:t> </w:t>
      </w:r>
      <w:r>
        <w:rPr/>
        <w:t>ese</w:t>
      </w:r>
      <w:r>
        <w:rPr>
          <w:spacing w:val="-12"/>
        </w:rPr>
        <w:t> </w:t>
      </w:r>
      <w:r>
        <w:rPr/>
        <w:t>periodo, los consumidores obtienen una producción con mejor ubicación (cercana a los zonas consumidoras) y la trilla se obtiene en 90 días de forma escalonada originando con ello que las empresas consumidoras compren de acuerdo a sus necesidades, a diferencia </w:t>
      </w:r>
      <w:r>
        <w:rPr>
          <w:spacing w:val="3"/>
        </w:rPr>
        <w:t>de </w:t>
      </w:r>
      <w:r>
        <w:rPr/>
        <w:t>lo que sucede con Tamaulipas; asimismo, la principal zona productora de sorgo en Estados Unidos se localiza al sur de Texas, al otro lado de la zona productora de Tamaulipas y su cosecha</w:t>
      </w:r>
      <w:r>
        <w:rPr>
          <w:spacing w:val="-33"/>
        </w:rPr>
        <w:t> </w:t>
      </w:r>
      <w:r>
        <w:rPr/>
        <w:t>se inicia aproximadamente un mes después de haber iniciado las trillas en dicha entidad, por</w:t>
      </w:r>
      <w:r>
        <w:rPr>
          <w:spacing w:val="-17"/>
        </w:rPr>
        <w:t> </w:t>
      </w:r>
      <w:r>
        <w:rPr/>
        <w:t>lo que representa una importante</w:t>
      </w:r>
      <w:r>
        <w:rPr>
          <w:spacing w:val="-6"/>
        </w:rPr>
        <w:t> </w:t>
      </w:r>
      <w:r>
        <w:rPr/>
        <w:t>competencia.</w:t>
      </w:r>
    </w:p>
    <w:p>
      <w:pPr>
        <w:pStyle w:val="BodyText"/>
      </w:pPr>
    </w:p>
    <w:p>
      <w:pPr>
        <w:pStyle w:val="BodyText"/>
        <w:spacing w:line="360" w:lineRule="auto" w:before="143"/>
        <w:ind w:left="102" w:right="114"/>
        <w:jc w:val="both"/>
      </w:pPr>
      <w:r>
        <w:rPr/>
        <w:t>Otro de los aspectos que afecta los costos en Tamaulipas, es el hecho de que la entidad solo consume el 15 % de su producción, por lo que el resto debe desplazarse a las zonas consumidoras (norte, occidente y altiplano), que se encuentran alejadas; asimismo un 80 % se desplaza por carretera y solo el 20 % por ferrocarril, lo que hace costoso el transporte (SAGARPA, 2010).</w:t>
      </w:r>
    </w:p>
    <w:p>
      <w:pPr>
        <w:spacing w:after="0" w:line="360" w:lineRule="auto"/>
        <w:jc w:val="both"/>
        <w:sectPr>
          <w:pgSz w:w="12240" w:h="15840"/>
          <w:pgMar w:header="0" w:footer="1035" w:top="1500" w:bottom="1220" w:left="1600" w:right="1580"/>
        </w:sectPr>
      </w:pPr>
    </w:p>
    <w:p>
      <w:pPr>
        <w:pStyle w:val="BodyText"/>
        <w:spacing w:before="50"/>
        <w:ind w:left="102"/>
      </w:pPr>
      <w:r>
        <w:rPr/>
        <w:pict>
          <v:group style="position:absolute;margin-left:324.079468pt;margin-top:25.988173pt;width:164.9pt;height:36.950pt;mso-position-horizontal-relative:page;mso-position-vertical-relative:paragraph;z-index:5464" coordorigin="6482,520" coordsize="3298,739">
            <v:line style="position:absolute" from="6508,540" to="7906,540" stroked="true" strokeweight=".64728pt" strokecolor="#6fac46"/>
            <v:line style="position:absolute" from="6495,533" to="6495,1245" stroked="true" strokeweight="1.316571pt" strokecolor="#6fac46"/>
            <v:line style="position:absolute" from="6508,1232" to="7906,1232" stroked="true" strokeweight="1.336346pt" strokecolor="#6fac46"/>
            <v:line style="position:absolute" from="7893,546" to="7893,1245" stroked="true" strokeweight="1.316571pt" strokecolor="#6fac46"/>
            <v:line style="position:absolute" from="8421,540" to="9766,540" stroked="true" strokeweight=".64728pt" strokecolor="#6fac46"/>
            <v:line style="position:absolute" from="8408,533" to="8408,1245" stroked="true" strokeweight="1.316571pt" strokecolor="#6fac46"/>
            <v:line style="position:absolute" from="8421,1232" to="9766,1232" stroked="true" strokeweight="1.336346pt" strokecolor="#6fac46"/>
            <v:line style="position:absolute" from="9753,546" to="9753,1245" stroked="true" strokeweight="1.316571pt" strokecolor="#6fac46"/>
            <v:shape style="position:absolute;left:7975;top:757;width:382;height:131" type="#_x0000_t75" stroked="false">
              <v:imagedata r:id="rId93" o:title=""/>
            </v:shape>
            <v:shape style="position:absolute;left:6495;top:540;width:1399;height:693" type="#_x0000_t202" filled="false" stroked="false">
              <v:textbox inset="0,0,0,0">
                <w:txbxContent>
                  <w:p>
                    <w:pPr>
                      <w:spacing w:line="276" w:lineRule="auto" w:before="19"/>
                      <w:ind w:left="184" w:right="177" w:firstLine="0"/>
                      <w:jc w:val="center"/>
                      <w:rPr>
                        <w:sz w:val="17"/>
                      </w:rPr>
                    </w:pPr>
                    <w:r>
                      <w:rPr>
                        <w:sz w:val="17"/>
                      </w:rPr>
                      <w:t>Elaboración de alimentos para animales</w:t>
                    </w:r>
                  </w:p>
                </w:txbxContent>
              </v:textbox>
              <w10:wrap type="none"/>
            </v:shape>
            <v:shape style="position:absolute;left:8408;top:540;width:1345;height:693" type="#_x0000_t202" filled="false" stroked="false">
              <v:textbox inset="0,0,0,0">
                <w:txbxContent>
                  <w:p>
                    <w:pPr>
                      <w:spacing w:line="276" w:lineRule="auto" w:before="19"/>
                      <w:ind w:left="237" w:right="227" w:firstLine="0"/>
                      <w:jc w:val="center"/>
                      <w:rPr>
                        <w:sz w:val="17"/>
                      </w:rPr>
                    </w:pPr>
                    <w:r>
                      <w:rPr>
                        <w:sz w:val="17"/>
                      </w:rPr>
                      <w:t>Consumo de alimetos balanceados</w:t>
                    </w:r>
                  </w:p>
                </w:txbxContent>
              </v:textbox>
              <w10:wrap type="none"/>
            </v:shape>
            <w10:wrap type="none"/>
          </v:group>
        </w:pict>
      </w:r>
      <w:r>
        <w:rPr/>
        <w:drawing>
          <wp:anchor distT="0" distB="0" distL="0" distR="0" allowOverlap="1" layoutInCell="1" locked="0" behindDoc="0" simplePos="0" relativeHeight="5632">
            <wp:simplePos x="0" y="0"/>
            <wp:positionH relativeFrom="page">
              <wp:posOffset>3835398</wp:posOffset>
            </wp:positionH>
            <wp:positionV relativeFrom="paragraph">
              <wp:posOffset>1164869</wp:posOffset>
            </wp:positionV>
            <wp:extent cx="252979" cy="84200"/>
            <wp:effectExtent l="0" t="0" r="0" b="0"/>
            <wp:wrapNone/>
            <wp:docPr id="61" name="image88.png" descr=""/>
            <wp:cNvGraphicFramePr>
              <a:graphicFrameLocks noChangeAspect="1"/>
            </wp:cNvGraphicFramePr>
            <a:graphic>
              <a:graphicData uri="http://schemas.openxmlformats.org/drawingml/2006/picture">
                <pic:pic>
                  <pic:nvPicPr>
                    <pic:cNvPr id="62" name="image88.png"/>
                    <pic:cNvPicPr/>
                  </pic:nvPicPr>
                  <pic:blipFill>
                    <a:blip r:embed="rId94" cstate="print"/>
                    <a:stretch>
                      <a:fillRect/>
                    </a:stretch>
                  </pic:blipFill>
                  <pic:spPr>
                    <a:xfrm>
                      <a:off x="0" y="0"/>
                      <a:ext cx="252979" cy="84200"/>
                    </a:xfrm>
                    <a:prstGeom prst="rect">
                      <a:avLst/>
                    </a:prstGeom>
                  </pic:spPr>
                </pic:pic>
              </a:graphicData>
            </a:graphic>
          </wp:anchor>
        </w:drawing>
      </w:r>
      <w:r>
        <w:rPr/>
        <w:drawing>
          <wp:anchor distT="0" distB="0" distL="0" distR="0" allowOverlap="1" layoutInCell="1" locked="0" behindDoc="0" simplePos="0" relativeHeight="5656">
            <wp:simplePos x="0" y="0"/>
            <wp:positionH relativeFrom="page">
              <wp:posOffset>5055991</wp:posOffset>
            </wp:positionH>
            <wp:positionV relativeFrom="paragraph">
              <wp:posOffset>1173215</wp:posOffset>
            </wp:positionV>
            <wp:extent cx="252097" cy="92297"/>
            <wp:effectExtent l="0" t="0" r="0" b="0"/>
            <wp:wrapNone/>
            <wp:docPr id="63" name="image89.png" descr=""/>
            <wp:cNvGraphicFramePr>
              <a:graphicFrameLocks noChangeAspect="1"/>
            </wp:cNvGraphicFramePr>
            <a:graphic>
              <a:graphicData uri="http://schemas.openxmlformats.org/drawingml/2006/picture">
                <pic:pic>
                  <pic:nvPicPr>
                    <pic:cNvPr id="64" name="image89.png"/>
                    <pic:cNvPicPr/>
                  </pic:nvPicPr>
                  <pic:blipFill>
                    <a:blip r:embed="rId95" cstate="print"/>
                    <a:stretch>
                      <a:fillRect/>
                    </a:stretch>
                  </pic:blipFill>
                  <pic:spPr>
                    <a:xfrm>
                      <a:off x="0" y="0"/>
                      <a:ext cx="252097" cy="92297"/>
                    </a:xfrm>
                    <a:prstGeom prst="rect">
                      <a:avLst/>
                    </a:prstGeom>
                  </pic:spPr>
                </pic:pic>
              </a:graphicData>
            </a:graphic>
          </wp:anchor>
        </w:drawing>
      </w:r>
      <w:r>
        <w:rPr/>
        <w:drawing>
          <wp:anchor distT="0" distB="0" distL="0" distR="0" allowOverlap="1" layoutInCell="1" locked="0" behindDoc="0" simplePos="0" relativeHeight="5704">
            <wp:simplePos x="0" y="0"/>
            <wp:positionH relativeFrom="page">
              <wp:posOffset>5716443</wp:posOffset>
            </wp:positionH>
            <wp:positionV relativeFrom="page">
              <wp:posOffset>2437665</wp:posOffset>
            </wp:positionV>
            <wp:extent cx="92770" cy="252602"/>
            <wp:effectExtent l="0" t="0" r="0" b="0"/>
            <wp:wrapNone/>
            <wp:docPr id="65" name="image90.png" descr=""/>
            <wp:cNvGraphicFramePr>
              <a:graphicFrameLocks noChangeAspect="1"/>
            </wp:cNvGraphicFramePr>
            <a:graphic>
              <a:graphicData uri="http://schemas.openxmlformats.org/drawingml/2006/picture">
                <pic:pic>
                  <pic:nvPicPr>
                    <pic:cNvPr id="66" name="image90.png"/>
                    <pic:cNvPicPr/>
                  </pic:nvPicPr>
                  <pic:blipFill>
                    <a:blip r:embed="rId96" cstate="print"/>
                    <a:stretch>
                      <a:fillRect/>
                    </a:stretch>
                  </pic:blipFill>
                  <pic:spPr>
                    <a:xfrm>
                      <a:off x="0" y="0"/>
                      <a:ext cx="92770" cy="252602"/>
                    </a:xfrm>
                    <a:prstGeom prst="rect">
                      <a:avLst/>
                    </a:prstGeom>
                  </pic:spPr>
                </pic:pic>
              </a:graphicData>
            </a:graphic>
          </wp:anchor>
        </w:drawing>
      </w:r>
      <w:r>
        <w:rPr/>
        <w:pict>
          <v:shape style="position:absolute;margin-left:420.381378pt;margin-top:74.761703pt;width:67.25pt;height:45.5pt;mso-position-horizontal-relative:page;mso-position-vertical-relative:paragraph;z-index:5728" type="#_x0000_t202" filled="false" stroked="true" strokeweight="1.316571pt" strokecolor="#6fac46">
            <v:textbox inset="0,0,0,0">
              <w:txbxContent>
                <w:p>
                  <w:pPr>
                    <w:pStyle w:val="BodyText"/>
                    <w:spacing w:before="7"/>
                    <w:rPr>
                      <w:sz w:val="20"/>
                    </w:rPr>
                  </w:pPr>
                </w:p>
                <w:p>
                  <w:pPr>
                    <w:spacing w:line="273" w:lineRule="auto" w:before="0"/>
                    <w:ind w:left="197" w:right="0" w:hanging="80"/>
                    <w:jc w:val="left"/>
                    <w:rPr>
                      <w:sz w:val="17"/>
                    </w:rPr>
                  </w:pPr>
                  <w:r>
                    <w:rPr>
                      <w:sz w:val="17"/>
                    </w:rPr>
                    <w:t>Comercio al por menor A.B.C.</w:t>
                  </w:r>
                </w:p>
              </w:txbxContent>
            </v:textbox>
            <w10:wrap type="none"/>
          </v:shape>
        </w:pict>
      </w:r>
      <w:bookmarkStart w:name="_bookmark89" w:id="132"/>
      <w:bookmarkEnd w:id="132"/>
      <w:r>
        <w:rPr/>
      </w:r>
      <w:r>
        <w:rPr/>
        <w:t>Figura  4.2.6.1 Cadena agroalimentaria de comercialización de sorgo grano en México</w:t>
      </w:r>
    </w:p>
    <w:p>
      <w:pPr>
        <w:pStyle w:val="BodyText"/>
        <w:spacing w:before="7"/>
        <w:rPr>
          <w:sz w:val="14"/>
        </w:rPr>
      </w:pPr>
      <w:r>
        <w:rPr/>
        <w:pict>
          <v:shape style="position:absolute;margin-left:123.599998pt;margin-top:10.364344pt;width:73.9pt;height:23.75pt;mso-position-horizontal-relative:page;mso-position-vertical-relative:paragraph;z-index:5368;mso-wrap-distance-left:0;mso-wrap-distance-right:0" type="#_x0000_t202" filled="true" fillcolor="#6fac46" stroked="false">
            <v:textbox inset="0,0,0,0">
              <w:txbxContent>
                <w:p>
                  <w:pPr>
                    <w:spacing w:line="276" w:lineRule="auto" w:before="25"/>
                    <w:ind w:left="540" w:right="0" w:hanging="409"/>
                    <w:jc w:val="left"/>
                    <w:rPr>
                      <w:sz w:val="17"/>
                    </w:rPr>
                  </w:pPr>
                  <w:r>
                    <w:rPr>
                      <w:color w:val="FFFFFF"/>
                      <w:sz w:val="17"/>
                    </w:rPr>
                    <w:t>Importaciones de sorgo</w:t>
                  </w:r>
                </w:p>
              </w:txbxContent>
            </v:textbox>
            <v:fill type="solid"/>
            <w10:wrap type="topAndBottom"/>
          </v:shape>
        </w:pict>
      </w:r>
      <w:r>
        <w:rPr/>
        <w:pict>
          <v:group style="position:absolute;margin-left:199.940247pt;margin-top:20.195688pt;width:117.25pt;height:7.95pt;mso-position-horizontal-relative:page;mso-position-vertical-relative:paragraph;z-index:5392;mso-wrap-distance-left:0;mso-wrap-distance-right:0" coordorigin="3999,404" coordsize="2345,159">
            <v:shape style="position:absolute;left:4006;top:411;width:2331;height:145" coordorigin="4006,411" coordsize="2331,145" path="m6264,411l6264,447,4006,447,4006,519,6264,519,6264,556,6336,483,6264,411xe" filled="true" fillcolor="#6fac46" stroked="false">
              <v:path arrowok="t"/>
              <v:fill type="solid"/>
            </v:shape>
            <v:shape style="position:absolute;left:4006;top:411;width:2331;height:145" coordorigin="4006,411" coordsize="2331,145" path="m4006,447l6264,447,6264,411,6336,483,6264,556,6264,519,4006,519,4006,447xe" filled="false" stroked="true" strokeweight=".657881pt" strokecolor="#507d31">
              <v:path arrowok="t"/>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9"/>
        <w:ind w:left="911" w:right="0" w:firstLine="0"/>
        <w:jc w:val="left"/>
        <w:rPr>
          <w:sz w:val="17"/>
        </w:rPr>
      </w:pPr>
      <w:r>
        <w:rPr/>
        <w:pict>
          <v:group style="position:absolute;margin-left:123.57914pt;margin-top:-187.23053pt;width:291.05pt;height:179.4pt;mso-position-horizontal-relative:page;mso-position-vertical-relative:paragraph;z-index:5608" coordorigin="2472,-3745" coordsize="5821,3588">
            <v:line style="position:absolute" from="2485,-3321" to="3949,-3321" stroked="true" strokeweight="1.314439pt" strokecolor="#6fac46"/>
            <v:line style="position:absolute" from="2479,-3335" to="2479,-2399" stroked="true" strokeweight=".658287pt" strokecolor="#6fac46"/>
            <v:line style="position:absolute" from="2485,-2412" to="3949,-2412" stroked="true" strokeweight="1.314439pt" strokecolor="#6fac46"/>
            <v:line style="position:absolute" from="3936,-3308" to="3936,-2399" stroked="true" strokeweight="1.316571pt" strokecolor="#6fac46"/>
            <v:shape style="position:absolute;left:3973;top:-2969;width:395;height:131" type="#_x0000_t75" stroked="false">
              <v:imagedata r:id="rId97" o:title=""/>
            </v:shape>
            <v:line style="position:absolute" from="2485,-1871" to="3949,-1871" stroked="true" strokeweight="1.336346pt" strokecolor="#6fac46"/>
            <v:line style="position:absolute" from="2479,-1885" to="2479,-1305" stroked="true" strokeweight=".658287pt" strokecolor="#6fac46"/>
            <v:line style="position:absolute" from="2485,-1318" to="3949,-1318" stroked="true" strokeweight="1.314439pt" strokecolor="#6fac46"/>
            <v:line style="position:absolute" from="3936,-1858" to="3936,-1305" stroked="true" strokeweight="1.316571pt" strokecolor="#6fac46"/>
            <v:shape style="position:absolute;left:3091;top:-2351;width:132;height:394" type="#_x0000_t75" stroked="false">
              <v:imagedata r:id="rId98" o:title=""/>
            </v:shape>
            <v:shape style="position:absolute;left:3091;top:-3745;width:132;height:381" type="#_x0000_t75" stroked="false">
              <v:imagedata r:id="rId99" o:title=""/>
            </v:shape>
            <v:shape style="position:absolute;left:3111;top:-1254;width:1238;height:842" coordorigin="3111,-1254" coordsize="1238,842" path="m3193,-1254l3111,-1254,3111,-523,4245,-523,4245,-412,4348,-564,4320,-605,3193,-605,3193,-1254xm4245,-715l4245,-605,4320,-605,4245,-715xe" filled="true" fillcolor="#6fac46" stroked="false">
              <v:path arrowok="t"/>
              <v:fill type="solid"/>
            </v:shape>
            <v:shape style="position:absolute;left:3111;top:-1254;width:1238;height:842" coordorigin="3111,-1254" coordsize="1238,842" path="m3193,-1254l3193,-605,4245,-605,4245,-715,4348,-564,4245,-412,4245,-523,3111,-523,3111,-1254,3193,-1254xe" filled="false" stroked="true" strokeweight=".658214pt" strokecolor="#507d31">
              <v:path arrowok="t"/>
            </v:shape>
            <v:shape style="position:absolute;left:4006;top:-1635;width:4279;height:158" coordorigin="4006,-1635" coordsize="4279,158" path="m8206,-1635l8206,-1595,4006,-1595,4006,-1517,8206,-1517,8206,-1477,8285,-1556,8206,-1635xe" filled="true" fillcolor="#6fac46" stroked="false">
              <v:path arrowok="t"/>
              <v:fill type="solid"/>
            </v:shape>
            <v:shape style="position:absolute;left:4006;top:-1635;width:4279;height:158" coordorigin="4006,-1635" coordsize="4279,158" path="m4006,-1595l8206,-1595,8206,-1635,8285,-1556,8206,-1477,8206,-1517,4006,-1517,4006,-1595xe" filled="false" stroked="true" strokeweight=".657878pt" strokecolor="#507d31">
              <v:path arrowok="t"/>
            </v:shape>
            <v:shape style="position:absolute;left:2479;top:-3321;width:1458;height:910" type="#_x0000_t202" filled="false" stroked="false">
              <v:textbox inset="0,0,0,0">
                <w:txbxContent>
                  <w:p>
                    <w:pPr>
                      <w:spacing w:line="240" w:lineRule="auto" w:before="8"/>
                      <w:rPr>
                        <w:sz w:val="21"/>
                      </w:rPr>
                    </w:pPr>
                  </w:p>
                  <w:p>
                    <w:pPr>
                      <w:spacing w:line="273" w:lineRule="auto" w:before="0"/>
                      <w:ind w:left="520" w:right="4" w:hanging="488"/>
                      <w:jc w:val="left"/>
                      <w:rPr>
                        <w:sz w:val="17"/>
                      </w:rPr>
                    </w:pPr>
                    <w:r>
                      <w:rPr>
                        <w:sz w:val="17"/>
                      </w:rPr>
                      <w:t>Comercialización de sorgo</w:t>
                    </w:r>
                  </w:p>
                </w:txbxContent>
              </v:textbox>
              <w10:wrap type="none"/>
            </v:shape>
            <v:shape style="position:absolute;left:4450;top:-3321;width:1531;height:910" type="#_x0000_t202" filled="false" stroked="true" strokeweight="1.316571pt" strokecolor="#6fac46">
              <v:textbox inset="0,0,0,0">
                <w:txbxContent>
                  <w:p>
                    <w:pPr>
                      <w:spacing w:line="276" w:lineRule="auto" w:before="131"/>
                      <w:ind w:left="26" w:right="29" w:firstLine="23"/>
                      <w:jc w:val="center"/>
                      <w:rPr>
                        <w:sz w:val="17"/>
                      </w:rPr>
                    </w:pPr>
                    <w:r>
                      <w:rPr>
                        <w:sz w:val="17"/>
                      </w:rPr>
                      <w:t>Fabricación de alimentos para animales comerciales</w:t>
                    </w:r>
                  </w:p>
                </w:txbxContent>
              </v:textbox>
              <w10:wrap type="none"/>
            </v:shape>
            <v:shape style="position:absolute;left:6495;top:-3321;width:1399;height:910" type="#_x0000_t202" filled="false" stroked="true" strokeweight="1.316571pt" strokecolor="#6fac46">
              <v:textbox inset="0,0,0,0">
                <w:txbxContent>
                  <w:p>
                    <w:pPr>
                      <w:spacing w:line="240" w:lineRule="auto" w:before="7"/>
                      <w:rPr>
                        <w:sz w:val="20"/>
                      </w:rPr>
                    </w:pPr>
                  </w:p>
                  <w:p>
                    <w:pPr>
                      <w:spacing w:line="273" w:lineRule="auto" w:before="0"/>
                      <w:ind w:left="224" w:right="0" w:hanging="80"/>
                      <w:jc w:val="left"/>
                      <w:rPr>
                        <w:sz w:val="17"/>
                      </w:rPr>
                    </w:pPr>
                    <w:r>
                      <w:rPr>
                        <w:sz w:val="17"/>
                      </w:rPr>
                      <w:t>Comercio al por mayor A.B.C.</w:t>
                    </w:r>
                  </w:p>
                </w:txbxContent>
              </v:textbox>
              <w10:wrap type="none"/>
            </v:shape>
            <v:shape style="position:absolute;left:2479;top:-1871;width:1458;height:554" type="#_x0000_t202" filled="false" stroked="false">
              <v:textbox inset="0,0,0,0">
                <w:txbxContent>
                  <w:p>
                    <w:pPr>
                      <w:spacing w:line="276" w:lineRule="auto" w:before="78"/>
                      <w:ind w:left="428" w:right="13" w:hanging="396"/>
                      <w:jc w:val="left"/>
                      <w:rPr>
                        <w:sz w:val="17"/>
                      </w:rPr>
                    </w:pPr>
                    <w:r>
                      <w:rPr>
                        <w:sz w:val="17"/>
                      </w:rPr>
                      <w:t>Producción primaria de sorgo</w:t>
                    </w:r>
                  </w:p>
                </w:txbxContent>
              </v:textbox>
              <w10:wrap type="none"/>
            </v:shape>
            <v:shape style="position:absolute;left:4450;top:-856;width:2045;height:686" type="#_x0000_t202" filled="false" stroked="true" strokeweight="1.316571pt" strokecolor="#538235">
              <v:textbox inset="0,0,0,0">
                <w:txbxContent>
                  <w:p>
                    <w:pPr>
                      <w:spacing w:line="240" w:lineRule="auto" w:before="6"/>
                      <w:rPr>
                        <w:sz w:val="20"/>
                      </w:rPr>
                    </w:pPr>
                  </w:p>
                  <w:p>
                    <w:pPr>
                      <w:spacing w:before="1"/>
                      <w:ind w:left="277" w:right="0" w:firstLine="0"/>
                      <w:jc w:val="left"/>
                      <w:rPr>
                        <w:sz w:val="17"/>
                      </w:rPr>
                    </w:pPr>
                    <w:r>
                      <w:rPr>
                        <w:sz w:val="17"/>
                      </w:rPr>
                      <w:t>Otros usos del sorgo</w:t>
                    </w:r>
                  </w:p>
                </w:txbxContent>
              </v:textbox>
              <w10:wrap type="none"/>
            </v:shape>
            <w10:wrap type="none"/>
          </v:group>
        </w:pict>
      </w:r>
      <w:r>
        <w:rPr/>
        <w:pict>
          <v:group style="position:absolute;margin-left:328.310303pt;margin-top:-30.832853pt;width:87.6pt;height:9.25pt;mso-position-horizontal-relative:page;mso-position-vertical-relative:paragraph;z-index:5680" coordorigin="6566,-617" coordsize="1752,185">
            <v:shape style="position:absolute;left:6573;top:-610;width:1738;height:171" coordorigin="6573,-610" coordsize="1738,171" path="m8225,-610l8225,-567,6573,-567,6573,-482,8225,-482,8225,-439,8311,-524,8225,-610xe" filled="true" fillcolor="#6fac46" stroked="false">
              <v:path arrowok="t"/>
              <v:fill type="solid"/>
            </v:shape>
            <v:shape style="position:absolute;left:6573;top:-610;width:1738;height:171" coordorigin="6573,-610" coordsize="1738,171" path="m6573,-567l8225,-567,8225,-610,8311,-524,8225,-439,8225,-482,6573,-482,6573,-567xe" filled="false" stroked="true" strokeweight=".657887pt" strokecolor="#507d31">
              <v:path arrowok="t"/>
            </v:shape>
            <w10:wrap type="none"/>
          </v:group>
        </w:pict>
      </w:r>
      <w:r>
        <w:rPr/>
        <w:pict>
          <v:shape style="position:absolute;margin-left:420.381378pt;margin-top:-93.569359pt;width:67.25pt;height:27.7pt;mso-position-horizontal-relative:page;mso-position-vertical-relative:paragraph;z-index:5752" type="#_x0000_t202" filled="false" stroked="true" strokeweight="1.316571pt" strokecolor="#538235">
            <v:textbox inset="0,0,0,0">
              <w:txbxContent>
                <w:p>
                  <w:pPr>
                    <w:pStyle w:val="BodyText"/>
                    <w:spacing w:before="10"/>
                    <w:rPr>
                      <w:sz w:val="14"/>
                    </w:rPr>
                  </w:pPr>
                </w:p>
                <w:p>
                  <w:pPr>
                    <w:spacing w:before="0"/>
                    <w:ind w:left="105" w:right="0" w:firstLine="0"/>
                    <w:jc w:val="left"/>
                    <w:rPr>
                      <w:sz w:val="17"/>
                    </w:rPr>
                  </w:pPr>
                  <w:r>
                    <w:rPr>
                      <w:sz w:val="17"/>
                    </w:rPr>
                    <w:t>Consumo A.B.C</w:t>
                  </w:r>
                </w:p>
              </w:txbxContent>
            </v:textbox>
            <w10:wrap type="none"/>
          </v:shape>
        </w:pict>
      </w:r>
      <w:r>
        <w:rPr/>
        <w:pict>
          <v:shape style="position:absolute;margin-left:420.381378pt;margin-top:-42.816673pt;width:67.25pt;height:34.3pt;mso-position-horizontal-relative:page;mso-position-vertical-relative:paragraph;z-index:5776" type="#_x0000_t202" filled="false" stroked="true" strokeweight="1.316571pt" strokecolor="#538235">
            <v:textbox inset="0,0,0,0">
              <w:txbxContent>
                <w:p>
                  <w:pPr>
                    <w:pStyle w:val="BodyText"/>
                    <w:spacing w:before="6"/>
                    <w:rPr>
                      <w:sz w:val="20"/>
                    </w:rPr>
                  </w:pPr>
                </w:p>
                <w:p>
                  <w:pPr>
                    <w:spacing w:before="1"/>
                    <w:ind w:left="329" w:right="0" w:firstLine="0"/>
                    <w:jc w:val="left"/>
                    <w:rPr>
                      <w:sz w:val="17"/>
                    </w:rPr>
                  </w:pPr>
                  <w:r>
                    <w:rPr>
                      <w:sz w:val="17"/>
                    </w:rPr>
                    <w:t>Consumo</w:t>
                  </w:r>
                </w:p>
              </w:txbxContent>
            </v:textbox>
            <w10:wrap type="none"/>
          </v:shape>
        </w:pict>
      </w:r>
      <w:r>
        <w:rPr>
          <w:sz w:val="17"/>
        </w:rPr>
        <w:t>A.B.C Alimentos Blanceados Comerciales</w:t>
      </w:r>
    </w:p>
    <w:p>
      <w:pPr>
        <w:pStyle w:val="BodyText"/>
        <w:spacing w:before="3"/>
        <w:rPr>
          <w:sz w:val="14"/>
        </w:rPr>
      </w:pPr>
    </w:p>
    <w:p>
      <w:pPr>
        <w:spacing w:before="0"/>
        <w:ind w:left="102" w:right="0" w:firstLine="0"/>
        <w:jc w:val="left"/>
        <w:rPr>
          <w:sz w:val="20"/>
        </w:rPr>
      </w:pPr>
      <w:r>
        <w:rPr>
          <w:sz w:val="20"/>
        </w:rPr>
        <w:t>Fuente: SAGARPA (2010).</w:t>
      </w:r>
    </w:p>
    <w:p>
      <w:pPr>
        <w:pStyle w:val="BodyText"/>
        <w:rPr>
          <w:sz w:val="20"/>
        </w:rPr>
      </w:pPr>
    </w:p>
    <w:p>
      <w:pPr>
        <w:pStyle w:val="BodyText"/>
        <w:rPr>
          <w:sz w:val="20"/>
        </w:rPr>
      </w:pPr>
    </w:p>
    <w:p>
      <w:pPr>
        <w:pStyle w:val="BodyText"/>
        <w:spacing w:line="360" w:lineRule="auto" w:before="69"/>
        <w:ind w:left="102" w:right="120"/>
        <w:jc w:val="both"/>
      </w:pPr>
      <w:r>
        <w:rPr/>
        <w:t>En</w:t>
      </w:r>
      <w:r>
        <w:rPr>
          <w:spacing w:val="-8"/>
        </w:rPr>
        <w:t> </w:t>
      </w:r>
      <w:r>
        <w:rPr/>
        <w:t>el</w:t>
      </w:r>
      <w:r>
        <w:rPr>
          <w:spacing w:val="-7"/>
        </w:rPr>
        <w:t> </w:t>
      </w:r>
      <w:r>
        <w:rPr/>
        <w:t>caso</w:t>
      </w:r>
      <w:r>
        <w:rPr>
          <w:spacing w:val="-7"/>
        </w:rPr>
        <w:t> </w:t>
      </w:r>
      <w:r>
        <w:rPr/>
        <w:t>del</w:t>
      </w:r>
      <w:r>
        <w:rPr>
          <w:spacing w:val="-7"/>
        </w:rPr>
        <w:t> </w:t>
      </w:r>
      <w:r>
        <w:rPr/>
        <w:t>sorgo</w:t>
      </w:r>
      <w:r>
        <w:rPr>
          <w:spacing w:val="-7"/>
        </w:rPr>
        <w:t> </w:t>
      </w:r>
      <w:r>
        <w:rPr/>
        <w:t>de</w:t>
      </w:r>
      <w:r>
        <w:rPr>
          <w:spacing w:val="-8"/>
        </w:rPr>
        <w:t> </w:t>
      </w:r>
      <w:r>
        <w:rPr/>
        <w:t>importación,</w:t>
      </w:r>
      <w:r>
        <w:rPr>
          <w:spacing w:val="-7"/>
        </w:rPr>
        <w:t> </w:t>
      </w:r>
      <w:r>
        <w:rPr/>
        <w:t>en</w:t>
      </w:r>
      <w:r>
        <w:rPr>
          <w:spacing w:val="-7"/>
        </w:rPr>
        <w:t> </w:t>
      </w:r>
      <w:r>
        <w:rPr/>
        <w:t>cambio,</w:t>
      </w:r>
      <w:r>
        <w:rPr>
          <w:spacing w:val="-7"/>
        </w:rPr>
        <w:t> </w:t>
      </w:r>
      <w:r>
        <w:rPr/>
        <w:t>se</w:t>
      </w:r>
      <w:r>
        <w:rPr>
          <w:spacing w:val="-8"/>
        </w:rPr>
        <w:t> </w:t>
      </w:r>
      <w:r>
        <w:rPr/>
        <w:t>cuenta</w:t>
      </w:r>
      <w:r>
        <w:rPr>
          <w:spacing w:val="-8"/>
        </w:rPr>
        <w:t> </w:t>
      </w:r>
      <w:r>
        <w:rPr/>
        <w:t>con</w:t>
      </w:r>
      <w:r>
        <w:rPr>
          <w:spacing w:val="-7"/>
        </w:rPr>
        <w:t> </w:t>
      </w:r>
      <w:r>
        <w:rPr/>
        <w:t>un</w:t>
      </w:r>
      <w:r>
        <w:rPr>
          <w:spacing w:val="-7"/>
        </w:rPr>
        <w:t> </w:t>
      </w:r>
      <w:r>
        <w:rPr/>
        <w:t>sistema</w:t>
      </w:r>
      <w:r>
        <w:rPr>
          <w:spacing w:val="-8"/>
        </w:rPr>
        <w:t> </w:t>
      </w:r>
      <w:r>
        <w:rPr/>
        <w:t>masivo</w:t>
      </w:r>
      <w:r>
        <w:rPr>
          <w:spacing w:val="-5"/>
        </w:rPr>
        <w:t> </w:t>
      </w:r>
      <w:r>
        <w:rPr/>
        <w:t>y</w:t>
      </w:r>
      <w:r>
        <w:rPr>
          <w:spacing w:val="-13"/>
        </w:rPr>
        <w:t> </w:t>
      </w:r>
      <w:r>
        <w:rPr/>
        <w:t>complejo de</w:t>
      </w:r>
      <w:r>
        <w:rPr>
          <w:spacing w:val="-15"/>
        </w:rPr>
        <w:t> </w:t>
      </w:r>
      <w:r>
        <w:rPr/>
        <w:t>plantas</w:t>
      </w:r>
      <w:r>
        <w:rPr>
          <w:spacing w:val="-14"/>
        </w:rPr>
        <w:t> </w:t>
      </w:r>
      <w:r>
        <w:rPr/>
        <w:t>de</w:t>
      </w:r>
      <w:r>
        <w:rPr>
          <w:spacing w:val="-15"/>
        </w:rPr>
        <w:t> </w:t>
      </w:r>
      <w:r>
        <w:rPr/>
        <w:t>almacenamiento,</w:t>
      </w:r>
      <w:r>
        <w:rPr>
          <w:spacing w:val="-14"/>
        </w:rPr>
        <w:t> </w:t>
      </w:r>
      <w:r>
        <w:rPr/>
        <w:t>equipos</w:t>
      </w:r>
      <w:r>
        <w:rPr>
          <w:spacing w:val="-14"/>
        </w:rPr>
        <w:t> </w:t>
      </w:r>
      <w:r>
        <w:rPr/>
        <w:t>de</w:t>
      </w:r>
      <w:r>
        <w:rPr>
          <w:spacing w:val="-15"/>
        </w:rPr>
        <w:t> </w:t>
      </w:r>
      <w:r>
        <w:rPr/>
        <w:t>transporte,</w:t>
      </w:r>
      <w:r>
        <w:rPr>
          <w:spacing w:val="-14"/>
        </w:rPr>
        <w:t> </w:t>
      </w:r>
      <w:r>
        <w:rPr/>
        <w:t>información</w:t>
      </w:r>
      <w:r>
        <w:rPr>
          <w:spacing w:val="-14"/>
        </w:rPr>
        <w:t> </w:t>
      </w:r>
      <w:r>
        <w:rPr/>
        <w:t>de</w:t>
      </w:r>
      <w:r>
        <w:rPr>
          <w:spacing w:val="-15"/>
        </w:rPr>
        <w:t> </w:t>
      </w:r>
      <w:r>
        <w:rPr/>
        <w:t>mercado</w:t>
      </w:r>
      <w:r>
        <w:rPr>
          <w:spacing w:val="-14"/>
        </w:rPr>
        <w:t> </w:t>
      </w:r>
      <w:r>
        <w:rPr/>
        <w:t>e</w:t>
      </w:r>
      <w:r>
        <w:rPr>
          <w:spacing w:val="-15"/>
        </w:rPr>
        <w:t> </w:t>
      </w:r>
      <w:r>
        <w:rPr/>
        <w:t>inspecciones oficiales, lo que permite que pueda transportarse eficientemente hacia</w:t>
      </w:r>
      <w:r>
        <w:rPr>
          <w:spacing w:val="-12"/>
        </w:rPr>
        <w:t> </w:t>
      </w:r>
      <w:r>
        <w:rPr/>
        <w:t>México.</w:t>
      </w:r>
    </w:p>
    <w:p>
      <w:pPr>
        <w:pStyle w:val="BodyText"/>
      </w:pPr>
    </w:p>
    <w:p>
      <w:pPr>
        <w:pStyle w:val="BodyText"/>
        <w:spacing w:line="360" w:lineRule="auto" w:before="143"/>
        <w:ind w:left="102" w:right="115"/>
        <w:jc w:val="both"/>
      </w:pPr>
      <w:r>
        <w:rPr/>
        <w:t>Mientras que la demanda alimentos balaceados es constante, la producción de granos es variable en tiempo y espacio; en este sentido, la estabilidad entre oferta y demanda sólo es posible mediante estrategias de almacenamiento y de procesamiento. El almacenamiento de sorgo,</w:t>
      </w:r>
      <w:r>
        <w:rPr>
          <w:spacing w:val="-14"/>
        </w:rPr>
        <w:t> </w:t>
      </w:r>
      <w:r>
        <w:rPr/>
        <w:t>se</w:t>
      </w:r>
      <w:r>
        <w:rPr>
          <w:spacing w:val="-17"/>
        </w:rPr>
        <w:t> </w:t>
      </w:r>
      <w:r>
        <w:rPr/>
        <w:t>hace</w:t>
      </w:r>
      <w:r>
        <w:rPr>
          <w:spacing w:val="-15"/>
        </w:rPr>
        <w:t> </w:t>
      </w:r>
      <w:r>
        <w:rPr/>
        <w:t>después</w:t>
      </w:r>
      <w:r>
        <w:rPr>
          <w:spacing w:val="-13"/>
        </w:rPr>
        <w:t> </w:t>
      </w:r>
      <w:r>
        <w:rPr/>
        <w:t>de</w:t>
      </w:r>
      <w:r>
        <w:rPr>
          <w:spacing w:val="-14"/>
        </w:rPr>
        <w:t> </w:t>
      </w:r>
      <w:r>
        <w:rPr/>
        <w:t>la</w:t>
      </w:r>
      <w:r>
        <w:rPr>
          <w:spacing w:val="-16"/>
        </w:rPr>
        <w:t> </w:t>
      </w:r>
      <w:r>
        <w:rPr/>
        <w:t>cosecha</w:t>
      </w:r>
      <w:r>
        <w:rPr>
          <w:spacing w:val="-17"/>
        </w:rPr>
        <w:t> </w:t>
      </w:r>
      <w:r>
        <w:rPr/>
        <w:t>para</w:t>
      </w:r>
      <w:r>
        <w:rPr>
          <w:spacing w:val="-15"/>
        </w:rPr>
        <w:t> </w:t>
      </w:r>
      <w:r>
        <w:rPr/>
        <w:t>mantenerse</w:t>
      </w:r>
      <w:r>
        <w:rPr>
          <w:spacing w:val="-17"/>
        </w:rPr>
        <w:t> </w:t>
      </w:r>
      <w:r>
        <w:rPr/>
        <w:t>en</w:t>
      </w:r>
      <w:r>
        <w:rPr>
          <w:spacing w:val="-13"/>
        </w:rPr>
        <w:t> </w:t>
      </w:r>
      <w:r>
        <w:rPr/>
        <w:t>condiciones</w:t>
      </w:r>
      <w:r>
        <w:rPr>
          <w:spacing w:val="-13"/>
        </w:rPr>
        <w:t> </w:t>
      </w:r>
      <w:r>
        <w:rPr/>
        <w:t>apropiadas</w:t>
      </w:r>
      <w:r>
        <w:rPr>
          <w:spacing w:val="-11"/>
        </w:rPr>
        <w:t> </w:t>
      </w:r>
      <w:r>
        <w:rPr/>
        <w:t>y</w:t>
      </w:r>
      <w:r>
        <w:rPr>
          <w:spacing w:val="-21"/>
        </w:rPr>
        <w:t> </w:t>
      </w:r>
      <w:r>
        <w:rPr/>
        <w:t>así</w:t>
      </w:r>
      <w:r>
        <w:rPr>
          <w:spacing w:val="-15"/>
        </w:rPr>
        <w:t> </w:t>
      </w:r>
      <w:r>
        <w:rPr/>
        <w:t>permita asegurar el suministro en tiempo y forma, satisfacer la demanda de la industria, equilibrar indicadores económicos de oferta y demanda y estabilizar</w:t>
      </w:r>
      <w:r>
        <w:rPr>
          <w:spacing w:val="-13"/>
        </w:rPr>
        <w:t> </w:t>
      </w:r>
      <w:r>
        <w:rPr/>
        <w:t>precios.</w:t>
      </w:r>
    </w:p>
    <w:p>
      <w:pPr>
        <w:pStyle w:val="BodyText"/>
      </w:pPr>
    </w:p>
    <w:p>
      <w:pPr>
        <w:pStyle w:val="BodyText"/>
        <w:spacing w:line="360" w:lineRule="auto" w:before="143"/>
        <w:ind w:left="102" w:right="113"/>
        <w:jc w:val="both"/>
      </w:pPr>
      <w:r>
        <w:rPr/>
        <w:t>El principio de un almacenamiento seguro consiste en guardar los granos de sorgo limpio, seco y sin daño físico, en sitios que reúnen condiciones apropiadas de humedad relativa y temperatura, principalmente. Asimismo, existe una manera de aumentar la eficiencia del proceso, que consiste en considerar que el almacenamiento como tal no se inicia cuando el producto  llega al  sitio  designado para tal  efecto, sino  mucho antes, cuando el     producto</w:t>
      </w:r>
    </w:p>
    <w:p>
      <w:pPr>
        <w:spacing w:after="0" w:line="360" w:lineRule="auto"/>
        <w:jc w:val="both"/>
        <w:sectPr>
          <w:pgSz w:w="12240" w:h="15840"/>
          <w:pgMar w:header="0" w:footer="1035" w:top="1360" w:bottom="1220" w:left="1600" w:right="1580"/>
        </w:sectPr>
      </w:pPr>
    </w:p>
    <w:p>
      <w:pPr>
        <w:pStyle w:val="BodyText"/>
        <w:spacing w:line="362" w:lineRule="auto" w:before="50"/>
        <w:ind w:left="122" w:right="124"/>
        <w:jc w:val="both"/>
      </w:pPr>
      <w:r>
        <w:rPr/>
        <w:t>alcanza la madurez fisiológica y/o de cosecha; por lo que el momento de cosecha juega un papel preponderante.</w:t>
      </w:r>
    </w:p>
    <w:p>
      <w:pPr>
        <w:pStyle w:val="BodyText"/>
      </w:pPr>
    </w:p>
    <w:p>
      <w:pPr>
        <w:pStyle w:val="BodyText"/>
        <w:spacing w:line="357" w:lineRule="auto" w:before="140"/>
        <w:ind w:left="122" w:right="117"/>
        <w:jc w:val="both"/>
      </w:pPr>
      <w:r>
        <w:rPr/>
        <w:t>Haciendo</w:t>
      </w:r>
      <w:r>
        <w:rPr>
          <w:spacing w:val="-13"/>
        </w:rPr>
        <w:t> </w:t>
      </w:r>
      <w:r>
        <w:rPr/>
        <w:t>hincapié</w:t>
      </w:r>
      <w:r>
        <w:rPr>
          <w:spacing w:val="-12"/>
        </w:rPr>
        <w:t> </w:t>
      </w:r>
      <w:r>
        <w:rPr/>
        <w:t>a</w:t>
      </w:r>
      <w:r>
        <w:rPr>
          <w:spacing w:val="-13"/>
        </w:rPr>
        <w:t> </w:t>
      </w:r>
      <w:r>
        <w:rPr/>
        <w:t>la</w:t>
      </w:r>
      <w:r>
        <w:rPr>
          <w:spacing w:val="-13"/>
        </w:rPr>
        <w:t> </w:t>
      </w:r>
      <w:r>
        <w:rPr/>
        <w:t>comercialización</w:t>
      </w:r>
      <w:r>
        <w:rPr>
          <w:spacing w:val="-12"/>
        </w:rPr>
        <w:t> </w:t>
      </w:r>
      <w:r>
        <w:rPr/>
        <w:t>de</w:t>
      </w:r>
      <w:r>
        <w:rPr>
          <w:spacing w:val="-13"/>
        </w:rPr>
        <w:t> </w:t>
      </w:r>
      <w:r>
        <w:rPr/>
        <w:t>granos</w:t>
      </w:r>
      <w:r>
        <w:rPr>
          <w:spacing w:val="-12"/>
        </w:rPr>
        <w:t> </w:t>
      </w:r>
      <w:r>
        <w:rPr/>
        <w:t>en</w:t>
      </w:r>
      <w:r>
        <w:rPr>
          <w:spacing w:val="-12"/>
        </w:rPr>
        <w:t> </w:t>
      </w:r>
      <w:r>
        <w:rPr/>
        <w:t>México,</w:t>
      </w:r>
      <w:r>
        <w:rPr>
          <w:spacing w:val="-13"/>
        </w:rPr>
        <w:t> </w:t>
      </w:r>
      <w:r>
        <w:rPr/>
        <w:t>existen</w:t>
      </w:r>
      <w:r>
        <w:rPr>
          <w:spacing w:val="-12"/>
        </w:rPr>
        <w:t> </w:t>
      </w:r>
      <w:r>
        <w:rPr/>
        <w:t>normas</w:t>
      </w:r>
      <w:r>
        <w:rPr>
          <w:spacing w:val="-12"/>
        </w:rPr>
        <w:t> </w:t>
      </w:r>
      <w:r>
        <w:rPr/>
        <w:t>especializadas que</w:t>
      </w:r>
      <w:r>
        <w:rPr>
          <w:spacing w:val="-8"/>
        </w:rPr>
        <w:t> </w:t>
      </w:r>
      <w:r>
        <w:rPr/>
        <w:t>definen</w:t>
      </w:r>
      <w:r>
        <w:rPr>
          <w:spacing w:val="-7"/>
        </w:rPr>
        <w:t> </w:t>
      </w:r>
      <w:r>
        <w:rPr/>
        <w:t>las</w:t>
      </w:r>
      <w:r>
        <w:rPr>
          <w:spacing w:val="-8"/>
        </w:rPr>
        <w:t> </w:t>
      </w:r>
      <w:r>
        <w:rPr/>
        <w:t>características</w:t>
      </w:r>
      <w:r>
        <w:rPr>
          <w:spacing w:val="-7"/>
        </w:rPr>
        <w:t> </w:t>
      </w:r>
      <w:r>
        <w:rPr/>
        <w:t>organolépticas</w:t>
      </w:r>
      <w:r>
        <w:rPr>
          <w:position w:val="9"/>
          <w:sz w:val="16"/>
        </w:rPr>
        <w:t>5</w:t>
      </w:r>
      <w:r>
        <w:rPr/>
        <w:t>,</w:t>
      </w:r>
      <w:r>
        <w:rPr>
          <w:spacing w:val="-7"/>
        </w:rPr>
        <w:t> </w:t>
      </w:r>
      <w:r>
        <w:rPr/>
        <w:t>físicas</w:t>
      </w:r>
      <w:r>
        <w:rPr>
          <w:spacing w:val="-5"/>
        </w:rPr>
        <w:t> </w:t>
      </w:r>
      <w:r>
        <w:rPr/>
        <w:t>y</w:t>
      </w:r>
      <w:r>
        <w:rPr>
          <w:spacing w:val="-14"/>
        </w:rPr>
        <w:t> </w:t>
      </w:r>
      <w:r>
        <w:rPr/>
        <w:t>químicas</w:t>
      </w:r>
      <w:r>
        <w:rPr>
          <w:spacing w:val="-7"/>
        </w:rPr>
        <w:t> </w:t>
      </w:r>
      <w:r>
        <w:rPr/>
        <w:t>relacionadas</w:t>
      </w:r>
      <w:r>
        <w:rPr>
          <w:spacing w:val="-7"/>
        </w:rPr>
        <w:t> </w:t>
      </w:r>
      <w:r>
        <w:rPr/>
        <w:t>con</w:t>
      </w:r>
      <w:r>
        <w:rPr>
          <w:spacing w:val="-7"/>
        </w:rPr>
        <w:t> </w:t>
      </w:r>
      <w:r>
        <w:rPr/>
        <w:t>la</w:t>
      </w:r>
      <w:r>
        <w:rPr>
          <w:spacing w:val="-8"/>
        </w:rPr>
        <w:t> </w:t>
      </w:r>
      <w:r>
        <w:rPr/>
        <w:t>calidad del</w:t>
      </w:r>
      <w:r>
        <w:rPr>
          <w:spacing w:val="-6"/>
        </w:rPr>
        <w:t> </w:t>
      </w:r>
      <w:r>
        <w:rPr/>
        <w:t>producto</w:t>
      </w:r>
      <w:r>
        <w:rPr>
          <w:spacing w:val="-6"/>
        </w:rPr>
        <w:t> </w:t>
      </w:r>
      <w:r>
        <w:rPr/>
        <w:t>para</w:t>
      </w:r>
      <w:r>
        <w:rPr>
          <w:spacing w:val="-6"/>
        </w:rPr>
        <w:t> </w:t>
      </w:r>
      <w:r>
        <w:rPr/>
        <w:t>posteriormente</w:t>
      </w:r>
      <w:r>
        <w:rPr>
          <w:spacing w:val="-7"/>
        </w:rPr>
        <w:t> </w:t>
      </w:r>
      <w:r>
        <w:rPr/>
        <w:t>salir</w:t>
      </w:r>
      <w:r>
        <w:rPr>
          <w:spacing w:val="-5"/>
        </w:rPr>
        <w:t> </w:t>
      </w:r>
      <w:r>
        <w:rPr/>
        <w:t>al</w:t>
      </w:r>
      <w:r>
        <w:rPr>
          <w:spacing w:val="-6"/>
        </w:rPr>
        <w:t> </w:t>
      </w:r>
      <w:r>
        <w:rPr/>
        <w:t>mercado.</w:t>
      </w:r>
      <w:r>
        <w:rPr>
          <w:spacing w:val="-4"/>
        </w:rPr>
        <w:t> </w:t>
      </w:r>
      <w:r>
        <w:rPr/>
        <w:t>Para</w:t>
      </w:r>
      <w:r>
        <w:rPr>
          <w:spacing w:val="-6"/>
        </w:rPr>
        <w:t> </w:t>
      </w:r>
      <w:r>
        <w:rPr/>
        <w:t>el</w:t>
      </w:r>
      <w:r>
        <w:rPr>
          <w:spacing w:val="-6"/>
        </w:rPr>
        <w:t> </w:t>
      </w:r>
      <w:r>
        <w:rPr/>
        <w:t>cabal</w:t>
      </w:r>
      <w:r>
        <w:rPr>
          <w:spacing w:val="-3"/>
        </w:rPr>
        <w:t> </w:t>
      </w:r>
      <w:r>
        <w:rPr/>
        <w:t>cumplimiento</w:t>
      </w:r>
      <w:r>
        <w:rPr>
          <w:spacing w:val="-6"/>
        </w:rPr>
        <w:t> </w:t>
      </w:r>
      <w:r>
        <w:rPr/>
        <w:t>de</w:t>
      </w:r>
      <w:r>
        <w:rPr>
          <w:spacing w:val="-7"/>
        </w:rPr>
        <w:t> </w:t>
      </w:r>
      <w:r>
        <w:rPr/>
        <w:t>las</w:t>
      </w:r>
      <w:r>
        <w:rPr>
          <w:spacing w:val="-7"/>
        </w:rPr>
        <w:t> </w:t>
      </w:r>
      <w:r>
        <w:rPr/>
        <w:t>normas de</w:t>
      </w:r>
      <w:r>
        <w:rPr>
          <w:spacing w:val="-8"/>
        </w:rPr>
        <w:t> </w:t>
      </w:r>
      <w:r>
        <w:rPr/>
        <w:t>comercialización</w:t>
      </w:r>
      <w:r>
        <w:rPr>
          <w:spacing w:val="-7"/>
        </w:rPr>
        <w:t> </w:t>
      </w:r>
      <w:r>
        <w:rPr/>
        <w:t>es</w:t>
      </w:r>
      <w:r>
        <w:rPr>
          <w:spacing w:val="-7"/>
        </w:rPr>
        <w:t> </w:t>
      </w:r>
      <w:r>
        <w:rPr/>
        <w:t>necesario</w:t>
      </w:r>
      <w:r>
        <w:rPr>
          <w:spacing w:val="-7"/>
        </w:rPr>
        <w:t> </w:t>
      </w:r>
      <w:r>
        <w:rPr/>
        <w:t>el</w:t>
      </w:r>
      <w:r>
        <w:rPr>
          <w:spacing w:val="-7"/>
        </w:rPr>
        <w:t> </w:t>
      </w:r>
      <w:r>
        <w:rPr/>
        <w:t>entendimiento</w:t>
      </w:r>
      <w:r>
        <w:rPr>
          <w:spacing w:val="-7"/>
        </w:rPr>
        <w:t> </w:t>
      </w:r>
      <w:r>
        <w:rPr/>
        <w:t>de</w:t>
      </w:r>
      <w:r>
        <w:rPr>
          <w:spacing w:val="-8"/>
        </w:rPr>
        <w:t> </w:t>
      </w:r>
      <w:r>
        <w:rPr/>
        <w:t>las</w:t>
      </w:r>
      <w:r>
        <w:rPr>
          <w:spacing w:val="-8"/>
        </w:rPr>
        <w:t> </w:t>
      </w:r>
      <w:r>
        <w:rPr/>
        <w:t>mismas</w:t>
      </w:r>
      <w:r>
        <w:rPr>
          <w:spacing w:val="-7"/>
        </w:rPr>
        <w:t> </w:t>
      </w:r>
      <w:r>
        <w:rPr/>
        <w:t>para</w:t>
      </w:r>
      <w:r>
        <w:rPr>
          <w:spacing w:val="-9"/>
        </w:rPr>
        <w:t> </w:t>
      </w:r>
      <w:r>
        <w:rPr/>
        <w:t>su</w:t>
      </w:r>
      <w:r>
        <w:rPr>
          <w:spacing w:val="-7"/>
        </w:rPr>
        <w:t> </w:t>
      </w:r>
      <w:r>
        <w:rPr/>
        <w:t>correcta</w:t>
      </w:r>
      <w:r>
        <w:rPr>
          <w:spacing w:val="-8"/>
        </w:rPr>
        <w:t> </w:t>
      </w:r>
      <w:r>
        <w:rPr/>
        <w:t>aplicación, así como la aplicación de estrategias adecuadas de manejo durante el almacenamiento estos granos (SAGARPA,</w:t>
      </w:r>
      <w:r>
        <w:rPr>
          <w:spacing w:val="-4"/>
        </w:rPr>
        <w:t> </w:t>
      </w:r>
      <w:r>
        <w:rPr/>
        <w:t>2010).</w:t>
      </w:r>
    </w:p>
    <w:p>
      <w:pPr>
        <w:pStyle w:val="ListParagraph"/>
        <w:numPr>
          <w:ilvl w:val="3"/>
          <w:numId w:val="22"/>
        </w:numPr>
        <w:tabs>
          <w:tab w:pos="900" w:val="left" w:leader="none"/>
        </w:tabs>
        <w:spacing w:line="240" w:lineRule="auto" w:before="214" w:after="0"/>
        <w:ind w:left="899" w:right="0" w:hanging="777"/>
        <w:jc w:val="both"/>
        <w:rPr>
          <w:b/>
          <w:sz w:val="26"/>
        </w:rPr>
      </w:pPr>
      <w:r>
        <w:rPr>
          <w:b/>
          <w:sz w:val="26"/>
        </w:rPr>
        <w:t>Norma Mexicana para la</w:t>
      </w:r>
      <w:r>
        <w:rPr>
          <w:b/>
          <w:spacing w:val="-8"/>
          <w:sz w:val="26"/>
        </w:rPr>
        <w:t> </w:t>
      </w:r>
      <w:r>
        <w:rPr>
          <w:b/>
          <w:sz w:val="26"/>
        </w:rPr>
        <w:t>comercialización</w:t>
      </w:r>
    </w:p>
    <w:p>
      <w:pPr>
        <w:pStyle w:val="BodyText"/>
        <w:spacing w:before="6"/>
        <w:rPr>
          <w:b/>
          <w:sz w:val="35"/>
        </w:rPr>
      </w:pPr>
    </w:p>
    <w:p>
      <w:pPr>
        <w:pStyle w:val="BodyText"/>
        <w:spacing w:line="360" w:lineRule="auto"/>
        <w:ind w:left="122" w:right="119"/>
        <w:jc w:val="both"/>
      </w:pPr>
      <w:r>
        <w:rPr/>
        <w:t>El cuadro 4.2.6.1.1 muestra identificación de la normatividad aplicable en materia técnica y de calidad para la comercialización y exportaciones internacionales sorgo grano.</w:t>
      </w:r>
    </w:p>
    <w:p>
      <w:pPr>
        <w:pStyle w:val="BodyText"/>
      </w:pPr>
    </w:p>
    <w:p>
      <w:pPr>
        <w:pStyle w:val="BodyText"/>
        <w:spacing w:before="140" w:after="8"/>
        <w:ind w:left="122"/>
        <w:jc w:val="both"/>
      </w:pPr>
      <w:bookmarkStart w:name="_bookmark90" w:id="133"/>
      <w:bookmarkEnd w:id="133"/>
      <w:r>
        <w:rPr/>
      </w:r>
      <w:r>
        <w:rPr/>
        <w:t>Cuadro 4.2.6.1.1 Norma Mexicana para la Comercialización de sorgo grano</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1"/>
        <w:gridCol w:w="2047"/>
        <w:gridCol w:w="3040"/>
        <w:gridCol w:w="2892"/>
      </w:tblGrid>
      <w:tr>
        <w:trPr>
          <w:trHeight w:val="422" w:hRule="exact"/>
        </w:trPr>
        <w:tc>
          <w:tcPr>
            <w:tcW w:w="861" w:type="dxa"/>
            <w:tcBorders>
              <w:left w:val="nil"/>
              <w:right w:val="nil"/>
            </w:tcBorders>
          </w:tcPr>
          <w:p>
            <w:pPr>
              <w:pStyle w:val="TableParagraph"/>
              <w:spacing w:line="270" w:lineRule="exact" w:before="0"/>
              <w:ind w:left="69"/>
              <w:jc w:val="left"/>
              <w:rPr>
                <w:sz w:val="24"/>
              </w:rPr>
            </w:pPr>
            <w:r>
              <w:rPr>
                <w:sz w:val="24"/>
              </w:rPr>
              <w:t>Cultivo</w:t>
            </w:r>
          </w:p>
        </w:tc>
        <w:tc>
          <w:tcPr>
            <w:tcW w:w="2047" w:type="dxa"/>
            <w:tcBorders>
              <w:left w:val="nil"/>
              <w:right w:val="nil"/>
            </w:tcBorders>
          </w:tcPr>
          <w:p>
            <w:pPr>
              <w:pStyle w:val="TableParagraph"/>
              <w:spacing w:line="270" w:lineRule="exact" w:before="0"/>
              <w:ind w:left="48" w:right="50"/>
              <w:rPr>
                <w:sz w:val="24"/>
              </w:rPr>
            </w:pPr>
            <w:r>
              <w:rPr>
                <w:sz w:val="24"/>
              </w:rPr>
              <w:t>Clave o Código</w:t>
            </w:r>
          </w:p>
        </w:tc>
        <w:tc>
          <w:tcPr>
            <w:tcW w:w="3040" w:type="dxa"/>
            <w:tcBorders>
              <w:left w:val="nil"/>
              <w:right w:val="nil"/>
            </w:tcBorders>
          </w:tcPr>
          <w:p>
            <w:pPr>
              <w:pStyle w:val="TableParagraph"/>
              <w:spacing w:line="270" w:lineRule="exact" w:before="0"/>
              <w:ind w:left="591"/>
              <w:jc w:val="left"/>
              <w:rPr>
                <w:sz w:val="24"/>
              </w:rPr>
            </w:pPr>
            <w:r>
              <w:rPr>
                <w:sz w:val="24"/>
              </w:rPr>
              <w:t>Título de la Norma</w:t>
            </w:r>
          </w:p>
        </w:tc>
        <w:tc>
          <w:tcPr>
            <w:tcW w:w="2892" w:type="dxa"/>
            <w:tcBorders>
              <w:left w:val="nil"/>
              <w:right w:val="nil"/>
            </w:tcBorders>
          </w:tcPr>
          <w:p>
            <w:pPr>
              <w:pStyle w:val="TableParagraph"/>
              <w:spacing w:line="270" w:lineRule="exact" w:before="0"/>
              <w:ind w:left="419"/>
              <w:jc w:val="left"/>
              <w:rPr>
                <w:sz w:val="24"/>
              </w:rPr>
            </w:pPr>
            <w:r>
              <w:rPr>
                <w:sz w:val="24"/>
              </w:rPr>
              <w:t>Campo de aplicación</w:t>
            </w:r>
          </w:p>
        </w:tc>
      </w:tr>
      <w:tr>
        <w:trPr>
          <w:trHeight w:val="3738" w:hRule="exact"/>
        </w:trPr>
        <w:tc>
          <w:tcPr>
            <w:tcW w:w="861" w:type="dxa"/>
            <w:tcBorders>
              <w:left w:val="nil"/>
              <w:right w:val="nil"/>
            </w:tcBorders>
          </w:tcPr>
          <w:p>
            <w:pPr>
              <w:pStyle w:val="TableParagraph"/>
              <w:spacing w:line="270" w:lineRule="exact" w:before="0"/>
              <w:ind w:left="69"/>
              <w:jc w:val="left"/>
              <w:rPr>
                <w:sz w:val="24"/>
              </w:rPr>
            </w:pPr>
            <w:r>
              <w:rPr>
                <w:sz w:val="24"/>
              </w:rPr>
              <w:t>Sorgo</w:t>
            </w:r>
          </w:p>
        </w:tc>
        <w:tc>
          <w:tcPr>
            <w:tcW w:w="2047" w:type="dxa"/>
            <w:tcBorders>
              <w:left w:val="nil"/>
              <w:right w:val="nil"/>
            </w:tcBorders>
          </w:tcPr>
          <w:p>
            <w:pPr>
              <w:pStyle w:val="TableParagraph"/>
              <w:spacing w:line="270" w:lineRule="exact" w:before="0"/>
              <w:ind w:left="50" w:right="50"/>
              <w:rPr>
                <w:sz w:val="24"/>
              </w:rPr>
            </w:pPr>
            <w:r>
              <w:rPr>
                <w:sz w:val="24"/>
              </w:rPr>
              <w:t>NMX-FF-037-1994</w:t>
            </w:r>
          </w:p>
        </w:tc>
        <w:tc>
          <w:tcPr>
            <w:tcW w:w="3040" w:type="dxa"/>
            <w:tcBorders>
              <w:left w:val="nil"/>
              <w:right w:val="nil"/>
            </w:tcBorders>
          </w:tcPr>
          <w:p>
            <w:pPr>
              <w:pStyle w:val="TableParagraph"/>
              <w:spacing w:line="360" w:lineRule="auto" w:before="0"/>
              <w:ind w:left="70" w:right="139"/>
              <w:jc w:val="both"/>
              <w:rPr>
                <w:sz w:val="24"/>
              </w:rPr>
            </w:pPr>
            <w:r>
              <w:rPr>
                <w:sz w:val="24"/>
              </w:rPr>
              <w:t>Productos alimenticios no industrializados –alimentos para uso humano – cereales</w:t>
            </w:r>
            <w:r>
              <w:rPr>
                <w:spacing w:val="-8"/>
                <w:sz w:val="24"/>
              </w:rPr>
              <w:t> </w:t>
            </w:r>
            <w:r>
              <w:rPr>
                <w:sz w:val="24"/>
              </w:rPr>
              <w:t>– sorgo (Sorghum vulgare P.)</w:t>
            </w:r>
            <w:r>
              <w:rPr>
                <w:spacing w:val="-24"/>
                <w:sz w:val="24"/>
              </w:rPr>
              <w:t> </w:t>
            </w:r>
            <w:r>
              <w:rPr>
                <w:sz w:val="24"/>
              </w:rPr>
              <w:t>– especificaciones y métodos de prueba. Publicada en el Diario Oficial de la Federación el 7 de diciembre de</w:t>
            </w:r>
            <w:r>
              <w:rPr>
                <w:spacing w:val="-1"/>
                <w:sz w:val="24"/>
              </w:rPr>
              <w:t> </w:t>
            </w:r>
            <w:r>
              <w:rPr>
                <w:sz w:val="24"/>
              </w:rPr>
              <w:t>1994</w:t>
            </w:r>
          </w:p>
        </w:tc>
        <w:tc>
          <w:tcPr>
            <w:tcW w:w="2892" w:type="dxa"/>
            <w:tcBorders>
              <w:left w:val="nil"/>
              <w:right w:val="nil"/>
            </w:tcBorders>
          </w:tcPr>
          <w:p>
            <w:pPr>
              <w:pStyle w:val="TableParagraph"/>
              <w:spacing w:before="7"/>
              <w:jc w:val="left"/>
              <w:rPr>
                <w:sz w:val="35"/>
              </w:rPr>
            </w:pPr>
          </w:p>
          <w:p>
            <w:pPr>
              <w:pStyle w:val="TableParagraph"/>
              <w:spacing w:line="360" w:lineRule="auto" w:before="0"/>
              <w:ind w:left="141" w:right="70"/>
              <w:jc w:val="both"/>
              <w:rPr>
                <w:sz w:val="24"/>
              </w:rPr>
            </w:pPr>
            <w:r>
              <w:rPr>
                <w:sz w:val="24"/>
              </w:rPr>
              <w:t>Esta Norma Mexicana especifica las</w:t>
            </w:r>
            <w:r>
              <w:rPr>
                <w:spacing w:val="-32"/>
                <w:sz w:val="24"/>
              </w:rPr>
              <w:t> </w:t>
            </w:r>
            <w:r>
              <w:rPr>
                <w:sz w:val="24"/>
              </w:rPr>
              <w:t>características que debe reunir el sorgo grano en todas sus variedades para poder ser objeto de comercialización en territorio</w:t>
            </w:r>
            <w:r>
              <w:rPr>
                <w:spacing w:val="-4"/>
                <w:sz w:val="24"/>
              </w:rPr>
              <w:t> </w:t>
            </w:r>
            <w:r>
              <w:rPr>
                <w:sz w:val="24"/>
              </w:rPr>
              <w:t>nacional</w:t>
            </w:r>
          </w:p>
        </w:tc>
      </w:tr>
    </w:tbl>
    <w:p>
      <w:pPr>
        <w:spacing w:line="223" w:lineRule="exact" w:before="0"/>
        <w:ind w:left="122" w:right="55" w:firstLine="0"/>
        <w:jc w:val="left"/>
        <w:rPr>
          <w:sz w:val="20"/>
        </w:rPr>
      </w:pPr>
      <w:r>
        <w:rPr>
          <w:sz w:val="20"/>
        </w:rPr>
        <w:t>Fuente: SAGARPA (2014).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5800;mso-wrap-distance-left:0;mso-wrap-distance-right:0" from="85.103996pt,13.519735pt" to="229.123996pt,13.519735pt" stroked="true" strokeweight=".60004pt" strokecolor="#000000">
            <w10:wrap type="topAndBottom"/>
          </v:line>
        </w:pict>
      </w:r>
    </w:p>
    <w:p>
      <w:pPr>
        <w:spacing w:before="70"/>
        <w:ind w:left="122" w:right="215" w:firstLine="0"/>
        <w:jc w:val="left"/>
        <w:rPr>
          <w:sz w:val="20"/>
        </w:rPr>
      </w:pPr>
      <w:r>
        <w:rPr>
          <w:position w:val="7"/>
          <w:sz w:val="13"/>
        </w:rPr>
        <w:t>5 </w:t>
      </w:r>
      <w:r>
        <w:rPr>
          <w:sz w:val="20"/>
        </w:rPr>
        <w:t>Son aquellas que pueden percibirse de forma directa por los sentidos, sin utilizar aparatos o instrumentos de estudio.</w:t>
      </w:r>
    </w:p>
    <w:p>
      <w:pPr>
        <w:spacing w:after="0"/>
        <w:jc w:val="left"/>
        <w:rPr>
          <w:sz w:val="20"/>
        </w:rPr>
        <w:sectPr>
          <w:pgSz w:w="12240" w:h="15840"/>
          <w:pgMar w:header="0" w:footer="1035" w:top="1360" w:bottom="1220" w:left="1580" w:right="1580"/>
        </w:sectPr>
      </w:pPr>
    </w:p>
    <w:p>
      <w:pPr>
        <w:pStyle w:val="ListParagraph"/>
        <w:numPr>
          <w:ilvl w:val="4"/>
          <w:numId w:val="22"/>
        </w:numPr>
        <w:tabs>
          <w:tab w:pos="1091" w:val="left" w:leader="none"/>
        </w:tabs>
        <w:spacing w:line="362" w:lineRule="auto" w:before="55" w:after="0"/>
        <w:ind w:left="102" w:right="118" w:firstLine="0"/>
        <w:jc w:val="left"/>
        <w:rPr>
          <w:b/>
          <w:sz w:val="24"/>
        </w:rPr>
      </w:pPr>
      <w:r>
        <w:rPr>
          <w:b/>
          <w:sz w:val="24"/>
        </w:rPr>
        <w:t>Para los efectos de esta Norma Mexicana se establecen las siguientes definiciones:</w:t>
      </w:r>
    </w:p>
    <w:p>
      <w:pPr>
        <w:pStyle w:val="BodyText"/>
        <w:spacing w:line="134" w:lineRule="exact"/>
        <w:ind w:left="101"/>
        <w:rPr>
          <w:sz w:val="13"/>
        </w:rPr>
      </w:pPr>
      <w:r>
        <w:rPr>
          <w:position w:val="-2"/>
          <w:sz w:val="13"/>
        </w:rPr>
        <w:pict>
          <v:group style="width:441.95pt;height:6.75pt;mso-position-horizontal-relative:char;mso-position-vertical-relative:line" coordorigin="0,0" coordsize="8839,135">
            <v:rect style="position:absolute;left:10;top:17;width:103;height:103" filled="true" fillcolor="#9bba58" stroked="false">
              <v:fill type="solid"/>
            </v:rect>
            <v:rect style="position:absolute;left:8726;top:17;width:103;height:103" filled="true" fillcolor="#9bba58" stroked="false">
              <v:fill type="solid"/>
            </v:rect>
            <v:rect style="position:absolute;left:113;top:17;width:8613;height:103" filled="true" fillcolor="#9bba58" stroked="false">
              <v:fill type="solid"/>
            </v:rect>
            <v:line style="position:absolute" from="10,10" to="8829,10" stroked="true" strokeweight=".48pt" strokecolor="#9bba58"/>
            <v:line style="position:absolute" from="5,5" to="5,130" stroked="true" strokeweight=".48pt" strokecolor="#9bba58"/>
            <v:line style="position:absolute" from="10,125" to="8829,125" stroked="true" strokeweight=".48pt" strokecolor="#9bba58"/>
            <v:line style="position:absolute" from="8834,5" to="8834,130" stroked="true" strokeweight=".47998pt" strokecolor="#9bba58"/>
          </v:group>
        </w:pict>
      </w:r>
      <w:r>
        <w:rPr>
          <w:position w:val="-2"/>
          <w:sz w:val="13"/>
        </w:rPr>
      </w:r>
    </w:p>
    <w:p>
      <w:pPr>
        <w:spacing w:before="0"/>
        <w:ind w:left="102" w:right="0" w:firstLine="0"/>
        <w:jc w:val="both"/>
        <w:rPr>
          <w:i/>
          <w:sz w:val="24"/>
        </w:rPr>
      </w:pPr>
      <w:r>
        <w:rPr>
          <w:i/>
          <w:sz w:val="24"/>
        </w:rPr>
        <w:t>Sorgo:</w:t>
      </w:r>
    </w:p>
    <w:p>
      <w:pPr>
        <w:pStyle w:val="BodyText"/>
        <w:spacing w:line="360" w:lineRule="auto" w:before="137"/>
        <w:ind w:left="102" w:right="122"/>
        <w:jc w:val="both"/>
      </w:pPr>
      <w:r>
        <w:rPr/>
        <w:t>Es el grano producido por la remoción o eliminación de las demás partes de la planta; derivado de las gramíneas </w:t>
      </w:r>
      <w:r>
        <w:rPr>
          <w:i/>
        </w:rPr>
        <w:t>sorghum vulgare </w:t>
      </w:r>
      <w:r>
        <w:rPr/>
        <w:t>en sus variedades e híbridos de éstas, con el fin de ser utilizado como ingrediente en los alimentos para animales.</w:t>
      </w:r>
    </w:p>
    <w:p>
      <w:pPr>
        <w:pStyle w:val="BodyText"/>
      </w:pPr>
    </w:p>
    <w:p>
      <w:pPr>
        <w:spacing w:before="143"/>
        <w:ind w:left="102" w:right="0" w:firstLine="0"/>
        <w:jc w:val="both"/>
        <w:rPr>
          <w:i/>
          <w:sz w:val="24"/>
        </w:rPr>
      </w:pPr>
      <w:r>
        <w:rPr>
          <w:i/>
          <w:sz w:val="24"/>
        </w:rPr>
        <w:t>Humedad:</w:t>
      </w:r>
    </w:p>
    <w:p>
      <w:pPr>
        <w:pStyle w:val="BodyText"/>
        <w:spacing w:before="140"/>
        <w:ind w:left="102"/>
        <w:jc w:val="both"/>
      </w:pPr>
      <w:r>
        <w:rPr/>
        <w:t>Es la cantidad de agua contenida en el producto.</w:t>
      </w:r>
    </w:p>
    <w:p>
      <w:pPr>
        <w:pStyle w:val="BodyText"/>
      </w:pPr>
    </w:p>
    <w:p>
      <w:pPr>
        <w:pStyle w:val="BodyText"/>
      </w:pPr>
    </w:p>
    <w:p>
      <w:pPr>
        <w:spacing w:before="0"/>
        <w:ind w:left="102" w:right="0" w:firstLine="0"/>
        <w:jc w:val="both"/>
        <w:rPr>
          <w:i/>
          <w:sz w:val="24"/>
        </w:rPr>
      </w:pPr>
      <w:r>
        <w:rPr>
          <w:i/>
          <w:sz w:val="24"/>
        </w:rPr>
        <w:t>Densidad:</w:t>
      </w:r>
    </w:p>
    <w:p>
      <w:pPr>
        <w:pStyle w:val="BodyText"/>
        <w:spacing w:before="137"/>
        <w:ind w:left="102"/>
        <w:jc w:val="both"/>
      </w:pPr>
      <w:r>
        <w:rPr/>
        <w:t>Es el contenido de masa en un volumen y se expresa en kilogramos por hectolitro (kg/hl).</w:t>
      </w:r>
    </w:p>
    <w:p>
      <w:pPr>
        <w:pStyle w:val="BodyText"/>
      </w:pPr>
    </w:p>
    <w:p>
      <w:pPr>
        <w:pStyle w:val="BodyText"/>
      </w:pPr>
    </w:p>
    <w:p>
      <w:pPr>
        <w:spacing w:before="0"/>
        <w:ind w:left="102" w:right="0" w:firstLine="0"/>
        <w:jc w:val="both"/>
        <w:rPr>
          <w:i/>
          <w:sz w:val="24"/>
        </w:rPr>
      </w:pPr>
      <w:r>
        <w:rPr>
          <w:i/>
          <w:sz w:val="24"/>
        </w:rPr>
        <w:t>Impurezas y material extraño:</w:t>
      </w:r>
    </w:p>
    <w:p>
      <w:pPr>
        <w:pStyle w:val="BodyText"/>
        <w:spacing w:line="360" w:lineRule="auto" w:before="139"/>
        <w:ind w:left="102" w:right="48"/>
      </w:pPr>
      <w:r>
        <w:rPr/>
        <w:t>En cualquier tipo de material que no siendo el grano motivo de esta Norma, permanezca en la parte de retenido de acuerdo a la criba de perforaciones triangulares 1.98 mm (5/64 de in).</w:t>
      </w:r>
    </w:p>
    <w:p>
      <w:pPr>
        <w:pStyle w:val="BodyText"/>
      </w:pPr>
    </w:p>
    <w:p>
      <w:pPr>
        <w:spacing w:before="143"/>
        <w:ind w:left="102" w:right="0" w:firstLine="0"/>
        <w:jc w:val="both"/>
        <w:rPr>
          <w:i/>
          <w:sz w:val="24"/>
        </w:rPr>
      </w:pPr>
      <w:r>
        <w:rPr>
          <w:i/>
          <w:sz w:val="24"/>
        </w:rPr>
        <w:t>Granos quebrados:</w:t>
      </w:r>
    </w:p>
    <w:p>
      <w:pPr>
        <w:pStyle w:val="BodyText"/>
        <w:spacing w:line="360" w:lineRule="auto" w:before="139"/>
        <w:ind w:left="102" w:right="115"/>
      </w:pPr>
      <w:r>
        <w:rPr/>
        <w:t>Son</w:t>
      </w:r>
      <w:r>
        <w:rPr>
          <w:spacing w:val="-9"/>
        </w:rPr>
        <w:t> </w:t>
      </w:r>
      <w:r>
        <w:rPr/>
        <w:t>aquellas</w:t>
      </w:r>
      <w:r>
        <w:rPr>
          <w:spacing w:val="-8"/>
        </w:rPr>
        <w:t> </w:t>
      </w:r>
      <w:r>
        <w:rPr/>
        <w:t>fracciones</w:t>
      </w:r>
      <w:r>
        <w:rPr>
          <w:spacing w:val="-7"/>
        </w:rPr>
        <w:t> </w:t>
      </w:r>
      <w:r>
        <w:rPr/>
        <w:t>menores</w:t>
      </w:r>
      <w:r>
        <w:rPr>
          <w:spacing w:val="-8"/>
        </w:rPr>
        <w:t> </w:t>
      </w:r>
      <w:r>
        <w:rPr/>
        <w:t>de</w:t>
      </w:r>
      <w:r>
        <w:rPr>
          <w:spacing w:val="-7"/>
        </w:rPr>
        <w:t> </w:t>
      </w:r>
      <w:r>
        <w:rPr/>
        <w:t>3/4</w:t>
      </w:r>
      <w:r>
        <w:rPr>
          <w:spacing w:val="-8"/>
        </w:rPr>
        <w:t> </w:t>
      </w:r>
      <w:r>
        <w:rPr/>
        <w:t>partes</w:t>
      </w:r>
      <w:r>
        <w:rPr>
          <w:spacing w:val="-8"/>
        </w:rPr>
        <w:t> </w:t>
      </w:r>
      <w:r>
        <w:rPr/>
        <w:t>del</w:t>
      </w:r>
      <w:r>
        <w:rPr>
          <w:spacing w:val="-6"/>
        </w:rPr>
        <w:t> </w:t>
      </w:r>
      <w:r>
        <w:rPr/>
        <w:t>total</w:t>
      </w:r>
      <w:r>
        <w:rPr>
          <w:spacing w:val="-8"/>
        </w:rPr>
        <w:t> </w:t>
      </w:r>
      <w:r>
        <w:rPr/>
        <w:t>del</w:t>
      </w:r>
      <w:r>
        <w:rPr>
          <w:spacing w:val="-6"/>
        </w:rPr>
        <w:t> </w:t>
      </w:r>
      <w:r>
        <w:rPr/>
        <w:t>grano,</w:t>
      </w:r>
      <w:r>
        <w:rPr>
          <w:spacing w:val="-7"/>
        </w:rPr>
        <w:t> </w:t>
      </w:r>
      <w:r>
        <w:rPr/>
        <w:t>motivo</w:t>
      </w:r>
      <w:r>
        <w:rPr>
          <w:spacing w:val="-8"/>
        </w:rPr>
        <w:t> </w:t>
      </w:r>
      <w:r>
        <w:rPr/>
        <w:t>de</w:t>
      </w:r>
      <w:r>
        <w:rPr>
          <w:spacing w:val="-10"/>
        </w:rPr>
        <w:t> </w:t>
      </w:r>
      <w:r>
        <w:rPr/>
        <w:t>esta</w:t>
      </w:r>
      <w:r>
        <w:rPr>
          <w:spacing w:val="-6"/>
        </w:rPr>
        <w:t> </w:t>
      </w:r>
      <w:r>
        <w:rPr/>
        <w:t>Norma,</w:t>
      </w:r>
      <w:r>
        <w:rPr>
          <w:spacing w:val="-9"/>
        </w:rPr>
        <w:t> </w:t>
      </w:r>
      <w:r>
        <w:rPr/>
        <w:t>que se retengan en las cribas de perforaciones circulares de 0.99 mm (2.5/64 de</w:t>
      </w:r>
      <w:r>
        <w:rPr>
          <w:spacing w:val="-10"/>
        </w:rPr>
        <w:t> </w:t>
      </w:r>
      <w:r>
        <w:rPr/>
        <w:t>in).</w:t>
      </w:r>
    </w:p>
    <w:p>
      <w:pPr>
        <w:pStyle w:val="BodyText"/>
      </w:pPr>
    </w:p>
    <w:p>
      <w:pPr>
        <w:spacing w:before="143"/>
        <w:ind w:left="102" w:right="0" w:firstLine="0"/>
        <w:jc w:val="both"/>
        <w:rPr>
          <w:i/>
          <w:sz w:val="24"/>
        </w:rPr>
      </w:pPr>
      <w:r>
        <w:rPr>
          <w:i/>
          <w:sz w:val="24"/>
        </w:rPr>
        <w:t>Granos dañados:</w:t>
      </w:r>
    </w:p>
    <w:p>
      <w:pPr>
        <w:pStyle w:val="BodyText"/>
        <w:spacing w:line="360" w:lineRule="auto" w:before="139"/>
        <w:ind w:left="102"/>
      </w:pPr>
      <w:r>
        <w:rPr/>
        <w:t>Son granos cuyo germen u otras partes del grano estén dañados por medio ambiente, por calor, por insectos, hongos, germinación u otras causas que produzcan daño.</w:t>
      </w:r>
    </w:p>
    <w:p>
      <w:pPr>
        <w:pStyle w:val="BodyText"/>
        <w:spacing w:line="360" w:lineRule="auto" w:before="6"/>
        <w:ind w:left="102"/>
      </w:pPr>
      <w:r>
        <w:rPr/>
        <w:t>Granos dañados en el germen: son granos y pedazos de granos de sorgo que contienen el germen coloreado de obscuro.</w:t>
      </w:r>
    </w:p>
    <w:p>
      <w:pPr>
        <w:pStyle w:val="BodyText"/>
      </w:pPr>
    </w:p>
    <w:p>
      <w:pPr>
        <w:spacing w:before="143"/>
        <w:ind w:left="102" w:right="0" w:firstLine="0"/>
        <w:jc w:val="both"/>
        <w:rPr>
          <w:i/>
          <w:sz w:val="24"/>
        </w:rPr>
      </w:pPr>
      <w:r>
        <w:rPr>
          <w:i/>
          <w:sz w:val="24"/>
        </w:rPr>
        <w:t>Granos dañados por el medio ambiente:</w:t>
      </w:r>
    </w:p>
    <w:p>
      <w:pPr>
        <w:pStyle w:val="BodyText"/>
        <w:spacing w:line="360" w:lineRule="auto" w:before="137"/>
        <w:ind w:left="102" w:right="122"/>
        <w:jc w:val="both"/>
      </w:pPr>
      <w:r>
        <w:rPr/>
        <w:t>Son granos y pedazos de granos de sorgo con manchas obscuras o decoloraciones y que tienen una apariencia áspera y apelmazada. Este dato es causado por el mal tiempo y por el suelo.</w:t>
      </w:r>
    </w:p>
    <w:p>
      <w:pPr>
        <w:spacing w:after="0" w:line="360" w:lineRule="auto"/>
        <w:jc w:val="both"/>
        <w:sectPr>
          <w:pgSz w:w="12240" w:h="15840"/>
          <w:pgMar w:header="0" w:footer="1035" w:top="1360" w:bottom="1220" w:left="1600" w:right="1580"/>
        </w:sectPr>
      </w:pPr>
    </w:p>
    <w:p>
      <w:pPr>
        <w:pStyle w:val="BodyText"/>
        <w:spacing w:before="3"/>
        <w:rPr>
          <w:sz w:val="22"/>
        </w:rPr>
      </w:pPr>
    </w:p>
    <w:p>
      <w:pPr>
        <w:spacing w:before="70"/>
        <w:ind w:left="102" w:right="0" w:firstLine="0"/>
        <w:jc w:val="both"/>
        <w:rPr>
          <w:i/>
          <w:sz w:val="24"/>
        </w:rPr>
      </w:pPr>
      <w:r>
        <w:rPr>
          <w:i/>
          <w:sz w:val="24"/>
        </w:rPr>
        <w:t>Granos dañados por calor:</w:t>
      </w:r>
    </w:p>
    <w:p>
      <w:pPr>
        <w:pStyle w:val="BodyText"/>
        <w:spacing w:line="360" w:lineRule="auto" w:before="137"/>
        <w:ind w:left="102" w:right="124"/>
        <w:jc w:val="both"/>
      </w:pPr>
      <w:r>
        <w:rPr/>
        <w:t>Son los granos o parte de éstos que presentan una coloración obscura característica de este daño a una textura blanquecina y yesosa que afectan tanto al embrión como al endospermo.</w:t>
      </w:r>
    </w:p>
    <w:p>
      <w:pPr>
        <w:pStyle w:val="BodyText"/>
      </w:pPr>
    </w:p>
    <w:p>
      <w:pPr>
        <w:spacing w:before="143"/>
        <w:ind w:left="102" w:right="0" w:firstLine="0"/>
        <w:jc w:val="both"/>
        <w:rPr>
          <w:i/>
          <w:sz w:val="24"/>
        </w:rPr>
      </w:pPr>
      <w:r>
        <w:rPr>
          <w:i/>
          <w:sz w:val="24"/>
        </w:rPr>
        <w:t>Granos dañados por insectos:</w:t>
      </w:r>
    </w:p>
    <w:p>
      <w:pPr>
        <w:pStyle w:val="BodyText"/>
        <w:spacing w:line="360" w:lineRule="auto" w:before="137"/>
        <w:ind w:left="102" w:right="126"/>
        <w:jc w:val="both"/>
      </w:pPr>
      <w:r>
        <w:rPr/>
        <w:t>Son los granos o partes de éstos que presentan perforaciones y galerías, y que en su interior pueden estar o no formas vivas o muertas originadas por insectos en almacén y/o campo.</w:t>
      </w:r>
    </w:p>
    <w:p>
      <w:pPr>
        <w:pStyle w:val="BodyText"/>
      </w:pPr>
    </w:p>
    <w:p>
      <w:pPr>
        <w:spacing w:before="143"/>
        <w:ind w:left="102" w:right="0" w:firstLine="0"/>
        <w:jc w:val="both"/>
        <w:rPr>
          <w:i/>
          <w:sz w:val="24"/>
        </w:rPr>
      </w:pPr>
      <w:r>
        <w:rPr>
          <w:i/>
          <w:sz w:val="24"/>
        </w:rPr>
        <w:t>Granos dañados por hongos:</w:t>
      </w:r>
    </w:p>
    <w:p>
      <w:pPr>
        <w:pStyle w:val="BodyText"/>
        <w:spacing w:line="360" w:lineRule="auto" w:before="137"/>
        <w:ind w:left="102" w:right="120"/>
        <w:jc w:val="both"/>
      </w:pPr>
      <w:r>
        <w:rPr/>
        <w:t>Son los granos o partes de este que han sido afectados externa y/o internamente por hongos de campo y/o almacén; se reconocen por los colores azul-verdoso, negro, verde-grisáceo, además de su apariencia polvosa.</w:t>
      </w:r>
    </w:p>
    <w:p>
      <w:pPr>
        <w:pStyle w:val="BodyText"/>
      </w:pPr>
    </w:p>
    <w:p>
      <w:pPr>
        <w:spacing w:before="143"/>
        <w:ind w:left="102" w:right="0" w:firstLine="0"/>
        <w:jc w:val="both"/>
        <w:rPr>
          <w:i/>
          <w:sz w:val="24"/>
        </w:rPr>
      </w:pPr>
      <w:r>
        <w:rPr>
          <w:i/>
          <w:sz w:val="24"/>
        </w:rPr>
        <w:t>Grano dañado por germinación:</w:t>
      </w:r>
    </w:p>
    <w:p>
      <w:pPr>
        <w:pStyle w:val="BodyText"/>
        <w:spacing w:line="360" w:lineRule="auto" w:before="139"/>
        <w:ind w:left="102" w:right="120"/>
        <w:jc w:val="both"/>
      </w:pPr>
      <w:r>
        <w:rPr/>
        <w:t>Son</w:t>
      </w:r>
      <w:r>
        <w:rPr>
          <w:spacing w:val="-13"/>
        </w:rPr>
        <w:t> </w:t>
      </w:r>
      <w:r>
        <w:rPr/>
        <w:t>los</w:t>
      </w:r>
      <w:r>
        <w:rPr>
          <w:spacing w:val="-13"/>
        </w:rPr>
        <w:t> </w:t>
      </w:r>
      <w:r>
        <w:rPr/>
        <w:t>granos</w:t>
      </w:r>
      <w:r>
        <w:rPr>
          <w:spacing w:val="-13"/>
        </w:rPr>
        <w:t> </w:t>
      </w:r>
      <w:r>
        <w:rPr/>
        <w:t>o</w:t>
      </w:r>
      <w:r>
        <w:rPr>
          <w:spacing w:val="-13"/>
        </w:rPr>
        <w:t> </w:t>
      </w:r>
      <w:r>
        <w:rPr/>
        <w:t>partes</w:t>
      </w:r>
      <w:r>
        <w:rPr>
          <w:spacing w:val="-13"/>
        </w:rPr>
        <w:t> </w:t>
      </w:r>
      <w:r>
        <w:rPr/>
        <w:t>del</w:t>
      </w:r>
      <w:r>
        <w:rPr>
          <w:spacing w:val="-13"/>
        </w:rPr>
        <w:t> </w:t>
      </w:r>
      <w:r>
        <w:rPr/>
        <w:t>mismo</w:t>
      </w:r>
      <w:r>
        <w:rPr>
          <w:spacing w:val="-13"/>
        </w:rPr>
        <w:t> </w:t>
      </w:r>
      <w:r>
        <w:rPr/>
        <w:t>que</w:t>
      </w:r>
      <w:r>
        <w:rPr>
          <w:spacing w:val="-14"/>
        </w:rPr>
        <w:t> </w:t>
      </w:r>
      <w:r>
        <w:rPr/>
        <w:t>presentan</w:t>
      </w:r>
      <w:r>
        <w:rPr>
          <w:spacing w:val="-14"/>
        </w:rPr>
        <w:t> </w:t>
      </w:r>
      <w:r>
        <w:rPr/>
        <w:t>a</w:t>
      </w:r>
      <w:r>
        <w:rPr>
          <w:spacing w:val="-14"/>
        </w:rPr>
        <w:t> </w:t>
      </w:r>
      <w:r>
        <w:rPr/>
        <w:t>simple</w:t>
      </w:r>
      <w:r>
        <w:rPr>
          <w:spacing w:val="-14"/>
        </w:rPr>
        <w:t> </w:t>
      </w:r>
      <w:r>
        <w:rPr/>
        <w:t>vista</w:t>
      </w:r>
      <w:r>
        <w:rPr>
          <w:spacing w:val="-14"/>
        </w:rPr>
        <w:t> </w:t>
      </w:r>
      <w:r>
        <w:rPr/>
        <w:t>la</w:t>
      </w:r>
      <w:r>
        <w:rPr>
          <w:spacing w:val="-14"/>
        </w:rPr>
        <w:t> </w:t>
      </w:r>
      <w:r>
        <w:rPr/>
        <w:t>nueva</w:t>
      </w:r>
      <w:r>
        <w:rPr>
          <w:spacing w:val="-14"/>
        </w:rPr>
        <w:t> </w:t>
      </w:r>
      <w:r>
        <w:rPr/>
        <w:t>plántula</w:t>
      </w:r>
      <w:r>
        <w:rPr>
          <w:spacing w:val="-12"/>
        </w:rPr>
        <w:t> </w:t>
      </w:r>
      <w:r>
        <w:rPr/>
        <w:t>y/o</w:t>
      </w:r>
      <w:r>
        <w:rPr>
          <w:spacing w:val="-13"/>
        </w:rPr>
        <w:t> </w:t>
      </w:r>
      <w:r>
        <w:rPr/>
        <w:t>cutículas del germen abierto, debido a fases de</w:t>
      </w:r>
      <w:r>
        <w:rPr>
          <w:spacing w:val="-10"/>
        </w:rPr>
        <w:t> </w:t>
      </w:r>
      <w:r>
        <w:rPr/>
        <w:t>germinación.</w:t>
      </w:r>
    </w:p>
    <w:p>
      <w:pPr>
        <w:pStyle w:val="BodyText"/>
      </w:pPr>
    </w:p>
    <w:p>
      <w:pPr>
        <w:spacing w:before="143"/>
        <w:ind w:left="102" w:right="0" w:firstLine="0"/>
        <w:jc w:val="both"/>
        <w:rPr>
          <w:i/>
          <w:sz w:val="24"/>
        </w:rPr>
      </w:pPr>
      <w:r>
        <w:rPr>
          <w:i/>
          <w:sz w:val="24"/>
        </w:rPr>
        <w:t>Granos dañados por roedores:</w:t>
      </w:r>
    </w:p>
    <w:p>
      <w:pPr>
        <w:pStyle w:val="BodyText"/>
        <w:spacing w:line="360" w:lineRule="auto" w:before="139"/>
        <w:ind w:left="102" w:right="121"/>
        <w:jc w:val="both"/>
      </w:pPr>
      <w:r>
        <w:rPr/>
        <w:t>Son</w:t>
      </w:r>
      <w:r>
        <w:rPr>
          <w:spacing w:val="-6"/>
        </w:rPr>
        <w:t> </w:t>
      </w:r>
      <w:r>
        <w:rPr/>
        <w:t>los</w:t>
      </w:r>
      <w:r>
        <w:rPr>
          <w:spacing w:val="-6"/>
        </w:rPr>
        <w:t> </w:t>
      </w:r>
      <w:r>
        <w:rPr/>
        <w:t>granos</w:t>
      </w:r>
      <w:r>
        <w:rPr>
          <w:spacing w:val="-6"/>
        </w:rPr>
        <w:t> </w:t>
      </w:r>
      <w:r>
        <w:rPr/>
        <w:t>o</w:t>
      </w:r>
      <w:r>
        <w:rPr>
          <w:spacing w:val="-6"/>
        </w:rPr>
        <w:t> </w:t>
      </w:r>
      <w:r>
        <w:rPr/>
        <w:t>partes</w:t>
      </w:r>
      <w:r>
        <w:rPr>
          <w:spacing w:val="-6"/>
        </w:rPr>
        <w:t> </w:t>
      </w:r>
      <w:r>
        <w:rPr/>
        <w:t>de</w:t>
      </w:r>
      <w:r>
        <w:rPr>
          <w:spacing w:val="-7"/>
        </w:rPr>
        <w:t> </w:t>
      </w:r>
      <w:r>
        <w:rPr/>
        <w:t>éstos,</w:t>
      </w:r>
      <w:r>
        <w:rPr>
          <w:spacing w:val="-6"/>
        </w:rPr>
        <w:t> </w:t>
      </w:r>
      <w:r>
        <w:rPr/>
        <w:t>que</w:t>
      </w:r>
      <w:r>
        <w:rPr>
          <w:spacing w:val="-7"/>
        </w:rPr>
        <w:t> </w:t>
      </w:r>
      <w:r>
        <w:rPr/>
        <w:t>presentan</w:t>
      </w:r>
      <w:r>
        <w:rPr>
          <w:spacing w:val="-7"/>
        </w:rPr>
        <w:t> </w:t>
      </w:r>
      <w:r>
        <w:rPr/>
        <w:t>la</w:t>
      </w:r>
      <w:r>
        <w:rPr>
          <w:spacing w:val="-4"/>
        </w:rPr>
        <w:t> </w:t>
      </w:r>
      <w:r>
        <w:rPr/>
        <w:t>dentellada</w:t>
      </w:r>
      <w:r>
        <w:rPr>
          <w:spacing w:val="-7"/>
        </w:rPr>
        <w:t> </w:t>
      </w:r>
      <w:r>
        <w:rPr/>
        <w:t>característica</w:t>
      </w:r>
      <w:r>
        <w:rPr>
          <w:spacing w:val="-5"/>
        </w:rPr>
        <w:t> </w:t>
      </w:r>
      <w:r>
        <w:rPr/>
        <w:t>de</w:t>
      </w:r>
      <w:r>
        <w:rPr>
          <w:spacing w:val="-7"/>
        </w:rPr>
        <w:t> </w:t>
      </w:r>
      <w:r>
        <w:rPr/>
        <w:t>estos</w:t>
      </w:r>
      <w:r>
        <w:rPr>
          <w:spacing w:val="-6"/>
        </w:rPr>
        <w:t> </w:t>
      </w:r>
      <w:r>
        <w:rPr/>
        <w:t>animales. Pueden</w:t>
      </w:r>
      <w:r>
        <w:rPr>
          <w:spacing w:val="-11"/>
        </w:rPr>
        <w:t> </w:t>
      </w:r>
      <w:r>
        <w:rPr/>
        <w:t>constituir</w:t>
      </w:r>
      <w:r>
        <w:rPr>
          <w:spacing w:val="-11"/>
        </w:rPr>
        <w:t> </w:t>
      </w:r>
      <w:r>
        <w:rPr/>
        <w:t>un</w:t>
      </w:r>
      <w:r>
        <w:rPr>
          <w:spacing w:val="-11"/>
        </w:rPr>
        <w:t> </w:t>
      </w:r>
      <w:r>
        <w:rPr/>
        <w:t>problema</w:t>
      </w:r>
      <w:r>
        <w:rPr>
          <w:spacing w:val="-12"/>
        </w:rPr>
        <w:t> </w:t>
      </w:r>
      <w:r>
        <w:rPr/>
        <w:t>serio</w:t>
      </w:r>
      <w:r>
        <w:rPr>
          <w:spacing w:val="-11"/>
        </w:rPr>
        <w:t> </w:t>
      </w:r>
      <w:r>
        <w:rPr/>
        <w:t>por</w:t>
      </w:r>
      <w:r>
        <w:rPr>
          <w:spacing w:val="-12"/>
        </w:rPr>
        <w:t> </w:t>
      </w:r>
      <w:r>
        <w:rPr/>
        <w:t>la</w:t>
      </w:r>
      <w:r>
        <w:rPr>
          <w:spacing w:val="-12"/>
        </w:rPr>
        <w:t> </w:t>
      </w:r>
      <w:r>
        <w:rPr/>
        <w:t>destrucción</w:t>
      </w:r>
      <w:r>
        <w:rPr>
          <w:spacing w:val="-11"/>
        </w:rPr>
        <w:t> </w:t>
      </w:r>
      <w:r>
        <w:rPr/>
        <w:t>que</w:t>
      </w:r>
      <w:r>
        <w:rPr>
          <w:spacing w:val="-12"/>
        </w:rPr>
        <w:t> </w:t>
      </w:r>
      <w:r>
        <w:rPr/>
        <w:t>ocasionan</w:t>
      </w:r>
      <w:r>
        <w:rPr>
          <w:spacing w:val="-6"/>
        </w:rPr>
        <w:t> </w:t>
      </w:r>
      <w:r>
        <w:rPr/>
        <w:t>y</w:t>
      </w:r>
      <w:r>
        <w:rPr>
          <w:spacing w:val="-16"/>
        </w:rPr>
        <w:t> </w:t>
      </w:r>
      <w:r>
        <w:rPr/>
        <w:t>la</w:t>
      </w:r>
      <w:r>
        <w:rPr>
          <w:spacing w:val="-12"/>
        </w:rPr>
        <w:t> </w:t>
      </w:r>
      <w:r>
        <w:rPr/>
        <w:t>contaminación</w:t>
      </w:r>
      <w:r>
        <w:rPr>
          <w:spacing w:val="-11"/>
        </w:rPr>
        <w:t> </w:t>
      </w:r>
      <w:r>
        <w:rPr/>
        <w:t>con su orina, excremento y pelo; además como portadores de peligrosas</w:t>
      </w:r>
      <w:r>
        <w:rPr>
          <w:spacing w:val="-12"/>
        </w:rPr>
        <w:t> </w:t>
      </w:r>
      <w:r>
        <w:rPr/>
        <w:t>enfermedades.</w:t>
      </w:r>
    </w:p>
    <w:p>
      <w:pPr>
        <w:pStyle w:val="BodyText"/>
      </w:pPr>
    </w:p>
    <w:p>
      <w:pPr>
        <w:spacing w:before="143"/>
        <w:ind w:left="102" w:right="0" w:firstLine="0"/>
        <w:jc w:val="both"/>
        <w:rPr>
          <w:i/>
          <w:sz w:val="24"/>
        </w:rPr>
      </w:pPr>
      <w:r>
        <w:rPr>
          <w:i/>
          <w:sz w:val="24"/>
        </w:rPr>
        <w:t>Taninos:</w:t>
      </w:r>
    </w:p>
    <w:p>
      <w:pPr>
        <w:pStyle w:val="BodyText"/>
        <w:spacing w:line="360" w:lineRule="auto" w:before="137"/>
        <w:ind w:left="102" w:right="120"/>
        <w:jc w:val="both"/>
      </w:pPr>
      <w:r>
        <w:rPr/>
        <w:t>Son un grupo de componentes fonó1icos que se encuentran en varias plantas, incluyendo a los árboles de roble, frutas y pastos. Estos componentes fueron llamados taninos, por que convierten las pieles de los animales en cuero por proceso curtido.</w:t>
      </w:r>
    </w:p>
    <w:p>
      <w:pPr>
        <w:spacing w:after="0" w:line="360" w:lineRule="auto"/>
        <w:jc w:val="both"/>
        <w:sectPr>
          <w:pgSz w:w="12240" w:h="15840"/>
          <w:pgMar w:header="0" w:footer="1035" w:top="1500" w:bottom="1220" w:left="1600" w:right="1580"/>
        </w:sectPr>
      </w:pPr>
    </w:p>
    <w:p>
      <w:pPr>
        <w:spacing w:before="50"/>
        <w:ind w:left="122" w:right="0" w:firstLine="0"/>
        <w:jc w:val="both"/>
        <w:rPr>
          <w:sz w:val="24"/>
        </w:rPr>
      </w:pPr>
      <w:r>
        <w:rPr>
          <w:i/>
          <w:sz w:val="24"/>
        </w:rPr>
        <w:t>Aflatoxinas</w:t>
      </w:r>
      <w:r>
        <w:rPr>
          <w:sz w:val="24"/>
        </w:rPr>
        <w:t>:</w:t>
      </w:r>
    </w:p>
    <w:p>
      <w:pPr>
        <w:pStyle w:val="BodyText"/>
        <w:spacing w:line="360" w:lineRule="auto" w:before="139"/>
        <w:ind w:left="122" w:right="116"/>
        <w:jc w:val="both"/>
      </w:pPr>
      <w:r>
        <w:rPr/>
        <w:t>son un grupo de metabolitos tóxicos producidos </w:t>
      </w:r>
      <w:r>
        <w:rPr>
          <w:i/>
        </w:rPr>
        <w:t>por Aspergillus flavus </w:t>
      </w:r>
      <w:r>
        <w:rPr/>
        <w:t>y </w:t>
      </w:r>
      <w:r>
        <w:rPr>
          <w:i/>
        </w:rPr>
        <w:t>Aspergillus </w:t>
      </w:r>
      <w:r>
        <w:rPr>
          <w:i/>
        </w:rPr>
        <w:t>parasíticus </w:t>
      </w:r>
      <w:r>
        <w:rPr/>
        <w:t>y tienen un alto potencial para contaminar los alimentos que se encuentran en condiciones ambientales que favorecen el crecimiento de estos hongos.</w:t>
      </w:r>
    </w:p>
    <w:p>
      <w:pPr>
        <w:pStyle w:val="BodyText"/>
      </w:pPr>
    </w:p>
    <w:p>
      <w:pPr>
        <w:pStyle w:val="ListParagraph"/>
        <w:numPr>
          <w:ilvl w:val="4"/>
          <w:numId w:val="22"/>
        </w:numPr>
        <w:tabs>
          <w:tab w:pos="1022" w:val="left" w:leader="none"/>
        </w:tabs>
        <w:spacing w:line="240" w:lineRule="auto" w:before="148" w:after="0"/>
        <w:ind w:left="1022" w:right="0" w:hanging="900"/>
        <w:jc w:val="both"/>
        <w:rPr>
          <w:b/>
          <w:sz w:val="26"/>
        </w:rPr>
      </w:pPr>
      <w:r>
        <w:rPr>
          <w:b/>
          <w:sz w:val="26"/>
        </w:rPr>
        <w:t>Clasificación y designación del</w:t>
      </w:r>
      <w:r>
        <w:rPr>
          <w:b/>
          <w:spacing w:val="-7"/>
          <w:sz w:val="26"/>
        </w:rPr>
        <w:t> </w:t>
      </w:r>
      <w:r>
        <w:rPr>
          <w:b/>
          <w:sz w:val="26"/>
        </w:rPr>
        <w:t>producto</w:t>
      </w:r>
    </w:p>
    <w:p>
      <w:pPr>
        <w:pStyle w:val="BodyText"/>
        <w:spacing w:line="134" w:lineRule="exact"/>
        <w:ind w:left="121"/>
        <w:rPr>
          <w:sz w:val="13"/>
        </w:rPr>
      </w:pPr>
      <w:r>
        <w:rPr>
          <w:position w:val="-2"/>
          <w:sz w:val="13"/>
        </w:rPr>
        <w:pict>
          <v:group style="width:441.95pt;height:6.75pt;mso-position-horizontal-relative:char;mso-position-vertical-relative:line" coordorigin="0,0" coordsize="8839,135">
            <v:rect style="position:absolute;left:10;top:17;width:103;height:103" filled="true" fillcolor="#9bba58" stroked="false">
              <v:fill type="solid"/>
            </v:rect>
            <v:rect style="position:absolute;left:8726;top:17;width:103;height:103" filled="true" fillcolor="#9bba58" stroked="false">
              <v:fill type="solid"/>
            </v:rect>
            <v:rect style="position:absolute;left:113;top:17;width:8613;height:103" filled="true" fillcolor="#9bba58" stroked="false">
              <v:fill type="solid"/>
            </v:rect>
            <v:line style="position:absolute" from="10,10" to="8829,10" stroked="true" strokeweight=".48pt" strokecolor="#9bba58"/>
            <v:line style="position:absolute" from="5,5" to="5,130" stroked="true" strokeweight=".48pt" strokecolor="#9bba58"/>
            <v:line style="position:absolute" from="10,125" to="8829,125" stroked="true" strokeweight=".48pt" strokecolor="#9bba58"/>
            <v:line style="position:absolute" from="8834,5" to="8834,130" stroked="true" strokeweight=".47998pt" strokecolor="#9bba58"/>
          </v:group>
        </w:pict>
      </w:r>
      <w:r>
        <w:rPr>
          <w:position w:val="-2"/>
          <w:sz w:val="13"/>
        </w:rPr>
      </w:r>
    </w:p>
    <w:p>
      <w:pPr>
        <w:pStyle w:val="BodyText"/>
        <w:spacing w:line="597" w:lineRule="auto"/>
        <w:ind w:left="122" w:right="55"/>
      </w:pPr>
      <w:r>
        <w:rPr/>
        <w:pict>
          <v:shape style="position:absolute;margin-left:84.384003pt;margin-top:48.523144pt;width:442.8pt;height:219.65pt;mso-position-horizontal-relative:page;mso-position-vertical-relative:paragraph;z-index:58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3"/>
                    <w:gridCol w:w="1377"/>
                    <w:gridCol w:w="1008"/>
                    <w:gridCol w:w="1135"/>
                    <w:gridCol w:w="912"/>
                  </w:tblGrid>
                  <w:tr>
                    <w:trPr>
                      <w:trHeight w:val="425" w:hRule="exact"/>
                    </w:trPr>
                    <w:tc>
                      <w:tcPr>
                        <w:tcW w:w="4423" w:type="dxa"/>
                        <w:tcBorders>
                          <w:left w:val="nil"/>
                          <w:right w:val="nil"/>
                        </w:tcBorders>
                      </w:tcPr>
                      <w:p>
                        <w:pPr>
                          <w:pStyle w:val="TableParagraph"/>
                          <w:spacing w:line="273" w:lineRule="exact" w:before="0"/>
                          <w:ind w:left="84"/>
                          <w:jc w:val="left"/>
                          <w:rPr>
                            <w:sz w:val="24"/>
                          </w:rPr>
                        </w:pPr>
                        <w:r>
                          <w:rPr>
                            <w:sz w:val="24"/>
                          </w:rPr>
                          <w:t>Parámetros</w:t>
                        </w:r>
                      </w:p>
                    </w:tc>
                    <w:tc>
                      <w:tcPr>
                        <w:tcW w:w="1377" w:type="dxa"/>
                        <w:tcBorders>
                          <w:left w:val="nil"/>
                          <w:right w:val="nil"/>
                        </w:tcBorders>
                      </w:tcPr>
                      <w:p>
                        <w:pPr>
                          <w:pStyle w:val="TableParagraph"/>
                          <w:spacing w:line="273" w:lineRule="exact" w:before="0"/>
                          <w:ind w:right="292"/>
                          <w:jc w:val="right"/>
                          <w:rPr>
                            <w:sz w:val="24"/>
                          </w:rPr>
                        </w:pPr>
                        <w:r>
                          <w:rPr>
                            <w:sz w:val="24"/>
                          </w:rPr>
                          <w:t>1</w:t>
                        </w:r>
                      </w:p>
                    </w:tc>
                    <w:tc>
                      <w:tcPr>
                        <w:tcW w:w="1008" w:type="dxa"/>
                        <w:tcBorders>
                          <w:left w:val="nil"/>
                          <w:right w:val="nil"/>
                        </w:tcBorders>
                      </w:tcPr>
                      <w:p>
                        <w:pPr>
                          <w:pStyle w:val="TableParagraph"/>
                          <w:spacing w:line="273" w:lineRule="exact" w:before="0"/>
                          <w:ind w:right="292"/>
                          <w:jc w:val="right"/>
                          <w:rPr>
                            <w:sz w:val="24"/>
                          </w:rPr>
                        </w:pPr>
                        <w:r>
                          <w:rPr>
                            <w:sz w:val="24"/>
                          </w:rPr>
                          <w:t>2</w:t>
                        </w:r>
                      </w:p>
                    </w:tc>
                    <w:tc>
                      <w:tcPr>
                        <w:tcW w:w="1135" w:type="dxa"/>
                        <w:tcBorders>
                          <w:left w:val="nil"/>
                          <w:right w:val="nil"/>
                        </w:tcBorders>
                      </w:tcPr>
                      <w:p>
                        <w:pPr>
                          <w:pStyle w:val="TableParagraph"/>
                          <w:spacing w:line="273" w:lineRule="exact" w:before="0"/>
                          <w:ind w:right="419"/>
                          <w:jc w:val="right"/>
                          <w:rPr>
                            <w:sz w:val="24"/>
                          </w:rPr>
                        </w:pPr>
                        <w:r>
                          <w:rPr>
                            <w:sz w:val="24"/>
                          </w:rPr>
                          <w:t>3</w:t>
                        </w:r>
                      </w:p>
                    </w:tc>
                    <w:tc>
                      <w:tcPr>
                        <w:tcW w:w="912" w:type="dxa"/>
                        <w:tcBorders>
                          <w:left w:val="nil"/>
                          <w:right w:val="nil"/>
                        </w:tcBorders>
                      </w:tcPr>
                      <w:p>
                        <w:pPr>
                          <w:pStyle w:val="TableParagraph"/>
                          <w:spacing w:line="273" w:lineRule="exact" w:before="0"/>
                          <w:ind w:right="71"/>
                          <w:jc w:val="right"/>
                          <w:rPr>
                            <w:sz w:val="24"/>
                          </w:rPr>
                        </w:pPr>
                        <w:r>
                          <w:rPr>
                            <w:sz w:val="24"/>
                          </w:rPr>
                          <w:t>4</w:t>
                        </w:r>
                      </w:p>
                    </w:tc>
                  </w:tr>
                  <w:tr>
                    <w:trPr>
                      <w:trHeight w:val="358" w:hRule="exact"/>
                    </w:trPr>
                    <w:tc>
                      <w:tcPr>
                        <w:tcW w:w="4423" w:type="dxa"/>
                        <w:tcBorders>
                          <w:left w:val="nil"/>
                          <w:bottom w:val="nil"/>
                          <w:right w:val="nil"/>
                        </w:tcBorders>
                      </w:tcPr>
                      <w:p>
                        <w:pPr>
                          <w:pStyle w:val="TableParagraph"/>
                          <w:spacing w:line="270" w:lineRule="exact" w:before="0"/>
                          <w:ind w:left="84"/>
                          <w:jc w:val="left"/>
                          <w:rPr>
                            <w:sz w:val="24"/>
                          </w:rPr>
                        </w:pPr>
                        <w:r>
                          <w:rPr>
                            <w:sz w:val="24"/>
                          </w:rPr>
                          <w:t>Humedad % (Máximo)</w:t>
                        </w:r>
                      </w:p>
                    </w:tc>
                    <w:tc>
                      <w:tcPr>
                        <w:tcW w:w="1377" w:type="dxa"/>
                        <w:tcBorders>
                          <w:left w:val="nil"/>
                          <w:bottom w:val="nil"/>
                          <w:right w:val="nil"/>
                        </w:tcBorders>
                      </w:tcPr>
                      <w:p>
                        <w:pPr>
                          <w:pStyle w:val="TableParagraph"/>
                          <w:spacing w:line="270" w:lineRule="exact" w:before="0"/>
                          <w:ind w:right="293"/>
                          <w:jc w:val="right"/>
                          <w:rPr>
                            <w:sz w:val="24"/>
                          </w:rPr>
                        </w:pPr>
                        <w:r>
                          <w:rPr>
                            <w:sz w:val="24"/>
                          </w:rPr>
                          <w:t>14.0</w:t>
                        </w:r>
                      </w:p>
                    </w:tc>
                    <w:tc>
                      <w:tcPr>
                        <w:tcW w:w="1008" w:type="dxa"/>
                        <w:tcBorders>
                          <w:left w:val="nil"/>
                          <w:bottom w:val="nil"/>
                          <w:right w:val="nil"/>
                        </w:tcBorders>
                      </w:tcPr>
                      <w:p>
                        <w:pPr>
                          <w:pStyle w:val="TableParagraph"/>
                          <w:spacing w:line="270" w:lineRule="exact" w:before="0"/>
                          <w:ind w:right="293"/>
                          <w:jc w:val="right"/>
                          <w:rPr>
                            <w:sz w:val="24"/>
                          </w:rPr>
                        </w:pPr>
                        <w:r>
                          <w:rPr>
                            <w:sz w:val="24"/>
                          </w:rPr>
                          <w:t>14.0</w:t>
                        </w:r>
                      </w:p>
                    </w:tc>
                    <w:tc>
                      <w:tcPr>
                        <w:tcW w:w="1135" w:type="dxa"/>
                        <w:tcBorders>
                          <w:left w:val="nil"/>
                          <w:bottom w:val="nil"/>
                          <w:right w:val="nil"/>
                        </w:tcBorders>
                      </w:tcPr>
                      <w:p>
                        <w:pPr>
                          <w:pStyle w:val="TableParagraph"/>
                          <w:spacing w:line="270" w:lineRule="exact" w:before="0"/>
                          <w:ind w:right="418"/>
                          <w:jc w:val="right"/>
                          <w:rPr>
                            <w:sz w:val="24"/>
                          </w:rPr>
                        </w:pPr>
                        <w:r>
                          <w:rPr>
                            <w:sz w:val="24"/>
                          </w:rPr>
                          <w:t>14.0</w:t>
                        </w:r>
                      </w:p>
                    </w:tc>
                    <w:tc>
                      <w:tcPr>
                        <w:tcW w:w="912" w:type="dxa"/>
                        <w:tcBorders>
                          <w:left w:val="nil"/>
                          <w:bottom w:val="nil"/>
                          <w:right w:val="nil"/>
                        </w:tcBorders>
                      </w:tcPr>
                      <w:p>
                        <w:pPr>
                          <w:pStyle w:val="TableParagraph"/>
                          <w:spacing w:line="270" w:lineRule="exact" w:before="0"/>
                          <w:ind w:right="71"/>
                          <w:jc w:val="right"/>
                          <w:rPr>
                            <w:sz w:val="24"/>
                          </w:rPr>
                        </w:pPr>
                        <w:r>
                          <w:rPr>
                            <w:sz w:val="24"/>
                          </w:rPr>
                          <w:t>14.0</w:t>
                        </w:r>
                      </w:p>
                    </w:tc>
                  </w:tr>
                  <w:tr>
                    <w:trPr>
                      <w:trHeight w:val="414" w:hRule="exact"/>
                    </w:trPr>
                    <w:tc>
                      <w:tcPr>
                        <w:tcW w:w="4423" w:type="dxa"/>
                        <w:tcBorders>
                          <w:top w:val="nil"/>
                          <w:left w:val="nil"/>
                          <w:bottom w:val="nil"/>
                          <w:right w:val="nil"/>
                        </w:tcBorders>
                      </w:tcPr>
                      <w:p>
                        <w:pPr>
                          <w:pStyle w:val="TableParagraph"/>
                          <w:spacing w:before="56"/>
                          <w:ind w:left="84"/>
                          <w:jc w:val="left"/>
                          <w:rPr>
                            <w:sz w:val="24"/>
                          </w:rPr>
                        </w:pPr>
                        <w:r>
                          <w:rPr>
                            <w:sz w:val="24"/>
                          </w:rPr>
                          <w:t>Densidad, Kg/hl (límite mínimo)</w:t>
                        </w:r>
                      </w:p>
                    </w:tc>
                    <w:tc>
                      <w:tcPr>
                        <w:tcW w:w="1377" w:type="dxa"/>
                        <w:tcBorders>
                          <w:top w:val="nil"/>
                          <w:left w:val="nil"/>
                          <w:bottom w:val="nil"/>
                          <w:right w:val="nil"/>
                        </w:tcBorders>
                      </w:tcPr>
                      <w:p>
                        <w:pPr>
                          <w:pStyle w:val="TableParagraph"/>
                          <w:spacing w:before="56"/>
                          <w:ind w:right="293"/>
                          <w:jc w:val="right"/>
                          <w:rPr>
                            <w:sz w:val="24"/>
                          </w:rPr>
                        </w:pPr>
                        <w:r>
                          <w:rPr>
                            <w:sz w:val="24"/>
                          </w:rPr>
                          <w:t>73</w:t>
                        </w:r>
                      </w:p>
                    </w:tc>
                    <w:tc>
                      <w:tcPr>
                        <w:tcW w:w="1008" w:type="dxa"/>
                        <w:tcBorders>
                          <w:top w:val="nil"/>
                          <w:left w:val="nil"/>
                          <w:bottom w:val="nil"/>
                          <w:right w:val="nil"/>
                        </w:tcBorders>
                      </w:tcPr>
                      <w:p>
                        <w:pPr>
                          <w:pStyle w:val="TableParagraph"/>
                          <w:spacing w:before="56"/>
                          <w:ind w:right="293"/>
                          <w:jc w:val="right"/>
                          <w:rPr>
                            <w:sz w:val="24"/>
                          </w:rPr>
                        </w:pPr>
                        <w:r>
                          <w:rPr>
                            <w:sz w:val="24"/>
                          </w:rPr>
                          <w:t>70</w:t>
                        </w:r>
                      </w:p>
                    </w:tc>
                    <w:tc>
                      <w:tcPr>
                        <w:tcW w:w="1135" w:type="dxa"/>
                        <w:tcBorders>
                          <w:top w:val="nil"/>
                          <w:left w:val="nil"/>
                          <w:bottom w:val="nil"/>
                          <w:right w:val="nil"/>
                        </w:tcBorders>
                      </w:tcPr>
                      <w:p>
                        <w:pPr>
                          <w:pStyle w:val="TableParagraph"/>
                          <w:spacing w:before="56"/>
                          <w:ind w:right="418"/>
                          <w:jc w:val="right"/>
                          <w:rPr>
                            <w:sz w:val="24"/>
                          </w:rPr>
                        </w:pPr>
                        <w:r>
                          <w:rPr>
                            <w:sz w:val="24"/>
                          </w:rPr>
                          <w:t>68</w:t>
                        </w:r>
                      </w:p>
                    </w:tc>
                    <w:tc>
                      <w:tcPr>
                        <w:tcW w:w="912" w:type="dxa"/>
                        <w:tcBorders>
                          <w:top w:val="nil"/>
                          <w:left w:val="nil"/>
                          <w:bottom w:val="nil"/>
                          <w:right w:val="nil"/>
                        </w:tcBorders>
                      </w:tcPr>
                      <w:p>
                        <w:pPr>
                          <w:pStyle w:val="TableParagraph"/>
                          <w:spacing w:before="56"/>
                          <w:ind w:right="71"/>
                          <w:jc w:val="right"/>
                          <w:rPr>
                            <w:sz w:val="24"/>
                          </w:rPr>
                        </w:pPr>
                        <w:r>
                          <w:rPr>
                            <w:sz w:val="24"/>
                          </w:rPr>
                          <w:t>65</w:t>
                        </w:r>
                      </w:p>
                    </w:tc>
                  </w:tr>
                  <w:tr>
                    <w:trPr>
                      <w:trHeight w:val="414" w:hRule="exact"/>
                    </w:trPr>
                    <w:tc>
                      <w:tcPr>
                        <w:tcW w:w="4423" w:type="dxa"/>
                        <w:tcBorders>
                          <w:top w:val="nil"/>
                          <w:left w:val="nil"/>
                          <w:bottom w:val="nil"/>
                          <w:right w:val="nil"/>
                        </w:tcBorders>
                      </w:tcPr>
                      <w:p>
                        <w:pPr>
                          <w:pStyle w:val="TableParagraph"/>
                          <w:spacing w:before="55"/>
                          <w:ind w:left="84"/>
                          <w:jc w:val="left"/>
                          <w:rPr>
                            <w:sz w:val="24"/>
                          </w:rPr>
                        </w:pPr>
                        <w:r>
                          <w:rPr>
                            <w:sz w:val="24"/>
                          </w:rPr>
                          <w:t>Granos dañados:</w:t>
                        </w:r>
                      </w:p>
                    </w:tc>
                    <w:tc>
                      <w:tcPr>
                        <w:tcW w:w="1377" w:type="dxa"/>
                        <w:tcBorders>
                          <w:top w:val="nil"/>
                          <w:left w:val="nil"/>
                          <w:bottom w:val="nil"/>
                          <w:right w:val="nil"/>
                        </w:tcBorders>
                      </w:tcPr>
                      <w:p>
                        <w:pPr/>
                      </w:p>
                    </w:tc>
                    <w:tc>
                      <w:tcPr>
                        <w:tcW w:w="1008" w:type="dxa"/>
                        <w:tcBorders>
                          <w:top w:val="nil"/>
                          <w:left w:val="nil"/>
                          <w:bottom w:val="nil"/>
                          <w:right w:val="nil"/>
                        </w:tcBorders>
                      </w:tcPr>
                      <w:p>
                        <w:pPr/>
                      </w:p>
                    </w:tc>
                    <w:tc>
                      <w:tcPr>
                        <w:tcW w:w="1135" w:type="dxa"/>
                        <w:tcBorders>
                          <w:top w:val="nil"/>
                          <w:left w:val="nil"/>
                          <w:bottom w:val="nil"/>
                          <w:right w:val="nil"/>
                        </w:tcBorders>
                      </w:tcPr>
                      <w:p>
                        <w:pPr/>
                      </w:p>
                    </w:tc>
                    <w:tc>
                      <w:tcPr>
                        <w:tcW w:w="912" w:type="dxa"/>
                        <w:tcBorders>
                          <w:top w:val="nil"/>
                          <w:left w:val="nil"/>
                          <w:bottom w:val="nil"/>
                          <w:right w:val="nil"/>
                        </w:tcBorders>
                      </w:tcPr>
                      <w:p>
                        <w:pPr/>
                      </w:p>
                    </w:tc>
                  </w:tr>
                  <w:tr>
                    <w:trPr>
                      <w:trHeight w:val="366" w:hRule="exact"/>
                    </w:trPr>
                    <w:tc>
                      <w:tcPr>
                        <w:tcW w:w="4423" w:type="dxa"/>
                        <w:tcBorders>
                          <w:top w:val="nil"/>
                          <w:left w:val="nil"/>
                          <w:bottom w:val="nil"/>
                          <w:right w:val="nil"/>
                        </w:tcBorders>
                      </w:tcPr>
                      <w:p>
                        <w:pPr>
                          <w:pStyle w:val="TableParagraph"/>
                          <w:spacing w:before="56"/>
                          <w:ind w:left="264"/>
                          <w:jc w:val="left"/>
                          <w:rPr>
                            <w:sz w:val="24"/>
                          </w:rPr>
                        </w:pPr>
                        <w:r>
                          <w:rPr>
                            <w:sz w:val="24"/>
                          </w:rPr>
                          <w:t>a) Por calor (Parte del total) %</w:t>
                        </w:r>
                      </w:p>
                    </w:tc>
                    <w:tc>
                      <w:tcPr>
                        <w:tcW w:w="1377" w:type="dxa"/>
                        <w:tcBorders>
                          <w:top w:val="nil"/>
                          <w:left w:val="nil"/>
                          <w:bottom w:val="nil"/>
                          <w:right w:val="nil"/>
                        </w:tcBorders>
                      </w:tcPr>
                      <w:p>
                        <w:pPr>
                          <w:pStyle w:val="TableParagraph"/>
                          <w:spacing w:before="56"/>
                          <w:ind w:right="293"/>
                          <w:jc w:val="right"/>
                          <w:rPr>
                            <w:sz w:val="24"/>
                          </w:rPr>
                        </w:pPr>
                        <w:r>
                          <w:rPr>
                            <w:sz w:val="24"/>
                          </w:rPr>
                          <w:t>0.2</w:t>
                        </w:r>
                      </w:p>
                    </w:tc>
                    <w:tc>
                      <w:tcPr>
                        <w:tcW w:w="1008" w:type="dxa"/>
                        <w:tcBorders>
                          <w:top w:val="nil"/>
                          <w:left w:val="nil"/>
                          <w:bottom w:val="nil"/>
                          <w:right w:val="nil"/>
                        </w:tcBorders>
                      </w:tcPr>
                      <w:p>
                        <w:pPr>
                          <w:pStyle w:val="TableParagraph"/>
                          <w:spacing w:before="56"/>
                          <w:ind w:right="293"/>
                          <w:jc w:val="right"/>
                          <w:rPr>
                            <w:sz w:val="24"/>
                          </w:rPr>
                        </w:pPr>
                        <w:r>
                          <w:rPr>
                            <w:sz w:val="24"/>
                          </w:rPr>
                          <w:t>0.5</w:t>
                        </w:r>
                      </w:p>
                    </w:tc>
                    <w:tc>
                      <w:tcPr>
                        <w:tcW w:w="1135" w:type="dxa"/>
                        <w:tcBorders>
                          <w:top w:val="nil"/>
                          <w:left w:val="nil"/>
                          <w:bottom w:val="nil"/>
                          <w:right w:val="nil"/>
                        </w:tcBorders>
                      </w:tcPr>
                      <w:p>
                        <w:pPr>
                          <w:pStyle w:val="TableParagraph"/>
                          <w:spacing w:before="56"/>
                          <w:ind w:right="418"/>
                          <w:jc w:val="right"/>
                          <w:rPr>
                            <w:sz w:val="24"/>
                          </w:rPr>
                        </w:pPr>
                        <w:r>
                          <w:rPr>
                            <w:sz w:val="24"/>
                          </w:rPr>
                          <w:t>1.0</w:t>
                        </w:r>
                      </w:p>
                    </w:tc>
                    <w:tc>
                      <w:tcPr>
                        <w:tcW w:w="912" w:type="dxa"/>
                        <w:tcBorders>
                          <w:top w:val="nil"/>
                          <w:left w:val="nil"/>
                          <w:bottom w:val="nil"/>
                          <w:right w:val="nil"/>
                        </w:tcBorders>
                      </w:tcPr>
                      <w:p>
                        <w:pPr>
                          <w:pStyle w:val="TableParagraph"/>
                          <w:spacing w:before="56"/>
                          <w:ind w:right="71"/>
                          <w:jc w:val="right"/>
                          <w:rPr>
                            <w:sz w:val="24"/>
                          </w:rPr>
                        </w:pPr>
                        <w:r>
                          <w:rPr>
                            <w:sz w:val="24"/>
                          </w:rPr>
                          <w:t>3.0</w:t>
                        </w:r>
                      </w:p>
                    </w:tc>
                  </w:tr>
                  <w:tr>
                    <w:trPr>
                      <w:trHeight w:val="317" w:hRule="exact"/>
                    </w:trPr>
                    <w:tc>
                      <w:tcPr>
                        <w:tcW w:w="4423" w:type="dxa"/>
                        <w:tcBorders>
                          <w:top w:val="nil"/>
                          <w:left w:val="nil"/>
                          <w:bottom w:val="nil"/>
                          <w:right w:val="nil"/>
                        </w:tcBorders>
                      </w:tcPr>
                      <w:p>
                        <w:pPr>
                          <w:pStyle w:val="TableParagraph"/>
                          <w:spacing w:before="7"/>
                          <w:ind w:left="264"/>
                          <w:jc w:val="left"/>
                          <w:rPr>
                            <w:sz w:val="24"/>
                          </w:rPr>
                        </w:pPr>
                        <w:r>
                          <w:rPr>
                            <w:sz w:val="24"/>
                          </w:rPr>
                          <w:t>b) Total (Máximo) %</w:t>
                        </w:r>
                      </w:p>
                    </w:tc>
                    <w:tc>
                      <w:tcPr>
                        <w:tcW w:w="1377" w:type="dxa"/>
                        <w:tcBorders>
                          <w:top w:val="nil"/>
                          <w:left w:val="nil"/>
                          <w:bottom w:val="nil"/>
                          <w:right w:val="nil"/>
                        </w:tcBorders>
                      </w:tcPr>
                      <w:p>
                        <w:pPr>
                          <w:pStyle w:val="TableParagraph"/>
                          <w:spacing w:before="7"/>
                          <w:ind w:right="293"/>
                          <w:jc w:val="right"/>
                          <w:rPr>
                            <w:sz w:val="24"/>
                          </w:rPr>
                        </w:pPr>
                        <w:r>
                          <w:rPr>
                            <w:sz w:val="24"/>
                          </w:rPr>
                          <w:t>2.0</w:t>
                        </w:r>
                      </w:p>
                    </w:tc>
                    <w:tc>
                      <w:tcPr>
                        <w:tcW w:w="1008" w:type="dxa"/>
                        <w:tcBorders>
                          <w:top w:val="nil"/>
                          <w:left w:val="nil"/>
                          <w:bottom w:val="nil"/>
                          <w:right w:val="nil"/>
                        </w:tcBorders>
                      </w:tcPr>
                      <w:p>
                        <w:pPr>
                          <w:pStyle w:val="TableParagraph"/>
                          <w:spacing w:before="7"/>
                          <w:ind w:right="293"/>
                          <w:jc w:val="right"/>
                          <w:rPr>
                            <w:sz w:val="24"/>
                          </w:rPr>
                        </w:pPr>
                        <w:r>
                          <w:rPr>
                            <w:sz w:val="24"/>
                          </w:rPr>
                          <w:t>5.0</w:t>
                        </w:r>
                      </w:p>
                    </w:tc>
                    <w:tc>
                      <w:tcPr>
                        <w:tcW w:w="1135" w:type="dxa"/>
                        <w:tcBorders>
                          <w:top w:val="nil"/>
                          <w:left w:val="nil"/>
                          <w:bottom w:val="nil"/>
                          <w:right w:val="nil"/>
                        </w:tcBorders>
                      </w:tcPr>
                      <w:p>
                        <w:pPr>
                          <w:pStyle w:val="TableParagraph"/>
                          <w:spacing w:before="7"/>
                          <w:ind w:right="418"/>
                          <w:jc w:val="right"/>
                          <w:rPr>
                            <w:sz w:val="24"/>
                          </w:rPr>
                        </w:pPr>
                        <w:r>
                          <w:rPr>
                            <w:sz w:val="24"/>
                          </w:rPr>
                          <w:t>10.0</w:t>
                        </w:r>
                      </w:p>
                    </w:tc>
                    <w:tc>
                      <w:tcPr>
                        <w:tcW w:w="912" w:type="dxa"/>
                        <w:tcBorders>
                          <w:top w:val="nil"/>
                          <w:left w:val="nil"/>
                          <w:bottom w:val="nil"/>
                          <w:right w:val="nil"/>
                        </w:tcBorders>
                      </w:tcPr>
                      <w:p>
                        <w:pPr>
                          <w:pStyle w:val="TableParagraph"/>
                          <w:spacing w:before="7"/>
                          <w:ind w:right="71"/>
                          <w:jc w:val="right"/>
                          <w:rPr>
                            <w:sz w:val="24"/>
                          </w:rPr>
                        </w:pPr>
                        <w:r>
                          <w:rPr>
                            <w:sz w:val="24"/>
                          </w:rPr>
                          <w:t>15.0</w:t>
                        </w:r>
                      </w:p>
                    </w:tc>
                  </w:tr>
                  <w:tr>
                    <w:trPr>
                      <w:trHeight w:val="366" w:hRule="exact"/>
                    </w:trPr>
                    <w:tc>
                      <w:tcPr>
                        <w:tcW w:w="4423" w:type="dxa"/>
                        <w:tcBorders>
                          <w:top w:val="nil"/>
                          <w:left w:val="nil"/>
                          <w:bottom w:val="nil"/>
                          <w:right w:val="nil"/>
                        </w:tcBorders>
                      </w:tcPr>
                      <w:p>
                        <w:pPr>
                          <w:pStyle w:val="TableParagraph"/>
                          <w:spacing w:before="7"/>
                          <w:ind w:left="84"/>
                          <w:jc w:val="left"/>
                          <w:rPr>
                            <w:sz w:val="24"/>
                          </w:rPr>
                        </w:pPr>
                        <w:r>
                          <w:rPr>
                            <w:sz w:val="24"/>
                          </w:rPr>
                          <w:t>Granos quebrados % (Máximo)</w:t>
                        </w:r>
                      </w:p>
                    </w:tc>
                    <w:tc>
                      <w:tcPr>
                        <w:tcW w:w="1377" w:type="dxa"/>
                        <w:tcBorders>
                          <w:top w:val="nil"/>
                          <w:left w:val="nil"/>
                          <w:bottom w:val="nil"/>
                          <w:right w:val="nil"/>
                        </w:tcBorders>
                      </w:tcPr>
                      <w:p>
                        <w:pPr>
                          <w:pStyle w:val="TableParagraph"/>
                          <w:spacing w:before="7"/>
                          <w:ind w:right="293"/>
                          <w:jc w:val="right"/>
                          <w:rPr>
                            <w:sz w:val="24"/>
                          </w:rPr>
                        </w:pPr>
                        <w:r>
                          <w:rPr>
                            <w:sz w:val="24"/>
                          </w:rPr>
                          <w:t>2.5</w:t>
                        </w:r>
                      </w:p>
                    </w:tc>
                    <w:tc>
                      <w:tcPr>
                        <w:tcW w:w="1008" w:type="dxa"/>
                        <w:tcBorders>
                          <w:top w:val="nil"/>
                          <w:left w:val="nil"/>
                          <w:bottom w:val="nil"/>
                          <w:right w:val="nil"/>
                        </w:tcBorders>
                      </w:tcPr>
                      <w:p>
                        <w:pPr>
                          <w:pStyle w:val="TableParagraph"/>
                          <w:spacing w:before="7"/>
                          <w:ind w:right="293"/>
                          <w:jc w:val="right"/>
                          <w:rPr>
                            <w:sz w:val="24"/>
                          </w:rPr>
                        </w:pPr>
                        <w:r>
                          <w:rPr>
                            <w:sz w:val="24"/>
                          </w:rPr>
                          <w:t>4.5</w:t>
                        </w:r>
                      </w:p>
                    </w:tc>
                    <w:tc>
                      <w:tcPr>
                        <w:tcW w:w="1135" w:type="dxa"/>
                        <w:tcBorders>
                          <w:top w:val="nil"/>
                          <w:left w:val="nil"/>
                          <w:bottom w:val="nil"/>
                          <w:right w:val="nil"/>
                        </w:tcBorders>
                      </w:tcPr>
                      <w:p>
                        <w:pPr>
                          <w:pStyle w:val="TableParagraph"/>
                          <w:spacing w:before="7"/>
                          <w:ind w:right="418"/>
                          <w:jc w:val="right"/>
                          <w:rPr>
                            <w:sz w:val="24"/>
                          </w:rPr>
                        </w:pPr>
                        <w:r>
                          <w:rPr>
                            <w:sz w:val="24"/>
                          </w:rPr>
                          <w:t>6.5</w:t>
                        </w:r>
                      </w:p>
                    </w:tc>
                    <w:tc>
                      <w:tcPr>
                        <w:tcW w:w="912" w:type="dxa"/>
                        <w:tcBorders>
                          <w:top w:val="nil"/>
                          <w:left w:val="nil"/>
                          <w:bottom w:val="nil"/>
                          <w:right w:val="nil"/>
                        </w:tcBorders>
                      </w:tcPr>
                      <w:p>
                        <w:pPr>
                          <w:pStyle w:val="TableParagraph"/>
                          <w:spacing w:before="7"/>
                          <w:ind w:right="71"/>
                          <w:jc w:val="right"/>
                          <w:rPr>
                            <w:sz w:val="24"/>
                          </w:rPr>
                        </w:pPr>
                        <w:r>
                          <w:rPr>
                            <w:sz w:val="24"/>
                          </w:rPr>
                          <w:t>8.5</w:t>
                        </w:r>
                      </w:p>
                    </w:tc>
                  </w:tr>
                  <w:tr>
                    <w:trPr>
                      <w:trHeight w:val="414" w:hRule="exact"/>
                    </w:trPr>
                    <w:tc>
                      <w:tcPr>
                        <w:tcW w:w="4423" w:type="dxa"/>
                        <w:tcBorders>
                          <w:top w:val="nil"/>
                          <w:left w:val="nil"/>
                          <w:bottom w:val="nil"/>
                          <w:right w:val="nil"/>
                        </w:tcBorders>
                      </w:tcPr>
                      <w:p>
                        <w:pPr>
                          <w:pStyle w:val="TableParagraph"/>
                          <w:spacing w:before="56"/>
                          <w:ind w:left="84"/>
                          <w:jc w:val="left"/>
                          <w:rPr>
                            <w:sz w:val="24"/>
                          </w:rPr>
                        </w:pPr>
                        <w:r>
                          <w:rPr>
                            <w:sz w:val="24"/>
                          </w:rPr>
                          <w:t>Impurezas % (Máximo)</w:t>
                        </w:r>
                      </w:p>
                    </w:tc>
                    <w:tc>
                      <w:tcPr>
                        <w:tcW w:w="1377" w:type="dxa"/>
                        <w:tcBorders>
                          <w:top w:val="nil"/>
                          <w:left w:val="nil"/>
                          <w:bottom w:val="nil"/>
                          <w:right w:val="nil"/>
                        </w:tcBorders>
                      </w:tcPr>
                      <w:p>
                        <w:pPr>
                          <w:pStyle w:val="TableParagraph"/>
                          <w:spacing w:before="56"/>
                          <w:ind w:right="293"/>
                          <w:jc w:val="right"/>
                          <w:rPr>
                            <w:sz w:val="24"/>
                          </w:rPr>
                        </w:pPr>
                        <w:r>
                          <w:rPr>
                            <w:sz w:val="24"/>
                          </w:rPr>
                          <w:t>1.5</w:t>
                        </w:r>
                      </w:p>
                    </w:tc>
                    <w:tc>
                      <w:tcPr>
                        <w:tcW w:w="1008" w:type="dxa"/>
                        <w:tcBorders>
                          <w:top w:val="nil"/>
                          <w:left w:val="nil"/>
                          <w:bottom w:val="nil"/>
                          <w:right w:val="nil"/>
                        </w:tcBorders>
                      </w:tcPr>
                      <w:p>
                        <w:pPr>
                          <w:pStyle w:val="TableParagraph"/>
                          <w:spacing w:before="56"/>
                          <w:ind w:right="293"/>
                          <w:jc w:val="right"/>
                          <w:rPr>
                            <w:sz w:val="24"/>
                          </w:rPr>
                        </w:pPr>
                        <w:r>
                          <w:rPr>
                            <w:sz w:val="24"/>
                          </w:rPr>
                          <w:t>2.5</w:t>
                        </w:r>
                      </w:p>
                    </w:tc>
                    <w:tc>
                      <w:tcPr>
                        <w:tcW w:w="1135" w:type="dxa"/>
                        <w:tcBorders>
                          <w:top w:val="nil"/>
                          <w:left w:val="nil"/>
                          <w:bottom w:val="nil"/>
                          <w:right w:val="nil"/>
                        </w:tcBorders>
                      </w:tcPr>
                      <w:p>
                        <w:pPr>
                          <w:pStyle w:val="TableParagraph"/>
                          <w:spacing w:before="56"/>
                          <w:ind w:right="418"/>
                          <w:jc w:val="right"/>
                          <w:rPr>
                            <w:sz w:val="24"/>
                          </w:rPr>
                        </w:pPr>
                        <w:r>
                          <w:rPr>
                            <w:sz w:val="24"/>
                          </w:rPr>
                          <w:t>3.5</w:t>
                        </w:r>
                      </w:p>
                    </w:tc>
                    <w:tc>
                      <w:tcPr>
                        <w:tcW w:w="912" w:type="dxa"/>
                        <w:tcBorders>
                          <w:top w:val="nil"/>
                          <w:left w:val="nil"/>
                          <w:bottom w:val="nil"/>
                          <w:right w:val="nil"/>
                        </w:tcBorders>
                      </w:tcPr>
                      <w:p>
                        <w:pPr>
                          <w:pStyle w:val="TableParagraph"/>
                          <w:spacing w:before="56"/>
                          <w:ind w:right="71"/>
                          <w:jc w:val="right"/>
                          <w:rPr>
                            <w:sz w:val="24"/>
                          </w:rPr>
                        </w:pPr>
                        <w:r>
                          <w:rPr>
                            <w:sz w:val="24"/>
                          </w:rPr>
                          <w:t>4.5</w:t>
                        </w:r>
                      </w:p>
                    </w:tc>
                  </w:tr>
                  <w:tr>
                    <w:trPr>
                      <w:trHeight w:val="414" w:hRule="exact"/>
                    </w:trPr>
                    <w:tc>
                      <w:tcPr>
                        <w:tcW w:w="4423" w:type="dxa"/>
                        <w:tcBorders>
                          <w:top w:val="nil"/>
                          <w:left w:val="nil"/>
                          <w:bottom w:val="nil"/>
                          <w:right w:val="nil"/>
                        </w:tcBorders>
                      </w:tcPr>
                      <w:p>
                        <w:pPr>
                          <w:pStyle w:val="TableParagraph"/>
                          <w:spacing w:before="55"/>
                          <w:ind w:left="84"/>
                          <w:jc w:val="left"/>
                          <w:rPr>
                            <w:sz w:val="24"/>
                          </w:rPr>
                        </w:pPr>
                        <w:r>
                          <w:rPr>
                            <w:sz w:val="24"/>
                          </w:rPr>
                          <w:t>Total (Granos quebrados e impurezas)</w:t>
                        </w:r>
                      </w:p>
                    </w:tc>
                    <w:tc>
                      <w:tcPr>
                        <w:tcW w:w="1377" w:type="dxa"/>
                        <w:tcBorders>
                          <w:top w:val="nil"/>
                          <w:left w:val="nil"/>
                          <w:bottom w:val="nil"/>
                          <w:right w:val="nil"/>
                        </w:tcBorders>
                      </w:tcPr>
                      <w:p>
                        <w:pPr>
                          <w:pStyle w:val="TableParagraph"/>
                          <w:spacing w:before="55"/>
                          <w:ind w:right="293"/>
                          <w:jc w:val="right"/>
                          <w:rPr>
                            <w:sz w:val="24"/>
                          </w:rPr>
                        </w:pPr>
                        <w:r>
                          <w:rPr>
                            <w:sz w:val="24"/>
                          </w:rPr>
                          <w:t>4.0</w:t>
                        </w:r>
                      </w:p>
                    </w:tc>
                    <w:tc>
                      <w:tcPr>
                        <w:tcW w:w="1008" w:type="dxa"/>
                        <w:tcBorders>
                          <w:top w:val="nil"/>
                          <w:left w:val="nil"/>
                          <w:bottom w:val="nil"/>
                          <w:right w:val="nil"/>
                        </w:tcBorders>
                      </w:tcPr>
                      <w:p>
                        <w:pPr>
                          <w:pStyle w:val="TableParagraph"/>
                          <w:spacing w:before="55"/>
                          <w:ind w:right="293"/>
                          <w:jc w:val="right"/>
                          <w:rPr>
                            <w:sz w:val="24"/>
                          </w:rPr>
                        </w:pPr>
                        <w:r>
                          <w:rPr>
                            <w:sz w:val="24"/>
                          </w:rPr>
                          <w:t>7.0</w:t>
                        </w:r>
                      </w:p>
                    </w:tc>
                    <w:tc>
                      <w:tcPr>
                        <w:tcW w:w="1135" w:type="dxa"/>
                        <w:tcBorders>
                          <w:top w:val="nil"/>
                          <w:left w:val="nil"/>
                          <w:bottom w:val="nil"/>
                          <w:right w:val="nil"/>
                        </w:tcBorders>
                      </w:tcPr>
                      <w:p>
                        <w:pPr>
                          <w:pStyle w:val="TableParagraph"/>
                          <w:spacing w:before="55"/>
                          <w:ind w:right="418"/>
                          <w:jc w:val="right"/>
                          <w:rPr>
                            <w:sz w:val="24"/>
                          </w:rPr>
                        </w:pPr>
                        <w:r>
                          <w:rPr>
                            <w:sz w:val="24"/>
                          </w:rPr>
                          <w:t>10.0</w:t>
                        </w:r>
                      </w:p>
                    </w:tc>
                    <w:tc>
                      <w:tcPr>
                        <w:tcW w:w="912" w:type="dxa"/>
                        <w:tcBorders>
                          <w:top w:val="nil"/>
                          <w:left w:val="nil"/>
                          <w:bottom w:val="nil"/>
                          <w:right w:val="nil"/>
                        </w:tcBorders>
                      </w:tcPr>
                      <w:p>
                        <w:pPr>
                          <w:pStyle w:val="TableParagraph"/>
                          <w:spacing w:before="55"/>
                          <w:ind w:right="71"/>
                          <w:jc w:val="right"/>
                          <w:rPr>
                            <w:sz w:val="24"/>
                          </w:rPr>
                        </w:pPr>
                        <w:r>
                          <w:rPr>
                            <w:sz w:val="24"/>
                          </w:rPr>
                          <w:t>13.0</w:t>
                        </w:r>
                      </w:p>
                    </w:tc>
                  </w:tr>
                  <w:tr>
                    <w:trPr>
                      <w:trHeight w:val="414" w:hRule="exact"/>
                    </w:trPr>
                    <w:tc>
                      <w:tcPr>
                        <w:tcW w:w="4423" w:type="dxa"/>
                        <w:tcBorders>
                          <w:top w:val="nil"/>
                          <w:left w:val="nil"/>
                          <w:bottom w:val="nil"/>
                          <w:right w:val="nil"/>
                        </w:tcBorders>
                      </w:tcPr>
                      <w:p>
                        <w:pPr>
                          <w:pStyle w:val="TableParagraph"/>
                          <w:spacing w:before="57"/>
                          <w:ind w:left="84"/>
                          <w:jc w:val="left"/>
                          <w:rPr>
                            <w:sz w:val="24"/>
                          </w:rPr>
                        </w:pPr>
                        <w:r>
                          <w:rPr>
                            <w:sz w:val="24"/>
                          </w:rPr>
                          <w:t>Sorgo con taninos % (Máximo)</w:t>
                        </w:r>
                      </w:p>
                    </w:tc>
                    <w:tc>
                      <w:tcPr>
                        <w:tcW w:w="1377" w:type="dxa"/>
                        <w:tcBorders>
                          <w:top w:val="nil"/>
                          <w:left w:val="nil"/>
                          <w:bottom w:val="nil"/>
                          <w:right w:val="nil"/>
                        </w:tcBorders>
                      </w:tcPr>
                      <w:p>
                        <w:pPr>
                          <w:pStyle w:val="TableParagraph"/>
                          <w:spacing w:before="57"/>
                          <w:ind w:right="293"/>
                          <w:jc w:val="right"/>
                          <w:rPr>
                            <w:sz w:val="24"/>
                          </w:rPr>
                        </w:pPr>
                        <w:r>
                          <w:rPr>
                            <w:sz w:val="24"/>
                          </w:rPr>
                          <w:t>3.0</w:t>
                        </w:r>
                      </w:p>
                    </w:tc>
                    <w:tc>
                      <w:tcPr>
                        <w:tcW w:w="1008" w:type="dxa"/>
                        <w:tcBorders>
                          <w:top w:val="nil"/>
                          <w:left w:val="nil"/>
                          <w:bottom w:val="nil"/>
                          <w:right w:val="nil"/>
                        </w:tcBorders>
                      </w:tcPr>
                      <w:p>
                        <w:pPr>
                          <w:pStyle w:val="TableParagraph"/>
                          <w:spacing w:before="57"/>
                          <w:ind w:right="293"/>
                          <w:jc w:val="right"/>
                          <w:rPr>
                            <w:sz w:val="24"/>
                          </w:rPr>
                        </w:pPr>
                        <w:r>
                          <w:rPr>
                            <w:sz w:val="24"/>
                          </w:rPr>
                          <w:t>3.0</w:t>
                        </w:r>
                      </w:p>
                    </w:tc>
                    <w:tc>
                      <w:tcPr>
                        <w:tcW w:w="1135" w:type="dxa"/>
                        <w:tcBorders>
                          <w:top w:val="nil"/>
                          <w:left w:val="nil"/>
                          <w:bottom w:val="nil"/>
                          <w:right w:val="nil"/>
                        </w:tcBorders>
                      </w:tcPr>
                      <w:p>
                        <w:pPr>
                          <w:pStyle w:val="TableParagraph"/>
                          <w:spacing w:before="57"/>
                          <w:ind w:right="418"/>
                          <w:jc w:val="right"/>
                          <w:rPr>
                            <w:sz w:val="24"/>
                          </w:rPr>
                        </w:pPr>
                        <w:r>
                          <w:rPr>
                            <w:sz w:val="24"/>
                          </w:rPr>
                          <w:t>3.0</w:t>
                        </w:r>
                      </w:p>
                    </w:tc>
                    <w:tc>
                      <w:tcPr>
                        <w:tcW w:w="912" w:type="dxa"/>
                        <w:tcBorders>
                          <w:top w:val="nil"/>
                          <w:left w:val="nil"/>
                          <w:bottom w:val="nil"/>
                          <w:right w:val="nil"/>
                        </w:tcBorders>
                      </w:tcPr>
                      <w:p>
                        <w:pPr>
                          <w:pStyle w:val="TableParagraph"/>
                          <w:spacing w:before="57"/>
                          <w:ind w:right="71"/>
                          <w:jc w:val="right"/>
                          <w:rPr>
                            <w:sz w:val="24"/>
                          </w:rPr>
                        </w:pPr>
                        <w:r>
                          <w:rPr>
                            <w:sz w:val="24"/>
                          </w:rPr>
                          <w:t>3.0</w:t>
                        </w:r>
                      </w:p>
                    </w:tc>
                  </w:tr>
                  <w:tr>
                    <w:trPr>
                      <w:trHeight w:val="481" w:hRule="exact"/>
                    </w:trPr>
                    <w:tc>
                      <w:tcPr>
                        <w:tcW w:w="4423" w:type="dxa"/>
                        <w:tcBorders>
                          <w:top w:val="nil"/>
                          <w:left w:val="nil"/>
                          <w:right w:val="nil"/>
                        </w:tcBorders>
                      </w:tcPr>
                      <w:p>
                        <w:pPr>
                          <w:pStyle w:val="TableParagraph"/>
                          <w:spacing w:before="55"/>
                          <w:ind w:left="84"/>
                          <w:jc w:val="left"/>
                          <w:rPr>
                            <w:sz w:val="24"/>
                          </w:rPr>
                        </w:pPr>
                        <w:r>
                          <w:rPr>
                            <w:sz w:val="24"/>
                          </w:rPr>
                          <w:t>Aflatoxinas ppb (mg/t máximo)</w:t>
                        </w:r>
                      </w:p>
                    </w:tc>
                    <w:tc>
                      <w:tcPr>
                        <w:tcW w:w="1377" w:type="dxa"/>
                        <w:tcBorders>
                          <w:top w:val="nil"/>
                          <w:left w:val="nil"/>
                          <w:right w:val="nil"/>
                        </w:tcBorders>
                      </w:tcPr>
                      <w:p>
                        <w:pPr>
                          <w:pStyle w:val="TableParagraph"/>
                          <w:spacing w:before="55"/>
                          <w:ind w:right="293"/>
                          <w:jc w:val="right"/>
                          <w:rPr>
                            <w:sz w:val="24"/>
                          </w:rPr>
                        </w:pPr>
                        <w:r>
                          <w:rPr>
                            <w:sz w:val="24"/>
                          </w:rPr>
                          <w:t>20.0</w:t>
                        </w:r>
                      </w:p>
                    </w:tc>
                    <w:tc>
                      <w:tcPr>
                        <w:tcW w:w="1008" w:type="dxa"/>
                        <w:tcBorders>
                          <w:top w:val="nil"/>
                          <w:left w:val="nil"/>
                          <w:right w:val="nil"/>
                        </w:tcBorders>
                      </w:tcPr>
                      <w:p>
                        <w:pPr>
                          <w:pStyle w:val="TableParagraph"/>
                          <w:spacing w:before="55"/>
                          <w:ind w:right="293"/>
                          <w:jc w:val="right"/>
                          <w:rPr>
                            <w:sz w:val="24"/>
                          </w:rPr>
                        </w:pPr>
                        <w:r>
                          <w:rPr>
                            <w:sz w:val="24"/>
                          </w:rPr>
                          <w:t>20.0</w:t>
                        </w:r>
                      </w:p>
                    </w:tc>
                    <w:tc>
                      <w:tcPr>
                        <w:tcW w:w="1135" w:type="dxa"/>
                        <w:tcBorders>
                          <w:top w:val="nil"/>
                          <w:left w:val="nil"/>
                          <w:right w:val="nil"/>
                        </w:tcBorders>
                      </w:tcPr>
                      <w:p>
                        <w:pPr>
                          <w:pStyle w:val="TableParagraph"/>
                          <w:spacing w:before="55"/>
                          <w:ind w:right="418"/>
                          <w:jc w:val="right"/>
                          <w:rPr>
                            <w:sz w:val="24"/>
                          </w:rPr>
                        </w:pPr>
                        <w:r>
                          <w:rPr>
                            <w:sz w:val="24"/>
                          </w:rPr>
                          <w:t>20.0</w:t>
                        </w:r>
                      </w:p>
                    </w:tc>
                    <w:tc>
                      <w:tcPr>
                        <w:tcW w:w="912" w:type="dxa"/>
                        <w:tcBorders>
                          <w:top w:val="nil"/>
                          <w:left w:val="nil"/>
                          <w:right w:val="nil"/>
                        </w:tcBorders>
                      </w:tcPr>
                      <w:p>
                        <w:pPr>
                          <w:pStyle w:val="TableParagraph"/>
                          <w:spacing w:before="55"/>
                          <w:ind w:right="71"/>
                          <w:jc w:val="right"/>
                          <w:rPr>
                            <w:sz w:val="24"/>
                          </w:rPr>
                        </w:pPr>
                        <w:r>
                          <w:rPr>
                            <w:sz w:val="24"/>
                          </w:rPr>
                          <w:t>20.0</w:t>
                        </w:r>
                      </w:p>
                    </w:tc>
                  </w:tr>
                </w:tbl>
                <w:p>
                  <w:pPr>
                    <w:pStyle w:val="BodyText"/>
                  </w:pPr>
                </w:p>
              </w:txbxContent>
            </v:textbox>
            <w10:wrap type="none"/>
          </v:shape>
        </w:pict>
      </w:r>
      <w:r>
        <w:rPr/>
        <w:t>El sorgo grano para ser objeto de comercialización se clasifica en cuatro grados de calidad. </w:t>
      </w:r>
      <w:bookmarkStart w:name="_bookmark91" w:id="134"/>
      <w:bookmarkEnd w:id="134"/>
      <w:r>
        <w:rPr/>
      </w:r>
      <w:r>
        <w:rPr/>
        <w:t>Cuadro 4.2.6.1.2.1 Clasificación y designación del producto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spacing w:before="74"/>
        <w:ind w:left="122" w:right="55" w:firstLine="0"/>
        <w:jc w:val="left"/>
        <w:rPr>
          <w:sz w:val="20"/>
        </w:rPr>
      </w:pPr>
      <w:r>
        <w:rPr>
          <w:sz w:val="20"/>
        </w:rPr>
        <w:t>Fuente: SAGARPA (2014).</w:t>
      </w:r>
    </w:p>
    <w:p>
      <w:pPr>
        <w:pStyle w:val="BodyText"/>
        <w:rPr>
          <w:sz w:val="20"/>
        </w:rPr>
      </w:pPr>
    </w:p>
    <w:p>
      <w:pPr>
        <w:pStyle w:val="BodyText"/>
        <w:spacing w:before="5"/>
        <w:rPr>
          <w:sz w:val="26"/>
        </w:rPr>
      </w:pPr>
    </w:p>
    <w:p>
      <w:pPr>
        <w:pStyle w:val="ListParagraph"/>
        <w:numPr>
          <w:ilvl w:val="4"/>
          <w:numId w:val="23"/>
        </w:numPr>
        <w:tabs>
          <w:tab w:pos="1022" w:val="left" w:leader="none"/>
        </w:tabs>
        <w:spacing w:line="240" w:lineRule="auto" w:before="1" w:after="0"/>
        <w:ind w:left="1022" w:right="0" w:hanging="900"/>
        <w:jc w:val="left"/>
        <w:rPr>
          <w:b/>
          <w:sz w:val="26"/>
        </w:rPr>
      </w:pPr>
      <w:r>
        <w:rPr>
          <w:b/>
          <w:sz w:val="26"/>
        </w:rPr>
        <w:t>Especificaciones</w:t>
      </w:r>
    </w:p>
    <w:p>
      <w:pPr>
        <w:pStyle w:val="BodyText"/>
        <w:spacing w:before="144"/>
        <w:ind w:left="122" w:right="55"/>
      </w:pPr>
      <w:r>
        <w:rPr/>
        <w:pict>
          <v:group style="position:absolute;margin-left:85.094002pt;margin-top:27.873131pt;width:441.95pt;height:6.75pt;mso-position-horizontal-relative:page;mso-position-vertical-relative:paragraph;z-index:5872;mso-wrap-distance-left:0;mso-wrap-distance-right:0" coordorigin="1702,557" coordsize="8839,135">
            <v:rect style="position:absolute;left:1712;top:572;width:103;height:106" filled="true" fillcolor="#9bba58" stroked="false">
              <v:fill type="solid"/>
            </v:rect>
            <v:rect style="position:absolute;left:10428;top:572;width:103;height:106" filled="true" fillcolor="#9bba58" stroked="false">
              <v:fill type="solid"/>
            </v:rect>
            <v:rect style="position:absolute;left:1815;top:572;width:8613;height:106" filled="true" fillcolor="#9bba58" stroked="false">
              <v:fill type="solid"/>
            </v:rect>
            <v:line style="position:absolute" from="1712,567" to="10531,567" stroked="true" strokeweight=".47998pt" strokecolor="#9bba58"/>
            <v:line style="position:absolute" from="1707,562" to="1707,687" stroked="true" strokeweight=".48pt" strokecolor="#9bba58"/>
            <v:line style="position:absolute" from="1712,682" to="10531,682" stroked="true" strokeweight=".48004pt" strokecolor="#9bba58"/>
            <v:line style="position:absolute" from="10536,562" to="10536,687" stroked="true" strokeweight=".47998pt" strokecolor="#9bba58"/>
            <w10:wrap type="topAndBottom"/>
          </v:group>
        </w:pict>
      </w:r>
      <w:r>
        <w:rPr/>
        <w:t>El sorgo (grano), objeto de esta Norma, debe cumplir con las siguientes especificaciones.</w:t>
      </w:r>
    </w:p>
    <w:p>
      <w:pPr>
        <w:spacing w:line="236" w:lineRule="exact" w:before="0"/>
        <w:ind w:left="122" w:right="55" w:firstLine="0"/>
        <w:jc w:val="left"/>
        <w:rPr>
          <w:i/>
          <w:sz w:val="24"/>
        </w:rPr>
      </w:pPr>
      <w:r>
        <w:rPr>
          <w:i/>
          <w:sz w:val="24"/>
        </w:rPr>
        <w:t>Especificaciones sensoriales y físicas.</w:t>
      </w:r>
    </w:p>
    <w:p>
      <w:pPr>
        <w:pStyle w:val="BodyText"/>
        <w:spacing w:line="362" w:lineRule="auto" w:before="137"/>
        <w:ind w:left="122" w:right="55"/>
      </w:pPr>
      <w:r>
        <w:rPr>
          <w:i/>
        </w:rPr>
        <w:t>Olor: </w:t>
      </w:r>
      <w:r>
        <w:rPr/>
        <w:t>característico, libre de olores como: humedad, fermentación; no debe oler a rancidez o enmohecido.</w:t>
      </w:r>
    </w:p>
    <w:p>
      <w:pPr>
        <w:pStyle w:val="BodyText"/>
        <w:spacing w:before="1"/>
        <w:ind w:left="122" w:right="55"/>
      </w:pPr>
      <w:r>
        <w:rPr>
          <w:i/>
        </w:rPr>
        <w:t>Color</w:t>
      </w:r>
      <w:r>
        <w:rPr/>
        <w:t>: esto se verifica visualmente y puede ser: rojo, café, blanco o amarillento.</w:t>
      </w:r>
    </w:p>
    <w:p>
      <w:pPr>
        <w:pStyle w:val="ListParagraph"/>
        <w:numPr>
          <w:ilvl w:val="5"/>
          <w:numId w:val="23"/>
        </w:numPr>
        <w:tabs>
          <w:tab w:pos="913" w:val="left" w:leader="none"/>
          <w:tab w:pos="914" w:val="left" w:leader="none"/>
        </w:tabs>
        <w:spacing w:line="240" w:lineRule="auto" w:before="139" w:after="0"/>
        <w:ind w:left="914" w:right="0" w:hanging="432"/>
        <w:jc w:val="left"/>
        <w:rPr>
          <w:sz w:val="24"/>
        </w:rPr>
      </w:pPr>
      <w:r>
        <w:rPr>
          <w:sz w:val="24"/>
        </w:rPr>
        <w:t>Densidad. Ver Cuadro</w:t>
      </w:r>
      <w:r>
        <w:rPr>
          <w:spacing w:val="-4"/>
          <w:sz w:val="24"/>
        </w:rPr>
        <w:t> </w:t>
      </w:r>
      <w:r>
        <w:rPr>
          <w:sz w:val="24"/>
        </w:rPr>
        <w:t>4.2.6.1.2.1</w:t>
      </w:r>
    </w:p>
    <w:p>
      <w:pPr>
        <w:pStyle w:val="ListParagraph"/>
        <w:numPr>
          <w:ilvl w:val="5"/>
          <w:numId w:val="23"/>
        </w:numPr>
        <w:tabs>
          <w:tab w:pos="913" w:val="left" w:leader="none"/>
          <w:tab w:pos="914" w:val="left" w:leader="none"/>
        </w:tabs>
        <w:spacing w:line="240" w:lineRule="auto" w:before="137" w:after="0"/>
        <w:ind w:left="914" w:right="0" w:hanging="432"/>
        <w:jc w:val="left"/>
        <w:rPr>
          <w:sz w:val="24"/>
        </w:rPr>
      </w:pPr>
      <w:r>
        <w:rPr>
          <w:sz w:val="24"/>
        </w:rPr>
        <w:t>Impurezas. Ver Cuadro</w:t>
      </w:r>
      <w:r>
        <w:rPr>
          <w:spacing w:val="-5"/>
          <w:sz w:val="24"/>
        </w:rPr>
        <w:t> </w:t>
      </w:r>
      <w:r>
        <w:rPr>
          <w:sz w:val="24"/>
        </w:rPr>
        <w:t>4.2.6.1.2.1</w:t>
      </w:r>
    </w:p>
    <w:p>
      <w:pPr>
        <w:pStyle w:val="ListParagraph"/>
        <w:numPr>
          <w:ilvl w:val="5"/>
          <w:numId w:val="23"/>
        </w:numPr>
        <w:tabs>
          <w:tab w:pos="913" w:val="left" w:leader="none"/>
          <w:tab w:pos="914" w:val="left" w:leader="none"/>
        </w:tabs>
        <w:spacing w:line="240" w:lineRule="auto" w:before="139" w:after="0"/>
        <w:ind w:left="914" w:right="0" w:hanging="432"/>
        <w:jc w:val="left"/>
        <w:rPr>
          <w:sz w:val="24"/>
        </w:rPr>
      </w:pPr>
      <w:r>
        <w:rPr>
          <w:sz w:val="24"/>
        </w:rPr>
        <w:t>Granos dañados por calor. Ver Cuadro</w:t>
      </w:r>
      <w:r>
        <w:rPr>
          <w:spacing w:val="-8"/>
          <w:sz w:val="24"/>
        </w:rPr>
        <w:t> </w:t>
      </w:r>
      <w:r>
        <w:rPr>
          <w:sz w:val="24"/>
        </w:rPr>
        <w:t>4.2.6.1.2.1</w:t>
      </w:r>
    </w:p>
    <w:p>
      <w:pPr>
        <w:pStyle w:val="ListParagraph"/>
        <w:numPr>
          <w:ilvl w:val="5"/>
          <w:numId w:val="23"/>
        </w:numPr>
        <w:tabs>
          <w:tab w:pos="913" w:val="left" w:leader="none"/>
          <w:tab w:pos="914" w:val="left" w:leader="none"/>
        </w:tabs>
        <w:spacing w:line="240" w:lineRule="auto" w:before="136" w:after="0"/>
        <w:ind w:left="914" w:right="0" w:hanging="432"/>
        <w:jc w:val="left"/>
        <w:rPr>
          <w:sz w:val="24"/>
        </w:rPr>
      </w:pPr>
      <w:r>
        <w:rPr>
          <w:sz w:val="24"/>
        </w:rPr>
        <w:t>Granos quebrados. Ver Cuadro</w:t>
      </w:r>
      <w:r>
        <w:rPr>
          <w:spacing w:val="-6"/>
          <w:sz w:val="24"/>
        </w:rPr>
        <w:t> </w:t>
      </w:r>
      <w:r>
        <w:rPr>
          <w:sz w:val="24"/>
        </w:rPr>
        <w:t>4.2.6.1.2.1</w:t>
      </w:r>
    </w:p>
    <w:p>
      <w:pPr>
        <w:spacing w:after="0" w:line="240" w:lineRule="auto"/>
        <w:jc w:val="left"/>
        <w:rPr>
          <w:sz w:val="24"/>
        </w:rPr>
        <w:sectPr>
          <w:pgSz w:w="12240" w:h="15840"/>
          <w:pgMar w:header="0" w:footer="1035" w:top="1360" w:bottom="1220" w:left="1580" w:right="1580"/>
        </w:sectPr>
      </w:pPr>
    </w:p>
    <w:p>
      <w:pPr>
        <w:pStyle w:val="ListParagraph"/>
        <w:numPr>
          <w:ilvl w:val="0"/>
          <w:numId w:val="19"/>
        </w:numPr>
        <w:tabs>
          <w:tab w:pos="828" w:val="left" w:leader="none"/>
          <w:tab w:pos="829" w:val="left" w:leader="none"/>
        </w:tabs>
        <w:spacing w:line="357" w:lineRule="auto" w:before="38" w:after="0"/>
        <w:ind w:left="828" w:right="230" w:hanging="713"/>
        <w:jc w:val="left"/>
        <w:rPr>
          <w:b/>
          <w:sz w:val="26"/>
        </w:rPr>
      </w:pPr>
      <w:bookmarkStart w:name="_bookmark92" w:id="135"/>
      <w:bookmarkEnd w:id="135"/>
      <w:r>
        <w:rPr/>
      </w:r>
      <w:bookmarkStart w:name="_bookmark92" w:id="136"/>
      <w:bookmarkEnd w:id="136"/>
      <w:r>
        <w:rPr>
          <w:b/>
          <w:sz w:val="26"/>
        </w:rPr>
        <w:t>ANÁLI</w:t>
      </w:r>
      <w:r>
        <w:rPr>
          <w:b/>
          <w:sz w:val="26"/>
        </w:rPr>
        <w:t>SIS REGIONAL DEL MERCADO DE SORGO GRANO,</w:t>
      </w:r>
      <w:r>
        <w:rPr>
          <w:b/>
          <w:spacing w:val="-10"/>
          <w:sz w:val="26"/>
        </w:rPr>
        <w:t> </w:t>
      </w:r>
      <w:r>
        <w:rPr>
          <w:b/>
          <w:sz w:val="26"/>
        </w:rPr>
        <w:t>MAYO 2012 – ABRIL</w:t>
      </w:r>
      <w:r>
        <w:rPr>
          <w:b/>
          <w:spacing w:val="-5"/>
          <w:sz w:val="26"/>
        </w:rPr>
        <w:t> </w:t>
      </w:r>
      <w:r>
        <w:rPr>
          <w:b/>
          <w:sz w:val="26"/>
        </w:rPr>
        <w:t>2013</w:t>
      </w:r>
    </w:p>
    <w:p>
      <w:pPr>
        <w:pStyle w:val="BodyText"/>
        <w:spacing w:before="8"/>
        <w:rPr>
          <w:b/>
        </w:rPr>
      </w:pPr>
    </w:p>
    <w:p>
      <w:pPr>
        <w:pStyle w:val="BodyText"/>
        <w:spacing w:line="360" w:lineRule="auto"/>
        <w:ind w:left="262" w:right="117"/>
        <w:jc w:val="both"/>
      </w:pPr>
      <w:r>
        <w:rPr/>
        <w:t>Según ASERCA (2014), el consumo de sorgo grano en México se da manera sostenida durante todo el año, sin embargo, producción nacional no alcanza a abatir la demanda solicitada por los productores y el consumo pecuario, por lo que se vuelve necesario</w:t>
      </w:r>
      <w:r>
        <w:rPr>
          <w:spacing w:val="-33"/>
        </w:rPr>
        <w:t> </w:t>
      </w:r>
      <w:r>
        <w:rPr/>
        <w:t>recurrir a importaciones o compras extranjeras, en meses de basta</w:t>
      </w:r>
      <w:r>
        <w:rPr>
          <w:spacing w:val="-12"/>
        </w:rPr>
        <w:t> </w:t>
      </w:r>
      <w:r>
        <w:rPr/>
        <w:t>producción.</w:t>
      </w:r>
    </w:p>
    <w:p>
      <w:pPr>
        <w:pStyle w:val="BodyText"/>
      </w:pPr>
    </w:p>
    <w:p>
      <w:pPr>
        <w:pStyle w:val="BodyText"/>
        <w:spacing w:line="360" w:lineRule="auto" w:before="143"/>
        <w:ind w:left="262" w:right="117"/>
        <w:jc w:val="both"/>
      </w:pPr>
      <w:r>
        <w:rPr/>
        <w:t>Para esta investigación, el consumo del grano se ajustó a la estacionalidad de la producción, definida como año oferta, mismo que, según SAGARPA, va de octubre de un año a septiembre del otro </w:t>
      </w:r>
      <w:r>
        <w:rPr>
          <w:spacing w:val="-3"/>
        </w:rPr>
        <w:t>y, </w:t>
      </w:r>
      <w:r>
        <w:rPr/>
        <w:t>abarca los ciclos otoño/invierno (OI) y primavera/verano (PV). Por lo anterior, el periodo de consumo para este trabajo, se definió a partir de mayo de 2012 hasta abril de 2013, aunado a que el Gobierno de México, aún no definía cifras oficiales a través de medios electrónicos hasta 2014.</w:t>
      </w:r>
    </w:p>
    <w:p>
      <w:pPr>
        <w:pStyle w:val="BodyText"/>
      </w:pPr>
    </w:p>
    <w:p>
      <w:pPr>
        <w:pStyle w:val="BodyText"/>
        <w:spacing w:line="360" w:lineRule="auto" w:before="143"/>
        <w:ind w:left="262" w:right="114"/>
        <w:jc w:val="both"/>
      </w:pPr>
      <w:r>
        <w:rPr/>
        <w:t>Además de las variables del mercado nacional del sorgo, también se incluyen las importaciones que el país realiza tanto de forma mensual, como por distintos puertos </w:t>
      </w:r>
      <w:r>
        <w:rPr>
          <w:spacing w:val="-3"/>
        </w:rPr>
        <w:t>y/o </w:t>
      </w:r>
      <w:r>
        <w:rPr/>
        <w:t>fronteras, así como por camión y por ferrocarril. En adición, al consumo nacional del grano, se le agrega el consumo por semilla, consumo por mermas en la comercialización (se incluyen las mermas de importaciones) y la forma más amplia que es el consumo pecuario, esto</w:t>
      </w:r>
      <w:r>
        <w:rPr>
          <w:spacing w:val="-8"/>
        </w:rPr>
        <w:t> </w:t>
      </w:r>
      <w:r>
        <w:rPr/>
        <w:t>es:</w:t>
      </w:r>
      <w:r>
        <w:rPr>
          <w:spacing w:val="-8"/>
        </w:rPr>
        <w:t> </w:t>
      </w:r>
      <w:r>
        <w:rPr/>
        <w:t>consumo</w:t>
      </w:r>
      <w:r>
        <w:rPr>
          <w:spacing w:val="-7"/>
        </w:rPr>
        <w:t> </w:t>
      </w:r>
      <w:r>
        <w:rPr/>
        <w:t>de</w:t>
      </w:r>
      <w:r>
        <w:rPr>
          <w:spacing w:val="-10"/>
        </w:rPr>
        <w:t> </w:t>
      </w:r>
      <w:r>
        <w:rPr/>
        <w:t>las</w:t>
      </w:r>
      <w:r>
        <w:rPr>
          <w:spacing w:val="-8"/>
        </w:rPr>
        <w:t> </w:t>
      </w:r>
      <w:r>
        <w:rPr/>
        <w:t>aves,</w:t>
      </w:r>
      <w:r>
        <w:rPr>
          <w:spacing w:val="-8"/>
        </w:rPr>
        <w:t> </w:t>
      </w:r>
      <w:r>
        <w:rPr/>
        <w:t>consumo</w:t>
      </w:r>
      <w:r>
        <w:rPr>
          <w:spacing w:val="-9"/>
        </w:rPr>
        <w:t> </w:t>
      </w:r>
      <w:r>
        <w:rPr/>
        <w:t>de</w:t>
      </w:r>
      <w:r>
        <w:rPr>
          <w:spacing w:val="-10"/>
        </w:rPr>
        <w:t> </w:t>
      </w:r>
      <w:r>
        <w:rPr/>
        <w:t>bovinos</w:t>
      </w:r>
      <w:r>
        <w:rPr>
          <w:spacing w:val="-6"/>
        </w:rPr>
        <w:t> </w:t>
      </w:r>
      <w:r>
        <w:rPr/>
        <w:t>leche</w:t>
      </w:r>
      <w:r>
        <w:rPr>
          <w:spacing w:val="-5"/>
        </w:rPr>
        <w:t> </w:t>
      </w:r>
      <w:r>
        <w:rPr/>
        <w:t>y</w:t>
      </w:r>
      <w:r>
        <w:rPr>
          <w:spacing w:val="-11"/>
        </w:rPr>
        <w:t> </w:t>
      </w:r>
      <w:r>
        <w:rPr/>
        <w:t>carne,</w:t>
      </w:r>
      <w:r>
        <w:rPr>
          <w:spacing w:val="-7"/>
        </w:rPr>
        <w:t> </w:t>
      </w:r>
      <w:r>
        <w:rPr/>
        <w:t>consumo</w:t>
      </w:r>
      <w:r>
        <w:rPr>
          <w:spacing w:val="-9"/>
        </w:rPr>
        <w:t> </w:t>
      </w:r>
      <w:r>
        <w:rPr/>
        <w:t>porcino,</w:t>
      </w:r>
      <w:r>
        <w:rPr>
          <w:spacing w:val="-8"/>
        </w:rPr>
        <w:t> </w:t>
      </w:r>
      <w:r>
        <w:rPr/>
        <w:t>consumo ovino, consumo de caprinos carne y caprinos leche y consumo de sorgo en huevo para plato (Rebollar, 2003). Todo el análisis estadístico de estos datos se realizar en el capítulo de la presentación y análisis de los</w:t>
      </w:r>
      <w:r>
        <w:rPr>
          <w:spacing w:val="-9"/>
        </w:rPr>
        <w:t> </w:t>
      </w:r>
      <w:r>
        <w:rPr/>
        <w:t>resultados.</w:t>
      </w:r>
    </w:p>
    <w:p>
      <w:pPr>
        <w:pStyle w:val="BodyText"/>
      </w:pPr>
    </w:p>
    <w:p>
      <w:pPr>
        <w:pStyle w:val="BodyText"/>
        <w:spacing w:before="141"/>
        <w:ind w:left="262"/>
        <w:jc w:val="both"/>
      </w:pPr>
      <w:r>
        <w:rPr/>
        <w:t>En el periodo de estudio, la producción anual y por mes de sorgo (Cuadro 5.1), se ubicó  en</w:t>
      </w:r>
    </w:p>
    <w:p>
      <w:pPr>
        <w:pStyle w:val="BodyText"/>
        <w:spacing w:line="360" w:lineRule="auto" w:before="139"/>
        <w:ind w:left="262" w:right="119"/>
        <w:jc w:val="both"/>
      </w:pPr>
      <w:r>
        <w:rPr/>
        <w:t>6.4 millones de toneladas, estos fueron los datos observados en ese año; julio, noviembre y diciembre</w:t>
      </w:r>
      <w:r>
        <w:rPr>
          <w:spacing w:val="-11"/>
        </w:rPr>
        <w:t> </w:t>
      </w:r>
      <w:r>
        <w:rPr/>
        <w:t>fueron</w:t>
      </w:r>
      <w:r>
        <w:rPr>
          <w:spacing w:val="-10"/>
        </w:rPr>
        <w:t> </w:t>
      </w:r>
      <w:r>
        <w:rPr/>
        <w:t>los</w:t>
      </w:r>
      <w:r>
        <w:rPr>
          <w:spacing w:val="-9"/>
        </w:rPr>
        <w:t> </w:t>
      </w:r>
      <w:r>
        <w:rPr/>
        <w:t>meses</w:t>
      </w:r>
      <w:r>
        <w:rPr>
          <w:spacing w:val="-9"/>
        </w:rPr>
        <w:t> </w:t>
      </w:r>
      <w:r>
        <w:rPr/>
        <w:t>relacionados</w:t>
      </w:r>
      <w:r>
        <w:rPr>
          <w:spacing w:val="-9"/>
        </w:rPr>
        <w:t> </w:t>
      </w:r>
      <w:r>
        <w:rPr/>
        <w:t>al</w:t>
      </w:r>
      <w:r>
        <w:rPr>
          <w:spacing w:val="-9"/>
        </w:rPr>
        <w:t> </w:t>
      </w:r>
      <w:r>
        <w:rPr/>
        <w:t>pico</w:t>
      </w:r>
      <w:r>
        <w:rPr>
          <w:spacing w:val="-10"/>
        </w:rPr>
        <w:t> </w:t>
      </w:r>
      <w:r>
        <w:rPr/>
        <w:t>de</w:t>
      </w:r>
      <w:r>
        <w:rPr>
          <w:spacing w:val="-8"/>
        </w:rPr>
        <w:t> </w:t>
      </w:r>
      <w:r>
        <w:rPr/>
        <w:t>producción</w:t>
      </w:r>
      <w:r>
        <w:rPr>
          <w:spacing w:val="-4"/>
        </w:rPr>
        <w:t> </w:t>
      </w:r>
      <w:r>
        <w:rPr/>
        <w:t>y</w:t>
      </w:r>
      <w:r>
        <w:rPr>
          <w:spacing w:val="-16"/>
        </w:rPr>
        <w:t> </w:t>
      </w:r>
      <w:r>
        <w:rPr/>
        <w:t>diferencian,</w:t>
      </w:r>
      <w:r>
        <w:rPr>
          <w:spacing w:val="-10"/>
        </w:rPr>
        <w:t> </w:t>
      </w:r>
      <w:r>
        <w:rPr/>
        <w:t>claramente,</w:t>
      </w:r>
      <w:r>
        <w:rPr>
          <w:spacing w:val="-10"/>
        </w:rPr>
        <w:t> </w:t>
      </w:r>
      <w:r>
        <w:rPr/>
        <w:t>los ciclos PV y OI. El 23.3 % del total se obtiene en diciembre, en tanto que 0.3 % se produce en</w:t>
      </w:r>
      <w:r>
        <w:rPr>
          <w:spacing w:val="-2"/>
        </w:rPr>
        <w:t> </w:t>
      </w:r>
      <w:r>
        <w:rPr/>
        <w:t>marzo.</w:t>
      </w:r>
    </w:p>
    <w:p>
      <w:pPr>
        <w:spacing w:after="0" w:line="360" w:lineRule="auto"/>
        <w:jc w:val="both"/>
        <w:sectPr>
          <w:pgSz w:w="12240" w:h="15840"/>
          <w:pgMar w:header="0" w:footer="1035" w:top="1380" w:bottom="1220" w:left="1440" w:right="1580"/>
        </w:sectPr>
      </w:pPr>
    </w:p>
    <w:p>
      <w:pPr>
        <w:pStyle w:val="BodyText"/>
        <w:spacing w:line="360" w:lineRule="auto" w:before="50"/>
        <w:ind w:left="122" w:right="115"/>
        <w:jc w:val="both"/>
      </w:pPr>
      <w:r>
        <w:rPr/>
        <w:t>La producción regional del sorgo, se realizó con base en Rebollar (2003), Rebollar </w:t>
      </w:r>
      <w:r>
        <w:rPr>
          <w:i/>
        </w:rPr>
        <w:t>et al</w:t>
      </w:r>
      <w:r>
        <w:rPr/>
        <w:t>. (2004) y Rebollar </w:t>
      </w:r>
      <w:r>
        <w:rPr>
          <w:i/>
        </w:rPr>
        <w:t>et al</w:t>
      </w:r>
      <w:r>
        <w:rPr/>
        <w:t>. (2005), tanto para reducir entidades productoras, como disponer de una regionalización adecuada a la ubicación de las entidades del país y para poder armar el modelo de programación y obtener resultados óptimos.</w:t>
      </w:r>
    </w:p>
    <w:p>
      <w:pPr>
        <w:pStyle w:val="BodyText"/>
        <w:spacing w:before="1"/>
      </w:pPr>
    </w:p>
    <w:p>
      <w:pPr>
        <w:pStyle w:val="BodyText"/>
        <w:spacing w:after="8"/>
        <w:ind w:left="122"/>
        <w:jc w:val="both"/>
      </w:pPr>
      <w:bookmarkStart w:name="_bookmark93" w:id="137"/>
      <w:bookmarkEnd w:id="137"/>
      <w:r>
        <w:rPr/>
      </w:r>
      <w:r>
        <w:rPr/>
        <w:t>Cuadro 5.1 Producción de sorgo en México, mayo de 2012-abril de 2013 (Toneladas)</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6"/>
        <w:gridCol w:w="4059"/>
        <w:gridCol w:w="1626"/>
      </w:tblGrid>
      <w:tr>
        <w:trPr>
          <w:trHeight w:val="425" w:hRule="exact"/>
        </w:trPr>
        <w:tc>
          <w:tcPr>
            <w:tcW w:w="3156" w:type="dxa"/>
            <w:tcBorders>
              <w:left w:val="nil"/>
              <w:right w:val="nil"/>
            </w:tcBorders>
          </w:tcPr>
          <w:p>
            <w:pPr>
              <w:pStyle w:val="TableParagraph"/>
              <w:spacing w:line="273" w:lineRule="exact" w:before="0"/>
              <w:ind w:left="69"/>
              <w:jc w:val="left"/>
              <w:rPr>
                <w:sz w:val="24"/>
              </w:rPr>
            </w:pPr>
            <w:r>
              <w:rPr>
                <w:sz w:val="24"/>
              </w:rPr>
              <w:t>Mes</w:t>
            </w:r>
          </w:p>
        </w:tc>
        <w:tc>
          <w:tcPr>
            <w:tcW w:w="4059" w:type="dxa"/>
            <w:tcBorders>
              <w:left w:val="nil"/>
              <w:right w:val="nil"/>
            </w:tcBorders>
          </w:tcPr>
          <w:p>
            <w:pPr>
              <w:pStyle w:val="TableParagraph"/>
              <w:spacing w:line="273" w:lineRule="exact" w:before="0"/>
              <w:ind w:right="685"/>
              <w:jc w:val="right"/>
              <w:rPr>
                <w:sz w:val="24"/>
              </w:rPr>
            </w:pPr>
            <w:r>
              <w:rPr>
                <w:sz w:val="24"/>
              </w:rPr>
              <w:t>Producción (t)</w:t>
            </w:r>
          </w:p>
        </w:tc>
        <w:tc>
          <w:tcPr>
            <w:tcW w:w="1626" w:type="dxa"/>
            <w:tcBorders>
              <w:left w:val="nil"/>
              <w:right w:val="nil"/>
            </w:tcBorders>
          </w:tcPr>
          <w:p>
            <w:pPr>
              <w:pStyle w:val="TableParagraph"/>
              <w:spacing w:line="273" w:lineRule="exact" w:before="0"/>
              <w:ind w:right="71"/>
              <w:jc w:val="right"/>
              <w:rPr>
                <w:sz w:val="24"/>
              </w:rPr>
            </w:pPr>
            <w:r>
              <w:rPr>
                <w:sz w:val="24"/>
              </w:rPr>
              <w:t>Part. (%)</w:t>
            </w:r>
          </w:p>
        </w:tc>
      </w:tr>
      <w:tr>
        <w:trPr>
          <w:trHeight w:val="358" w:hRule="exact"/>
        </w:trPr>
        <w:tc>
          <w:tcPr>
            <w:tcW w:w="3156" w:type="dxa"/>
            <w:tcBorders>
              <w:left w:val="nil"/>
              <w:bottom w:val="nil"/>
              <w:right w:val="nil"/>
            </w:tcBorders>
          </w:tcPr>
          <w:p>
            <w:pPr>
              <w:pStyle w:val="TableParagraph"/>
              <w:spacing w:line="270" w:lineRule="exact" w:before="0"/>
              <w:ind w:left="69"/>
              <w:jc w:val="left"/>
              <w:rPr>
                <w:sz w:val="24"/>
              </w:rPr>
            </w:pPr>
            <w:r>
              <w:rPr>
                <w:sz w:val="24"/>
              </w:rPr>
              <w:t>Mayo</w:t>
            </w:r>
          </w:p>
        </w:tc>
        <w:tc>
          <w:tcPr>
            <w:tcW w:w="4059" w:type="dxa"/>
            <w:tcBorders>
              <w:left w:val="nil"/>
              <w:bottom w:val="nil"/>
              <w:right w:val="nil"/>
            </w:tcBorders>
          </w:tcPr>
          <w:p>
            <w:pPr>
              <w:pStyle w:val="TableParagraph"/>
              <w:spacing w:line="270" w:lineRule="exact" w:before="0"/>
              <w:ind w:right="687"/>
              <w:jc w:val="right"/>
              <w:rPr>
                <w:sz w:val="24"/>
              </w:rPr>
            </w:pPr>
            <w:r>
              <w:rPr>
                <w:sz w:val="24"/>
              </w:rPr>
              <w:t>363,700</w:t>
            </w:r>
          </w:p>
        </w:tc>
        <w:tc>
          <w:tcPr>
            <w:tcW w:w="1626" w:type="dxa"/>
            <w:tcBorders>
              <w:left w:val="nil"/>
              <w:bottom w:val="nil"/>
              <w:right w:val="nil"/>
            </w:tcBorders>
          </w:tcPr>
          <w:p>
            <w:pPr>
              <w:pStyle w:val="TableParagraph"/>
              <w:spacing w:line="270" w:lineRule="exact" w:before="0"/>
              <w:ind w:right="69"/>
              <w:jc w:val="right"/>
              <w:rPr>
                <w:sz w:val="24"/>
              </w:rPr>
            </w:pPr>
            <w:r>
              <w:rPr>
                <w:sz w:val="24"/>
              </w:rPr>
              <w:t>5.7</w:t>
            </w:r>
          </w:p>
        </w:tc>
      </w:tr>
      <w:tr>
        <w:trPr>
          <w:trHeight w:val="414" w:hRule="exact"/>
        </w:trPr>
        <w:tc>
          <w:tcPr>
            <w:tcW w:w="3156" w:type="dxa"/>
            <w:tcBorders>
              <w:top w:val="nil"/>
              <w:left w:val="nil"/>
              <w:bottom w:val="nil"/>
              <w:right w:val="nil"/>
            </w:tcBorders>
          </w:tcPr>
          <w:p>
            <w:pPr>
              <w:pStyle w:val="TableParagraph"/>
              <w:spacing w:before="56"/>
              <w:ind w:left="69"/>
              <w:jc w:val="left"/>
              <w:rPr>
                <w:sz w:val="24"/>
              </w:rPr>
            </w:pPr>
            <w:r>
              <w:rPr>
                <w:sz w:val="24"/>
              </w:rPr>
              <w:t>Junio</w:t>
            </w:r>
          </w:p>
        </w:tc>
        <w:tc>
          <w:tcPr>
            <w:tcW w:w="4059" w:type="dxa"/>
            <w:tcBorders>
              <w:top w:val="nil"/>
              <w:left w:val="nil"/>
              <w:bottom w:val="nil"/>
              <w:right w:val="nil"/>
            </w:tcBorders>
          </w:tcPr>
          <w:p>
            <w:pPr>
              <w:pStyle w:val="TableParagraph"/>
              <w:spacing w:before="56"/>
              <w:ind w:right="687"/>
              <w:jc w:val="right"/>
              <w:rPr>
                <w:sz w:val="24"/>
              </w:rPr>
            </w:pPr>
            <w:r>
              <w:rPr>
                <w:sz w:val="24"/>
              </w:rPr>
              <w:t>220,100</w:t>
            </w:r>
          </w:p>
        </w:tc>
        <w:tc>
          <w:tcPr>
            <w:tcW w:w="1626" w:type="dxa"/>
            <w:tcBorders>
              <w:top w:val="nil"/>
              <w:left w:val="nil"/>
              <w:bottom w:val="nil"/>
              <w:right w:val="nil"/>
            </w:tcBorders>
          </w:tcPr>
          <w:p>
            <w:pPr>
              <w:pStyle w:val="TableParagraph"/>
              <w:spacing w:before="56"/>
              <w:ind w:right="69"/>
              <w:jc w:val="right"/>
              <w:rPr>
                <w:sz w:val="24"/>
              </w:rPr>
            </w:pPr>
            <w:r>
              <w:rPr>
                <w:sz w:val="24"/>
              </w:rPr>
              <w:t>3.4</w:t>
            </w:r>
          </w:p>
        </w:tc>
      </w:tr>
      <w:tr>
        <w:trPr>
          <w:trHeight w:val="414" w:hRule="exact"/>
        </w:trPr>
        <w:tc>
          <w:tcPr>
            <w:tcW w:w="3156" w:type="dxa"/>
            <w:tcBorders>
              <w:top w:val="nil"/>
              <w:left w:val="nil"/>
              <w:bottom w:val="nil"/>
              <w:right w:val="nil"/>
            </w:tcBorders>
          </w:tcPr>
          <w:p>
            <w:pPr>
              <w:pStyle w:val="TableParagraph"/>
              <w:spacing w:before="55"/>
              <w:ind w:left="69"/>
              <w:jc w:val="left"/>
              <w:rPr>
                <w:sz w:val="24"/>
              </w:rPr>
            </w:pPr>
            <w:r>
              <w:rPr>
                <w:sz w:val="24"/>
              </w:rPr>
              <w:t>Julio</w:t>
            </w:r>
          </w:p>
        </w:tc>
        <w:tc>
          <w:tcPr>
            <w:tcW w:w="4059" w:type="dxa"/>
            <w:tcBorders>
              <w:top w:val="nil"/>
              <w:left w:val="nil"/>
              <w:bottom w:val="nil"/>
              <w:right w:val="nil"/>
            </w:tcBorders>
          </w:tcPr>
          <w:p>
            <w:pPr>
              <w:pStyle w:val="TableParagraph"/>
              <w:spacing w:before="55"/>
              <w:ind w:right="687"/>
              <w:jc w:val="right"/>
              <w:rPr>
                <w:sz w:val="24"/>
              </w:rPr>
            </w:pPr>
            <w:r>
              <w:rPr>
                <w:sz w:val="24"/>
              </w:rPr>
              <w:t>1,266,600</w:t>
            </w:r>
          </w:p>
        </w:tc>
        <w:tc>
          <w:tcPr>
            <w:tcW w:w="1626" w:type="dxa"/>
            <w:tcBorders>
              <w:top w:val="nil"/>
              <w:left w:val="nil"/>
              <w:bottom w:val="nil"/>
              <w:right w:val="nil"/>
            </w:tcBorders>
          </w:tcPr>
          <w:p>
            <w:pPr>
              <w:pStyle w:val="TableParagraph"/>
              <w:spacing w:before="55"/>
              <w:ind w:right="69"/>
              <w:jc w:val="right"/>
              <w:rPr>
                <w:sz w:val="24"/>
              </w:rPr>
            </w:pPr>
            <w:r>
              <w:rPr>
                <w:sz w:val="24"/>
              </w:rPr>
              <w:t>19.7</w:t>
            </w:r>
          </w:p>
        </w:tc>
      </w:tr>
      <w:tr>
        <w:trPr>
          <w:trHeight w:val="414" w:hRule="exact"/>
        </w:trPr>
        <w:tc>
          <w:tcPr>
            <w:tcW w:w="3156" w:type="dxa"/>
            <w:tcBorders>
              <w:top w:val="nil"/>
              <w:left w:val="nil"/>
              <w:bottom w:val="nil"/>
              <w:right w:val="nil"/>
            </w:tcBorders>
          </w:tcPr>
          <w:p>
            <w:pPr>
              <w:pStyle w:val="TableParagraph"/>
              <w:spacing w:before="56"/>
              <w:ind w:left="69"/>
              <w:jc w:val="left"/>
              <w:rPr>
                <w:sz w:val="24"/>
              </w:rPr>
            </w:pPr>
            <w:r>
              <w:rPr>
                <w:sz w:val="24"/>
              </w:rPr>
              <w:t>Agosto</w:t>
            </w:r>
          </w:p>
        </w:tc>
        <w:tc>
          <w:tcPr>
            <w:tcW w:w="4059" w:type="dxa"/>
            <w:tcBorders>
              <w:top w:val="nil"/>
              <w:left w:val="nil"/>
              <w:bottom w:val="nil"/>
              <w:right w:val="nil"/>
            </w:tcBorders>
          </w:tcPr>
          <w:p>
            <w:pPr>
              <w:pStyle w:val="TableParagraph"/>
              <w:spacing w:before="56"/>
              <w:ind w:right="687"/>
              <w:jc w:val="right"/>
              <w:rPr>
                <w:sz w:val="24"/>
              </w:rPr>
            </w:pPr>
            <w:r>
              <w:rPr>
                <w:sz w:val="24"/>
              </w:rPr>
              <w:t>682,000</w:t>
            </w:r>
          </w:p>
        </w:tc>
        <w:tc>
          <w:tcPr>
            <w:tcW w:w="1626" w:type="dxa"/>
            <w:tcBorders>
              <w:top w:val="nil"/>
              <w:left w:val="nil"/>
              <w:bottom w:val="nil"/>
              <w:right w:val="nil"/>
            </w:tcBorders>
          </w:tcPr>
          <w:p>
            <w:pPr>
              <w:pStyle w:val="TableParagraph"/>
              <w:spacing w:before="56"/>
              <w:ind w:right="69"/>
              <w:jc w:val="right"/>
              <w:rPr>
                <w:sz w:val="24"/>
              </w:rPr>
            </w:pPr>
            <w:r>
              <w:rPr>
                <w:sz w:val="24"/>
              </w:rPr>
              <w:t>10.6</w:t>
            </w:r>
          </w:p>
        </w:tc>
      </w:tr>
      <w:tr>
        <w:trPr>
          <w:trHeight w:val="414" w:hRule="exact"/>
        </w:trPr>
        <w:tc>
          <w:tcPr>
            <w:tcW w:w="3156" w:type="dxa"/>
            <w:tcBorders>
              <w:top w:val="nil"/>
              <w:left w:val="nil"/>
              <w:bottom w:val="nil"/>
              <w:right w:val="nil"/>
            </w:tcBorders>
          </w:tcPr>
          <w:p>
            <w:pPr>
              <w:pStyle w:val="TableParagraph"/>
              <w:spacing w:before="55"/>
              <w:ind w:left="69"/>
              <w:jc w:val="left"/>
              <w:rPr>
                <w:sz w:val="24"/>
              </w:rPr>
            </w:pPr>
            <w:r>
              <w:rPr>
                <w:sz w:val="24"/>
              </w:rPr>
              <w:t>Septiembre</w:t>
            </w:r>
          </w:p>
        </w:tc>
        <w:tc>
          <w:tcPr>
            <w:tcW w:w="4059" w:type="dxa"/>
            <w:tcBorders>
              <w:top w:val="nil"/>
              <w:left w:val="nil"/>
              <w:bottom w:val="nil"/>
              <w:right w:val="nil"/>
            </w:tcBorders>
          </w:tcPr>
          <w:p>
            <w:pPr>
              <w:pStyle w:val="TableParagraph"/>
              <w:spacing w:before="55"/>
              <w:ind w:right="687"/>
              <w:jc w:val="right"/>
              <w:rPr>
                <w:sz w:val="24"/>
              </w:rPr>
            </w:pPr>
            <w:r>
              <w:rPr>
                <w:sz w:val="24"/>
              </w:rPr>
              <w:t>77,900</w:t>
            </w:r>
          </w:p>
        </w:tc>
        <w:tc>
          <w:tcPr>
            <w:tcW w:w="1626" w:type="dxa"/>
            <w:tcBorders>
              <w:top w:val="nil"/>
              <w:left w:val="nil"/>
              <w:bottom w:val="nil"/>
              <w:right w:val="nil"/>
            </w:tcBorders>
          </w:tcPr>
          <w:p>
            <w:pPr>
              <w:pStyle w:val="TableParagraph"/>
              <w:spacing w:before="55"/>
              <w:ind w:right="69"/>
              <w:jc w:val="right"/>
              <w:rPr>
                <w:sz w:val="24"/>
              </w:rPr>
            </w:pPr>
            <w:r>
              <w:rPr>
                <w:sz w:val="24"/>
              </w:rPr>
              <w:t>1.2</w:t>
            </w:r>
          </w:p>
        </w:tc>
      </w:tr>
      <w:tr>
        <w:trPr>
          <w:trHeight w:val="414" w:hRule="exact"/>
        </w:trPr>
        <w:tc>
          <w:tcPr>
            <w:tcW w:w="3156" w:type="dxa"/>
            <w:tcBorders>
              <w:top w:val="nil"/>
              <w:left w:val="nil"/>
              <w:bottom w:val="nil"/>
              <w:right w:val="nil"/>
            </w:tcBorders>
          </w:tcPr>
          <w:p>
            <w:pPr>
              <w:pStyle w:val="TableParagraph"/>
              <w:spacing w:before="56"/>
              <w:ind w:left="69"/>
              <w:jc w:val="left"/>
              <w:rPr>
                <w:sz w:val="24"/>
              </w:rPr>
            </w:pPr>
            <w:r>
              <w:rPr>
                <w:sz w:val="24"/>
              </w:rPr>
              <w:t>Octubre</w:t>
            </w:r>
          </w:p>
        </w:tc>
        <w:tc>
          <w:tcPr>
            <w:tcW w:w="4059" w:type="dxa"/>
            <w:tcBorders>
              <w:top w:val="nil"/>
              <w:left w:val="nil"/>
              <w:bottom w:val="nil"/>
              <w:right w:val="nil"/>
            </w:tcBorders>
          </w:tcPr>
          <w:p>
            <w:pPr>
              <w:pStyle w:val="TableParagraph"/>
              <w:spacing w:before="56"/>
              <w:ind w:right="687"/>
              <w:jc w:val="right"/>
              <w:rPr>
                <w:sz w:val="24"/>
              </w:rPr>
            </w:pPr>
            <w:r>
              <w:rPr>
                <w:sz w:val="24"/>
              </w:rPr>
              <w:t>506,600</w:t>
            </w:r>
          </w:p>
        </w:tc>
        <w:tc>
          <w:tcPr>
            <w:tcW w:w="1626" w:type="dxa"/>
            <w:tcBorders>
              <w:top w:val="nil"/>
              <w:left w:val="nil"/>
              <w:bottom w:val="nil"/>
              <w:right w:val="nil"/>
            </w:tcBorders>
          </w:tcPr>
          <w:p>
            <w:pPr>
              <w:pStyle w:val="TableParagraph"/>
              <w:spacing w:before="56"/>
              <w:ind w:right="69"/>
              <w:jc w:val="right"/>
              <w:rPr>
                <w:sz w:val="24"/>
              </w:rPr>
            </w:pPr>
            <w:r>
              <w:rPr>
                <w:sz w:val="24"/>
              </w:rPr>
              <w:t>7.9</w:t>
            </w:r>
          </w:p>
        </w:tc>
      </w:tr>
      <w:tr>
        <w:trPr>
          <w:trHeight w:val="414" w:hRule="exact"/>
        </w:trPr>
        <w:tc>
          <w:tcPr>
            <w:tcW w:w="3156" w:type="dxa"/>
            <w:tcBorders>
              <w:top w:val="nil"/>
              <w:left w:val="nil"/>
              <w:bottom w:val="nil"/>
              <w:right w:val="nil"/>
            </w:tcBorders>
          </w:tcPr>
          <w:p>
            <w:pPr>
              <w:pStyle w:val="TableParagraph"/>
              <w:spacing w:before="55"/>
              <w:ind w:left="69"/>
              <w:jc w:val="left"/>
              <w:rPr>
                <w:sz w:val="24"/>
              </w:rPr>
            </w:pPr>
            <w:r>
              <w:rPr>
                <w:sz w:val="24"/>
              </w:rPr>
              <w:t>Noviembre</w:t>
            </w:r>
          </w:p>
        </w:tc>
        <w:tc>
          <w:tcPr>
            <w:tcW w:w="4059" w:type="dxa"/>
            <w:tcBorders>
              <w:top w:val="nil"/>
              <w:left w:val="nil"/>
              <w:bottom w:val="nil"/>
              <w:right w:val="nil"/>
            </w:tcBorders>
          </w:tcPr>
          <w:p>
            <w:pPr>
              <w:pStyle w:val="TableParagraph"/>
              <w:spacing w:before="55"/>
              <w:ind w:right="687"/>
              <w:jc w:val="right"/>
              <w:rPr>
                <w:sz w:val="24"/>
              </w:rPr>
            </w:pPr>
            <w:r>
              <w:rPr>
                <w:sz w:val="24"/>
              </w:rPr>
              <w:t>1,286,100</w:t>
            </w:r>
          </w:p>
        </w:tc>
        <w:tc>
          <w:tcPr>
            <w:tcW w:w="1626" w:type="dxa"/>
            <w:tcBorders>
              <w:top w:val="nil"/>
              <w:left w:val="nil"/>
              <w:bottom w:val="nil"/>
              <w:right w:val="nil"/>
            </w:tcBorders>
          </w:tcPr>
          <w:p>
            <w:pPr>
              <w:pStyle w:val="TableParagraph"/>
              <w:spacing w:before="55"/>
              <w:ind w:right="69"/>
              <w:jc w:val="right"/>
              <w:rPr>
                <w:sz w:val="24"/>
              </w:rPr>
            </w:pPr>
            <w:r>
              <w:rPr>
                <w:sz w:val="24"/>
              </w:rPr>
              <w:t>20.0</w:t>
            </w:r>
          </w:p>
        </w:tc>
      </w:tr>
      <w:tr>
        <w:trPr>
          <w:trHeight w:val="414" w:hRule="exact"/>
        </w:trPr>
        <w:tc>
          <w:tcPr>
            <w:tcW w:w="3156" w:type="dxa"/>
            <w:tcBorders>
              <w:top w:val="nil"/>
              <w:left w:val="nil"/>
              <w:bottom w:val="nil"/>
              <w:right w:val="nil"/>
            </w:tcBorders>
          </w:tcPr>
          <w:p>
            <w:pPr>
              <w:pStyle w:val="TableParagraph"/>
              <w:spacing w:before="56"/>
              <w:ind w:left="69"/>
              <w:jc w:val="left"/>
              <w:rPr>
                <w:sz w:val="24"/>
              </w:rPr>
            </w:pPr>
            <w:r>
              <w:rPr>
                <w:sz w:val="24"/>
              </w:rPr>
              <w:t>Diciembre</w:t>
            </w:r>
          </w:p>
        </w:tc>
        <w:tc>
          <w:tcPr>
            <w:tcW w:w="4059" w:type="dxa"/>
            <w:tcBorders>
              <w:top w:val="nil"/>
              <w:left w:val="nil"/>
              <w:bottom w:val="nil"/>
              <w:right w:val="nil"/>
            </w:tcBorders>
          </w:tcPr>
          <w:p>
            <w:pPr>
              <w:pStyle w:val="TableParagraph"/>
              <w:spacing w:before="56"/>
              <w:ind w:right="687"/>
              <w:jc w:val="right"/>
              <w:rPr>
                <w:sz w:val="24"/>
              </w:rPr>
            </w:pPr>
            <w:r>
              <w:rPr>
                <w:sz w:val="24"/>
              </w:rPr>
              <w:t>1,500,400</w:t>
            </w:r>
          </w:p>
        </w:tc>
        <w:tc>
          <w:tcPr>
            <w:tcW w:w="1626" w:type="dxa"/>
            <w:tcBorders>
              <w:top w:val="nil"/>
              <w:left w:val="nil"/>
              <w:bottom w:val="nil"/>
              <w:right w:val="nil"/>
            </w:tcBorders>
          </w:tcPr>
          <w:p>
            <w:pPr>
              <w:pStyle w:val="TableParagraph"/>
              <w:spacing w:before="56"/>
              <w:ind w:right="69"/>
              <w:jc w:val="right"/>
              <w:rPr>
                <w:sz w:val="24"/>
              </w:rPr>
            </w:pPr>
            <w:r>
              <w:rPr>
                <w:sz w:val="24"/>
              </w:rPr>
              <w:t>23.3</w:t>
            </w:r>
          </w:p>
        </w:tc>
      </w:tr>
      <w:tr>
        <w:trPr>
          <w:trHeight w:val="414" w:hRule="exact"/>
        </w:trPr>
        <w:tc>
          <w:tcPr>
            <w:tcW w:w="3156" w:type="dxa"/>
            <w:tcBorders>
              <w:top w:val="nil"/>
              <w:left w:val="nil"/>
              <w:bottom w:val="nil"/>
              <w:right w:val="nil"/>
            </w:tcBorders>
          </w:tcPr>
          <w:p>
            <w:pPr>
              <w:pStyle w:val="TableParagraph"/>
              <w:spacing w:before="55"/>
              <w:ind w:left="69"/>
              <w:jc w:val="left"/>
              <w:rPr>
                <w:sz w:val="24"/>
              </w:rPr>
            </w:pPr>
            <w:r>
              <w:rPr>
                <w:sz w:val="24"/>
              </w:rPr>
              <w:t>Enero</w:t>
            </w:r>
          </w:p>
        </w:tc>
        <w:tc>
          <w:tcPr>
            <w:tcW w:w="4059" w:type="dxa"/>
            <w:tcBorders>
              <w:top w:val="nil"/>
              <w:left w:val="nil"/>
              <w:bottom w:val="nil"/>
              <w:right w:val="nil"/>
            </w:tcBorders>
          </w:tcPr>
          <w:p>
            <w:pPr>
              <w:pStyle w:val="TableParagraph"/>
              <w:spacing w:before="55"/>
              <w:ind w:right="687"/>
              <w:jc w:val="right"/>
              <w:rPr>
                <w:sz w:val="24"/>
              </w:rPr>
            </w:pPr>
            <w:r>
              <w:rPr>
                <w:sz w:val="24"/>
              </w:rPr>
              <w:t>319,100</w:t>
            </w:r>
          </w:p>
        </w:tc>
        <w:tc>
          <w:tcPr>
            <w:tcW w:w="1626" w:type="dxa"/>
            <w:tcBorders>
              <w:top w:val="nil"/>
              <w:left w:val="nil"/>
              <w:bottom w:val="nil"/>
              <w:right w:val="nil"/>
            </w:tcBorders>
          </w:tcPr>
          <w:p>
            <w:pPr>
              <w:pStyle w:val="TableParagraph"/>
              <w:spacing w:before="55"/>
              <w:ind w:right="69"/>
              <w:jc w:val="right"/>
              <w:rPr>
                <w:sz w:val="24"/>
              </w:rPr>
            </w:pPr>
            <w:r>
              <w:rPr>
                <w:sz w:val="24"/>
              </w:rPr>
              <w:t>5.0</w:t>
            </w:r>
          </w:p>
        </w:tc>
      </w:tr>
      <w:tr>
        <w:trPr>
          <w:trHeight w:val="414" w:hRule="exact"/>
        </w:trPr>
        <w:tc>
          <w:tcPr>
            <w:tcW w:w="3156" w:type="dxa"/>
            <w:tcBorders>
              <w:top w:val="nil"/>
              <w:left w:val="nil"/>
              <w:bottom w:val="nil"/>
              <w:right w:val="nil"/>
            </w:tcBorders>
          </w:tcPr>
          <w:p>
            <w:pPr>
              <w:pStyle w:val="TableParagraph"/>
              <w:spacing w:before="56"/>
              <w:ind w:left="69"/>
              <w:jc w:val="left"/>
              <w:rPr>
                <w:sz w:val="24"/>
              </w:rPr>
            </w:pPr>
            <w:r>
              <w:rPr>
                <w:sz w:val="24"/>
              </w:rPr>
              <w:t>Febrero</w:t>
            </w:r>
          </w:p>
        </w:tc>
        <w:tc>
          <w:tcPr>
            <w:tcW w:w="4059" w:type="dxa"/>
            <w:tcBorders>
              <w:top w:val="nil"/>
              <w:left w:val="nil"/>
              <w:bottom w:val="nil"/>
              <w:right w:val="nil"/>
            </w:tcBorders>
          </w:tcPr>
          <w:p>
            <w:pPr>
              <w:pStyle w:val="TableParagraph"/>
              <w:spacing w:before="56"/>
              <w:ind w:right="687"/>
              <w:jc w:val="right"/>
              <w:rPr>
                <w:sz w:val="24"/>
              </w:rPr>
            </w:pPr>
            <w:r>
              <w:rPr>
                <w:sz w:val="24"/>
              </w:rPr>
              <w:t>134,200</w:t>
            </w:r>
          </w:p>
        </w:tc>
        <w:tc>
          <w:tcPr>
            <w:tcW w:w="1626" w:type="dxa"/>
            <w:tcBorders>
              <w:top w:val="nil"/>
              <w:left w:val="nil"/>
              <w:bottom w:val="nil"/>
              <w:right w:val="nil"/>
            </w:tcBorders>
          </w:tcPr>
          <w:p>
            <w:pPr>
              <w:pStyle w:val="TableParagraph"/>
              <w:spacing w:before="56"/>
              <w:ind w:right="69"/>
              <w:jc w:val="right"/>
              <w:rPr>
                <w:sz w:val="24"/>
              </w:rPr>
            </w:pPr>
            <w:r>
              <w:rPr>
                <w:sz w:val="24"/>
              </w:rPr>
              <w:t>2.1</w:t>
            </w:r>
          </w:p>
        </w:tc>
      </w:tr>
      <w:tr>
        <w:trPr>
          <w:trHeight w:val="413" w:hRule="exact"/>
        </w:trPr>
        <w:tc>
          <w:tcPr>
            <w:tcW w:w="3156" w:type="dxa"/>
            <w:tcBorders>
              <w:top w:val="nil"/>
              <w:left w:val="nil"/>
              <w:bottom w:val="nil"/>
              <w:right w:val="nil"/>
            </w:tcBorders>
          </w:tcPr>
          <w:p>
            <w:pPr>
              <w:pStyle w:val="TableParagraph"/>
              <w:spacing w:before="55"/>
              <w:ind w:left="69"/>
              <w:jc w:val="left"/>
              <w:rPr>
                <w:sz w:val="24"/>
              </w:rPr>
            </w:pPr>
            <w:r>
              <w:rPr>
                <w:sz w:val="24"/>
              </w:rPr>
              <w:t>Marzo</w:t>
            </w:r>
          </w:p>
        </w:tc>
        <w:tc>
          <w:tcPr>
            <w:tcW w:w="4059" w:type="dxa"/>
            <w:tcBorders>
              <w:top w:val="nil"/>
              <w:left w:val="nil"/>
              <w:bottom w:val="nil"/>
              <w:right w:val="nil"/>
            </w:tcBorders>
          </w:tcPr>
          <w:p>
            <w:pPr>
              <w:pStyle w:val="TableParagraph"/>
              <w:spacing w:before="55"/>
              <w:ind w:right="687"/>
              <w:jc w:val="right"/>
              <w:rPr>
                <w:sz w:val="24"/>
              </w:rPr>
            </w:pPr>
            <w:r>
              <w:rPr>
                <w:sz w:val="24"/>
              </w:rPr>
              <w:t>24,000</w:t>
            </w:r>
          </w:p>
        </w:tc>
        <w:tc>
          <w:tcPr>
            <w:tcW w:w="1626" w:type="dxa"/>
            <w:tcBorders>
              <w:top w:val="nil"/>
              <w:left w:val="nil"/>
              <w:bottom w:val="nil"/>
              <w:right w:val="nil"/>
            </w:tcBorders>
          </w:tcPr>
          <w:p>
            <w:pPr>
              <w:pStyle w:val="TableParagraph"/>
              <w:spacing w:before="55"/>
              <w:ind w:right="69"/>
              <w:jc w:val="right"/>
              <w:rPr>
                <w:sz w:val="24"/>
              </w:rPr>
            </w:pPr>
            <w:r>
              <w:rPr>
                <w:sz w:val="24"/>
              </w:rPr>
              <w:t>0.4</w:t>
            </w:r>
          </w:p>
        </w:tc>
      </w:tr>
      <w:tr>
        <w:trPr>
          <w:trHeight w:val="414" w:hRule="exact"/>
        </w:trPr>
        <w:tc>
          <w:tcPr>
            <w:tcW w:w="3156" w:type="dxa"/>
            <w:tcBorders>
              <w:top w:val="nil"/>
              <w:left w:val="nil"/>
              <w:bottom w:val="nil"/>
              <w:right w:val="nil"/>
            </w:tcBorders>
          </w:tcPr>
          <w:p>
            <w:pPr>
              <w:pStyle w:val="TableParagraph"/>
              <w:spacing w:before="55"/>
              <w:ind w:left="69"/>
              <w:jc w:val="left"/>
              <w:rPr>
                <w:sz w:val="24"/>
              </w:rPr>
            </w:pPr>
            <w:r>
              <w:rPr>
                <w:sz w:val="24"/>
              </w:rPr>
              <w:t>Abril</w:t>
            </w:r>
          </w:p>
        </w:tc>
        <w:tc>
          <w:tcPr>
            <w:tcW w:w="4059" w:type="dxa"/>
            <w:tcBorders>
              <w:top w:val="nil"/>
              <w:left w:val="nil"/>
              <w:bottom w:val="nil"/>
              <w:right w:val="nil"/>
            </w:tcBorders>
          </w:tcPr>
          <w:p>
            <w:pPr>
              <w:pStyle w:val="TableParagraph"/>
              <w:spacing w:before="55"/>
              <w:ind w:right="687"/>
              <w:jc w:val="right"/>
              <w:rPr>
                <w:sz w:val="24"/>
              </w:rPr>
            </w:pPr>
            <w:r>
              <w:rPr>
                <w:sz w:val="24"/>
              </w:rPr>
              <w:t>49,000</w:t>
            </w:r>
          </w:p>
        </w:tc>
        <w:tc>
          <w:tcPr>
            <w:tcW w:w="1626" w:type="dxa"/>
            <w:tcBorders>
              <w:top w:val="nil"/>
              <w:left w:val="nil"/>
              <w:bottom w:val="nil"/>
              <w:right w:val="nil"/>
            </w:tcBorders>
          </w:tcPr>
          <w:p>
            <w:pPr>
              <w:pStyle w:val="TableParagraph"/>
              <w:spacing w:before="55"/>
              <w:ind w:right="69"/>
              <w:jc w:val="right"/>
              <w:rPr>
                <w:sz w:val="24"/>
              </w:rPr>
            </w:pPr>
            <w:r>
              <w:rPr>
                <w:sz w:val="24"/>
              </w:rPr>
              <w:t>0.8</w:t>
            </w:r>
          </w:p>
        </w:tc>
      </w:tr>
      <w:tr>
        <w:trPr>
          <w:trHeight w:val="482" w:hRule="exact"/>
        </w:trPr>
        <w:tc>
          <w:tcPr>
            <w:tcW w:w="3156" w:type="dxa"/>
            <w:tcBorders>
              <w:top w:val="nil"/>
              <w:left w:val="nil"/>
              <w:right w:val="nil"/>
            </w:tcBorders>
          </w:tcPr>
          <w:p>
            <w:pPr>
              <w:pStyle w:val="TableParagraph"/>
              <w:spacing w:before="56"/>
              <w:ind w:left="69"/>
              <w:jc w:val="left"/>
              <w:rPr>
                <w:sz w:val="24"/>
              </w:rPr>
            </w:pPr>
            <w:r>
              <w:rPr>
                <w:sz w:val="24"/>
              </w:rPr>
              <w:t>Total</w:t>
            </w:r>
          </w:p>
        </w:tc>
        <w:tc>
          <w:tcPr>
            <w:tcW w:w="4059" w:type="dxa"/>
            <w:tcBorders>
              <w:top w:val="nil"/>
              <w:left w:val="nil"/>
              <w:right w:val="nil"/>
            </w:tcBorders>
          </w:tcPr>
          <w:p>
            <w:pPr>
              <w:pStyle w:val="TableParagraph"/>
              <w:spacing w:before="56"/>
              <w:ind w:right="687"/>
              <w:jc w:val="right"/>
              <w:rPr>
                <w:sz w:val="24"/>
              </w:rPr>
            </w:pPr>
            <w:r>
              <w:rPr>
                <w:sz w:val="24"/>
              </w:rPr>
              <w:t>6,429,700</w:t>
            </w:r>
          </w:p>
        </w:tc>
        <w:tc>
          <w:tcPr>
            <w:tcW w:w="1626" w:type="dxa"/>
            <w:tcBorders>
              <w:top w:val="nil"/>
              <w:left w:val="nil"/>
              <w:right w:val="nil"/>
            </w:tcBorders>
          </w:tcPr>
          <w:p>
            <w:pPr>
              <w:pStyle w:val="TableParagraph"/>
              <w:spacing w:before="56"/>
              <w:ind w:right="69"/>
              <w:jc w:val="right"/>
              <w:rPr>
                <w:sz w:val="24"/>
              </w:rPr>
            </w:pPr>
            <w:r>
              <w:rPr>
                <w:sz w:val="24"/>
              </w:rPr>
              <w:t>100.0</w:t>
            </w:r>
          </w:p>
        </w:tc>
      </w:tr>
    </w:tbl>
    <w:p>
      <w:pPr>
        <w:spacing w:line="223" w:lineRule="exact" w:before="0"/>
        <w:ind w:left="122" w:right="55" w:firstLine="0"/>
        <w:jc w:val="left"/>
        <w:rPr>
          <w:sz w:val="20"/>
        </w:rPr>
      </w:pPr>
      <w:r>
        <w:rPr>
          <w:sz w:val="20"/>
        </w:rPr>
        <w:t>Fuente: Elaboración propia, con datos del SIAP (2014).</w:t>
      </w:r>
    </w:p>
    <w:p>
      <w:pPr>
        <w:pStyle w:val="BodyText"/>
        <w:rPr>
          <w:sz w:val="20"/>
        </w:rPr>
      </w:pPr>
    </w:p>
    <w:p>
      <w:pPr>
        <w:pStyle w:val="BodyText"/>
        <w:spacing w:before="9"/>
        <w:rPr>
          <w:sz w:val="19"/>
        </w:rPr>
      </w:pPr>
    </w:p>
    <w:p>
      <w:pPr>
        <w:pStyle w:val="BodyText"/>
        <w:ind w:left="122" w:right="55"/>
      </w:pPr>
      <w:r>
        <w:rPr/>
        <w:pict>
          <v:group style="position:absolute;margin-left:135.945007pt;margin-top:31.03813pt;width:290.45pt;height:118.95pt;mso-position-horizontal-relative:page;mso-position-vertical-relative:paragraph;z-index:-404344" coordorigin="2719,621" coordsize="5809,2379">
            <v:shape style="position:absolute;left:6430;top:2433;width:2091;height:497" coordorigin="6430,2433" coordsize="2091,497" path="m7394,2930l8520,2930m7394,2867l8520,2867m7394,2807l8520,2807m6912,2930l7234,2930m6912,2867l7234,2867m6912,2807l7234,2807m6912,2745l8520,2745m6912,2620l8520,2620m6912,2558l8520,2558m6430,2620l6751,2620m6430,2558l6751,2558m6430,2495l8520,2495m6430,2433l8520,2433e" filled="false" stroked="true" strokeweight=".72pt" strokecolor="#f1f1f1">
              <v:path arrowok="t"/>
            </v:shape>
            <v:line style="position:absolute" from="6912,2683" to="8520,2683" stroked="true" strokeweight=".72pt" strokecolor="#d9d9d9"/>
            <v:shape style="position:absolute;left:6430;top:2745;width:322;height:185" coordorigin="6430,2745" coordsize="322,185" path="m6430,2930l6751,2930m6430,2867l6751,2867m6430,2807l6751,2807m6430,2745l6751,2745e" filled="false" stroked="true" strokeweight=".72pt" strokecolor="#f1f1f1">
              <v:path arrowok="t"/>
            </v:shape>
            <v:line style="position:absolute" from="6430,2683" to="6751,2683" stroked="true" strokeweight=".72pt" strokecolor="#d9d9d9"/>
            <v:shape style="position:absolute;left:6430;top:2121;width:2091;height:188" coordorigin="6430,2121" coordsize="2091,188" path="m6430,2308l8520,2308m6430,2246l8520,2246m6430,2183l8520,2183m6430,2121l8520,2121e" filled="false" stroked="true" strokeweight=".72pt" strokecolor="#f1f1f1">
              <v:path arrowok="t"/>
            </v:shape>
            <v:line style="position:absolute" from="6430,2371" to="8520,2371" stroked="true" strokeweight=".72pt" strokecolor="#d9d9d9"/>
            <v:shape style="position:absolute;left:6430;top:1809;width:2091;height:188" coordorigin="6430,1809" coordsize="2091,188" path="m6430,1996l8520,1996m6430,1934l8520,1934m6430,1871l8520,1871m6430,1809l8520,1809e" filled="false" stroked="true" strokeweight=".72pt" strokecolor="#f1f1f1">
              <v:path arrowok="t"/>
            </v:shape>
            <v:line style="position:absolute" from="6430,2059" to="8520,2059" stroked="true" strokeweight=".72pt" strokecolor="#d9d9d9"/>
            <v:shape style="position:absolute;left:6430;top:1499;width:2091;height:188" coordorigin="6430,1499" coordsize="2091,188" path="m6430,1687l8520,1687m6430,1624l8520,1624m6430,1562l8520,1562m6430,1499l8520,1499e" filled="false" stroked="true" strokeweight=".72pt" strokecolor="#f1f1f1">
              <v:path arrowok="t"/>
            </v:shape>
            <v:line style="position:absolute" from="6430,1749" to="8520,1749" stroked="true" strokeweight=".72pt" strokecolor="#d9d9d9"/>
            <v:shape style="position:absolute;left:6430;top:1187;width:2091;height:188" coordorigin="6430,1187" coordsize="2091,188" path="m6430,1375l8520,1375m6430,1312l8520,1312m6430,1250l8520,1250m6430,1187l8520,1187e" filled="false" stroked="true" strokeweight=".72pt" strokecolor="#f1f1f1">
              <v:path arrowok="t"/>
            </v:shape>
            <v:line style="position:absolute" from="6430,1437" to="8520,1437" stroked="true" strokeweight=".72pt" strokecolor="#d9d9d9"/>
            <v:shape style="position:absolute;left:6430;top:875;width:2091;height:188" coordorigin="6430,875" coordsize="2091,188" path="m6430,1063l8520,1063m6430,1000l8520,1000m6430,938l8520,938m6430,875l8520,875e" filled="false" stroked="true" strokeweight=".72pt" strokecolor="#f1f1f1">
              <v:path arrowok="t"/>
            </v:shape>
            <v:line style="position:absolute" from="6430,1125" to="8520,1125" stroked="true" strokeweight=".72pt" strokecolor="#d9d9d9"/>
            <v:shape style="position:absolute;left:2726;top:628;width:5794;height:125" coordorigin="2726,628" coordsize="5794,125" path="m6430,753l8520,753m6430,691l8520,691m2726,753l6266,753m2726,691l6266,691m2726,628l8520,628e" filled="false" stroked="true" strokeweight=".72pt" strokecolor="#f1f1f1">
              <v:path arrowok="t"/>
            </v:shape>
            <v:line style="position:absolute" from="6430,813" to="8520,813" stroked="true" strokeweight=".72pt" strokecolor="#d9d9d9"/>
            <v:shape style="position:absolute;left:5945;top:2433;width:322;height:497" coordorigin="5945,2433" coordsize="322,497" path="m5945,2930l6266,2930m5945,2867l6266,2867m5945,2807l6266,2807m5945,2745l6266,2745m5945,2620l6266,2620m5945,2558l6266,2558m5945,2495l6266,2495m5945,2433l6266,2433e" filled="false" stroked="true" strokeweight=".72pt" strokecolor="#f1f1f1">
              <v:path arrowok="t"/>
            </v:shape>
            <v:line style="position:absolute" from="5945,2683" to="6266,2683" stroked="true" strokeweight=".72pt" strokecolor="#d9d9d9"/>
            <v:shape style="position:absolute;left:5945;top:2121;width:322;height:188" coordorigin="5945,2121" coordsize="322,188" path="m5945,2308l6266,2308m5945,2246l6266,2246m5945,2183l6266,2183m5945,2121l6266,2121e" filled="false" stroked="true" strokeweight=".72pt" strokecolor="#f1f1f1">
              <v:path arrowok="t"/>
            </v:shape>
            <v:line style="position:absolute" from="5945,2371" to="6266,2371" stroked="true" strokeweight=".72pt" strokecolor="#d9d9d9"/>
            <v:shape style="position:absolute;left:5945;top:1809;width:322;height:188" coordorigin="5945,1809" coordsize="322,188" path="m5945,1996l6266,1996m5945,1934l6266,1934m5945,1871l6266,1871m5945,1809l6266,1809e" filled="false" stroked="true" strokeweight=".72pt" strokecolor="#f1f1f1">
              <v:path arrowok="t"/>
            </v:shape>
            <v:line style="position:absolute" from="5945,2059" to="6266,2059" stroked="true" strokeweight=".72pt" strokecolor="#d9d9d9"/>
            <v:shape style="position:absolute;left:5945;top:1499;width:322;height:188" coordorigin="5945,1499" coordsize="322,188" path="m5945,1687l6266,1687m5945,1624l6266,1624m5945,1562l6266,1562m5945,1499l6266,1499e" filled="false" stroked="true" strokeweight=".72pt" strokecolor="#f1f1f1">
              <v:path arrowok="t"/>
            </v:shape>
            <v:line style="position:absolute" from="5945,1749" to="6266,1749" stroked="true" strokeweight=".72pt" strokecolor="#d9d9d9"/>
            <v:shape style="position:absolute;left:5945;top:1187;width:322;height:188" coordorigin="5945,1187" coordsize="322,188" path="m5945,1375l6266,1375m5945,1312l6266,1312m5945,1250l6266,1250m5945,1187l6266,1187e" filled="false" stroked="true" strokeweight=".72pt" strokecolor="#f1f1f1">
              <v:path arrowok="t"/>
            </v:shape>
            <v:line style="position:absolute" from="5945,1437" to="6266,1437" stroked="true" strokeweight=".72pt" strokecolor="#d9d9d9"/>
            <v:shape style="position:absolute;left:2726;top:875;width:3540;height:188" coordorigin="2726,875" coordsize="3540,188" path="m5945,1063l6266,1063m4015,1063l5784,1063m2726,1063l3852,1063m2726,1000l6266,1000m2726,938l6266,938m2726,875l6266,875e" filled="false" stroked="true" strokeweight=".72pt" strokecolor="#f1f1f1">
              <v:path arrowok="t"/>
            </v:shape>
            <v:line style="position:absolute" from="5945,1125" to="6266,1125" stroked="true" strokeweight=".72pt" strokecolor="#d9d9d9"/>
            <v:shape style="position:absolute;left:5462;top:2433;width:322;height:497" coordorigin="5462,2433" coordsize="322,497" path="m5462,2930l5784,2930m5462,2867l5784,2867m5462,2807l5784,2807m5462,2745l5784,2745m5462,2620l5784,2620m5462,2558l5784,2558m5462,2495l5784,2495m5462,2433l5784,2433e" filled="false" stroked="true" strokeweight=".72pt" strokecolor="#f1f1f1">
              <v:path arrowok="t"/>
            </v:shape>
            <v:line style="position:absolute" from="5462,2683" to="5784,2683" stroked="true" strokeweight=".72pt" strokecolor="#d9d9d9"/>
            <v:shape style="position:absolute;left:4498;top:2121;width:1287;height:188" coordorigin="4498,2121" coordsize="1287,188" path="m5462,2308l5784,2308m5462,2246l5784,2246m4498,2308l5302,2308m4498,2246l5302,2246m4498,2183l5784,2183m4498,2121l5784,2121e" filled="false" stroked="true" strokeweight=".72pt" strokecolor="#f1f1f1">
              <v:path arrowok="t"/>
            </v:shape>
            <v:line style="position:absolute" from="5462,2371" to="5784,2371" stroked="true" strokeweight=".72pt" strokecolor="#d9d9d9"/>
            <v:shape style="position:absolute;left:4498;top:2433;width:804;height:497" coordorigin="4498,2433" coordsize="804,497" path="m4980,2930l5302,2930m4498,2930l4819,2930m4498,2867l5302,2867m4498,2807l5302,2807m4498,2745l5302,2745m4498,2620l5302,2620m4498,2558l5302,2558m4498,2495l5302,2495m4498,2433l5302,2433e" filled="false" stroked="true" strokeweight=".72pt" strokecolor="#f1f1f1">
              <v:path arrowok="t"/>
            </v:shape>
            <v:shape style="position:absolute;left:4498;top:2371;width:804;height:312" coordorigin="4498,2371" coordsize="804,312" path="m4498,2683l5302,2683m4498,2371l5302,2371e" filled="false" stroked="true" strokeweight=".72pt" strokecolor="#d9d9d9">
              <v:path arrowok="t"/>
            </v:shape>
            <v:shape style="position:absolute;left:4015;top:1809;width:1769;height:188" coordorigin="4015,1809" coordsize="1769,188" path="m4498,1996l5784,1996m4015,1996l4334,1996m4015,1934l5784,1934m4015,1871l5784,1871m4015,1809l5784,1809e" filled="false" stroked="true" strokeweight=".72pt" strokecolor="#f1f1f1">
              <v:path arrowok="t"/>
            </v:shape>
            <v:line style="position:absolute" from="4498,2059" to="5784,2059" stroked="true" strokeweight=".72pt" strokecolor="#d9d9d9"/>
            <v:shape style="position:absolute;left:4015;top:2433;width:320;height:497" coordorigin="4015,2433" coordsize="320,497" path="m4015,2930l4334,2930m4015,2867l4334,2867m4015,2807l4334,2807m4015,2745l4334,2745m4015,2620l4334,2620m4015,2558l4334,2558m4015,2495l4334,2495m4015,2433l4334,2433e" filled="false" stroked="true" strokeweight=".72pt" strokecolor="#f1f1f1">
              <v:path arrowok="t"/>
            </v:shape>
            <v:line style="position:absolute" from="4015,2683" to="4334,2683" stroked="true" strokeweight=".72pt" strokecolor="#d9d9d9"/>
            <v:shape style="position:absolute;left:4015;top:2121;width:320;height:188" coordorigin="4015,2121" coordsize="320,188" path="m4015,2308l4334,2308m4015,2246l4334,2246m4015,2183l4334,2183m4015,2121l4334,2121e" filled="false" stroked="true" strokeweight=".72pt" strokecolor="#f1f1f1">
              <v:path arrowok="t"/>
            </v:shape>
            <v:shape style="position:absolute;left:4015;top:2059;width:320;height:312" coordorigin="4015,2059" coordsize="320,312" path="m4015,2371l4334,2371m4015,2059l4334,2059e" filled="false" stroked="true" strokeweight=".72pt" strokecolor="#d9d9d9">
              <v:path arrowok="t"/>
            </v:shape>
            <v:shape style="position:absolute;left:4015;top:1499;width:1769;height:188" coordorigin="4015,1499" coordsize="1769,188" path="m4015,1687l5784,1687m4015,1624l5784,1624m4015,1562l5784,1562m4015,1499l5784,1499e" filled="false" stroked="true" strokeweight=".72pt" strokecolor="#f1f1f1">
              <v:path arrowok="t"/>
            </v:shape>
            <v:line style="position:absolute" from="4015,1749" to="5784,1749" stroked="true" strokeweight=".72pt" strokecolor="#d9d9d9"/>
            <v:shape style="position:absolute;left:4015;top:1187;width:1769;height:188" coordorigin="4015,1187" coordsize="1769,188" path="m4015,1375l5784,1375m4015,1312l5784,1312m4015,1250l5784,1250m4015,1187l5784,1187e" filled="false" stroked="true" strokeweight=".72pt" strokecolor="#f1f1f1">
              <v:path arrowok="t"/>
            </v:shape>
            <v:shape style="position:absolute;left:4015;top:1125;width:1769;height:312" coordorigin="4015,1125" coordsize="1769,312" path="m4015,1437l5784,1437m4015,1125l5784,1125e" filled="false" stroked="true" strokeweight=".72pt" strokecolor="#d9d9d9">
              <v:path arrowok="t"/>
            </v:shape>
            <v:shape style="position:absolute;left:2726;top:2433;width:1126;height:497" coordorigin="2726,2433" coordsize="1126,497" path="m3530,2930l3852,2930m3530,2867l3852,2867m3530,2807l3852,2807m3530,2745l3852,2745m3048,2620l3852,2620m3048,2558l3852,2558m3048,2495l3852,2495m2726,2620l2887,2620m2726,2558l2887,2558m2726,2495l2887,2495m2726,2433l3852,2433e" filled="false" stroked="true" strokeweight=".72pt" strokecolor="#f1f1f1">
              <v:path arrowok="t"/>
            </v:shape>
            <v:line style="position:absolute" from="3530,2683" to="3852,2683" stroked="true" strokeweight=".72pt" strokecolor="#d9d9d9"/>
            <v:shape style="position:absolute;left:3048;top:2745;width:322;height:185" coordorigin="3048,2745" coordsize="322,185" path="m3048,2930l3370,2930m3048,2867l3370,2867m3048,2807l3370,2807m3048,2745l3370,2745e" filled="false" stroked="true" strokeweight=".72pt" strokecolor="#f1f1f1">
              <v:path arrowok="t"/>
            </v:shape>
            <v:line style="position:absolute" from="3048,2683" to="3370,2683" stroked="true" strokeweight=".72pt" strokecolor="#d9d9d9"/>
            <v:shape style="position:absolute;left:2726;top:2745;width:161;height:185" coordorigin="2726,2745" coordsize="161,185" path="m2726,2930l2887,2930m2726,2867l2887,2867m2726,2807l2887,2807m2726,2745l2887,2745e" filled="false" stroked="true" strokeweight=".72pt" strokecolor="#f1f1f1">
              <v:path arrowok="t"/>
            </v:shape>
            <v:line style="position:absolute" from="2726,2683" to="2887,2683" stroked="true" strokeweight=".72pt" strokecolor="#d9d9d9"/>
            <v:shape style="position:absolute;left:2726;top:2121;width:1126;height:188" coordorigin="2726,2121" coordsize="1126,188" path="m2726,2308l3852,2308m2726,2246l3852,2246m2726,2183l3852,2183m2726,2121l3852,2121e" filled="false" stroked="true" strokeweight=".72pt" strokecolor="#f1f1f1">
              <v:path arrowok="t"/>
            </v:shape>
            <v:line style="position:absolute" from="2726,2371" to="3852,2371" stroked="true" strokeweight=".72pt" strokecolor="#d9d9d9"/>
            <v:shape style="position:absolute;left:2726;top:1809;width:1126;height:188" coordorigin="2726,1809" coordsize="1126,188" path="m2726,1996l3852,1996m2726,1934l3852,1934m2726,1871l3852,1871m2726,1809l3852,1809e" filled="false" stroked="true" strokeweight=".72pt" strokecolor="#f1f1f1">
              <v:path arrowok="t"/>
            </v:shape>
            <v:line style="position:absolute" from="2726,2059" to="3852,2059" stroked="true" strokeweight=".72pt" strokecolor="#d9d9d9"/>
            <v:shape style="position:absolute;left:2726;top:1499;width:1126;height:188" coordorigin="2726,1499" coordsize="1126,188" path="m2726,1687l3852,1687m2726,1624l3852,1624m2726,1562l3852,1562m2726,1499l3852,1499e" filled="false" stroked="true" strokeweight=".72pt" strokecolor="#f1f1f1">
              <v:path arrowok="t"/>
            </v:shape>
            <v:line style="position:absolute" from="2726,1749" to="3852,1749" stroked="true" strokeweight=".72pt" strokecolor="#d9d9d9"/>
            <v:shape style="position:absolute;left:2726;top:1187;width:1126;height:188" coordorigin="2726,1187" coordsize="1126,188" path="m2726,1375l3852,1375m2726,1312l3852,1312m2726,1250l3852,1250m2726,1187l3852,1187e" filled="false" stroked="true" strokeweight=".72pt" strokecolor="#f1f1f1">
              <v:path arrowok="t"/>
            </v:shape>
            <v:shape style="position:absolute;left:2726;top:813;width:3540;height:624" coordorigin="2726,813" coordsize="3540,624" path="m2726,1437l3852,1437m2726,1125l3852,1125m2726,813l6266,813e" filled="false" stroked="true" strokeweight=".72pt" strokecolor="#d9d9d9">
              <v:path arrowok="t"/>
            </v:shape>
            <v:shape style="position:absolute;left:2887;top:657;width:4508;height:2336" coordorigin="2887,657" coordsize="4508,2336" path="m3048,2426l2887,2426,2887,2992,3048,2992,3048,2426m3530,2651l3370,2651,3370,2992,3530,2992,3530,2651m4015,1022l3852,1022,3852,2992,4015,2992,4015,1022m4498,1931l4334,1931,4334,2992,4498,2992,4498,1931m4980,2872l4819,2872,4819,2992,4980,2992,4980,2872m5462,2205l5302,2205,5302,2992,5462,2992,5462,2205m5945,991l5784,991,5784,2992,5945,2992,5945,991m6430,657l6266,657,6266,2992,6430,2992,6430,657m6912,2495l6751,2495,6751,2992,6912,2992,6912,2495m7394,2783l7234,2783,7234,2992,7394,2992,7394,2783e" filled="true" fillcolor="#9bba58" stroked="false">
              <v:path arrowok="t"/>
              <v:fill type="solid"/>
            </v:shape>
            <v:line style="position:absolute" from="7716,2974" to="7877,2974" stroked="true" strokeweight="1.8pt" strokecolor="#9bba58"/>
            <v:line style="position:absolute" from="8198,2955" to="8359,2955" stroked="true" strokeweight="3.72pt" strokecolor="#9bba58"/>
            <v:line style="position:absolute" from="2726,2992" to="8520,2992" stroked="true" strokeweight=".72pt" strokecolor="#d9d9d9"/>
            <w10:wrap type="none"/>
          </v:group>
        </w:pict>
      </w:r>
      <w:r>
        <w:rPr/>
        <w:pict>
          <v:line style="position:absolute;mso-position-horizontal-relative:page;mso-position-vertical-relative:paragraph;z-index:-404320" from="136.320007pt,25.17313pt" to="426.000007pt,25.17313pt" stroked="true" strokeweight=".72pt" strokecolor="#d9d9d9">
            <w10:wrap type="none"/>
          </v:line>
        </w:pict>
      </w:r>
      <w:bookmarkStart w:name="_bookmark94" w:id="138"/>
      <w:bookmarkEnd w:id="138"/>
      <w:r>
        <w:rPr/>
      </w:r>
      <w:r>
        <w:rPr/>
        <w:t>Gráfica 5.1 México. Producción de sorgo, mayo de 2012-abril de 2013</w:t>
      </w:r>
    </w:p>
    <w:p>
      <w:pPr>
        <w:pStyle w:val="BodyText"/>
        <w:ind w:left="114"/>
        <w:rPr>
          <w:sz w:val="20"/>
        </w:rPr>
      </w:pPr>
      <w:r>
        <w:rPr>
          <w:sz w:val="20"/>
        </w:rPr>
        <w:pict>
          <v:group style="width:352.75pt;height:186.3pt;mso-position-horizontal-relative:char;mso-position-vertical-relative:line" coordorigin="0,0" coordsize="7055,3726">
            <v:shape style="position:absolute;left:1989;top:2912;width:273;height:270" type="#_x0000_t75" stroked="false">
              <v:imagedata r:id="rId100" o:title=""/>
            </v:shape>
            <v:shape style="position:absolute;left:8;top:8;width:7040;height:3711" type="#_x0000_t202" filled="false" stroked="true" strokeweight=".72pt" strokecolor="#d9d9d9">
              <v:textbox inset="0,0,0,0">
                <w:txbxContent>
                  <w:p>
                    <w:pPr>
                      <w:tabs>
                        <w:tab w:pos="6847" w:val="left" w:leader="none"/>
                      </w:tabs>
                      <w:spacing w:before="94"/>
                      <w:ind w:left="122" w:right="0" w:firstLine="0"/>
                      <w:jc w:val="left"/>
                      <w:rPr>
                        <w:rFonts w:ascii="Calibri"/>
                        <w:sz w:val="18"/>
                      </w:rPr>
                    </w:pPr>
                    <w:r>
                      <w:rPr>
                        <w:rFonts w:ascii="Calibri"/>
                        <w:color w:val="585858"/>
                        <w:sz w:val="18"/>
                      </w:rPr>
                      <w:t>1,600,000   </w:t>
                    </w:r>
                    <w:r>
                      <w:rPr>
                        <w:rFonts w:ascii="Calibri"/>
                        <w:color w:val="585858"/>
                        <w:spacing w:val="5"/>
                        <w:sz w:val="18"/>
                      </w:rPr>
                      <w:t> </w:t>
                    </w:r>
                    <w:r>
                      <w:rPr>
                        <w:rFonts w:ascii="Calibri"/>
                        <w:color w:val="585858"/>
                        <w:sz w:val="18"/>
                        <w:u w:val="single" w:color="F1F1F1"/>
                      </w:rPr>
                      <w:t> </w:t>
                      <w:tab/>
                    </w:r>
                  </w:p>
                  <w:p>
                    <w:pPr>
                      <w:spacing w:before="91"/>
                      <w:ind w:left="109" w:right="6159" w:firstLine="0"/>
                      <w:jc w:val="center"/>
                      <w:rPr>
                        <w:rFonts w:ascii="Calibri"/>
                        <w:sz w:val="18"/>
                      </w:rPr>
                    </w:pPr>
                    <w:r>
                      <w:rPr>
                        <w:rFonts w:ascii="Calibri"/>
                        <w:color w:val="585858"/>
                        <w:sz w:val="18"/>
                      </w:rPr>
                      <w:t>1,400,000</w:t>
                    </w:r>
                  </w:p>
                  <w:p>
                    <w:pPr>
                      <w:spacing w:before="92"/>
                      <w:ind w:left="109" w:right="6159" w:firstLine="0"/>
                      <w:jc w:val="center"/>
                      <w:rPr>
                        <w:rFonts w:ascii="Calibri"/>
                        <w:sz w:val="18"/>
                      </w:rPr>
                    </w:pPr>
                    <w:r>
                      <w:rPr>
                        <w:rFonts w:ascii="Calibri"/>
                        <w:color w:val="585858"/>
                        <w:sz w:val="18"/>
                      </w:rPr>
                      <w:t>1,200,000</w:t>
                    </w:r>
                  </w:p>
                  <w:p>
                    <w:pPr>
                      <w:spacing w:before="91"/>
                      <w:ind w:left="109" w:right="6159" w:firstLine="0"/>
                      <w:jc w:val="center"/>
                      <w:rPr>
                        <w:rFonts w:ascii="Calibri"/>
                        <w:sz w:val="18"/>
                      </w:rPr>
                    </w:pPr>
                    <w:r>
                      <w:rPr>
                        <w:rFonts w:ascii="Calibri"/>
                        <w:color w:val="585858"/>
                        <w:sz w:val="18"/>
                      </w:rPr>
                      <w:t>1,000,000</w:t>
                    </w:r>
                  </w:p>
                  <w:p>
                    <w:pPr>
                      <w:spacing w:before="92"/>
                      <w:ind w:left="110" w:right="6022" w:firstLine="0"/>
                      <w:jc w:val="center"/>
                      <w:rPr>
                        <w:rFonts w:ascii="Calibri"/>
                        <w:sz w:val="18"/>
                      </w:rPr>
                    </w:pPr>
                    <w:r>
                      <w:rPr>
                        <w:rFonts w:ascii="Calibri"/>
                        <w:color w:val="585858"/>
                        <w:sz w:val="18"/>
                      </w:rPr>
                      <w:t>800,000</w:t>
                    </w:r>
                  </w:p>
                  <w:p>
                    <w:pPr>
                      <w:spacing w:before="91"/>
                      <w:ind w:left="110" w:right="6022" w:firstLine="0"/>
                      <w:jc w:val="center"/>
                      <w:rPr>
                        <w:rFonts w:ascii="Calibri"/>
                        <w:sz w:val="18"/>
                      </w:rPr>
                    </w:pPr>
                    <w:r>
                      <w:rPr>
                        <w:rFonts w:ascii="Calibri"/>
                        <w:color w:val="585858"/>
                        <w:sz w:val="18"/>
                      </w:rPr>
                      <w:t>600,000</w:t>
                    </w:r>
                  </w:p>
                  <w:p>
                    <w:pPr>
                      <w:spacing w:before="92"/>
                      <w:ind w:left="110" w:right="6022" w:firstLine="0"/>
                      <w:jc w:val="center"/>
                      <w:rPr>
                        <w:rFonts w:ascii="Calibri"/>
                        <w:sz w:val="18"/>
                      </w:rPr>
                    </w:pPr>
                    <w:r>
                      <w:rPr>
                        <w:rFonts w:ascii="Calibri"/>
                        <w:color w:val="585858"/>
                        <w:sz w:val="18"/>
                      </w:rPr>
                      <w:t>400,000</w:t>
                    </w:r>
                  </w:p>
                  <w:p>
                    <w:pPr>
                      <w:spacing w:before="91"/>
                      <w:ind w:left="110" w:right="6022" w:firstLine="0"/>
                      <w:jc w:val="center"/>
                      <w:rPr>
                        <w:rFonts w:ascii="Calibri"/>
                        <w:sz w:val="18"/>
                      </w:rPr>
                    </w:pPr>
                    <w:r>
                      <w:rPr>
                        <w:rFonts w:ascii="Calibri"/>
                        <w:color w:val="585858"/>
                        <w:sz w:val="18"/>
                      </w:rPr>
                      <w:t>200,000</w:t>
                    </w:r>
                  </w:p>
                  <w:p>
                    <w:pPr>
                      <w:spacing w:before="91"/>
                      <w:ind w:left="759" w:right="0" w:firstLine="0"/>
                      <w:jc w:val="left"/>
                      <w:rPr>
                        <w:rFonts w:ascii="Calibri"/>
                        <w:sz w:val="18"/>
                      </w:rPr>
                    </w:pPr>
                    <w:r>
                      <w:rPr>
                        <w:rFonts w:ascii="Calibri"/>
                        <w:color w:val="585858"/>
                        <w:sz w:val="18"/>
                      </w:rPr>
                      <w:t>0</w:t>
                    </w:r>
                  </w:p>
                </w:txbxContent>
              </v:textbox>
              <w10:wrap type="none"/>
            </v:shape>
          </v:group>
        </w:pict>
      </w:r>
      <w:r>
        <w:rPr>
          <w:sz w:val="20"/>
        </w:rPr>
      </w:r>
    </w:p>
    <w:p>
      <w:pPr>
        <w:spacing w:before="0"/>
        <w:ind w:left="122" w:right="55" w:firstLine="0"/>
        <w:jc w:val="left"/>
        <w:rPr>
          <w:sz w:val="20"/>
        </w:rPr>
      </w:pPr>
      <w:r>
        <w:rPr/>
        <w:drawing>
          <wp:anchor distT="0" distB="0" distL="0" distR="0" allowOverlap="1" layoutInCell="1" locked="0" behindDoc="1" simplePos="0" relativeHeight="268031159">
            <wp:simplePos x="0" y="0"/>
            <wp:positionH relativeFrom="page">
              <wp:posOffset>1681860</wp:posOffset>
            </wp:positionH>
            <wp:positionV relativeFrom="paragraph">
              <wp:posOffset>-513842</wp:posOffset>
            </wp:positionV>
            <wp:extent cx="217380" cy="204787"/>
            <wp:effectExtent l="0" t="0" r="0" b="0"/>
            <wp:wrapNone/>
            <wp:docPr id="67" name="image95.png" descr=""/>
            <wp:cNvGraphicFramePr>
              <a:graphicFrameLocks noChangeAspect="1"/>
            </wp:cNvGraphicFramePr>
            <a:graphic>
              <a:graphicData uri="http://schemas.openxmlformats.org/drawingml/2006/picture">
                <pic:pic>
                  <pic:nvPicPr>
                    <pic:cNvPr id="68" name="image95.png"/>
                    <pic:cNvPicPr/>
                  </pic:nvPicPr>
                  <pic:blipFill>
                    <a:blip r:embed="rId101" cstate="print"/>
                    <a:stretch>
                      <a:fillRect/>
                    </a:stretch>
                  </pic:blipFill>
                  <pic:spPr>
                    <a:xfrm>
                      <a:off x="0" y="0"/>
                      <a:ext cx="217380" cy="204787"/>
                    </a:xfrm>
                    <a:prstGeom prst="rect">
                      <a:avLst/>
                    </a:prstGeom>
                  </pic:spPr>
                </pic:pic>
              </a:graphicData>
            </a:graphic>
          </wp:anchor>
        </w:drawing>
      </w:r>
      <w:r>
        <w:rPr/>
        <w:drawing>
          <wp:anchor distT="0" distB="0" distL="0" distR="0" allowOverlap="1" layoutInCell="1" locked="0" behindDoc="1" simplePos="0" relativeHeight="268031183">
            <wp:simplePos x="0" y="0"/>
            <wp:positionH relativeFrom="page">
              <wp:posOffset>2008377</wp:posOffset>
            </wp:positionH>
            <wp:positionV relativeFrom="paragraph">
              <wp:posOffset>-513588</wp:posOffset>
            </wp:positionV>
            <wp:extent cx="198197" cy="195262"/>
            <wp:effectExtent l="0" t="0" r="0" b="0"/>
            <wp:wrapNone/>
            <wp:docPr id="69" name="image96.png" descr=""/>
            <wp:cNvGraphicFramePr>
              <a:graphicFrameLocks noChangeAspect="1"/>
            </wp:cNvGraphicFramePr>
            <a:graphic>
              <a:graphicData uri="http://schemas.openxmlformats.org/drawingml/2006/picture">
                <pic:pic>
                  <pic:nvPicPr>
                    <pic:cNvPr id="70" name="image96.png"/>
                    <pic:cNvPicPr/>
                  </pic:nvPicPr>
                  <pic:blipFill>
                    <a:blip r:embed="rId102" cstate="print"/>
                    <a:stretch>
                      <a:fillRect/>
                    </a:stretch>
                  </pic:blipFill>
                  <pic:spPr>
                    <a:xfrm>
                      <a:off x="0" y="0"/>
                      <a:ext cx="198197" cy="195262"/>
                    </a:xfrm>
                    <a:prstGeom prst="rect">
                      <a:avLst/>
                    </a:prstGeom>
                  </pic:spPr>
                </pic:pic>
              </a:graphicData>
            </a:graphic>
          </wp:anchor>
        </w:drawing>
      </w:r>
      <w:r>
        <w:rPr/>
        <w:pict>
          <v:group style="position:absolute;margin-left:202.479996pt;margin-top:-40.570065pt;width:116.4pt;height:31.55pt;mso-position-horizontal-relative:page;mso-position-vertical-relative:paragraph;z-index:-404248" coordorigin="4050,-811" coordsize="2328,631">
            <v:shape style="position:absolute;left:4050;top:-811;width:390;height:398" type="#_x0000_t75" stroked="false">
              <v:imagedata r:id="rId103" o:title=""/>
            </v:shape>
            <v:shape style="position:absolute;left:4279;top:-811;width:2099;height:631" type="#_x0000_t75" stroked="false">
              <v:imagedata r:id="rId104" o:title=""/>
            </v:shape>
            <w10:wrap type="none"/>
          </v:group>
        </w:pict>
      </w:r>
      <w:r>
        <w:rPr/>
        <w:pict>
          <v:group style="position:absolute;margin-left:325.100006pt;margin-top:-40.540066pt;width:41.75pt;height:21.85pt;mso-position-horizontal-relative:page;mso-position-vertical-relative:paragraph;z-index:-404224" coordorigin="6502,-811" coordsize="835,437">
            <v:shape style="position:absolute;left:6502;top:-811;width:352;height:332" type="#_x0000_t75" stroked="false">
              <v:imagedata r:id="rId105" o:title=""/>
            </v:shape>
            <v:shape style="position:absolute;left:6881;top:-810;width:456;height:436" type="#_x0000_t75" stroked="false">
              <v:imagedata r:id="rId106" o:title=""/>
            </v:shape>
            <w10:wrap type="none"/>
          </v:group>
        </w:pict>
      </w:r>
      <w:r>
        <w:rPr/>
        <w:drawing>
          <wp:anchor distT="0" distB="0" distL="0" distR="0" allowOverlap="1" layoutInCell="1" locked="0" behindDoc="1" simplePos="0" relativeHeight="268031255">
            <wp:simplePos x="0" y="0"/>
            <wp:positionH relativeFrom="page">
              <wp:posOffset>4724780</wp:posOffset>
            </wp:positionH>
            <wp:positionV relativeFrom="paragraph">
              <wp:posOffset>-514350</wp:posOffset>
            </wp:positionV>
            <wp:extent cx="240792" cy="228600"/>
            <wp:effectExtent l="0" t="0" r="0" b="0"/>
            <wp:wrapNone/>
            <wp:docPr id="71" name="image101.png" descr=""/>
            <wp:cNvGraphicFramePr>
              <a:graphicFrameLocks noChangeAspect="1"/>
            </wp:cNvGraphicFramePr>
            <a:graphic>
              <a:graphicData uri="http://schemas.openxmlformats.org/drawingml/2006/picture">
                <pic:pic>
                  <pic:nvPicPr>
                    <pic:cNvPr id="72" name="image101.png"/>
                    <pic:cNvPicPr/>
                  </pic:nvPicPr>
                  <pic:blipFill>
                    <a:blip r:embed="rId107" cstate="print"/>
                    <a:stretch>
                      <a:fillRect/>
                    </a:stretch>
                  </pic:blipFill>
                  <pic:spPr>
                    <a:xfrm>
                      <a:off x="0" y="0"/>
                      <a:ext cx="240792" cy="228600"/>
                    </a:xfrm>
                    <a:prstGeom prst="rect">
                      <a:avLst/>
                    </a:prstGeom>
                  </pic:spPr>
                </pic:pic>
              </a:graphicData>
            </a:graphic>
          </wp:anchor>
        </w:drawing>
      </w:r>
      <w:r>
        <w:rPr/>
        <w:drawing>
          <wp:anchor distT="0" distB="0" distL="0" distR="0" allowOverlap="1" layoutInCell="1" locked="0" behindDoc="1" simplePos="0" relativeHeight="268031279">
            <wp:simplePos x="0" y="0"/>
            <wp:positionH relativeFrom="page">
              <wp:posOffset>5098922</wp:posOffset>
            </wp:positionH>
            <wp:positionV relativeFrom="paragraph">
              <wp:posOffset>-535686</wp:posOffset>
            </wp:positionV>
            <wp:extent cx="179385" cy="200025"/>
            <wp:effectExtent l="0" t="0" r="0" b="0"/>
            <wp:wrapNone/>
            <wp:docPr id="73" name="image102.png" descr=""/>
            <wp:cNvGraphicFramePr>
              <a:graphicFrameLocks noChangeAspect="1"/>
            </wp:cNvGraphicFramePr>
            <a:graphic>
              <a:graphicData uri="http://schemas.openxmlformats.org/drawingml/2006/picture">
                <pic:pic>
                  <pic:nvPicPr>
                    <pic:cNvPr id="74" name="image102.png"/>
                    <pic:cNvPicPr/>
                  </pic:nvPicPr>
                  <pic:blipFill>
                    <a:blip r:embed="rId108" cstate="print"/>
                    <a:stretch>
                      <a:fillRect/>
                    </a:stretch>
                  </pic:blipFill>
                  <pic:spPr>
                    <a:xfrm>
                      <a:off x="0" y="0"/>
                      <a:ext cx="179385" cy="200025"/>
                    </a:xfrm>
                    <a:prstGeom prst="rect">
                      <a:avLst/>
                    </a:prstGeom>
                  </pic:spPr>
                </pic:pic>
              </a:graphicData>
            </a:graphic>
          </wp:anchor>
        </w:drawing>
      </w:r>
      <w:r>
        <w:rPr>
          <w:sz w:val="20"/>
        </w:rPr>
        <w:t>Fuente: Elaboración propia, con datos del SIAP (2014).</w:t>
      </w:r>
    </w:p>
    <w:p>
      <w:pPr>
        <w:spacing w:after="0"/>
        <w:jc w:val="left"/>
        <w:rPr>
          <w:sz w:val="20"/>
        </w:rPr>
        <w:sectPr>
          <w:pgSz w:w="12240" w:h="15840"/>
          <w:pgMar w:header="0" w:footer="1035" w:top="1360" w:bottom="1220" w:left="1580" w:right="1580"/>
        </w:sectPr>
      </w:pPr>
    </w:p>
    <w:p>
      <w:pPr>
        <w:pStyle w:val="BodyText"/>
        <w:spacing w:line="360" w:lineRule="auto" w:before="50"/>
        <w:ind w:left="102" w:right="118"/>
        <w:jc w:val="both"/>
      </w:pPr>
      <w:r>
        <w:rPr/>
        <w:t>En</w:t>
      </w:r>
      <w:r>
        <w:rPr>
          <w:spacing w:val="-5"/>
        </w:rPr>
        <w:t> </w:t>
      </w:r>
      <w:r>
        <w:rPr/>
        <w:t>México</w:t>
      </w:r>
      <w:r>
        <w:rPr>
          <w:spacing w:val="-5"/>
        </w:rPr>
        <w:t> </w:t>
      </w:r>
      <w:r>
        <w:rPr/>
        <w:t>se</w:t>
      </w:r>
      <w:r>
        <w:rPr>
          <w:spacing w:val="-8"/>
        </w:rPr>
        <w:t> </w:t>
      </w:r>
      <w:r>
        <w:rPr/>
        <w:t>identifican</w:t>
      </w:r>
      <w:r>
        <w:rPr>
          <w:spacing w:val="-5"/>
        </w:rPr>
        <w:t> </w:t>
      </w:r>
      <w:r>
        <w:rPr/>
        <w:t>dos</w:t>
      </w:r>
      <w:r>
        <w:rPr>
          <w:spacing w:val="-5"/>
        </w:rPr>
        <w:t> </w:t>
      </w:r>
      <w:r>
        <w:rPr/>
        <w:t>principales</w:t>
      </w:r>
      <w:r>
        <w:rPr>
          <w:spacing w:val="-5"/>
        </w:rPr>
        <w:t> </w:t>
      </w:r>
      <w:r>
        <w:rPr/>
        <w:t>zonas</w:t>
      </w:r>
      <w:r>
        <w:rPr>
          <w:spacing w:val="-5"/>
        </w:rPr>
        <w:t> </w:t>
      </w:r>
      <w:r>
        <w:rPr/>
        <w:t>productoras</w:t>
      </w:r>
      <w:r>
        <w:rPr>
          <w:spacing w:val="-5"/>
        </w:rPr>
        <w:t> </w:t>
      </w:r>
      <w:r>
        <w:rPr/>
        <w:t>de</w:t>
      </w:r>
      <w:r>
        <w:rPr>
          <w:spacing w:val="-6"/>
        </w:rPr>
        <w:t> </w:t>
      </w:r>
      <w:r>
        <w:rPr/>
        <w:t>sorgo,</w:t>
      </w:r>
      <w:r>
        <w:rPr>
          <w:spacing w:val="-5"/>
        </w:rPr>
        <w:t> </w:t>
      </w:r>
      <w:r>
        <w:rPr/>
        <w:t>Tamaulipas</w:t>
      </w:r>
      <w:r>
        <w:rPr>
          <w:spacing w:val="-2"/>
        </w:rPr>
        <w:t> </w:t>
      </w:r>
      <w:r>
        <w:rPr/>
        <w:t>y</w:t>
      </w:r>
      <w:r>
        <w:rPr>
          <w:spacing w:val="-12"/>
        </w:rPr>
        <w:t> </w:t>
      </w:r>
      <w:r>
        <w:rPr/>
        <w:t>el</w:t>
      </w:r>
      <w:r>
        <w:rPr>
          <w:spacing w:val="-4"/>
        </w:rPr>
        <w:t> </w:t>
      </w:r>
      <w:r>
        <w:rPr/>
        <w:t>Bajío. Tamaulipas integrada por seis regiones (TNO, TCN, TC, TCO, TSO, TSE), es el mayor estado productor de sorgo, cuyo periodo de consumo es de julio a octubre (cuatro meses) y el periodo de Trilla (OI) que contempla cerca 45</w:t>
      </w:r>
      <w:r>
        <w:rPr>
          <w:spacing w:val="-9"/>
        </w:rPr>
        <w:t> </w:t>
      </w:r>
      <w:r>
        <w:rPr/>
        <w:t>días.</w:t>
      </w:r>
    </w:p>
    <w:p>
      <w:pPr>
        <w:pStyle w:val="BodyText"/>
      </w:pPr>
    </w:p>
    <w:p>
      <w:pPr>
        <w:pStyle w:val="BodyText"/>
        <w:spacing w:line="360" w:lineRule="auto" w:before="143"/>
        <w:ind w:left="102" w:right="114"/>
        <w:jc w:val="both"/>
      </w:pPr>
      <w:r>
        <w:rPr/>
        <w:t>Para lograr una mejor distribución tanto espacial como temporal del sorgo (Cuadro 5.2), la producción</w:t>
      </w:r>
      <w:r>
        <w:rPr>
          <w:spacing w:val="-11"/>
        </w:rPr>
        <w:t> </w:t>
      </w:r>
      <w:r>
        <w:rPr/>
        <w:t>de</w:t>
      </w:r>
      <w:r>
        <w:rPr>
          <w:spacing w:val="-10"/>
        </w:rPr>
        <w:t> </w:t>
      </w:r>
      <w:r>
        <w:rPr/>
        <w:t>mayo,</w:t>
      </w:r>
      <w:r>
        <w:rPr>
          <w:spacing w:val="-11"/>
        </w:rPr>
        <w:t> </w:t>
      </w:r>
      <w:r>
        <w:rPr/>
        <w:t>noviembre</w:t>
      </w:r>
      <w:r>
        <w:rPr>
          <w:spacing w:val="-7"/>
        </w:rPr>
        <w:t> </w:t>
      </w:r>
      <w:r>
        <w:rPr/>
        <w:t>y</w:t>
      </w:r>
      <w:r>
        <w:rPr>
          <w:spacing w:val="-16"/>
        </w:rPr>
        <w:t> </w:t>
      </w:r>
      <w:r>
        <w:rPr/>
        <w:t>diciembre</w:t>
      </w:r>
      <w:r>
        <w:rPr>
          <w:spacing w:val="-12"/>
        </w:rPr>
        <w:t> </w:t>
      </w:r>
      <w:r>
        <w:rPr/>
        <w:t>es</w:t>
      </w:r>
      <w:r>
        <w:rPr>
          <w:spacing w:val="-11"/>
        </w:rPr>
        <w:t> </w:t>
      </w:r>
      <w:r>
        <w:rPr/>
        <w:t>mayor</w:t>
      </w:r>
      <w:r>
        <w:rPr>
          <w:spacing w:val="-9"/>
        </w:rPr>
        <w:t> </w:t>
      </w:r>
      <w:r>
        <w:rPr/>
        <w:t>con</w:t>
      </w:r>
      <w:r>
        <w:rPr>
          <w:spacing w:val="-11"/>
        </w:rPr>
        <w:t> </w:t>
      </w:r>
      <w:r>
        <w:rPr/>
        <w:t>relación</w:t>
      </w:r>
      <w:r>
        <w:rPr>
          <w:spacing w:val="-8"/>
        </w:rPr>
        <w:t> </w:t>
      </w:r>
      <w:r>
        <w:rPr/>
        <w:t>al</w:t>
      </w:r>
      <w:r>
        <w:rPr>
          <w:spacing w:val="-11"/>
        </w:rPr>
        <w:t> </w:t>
      </w:r>
      <w:r>
        <w:rPr/>
        <w:t>resto</w:t>
      </w:r>
      <w:r>
        <w:rPr>
          <w:spacing w:val="-10"/>
        </w:rPr>
        <w:t> </w:t>
      </w:r>
      <w:r>
        <w:rPr/>
        <w:t>de</w:t>
      </w:r>
      <w:r>
        <w:rPr>
          <w:spacing w:val="-12"/>
        </w:rPr>
        <w:t> </w:t>
      </w:r>
      <w:r>
        <w:rPr/>
        <w:t>los</w:t>
      </w:r>
      <w:r>
        <w:rPr>
          <w:spacing w:val="-10"/>
        </w:rPr>
        <w:t> </w:t>
      </w:r>
      <w:r>
        <w:rPr/>
        <w:t>meses,</w:t>
      </w:r>
      <w:r>
        <w:rPr>
          <w:spacing w:val="-11"/>
        </w:rPr>
        <w:t> </w:t>
      </w:r>
      <w:r>
        <w:rPr/>
        <w:t>con un equivalente de 63.0 %. Sin embargo, a nivel regional el Noroeste con 197,951 t, el Bajío con 1,360,542 t y las regiones de todo el estado de Tamaulipas con 1,946, 799 t son las que más</w:t>
      </w:r>
      <w:r>
        <w:rPr>
          <w:spacing w:val="-9"/>
        </w:rPr>
        <w:t> </w:t>
      </w:r>
      <w:r>
        <w:rPr/>
        <w:t>aportaron</w:t>
      </w:r>
      <w:r>
        <w:rPr>
          <w:spacing w:val="-9"/>
        </w:rPr>
        <w:t> </w:t>
      </w:r>
      <w:r>
        <w:rPr/>
        <w:t>al</w:t>
      </w:r>
      <w:r>
        <w:rPr>
          <w:spacing w:val="-8"/>
        </w:rPr>
        <w:t> </w:t>
      </w:r>
      <w:r>
        <w:rPr/>
        <w:t>total</w:t>
      </w:r>
      <w:r>
        <w:rPr>
          <w:spacing w:val="-8"/>
        </w:rPr>
        <w:t> </w:t>
      </w:r>
      <w:r>
        <w:rPr/>
        <w:t>nacional</w:t>
      </w:r>
      <w:r>
        <w:rPr>
          <w:spacing w:val="-9"/>
        </w:rPr>
        <w:t> </w:t>
      </w:r>
      <w:r>
        <w:rPr/>
        <w:t>de</w:t>
      </w:r>
      <w:r>
        <w:rPr>
          <w:spacing w:val="-10"/>
        </w:rPr>
        <w:t> </w:t>
      </w:r>
      <w:r>
        <w:rPr/>
        <w:t>ese</w:t>
      </w:r>
      <w:r>
        <w:rPr>
          <w:spacing w:val="-10"/>
        </w:rPr>
        <w:t> </w:t>
      </w:r>
      <w:r>
        <w:rPr/>
        <w:t>periodo.</w:t>
      </w:r>
      <w:r>
        <w:rPr>
          <w:spacing w:val="-9"/>
        </w:rPr>
        <w:t> </w:t>
      </w:r>
      <w:r>
        <w:rPr/>
        <w:t>El</w:t>
      </w:r>
      <w:r>
        <w:rPr>
          <w:spacing w:val="-8"/>
        </w:rPr>
        <w:t> </w:t>
      </w:r>
      <w:r>
        <w:rPr/>
        <w:t>cuadro</w:t>
      </w:r>
      <w:r>
        <w:rPr>
          <w:spacing w:val="-9"/>
        </w:rPr>
        <w:t> </w:t>
      </w:r>
      <w:r>
        <w:rPr/>
        <w:t>en</w:t>
      </w:r>
      <w:r>
        <w:rPr>
          <w:spacing w:val="-7"/>
        </w:rPr>
        <w:t> </w:t>
      </w:r>
      <w:r>
        <w:rPr/>
        <w:t>cuestión,</w:t>
      </w:r>
      <w:r>
        <w:rPr>
          <w:spacing w:val="-9"/>
        </w:rPr>
        <w:t> </w:t>
      </w:r>
      <w:r>
        <w:rPr/>
        <w:t>permite</w:t>
      </w:r>
      <w:r>
        <w:rPr>
          <w:spacing w:val="-9"/>
        </w:rPr>
        <w:t> </w:t>
      </w:r>
      <w:r>
        <w:rPr/>
        <w:t>observar</w:t>
      </w:r>
      <w:r>
        <w:rPr>
          <w:spacing w:val="-7"/>
        </w:rPr>
        <w:t> </w:t>
      </w:r>
      <w:r>
        <w:rPr/>
        <w:t>cómo es</w:t>
      </w:r>
      <w:r>
        <w:rPr>
          <w:spacing w:val="-4"/>
        </w:rPr>
        <w:t> </w:t>
      </w:r>
      <w:r>
        <w:rPr/>
        <w:t>que</w:t>
      </w:r>
      <w:r>
        <w:rPr>
          <w:spacing w:val="-5"/>
        </w:rPr>
        <w:t> </w:t>
      </w:r>
      <w:r>
        <w:rPr/>
        <w:t>se</w:t>
      </w:r>
      <w:r>
        <w:rPr>
          <w:spacing w:val="-5"/>
        </w:rPr>
        <w:t> </w:t>
      </w:r>
      <w:r>
        <w:rPr/>
        <w:t>distribuye</w:t>
      </w:r>
      <w:r>
        <w:rPr>
          <w:spacing w:val="-3"/>
        </w:rPr>
        <w:t> </w:t>
      </w:r>
      <w:r>
        <w:rPr/>
        <w:t>la</w:t>
      </w:r>
      <w:r>
        <w:rPr>
          <w:spacing w:val="-4"/>
        </w:rPr>
        <w:t> </w:t>
      </w:r>
      <w:r>
        <w:rPr/>
        <w:t>producción</w:t>
      </w:r>
      <w:r>
        <w:rPr>
          <w:spacing w:val="-3"/>
        </w:rPr>
        <w:t> </w:t>
      </w:r>
      <w:r>
        <w:rPr/>
        <w:t>en</w:t>
      </w:r>
      <w:r>
        <w:rPr>
          <w:spacing w:val="-4"/>
        </w:rPr>
        <w:t> </w:t>
      </w:r>
      <w:r>
        <w:rPr/>
        <w:t>cada</w:t>
      </w:r>
      <w:r>
        <w:rPr>
          <w:spacing w:val="-5"/>
        </w:rPr>
        <w:t> </w:t>
      </w:r>
      <w:r>
        <w:rPr/>
        <w:t>uno</w:t>
      </w:r>
      <w:r>
        <w:rPr>
          <w:spacing w:val="-4"/>
        </w:rPr>
        <w:t> </w:t>
      </w:r>
      <w:r>
        <w:rPr/>
        <w:t>de</w:t>
      </w:r>
      <w:r>
        <w:rPr>
          <w:spacing w:val="-2"/>
        </w:rPr>
        <w:t> </w:t>
      </w:r>
      <w:r>
        <w:rPr/>
        <w:t>los</w:t>
      </w:r>
      <w:r>
        <w:rPr>
          <w:spacing w:val="-3"/>
        </w:rPr>
        <w:t> </w:t>
      </w:r>
      <w:r>
        <w:rPr/>
        <w:t>meses</w:t>
      </w:r>
      <w:r>
        <w:rPr>
          <w:spacing w:val="-4"/>
        </w:rPr>
        <w:t> </w:t>
      </w:r>
      <w:r>
        <w:rPr/>
        <w:t>del</w:t>
      </w:r>
      <w:r>
        <w:rPr>
          <w:spacing w:val="-3"/>
        </w:rPr>
        <w:t> </w:t>
      </w:r>
      <w:r>
        <w:rPr/>
        <w:t>año</w:t>
      </w:r>
      <w:r>
        <w:rPr>
          <w:spacing w:val="-1"/>
        </w:rPr>
        <w:t> </w:t>
      </w:r>
      <w:r>
        <w:rPr/>
        <w:t>y</w:t>
      </w:r>
      <w:r>
        <w:rPr>
          <w:spacing w:val="-9"/>
        </w:rPr>
        <w:t> </w:t>
      </w:r>
      <w:r>
        <w:rPr/>
        <w:t>el</w:t>
      </w:r>
      <w:r>
        <w:rPr>
          <w:spacing w:val="-1"/>
        </w:rPr>
        <w:t> </w:t>
      </w:r>
      <w:r>
        <w:rPr/>
        <w:t>abastecimiento</w:t>
      </w:r>
      <w:r>
        <w:rPr>
          <w:spacing w:val="-4"/>
        </w:rPr>
        <w:t> </w:t>
      </w:r>
      <w:r>
        <w:rPr/>
        <w:t>para cada región, por ejemplo, la Península Norte (PNO), integrada por Baja California y Baja California Sur obtiene la mayor parte de su producción durante agosto a enero de cada año con un total 38,108 t, pero consume el grano durante todo el periodo, por lo que, sin duda alguna, requerirá abastecerse tanto por producción de otras regiones como de importaciones que se realizan por los puertos de Mexicali y</w:t>
      </w:r>
      <w:r>
        <w:rPr>
          <w:spacing w:val="-10"/>
        </w:rPr>
        <w:t> </w:t>
      </w:r>
      <w:r>
        <w:rPr/>
        <w:t>Nogales.</w:t>
      </w:r>
    </w:p>
    <w:p>
      <w:pPr>
        <w:pStyle w:val="BodyText"/>
      </w:pPr>
    </w:p>
    <w:p>
      <w:pPr>
        <w:pStyle w:val="BodyText"/>
        <w:spacing w:line="360" w:lineRule="auto" w:before="143"/>
        <w:ind w:left="102" w:right="117"/>
        <w:jc w:val="both"/>
      </w:pPr>
      <w:r>
        <w:rPr/>
        <w:t>Para</w:t>
      </w:r>
      <w:r>
        <w:rPr>
          <w:spacing w:val="-8"/>
        </w:rPr>
        <w:t> </w:t>
      </w:r>
      <w:r>
        <w:rPr/>
        <w:t>el</w:t>
      </w:r>
      <w:r>
        <w:rPr>
          <w:spacing w:val="-6"/>
        </w:rPr>
        <w:t> </w:t>
      </w:r>
      <w:r>
        <w:rPr/>
        <w:t>Noroeste</w:t>
      </w:r>
      <w:r>
        <w:rPr>
          <w:spacing w:val="-7"/>
        </w:rPr>
        <w:t> </w:t>
      </w:r>
      <w:r>
        <w:rPr/>
        <w:t>(NO),</w:t>
      </w:r>
      <w:r>
        <w:rPr>
          <w:spacing w:val="-6"/>
        </w:rPr>
        <w:t> </w:t>
      </w:r>
      <w:r>
        <w:rPr/>
        <w:t>integrada</w:t>
      </w:r>
      <w:r>
        <w:rPr>
          <w:spacing w:val="-7"/>
        </w:rPr>
        <w:t> </w:t>
      </w:r>
      <w:r>
        <w:rPr/>
        <w:t>por</w:t>
      </w:r>
      <w:r>
        <w:rPr>
          <w:spacing w:val="-7"/>
        </w:rPr>
        <w:t> </w:t>
      </w:r>
      <w:r>
        <w:rPr/>
        <w:t>los</w:t>
      </w:r>
      <w:r>
        <w:rPr>
          <w:spacing w:val="-6"/>
        </w:rPr>
        <w:t> </w:t>
      </w:r>
      <w:r>
        <w:rPr/>
        <w:t>estados</w:t>
      </w:r>
      <w:r>
        <w:rPr>
          <w:spacing w:val="-6"/>
        </w:rPr>
        <w:t> </w:t>
      </w:r>
      <w:r>
        <w:rPr/>
        <w:t>de</w:t>
      </w:r>
      <w:r>
        <w:rPr>
          <w:spacing w:val="-7"/>
        </w:rPr>
        <w:t> </w:t>
      </w:r>
      <w:r>
        <w:rPr/>
        <w:t>Sonora,</w:t>
      </w:r>
      <w:r>
        <w:rPr>
          <w:spacing w:val="-6"/>
        </w:rPr>
        <w:t> </w:t>
      </w:r>
      <w:r>
        <w:rPr/>
        <w:t>Sinaloa</w:t>
      </w:r>
      <w:r>
        <w:rPr>
          <w:spacing w:val="-5"/>
        </w:rPr>
        <w:t> </w:t>
      </w:r>
      <w:r>
        <w:rPr/>
        <w:t>y</w:t>
      </w:r>
      <w:r>
        <w:rPr>
          <w:spacing w:val="-11"/>
        </w:rPr>
        <w:t> </w:t>
      </w:r>
      <w:r>
        <w:rPr/>
        <w:t>Nayarit,</w:t>
      </w:r>
      <w:r>
        <w:rPr>
          <w:spacing w:val="-6"/>
        </w:rPr>
        <w:t> </w:t>
      </w:r>
      <w:r>
        <w:rPr/>
        <w:t>la</w:t>
      </w:r>
      <w:r>
        <w:rPr>
          <w:spacing w:val="-7"/>
        </w:rPr>
        <w:t> </w:t>
      </w:r>
      <w:r>
        <w:rPr/>
        <w:t>producción se escalona durante todo el año con un total de </w:t>
      </w:r>
      <w:r>
        <w:rPr>
          <w:sz w:val="22"/>
        </w:rPr>
        <w:t>696,731 t</w:t>
      </w:r>
      <w:r>
        <w:rPr/>
        <w:t>, el pico se da en mayo y abril con un 38.05 %, pero seguro necesitará importar por Nogales y Guaymas, así como de otras regiones para poder abastecer su consumo</w:t>
      </w:r>
      <w:r>
        <w:rPr>
          <w:spacing w:val="-11"/>
        </w:rPr>
        <w:t> </w:t>
      </w:r>
      <w:r>
        <w:rPr/>
        <w:t>regional.</w:t>
      </w:r>
    </w:p>
    <w:p>
      <w:pPr>
        <w:pStyle w:val="BodyText"/>
      </w:pPr>
    </w:p>
    <w:p>
      <w:pPr>
        <w:pStyle w:val="BodyText"/>
        <w:spacing w:line="360" w:lineRule="auto" w:before="143"/>
        <w:ind w:left="102" w:right="118"/>
        <w:jc w:val="both"/>
      </w:pPr>
      <w:r>
        <w:rPr/>
        <w:t>El CN2, integrado por Hidalgo, Tlaxcala y Querétaro, sólo tiene producción de octubre a enero. Tlaxcala no produce sorgo, por lo que coadyuva a que se abastezca de otras regiones, como del Bajío y por importaciones que se internan por Veracruz. La región de la península (PE) conformada por Campeche, Yucatán y Quintana Roo, es un caso similar, no produce grano suficiente y requiere de abastecerse de otras regiones del país así como de importaciones que se realizan por el puerto de Progreso, Yucatán. De manera óptima, esta situación se ahonda en el siguiente capítulo, con resultados del modelo óptimo.</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1"/>
        <w:rPr>
          <w:sz w:val="22"/>
        </w:rPr>
      </w:pPr>
    </w:p>
    <w:p>
      <w:pPr>
        <w:pStyle w:val="BodyText"/>
        <w:spacing w:before="70" w:after="8"/>
        <w:ind w:left="118"/>
      </w:pPr>
      <w:bookmarkStart w:name="_bookmark95" w:id="139"/>
      <w:bookmarkEnd w:id="139"/>
      <w:r>
        <w:rPr/>
      </w:r>
      <w:r>
        <w:rPr/>
        <w:t>Cuadro 5.2 Producción regional mensual de sorgo grano. Mayo 2012-abril 2013 (Toneladas)</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6"/>
        <w:gridCol w:w="1036"/>
        <w:gridCol w:w="859"/>
        <w:gridCol w:w="858"/>
        <w:gridCol w:w="777"/>
        <w:gridCol w:w="1142"/>
        <w:gridCol w:w="856"/>
        <w:gridCol w:w="1130"/>
        <w:gridCol w:w="1068"/>
        <w:gridCol w:w="856"/>
        <w:gridCol w:w="856"/>
        <w:gridCol w:w="744"/>
        <w:gridCol w:w="857"/>
        <w:gridCol w:w="1021"/>
      </w:tblGrid>
      <w:tr>
        <w:trPr>
          <w:trHeight w:val="389" w:hRule="exact"/>
        </w:trPr>
        <w:tc>
          <w:tcPr>
            <w:tcW w:w="946" w:type="dxa"/>
            <w:tcBorders>
              <w:left w:val="nil"/>
              <w:right w:val="nil"/>
            </w:tcBorders>
          </w:tcPr>
          <w:p>
            <w:pPr>
              <w:pStyle w:val="TableParagraph"/>
              <w:spacing w:line="247" w:lineRule="exact" w:before="0"/>
              <w:ind w:left="69"/>
              <w:jc w:val="left"/>
              <w:rPr>
                <w:sz w:val="22"/>
              </w:rPr>
            </w:pPr>
            <w:r>
              <w:rPr>
                <w:sz w:val="22"/>
              </w:rPr>
              <w:t>Región</w:t>
            </w:r>
          </w:p>
        </w:tc>
        <w:tc>
          <w:tcPr>
            <w:tcW w:w="1036" w:type="dxa"/>
            <w:tcBorders>
              <w:left w:val="nil"/>
              <w:right w:val="nil"/>
            </w:tcBorders>
          </w:tcPr>
          <w:p>
            <w:pPr>
              <w:pStyle w:val="TableParagraph"/>
              <w:spacing w:line="247" w:lineRule="exact" w:before="0"/>
              <w:ind w:right="71"/>
              <w:jc w:val="right"/>
              <w:rPr>
                <w:sz w:val="22"/>
              </w:rPr>
            </w:pPr>
            <w:r>
              <w:rPr>
                <w:sz w:val="22"/>
              </w:rPr>
              <w:t>Mayo</w:t>
            </w:r>
          </w:p>
        </w:tc>
        <w:tc>
          <w:tcPr>
            <w:tcW w:w="859" w:type="dxa"/>
            <w:tcBorders>
              <w:left w:val="nil"/>
              <w:right w:val="nil"/>
            </w:tcBorders>
          </w:tcPr>
          <w:p>
            <w:pPr>
              <w:pStyle w:val="TableParagraph"/>
              <w:spacing w:line="247" w:lineRule="exact" w:before="0"/>
              <w:ind w:right="69"/>
              <w:jc w:val="right"/>
              <w:rPr>
                <w:sz w:val="22"/>
              </w:rPr>
            </w:pPr>
            <w:r>
              <w:rPr>
                <w:sz w:val="22"/>
              </w:rPr>
              <w:t>Junio</w:t>
            </w:r>
          </w:p>
        </w:tc>
        <w:tc>
          <w:tcPr>
            <w:tcW w:w="858" w:type="dxa"/>
            <w:tcBorders>
              <w:left w:val="nil"/>
              <w:right w:val="nil"/>
            </w:tcBorders>
          </w:tcPr>
          <w:p>
            <w:pPr>
              <w:pStyle w:val="TableParagraph"/>
              <w:spacing w:line="247" w:lineRule="exact" w:before="0"/>
              <w:ind w:right="68"/>
              <w:jc w:val="right"/>
              <w:rPr>
                <w:sz w:val="22"/>
              </w:rPr>
            </w:pPr>
            <w:r>
              <w:rPr>
                <w:sz w:val="22"/>
              </w:rPr>
              <w:t>Julio</w:t>
            </w:r>
          </w:p>
        </w:tc>
        <w:tc>
          <w:tcPr>
            <w:tcW w:w="777" w:type="dxa"/>
            <w:tcBorders>
              <w:left w:val="nil"/>
              <w:right w:val="nil"/>
            </w:tcBorders>
          </w:tcPr>
          <w:p>
            <w:pPr>
              <w:pStyle w:val="TableParagraph"/>
              <w:spacing w:line="247" w:lineRule="exact" w:before="0"/>
              <w:ind w:right="69"/>
              <w:jc w:val="right"/>
              <w:rPr>
                <w:sz w:val="22"/>
              </w:rPr>
            </w:pPr>
            <w:r>
              <w:rPr>
                <w:sz w:val="22"/>
              </w:rPr>
              <w:t>Agosto</w:t>
            </w:r>
          </w:p>
        </w:tc>
        <w:tc>
          <w:tcPr>
            <w:tcW w:w="1142" w:type="dxa"/>
            <w:tcBorders>
              <w:left w:val="nil"/>
              <w:right w:val="nil"/>
            </w:tcBorders>
          </w:tcPr>
          <w:p>
            <w:pPr>
              <w:pStyle w:val="TableParagraph"/>
              <w:spacing w:line="247" w:lineRule="exact" w:before="0"/>
              <w:ind w:right="69"/>
              <w:jc w:val="right"/>
              <w:rPr>
                <w:sz w:val="22"/>
              </w:rPr>
            </w:pPr>
            <w:r>
              <w:rPr>
                <w:sz w:val="22"/>
              </w:rPr>
              <w:t>Septiembre</w:t>
            </w:r>
          </w:p>
        </w:tc>
        <w:tc>
          <w:tcPr>
            <w:tcW w:w="856" w:type="dxa"/>
            <w:tcBorders>
              <w:left w:val="nil"/>
              <w:right w:val="nil"/>
            </w:tcBorders>
          </w:tcPr>
          <w:p>
            <w:pPr>
              <w:pStyle w:val="TableParagraph"/>
              <w:spacing w:line="247" w:lineRule="exact" w:before="0"/>
              <w:ind w:right="68"/>
              <w:jc w:val="right"/>
              <w:rPr>
                <w:sz w:val="22"/>
              </w:rPr>
            </w:pPr>
            <w:r>
              <w:rPr>
                <w:sz w:val="22"/>
              </w:rPr>
              <w:t>Octubre</w:t>
            </w:r>
          </w:p>
        </w:tc>
        <w:tc>
          <w:tcPr>
            <w:tcW w:w="1130" w:type="dxa"/>
            <w:tcBorders>
              <w:left w:val="nil"/>
              <w:right w:val="nil"/>
            </w:tcBorders>
          </w:tcPr>
          <w:p>
            <w:pPr>
              <w:pStyle w:val="TableParagraph"/>
              <w:spacing w:line="247" w:lineRule="exact" w:before="0"/>
              <w:ind w:right="69"/>
              <w:jc w:val="right"/>
              <w:rPr>
                <w:sz w:val="22"/>
              </w:rPr>
            </w:pPr>
            <w:r>
              <w:rPr>
                <w:sz w:val="22"/>
              </w:rPr>
              <w:t>Noviembre</w:t>
            </w:r>
          </w:p>
        </w:tc>
        <w:tc>
          <w:tcPr>
            <w:tcW w:w="1068" w:type="dxa"/>
            <w:tcBorders>
              <w:left w:val="nil"/>
              <w:right w:val="nil"/>
            </w:tcBorders>
          </w:tcPr>
          <w:p>
            <w:pPr>
              <w:pStyle w:val="TableParagraph"/>
              <w:spacing w:line="247" w:lineRule="exact" w:before="0"/>
              <w:ind w:right="67"/>
              <w:jc w:val="right"/>
              <w:rPr>
                <w:sz w:val="22"/>
              </w:rPr>
            </w:pPr>
            <w:r>
              <w:rPr>
                <w:sz w:val="22"/>
              </w:rPr>
              <w:t>Diciembre</w:t>
            </w:r>
          </w:p>
        </w:tc>
        <w:tc>
          <w:tcPr>
            <w:tcW w:w="856" w:type="dxa"/>
            <w:tcBorders>
              <w:left w:val="nil"/>
              <w:right w:val="nil"/>
            </w:tcBorders>
          </w:tcPr>
          <w:p>
            <w:pPr>
              <w:pStyle w:val="TableParagraph"/>
              <w:spacing w:line="247" w:lineRule="exact" w:before="0"/>
              <w:ind w:right="67"/>
              <w:jc w:val="right"/>
              <w:rPr>
                <w:sz w:val="22"/>
              </w:rPr>
            </w:pPr>
            <w:r>
              <w:rPr>
                <w:sz w:val="22"/>
              </w:rPr>
              <w:t>Enero</w:t>
            </w:r>
          </w:p>
        </w:tc>
        <w:tc>
          <w:tcPr>
            <w:tcW w:w="856" w:type="dxa"/>
            <w:tcBorders>
              <w:left w:val="nil"/>
              <w:right w:val="nil"/>
            </w:tcBorders>
          </w:tcPr>
          <w:p>
            <w:pPr>
              <w:pStyle w:val="TableParagraph"/>
              <w:spacing w:line="247" w:lineRule="exact" w:before="0"/>
              <w:ind w:right="67"/>
              <w:jc w:val="right"/>
              <w:rPr>
                <w:sz w:val="22"/>
              </w:rPr>
            </w:pPr>
            <w:r>
              <w:rPr>
                <w:sz w:val="22"/>
              </w:rPr>
              <w:t>Febrero</w:t>
            </w:r>
          </w:p>
        </w:tc>
        <w:tc>
          <w:tcPr>
            <w:tcW w:w="744" w:type="dxa"/>
            <w:tcBorders>
              <w:left w:val="nil"/>
              <w:right w:val="nil"/>
            </w:tcBorders>
          </w:tcPr>
          <w:p>
            <w:pPr>
              <w:pStyle w:val="TableParagraph"/>
              <w:spacing w:line="247" w:lineRule="exact" w:before="0"/>
              <w:ind w:right="66"/>
              <w:jc w:val="right"/>
              <w:rPr>
                <w:sz w:val="22"/>
              </w:rPr>
            </w:pPr>
            <w:r>
              <w:rPr>
                <w:sz w:val="22"/>
              </w:rPr>
              <w:t>Marzo</w:t>
            </w:r>
          </w:p>
        </w:tc>
        <w:tc>
          <w:tcPr>
            <w:tcW w:w="857" w:type="dxa"/>
            <w:tcBorders>
              <w:left w:val="nil"/>
              <w:right w:val="nil"/>
            </w:tcBorders>
          </w:tcPr>
          <w:p>
            <w:pPr>
              <w:pStyle w:val="TableParagraph"/>
              <w:spacing w:line="247" w:lineRule="exact" w:before="0"/>
              <w:ind w:right="70"/>
              <w:jc w:val="right"/>
              <w:rPr>
                <w:sz w:val="22"/>
              </w:rPr>
            </w:pPr>
            <w:r>
              <w:rPr>
                <w:sz w:val="22"/>
              </w:rPr>
              <w:t>Abril</w:t>
            </w:r>
          </w:p>
        </w:tc>
        <w:tc>
          <w:tcPr>
            <w:tcW w:w="1021" w:type="dxa"/>
            <w:tcBorders>
              <w:left w:val="nil"/>
              <w:right w:val="nil"/>
            </w:tcBorders>
          </w:tcPr>
          <w:p>
            <w:pPr>
              <w:pStyle w:val="TableParagraph"/>
              <w:spacing w:line="247" w:lineRule="exact" w:before="0"/>
              <w:ind w:left="277"/>
              <w:jc w:val="left"/>
              <w:rPr>
                <w:sz w:val="22"/>
              </w:rPr>
            </w:pPr>
            <w:r>
              <w:rPr>
                <w:sz w:val="22"/>
              </w:rPr>
              <w:t>Total</w:t>
            </w:r>
          </w:p>
        </w:tc>
      </w:tr>
      <w:tr>
        <w:trPr>
          <w:trHeight w:val="326" w:hRule="exact"/>
        </w:trPr>
        <w:tc>
          <w:tcPr>
            <w:tcW w:w="946" w:type="dxa"/>
            <w:tcBorders>
              <w:left w:val="nil"/>
              <w:bottom w:val="nil"/>
              <w:right w:val="nil"/>
            </w:tcBorders>
          </w:tcPr>
          <w:p>
            <w:pPr>
              <w:pStyle w:val="TableParagraph"/>
              <w:spacing w:line="247" w:lineRule="exact" w:before="0"/>
              <w:ind w:left="69"/>
              <w:jc w:val="left"/>
              <w:rPr>
                <w:sz w:val="22"/>
              </w:rPr>
            </w:pPr>
            <w:r>
              <w:rPr>
                <w:sz w:val="22"/>
              </w:rPr>
              <w:t>PNO</w:t>
            </w:r>
          </w:p>
        </w:tc>
        <w:tc>
          <w:tcPr>
            <w:tcW w:w="1036" w:type="dxa"/>
            <w:tcBorders>
              <w:left w:val="nil"/>
              <w:bottom w:val="nil"/>
              <w:right w:val="nil"/>
            </w:tcBorders>
          </w:tcPr>
          <w:p>
            <w:pPr>
              <w:pStyle w:val="TableParagraph"/>
              <w:spacing w:line="247" w:lineRule="exact" w:before="0"/>
              <w:ind w:right="71"/>
              <w:jc w:val="right"/>
              <w:rPr>
                <w:sz w:val="22"/>
              </w:rPr>
            </w:pPr>
            <w:r>
              <w:rPr>
                <w:w w:val="100"/>
                <w:sz w:val="22"/>
              </w:rPr>
              <w:t>0</w:t>
            </w:r>
          </w:p>
        </w:tc>
        <w:tc>
          <w:tcPr>
            <w:tcW w:w="859" w:type="dxa"/>
            <w:tcBorders>
              <w:left w:val="nil"/>
              <w:bottom w:val="nil"/>
              <w:right w:val="nil"/>
            </w:tcBorders>
          </w:tcPr>
          <w:p>
            <w:pPr>
              <w:pStyle w:val="TableParagraph"/>
              <w:spacing w:line="247" w:lineRule="exact" w:before="0"/>
              <w:ind w:right="71"/>
              <w:jc w:val="right"/>
              <w:rPr>
                <w:sz w:val="22"/>
              </w:rPr>
            </w:pPr>
            <w:r>
              <w:rPr>
                <w:sz w:val="22"/>
              </w:rPr>
              <w:t>84</w:t>
            </w:r>
          </w:p>
        </w:tc>
        <w:tc>
          <w:tcPr>
            <w:tcW w:w="858" w:type="dxa"/>
            <w:tcBorders>
              <w:left w:val="nil"/>
              <w:bottom w:val="nil"/>
              <w:right w:val="nil"/>
            </w:tcBorders>
          </w:tcPr>
          <w:p>
            <w:pPr>
              <w:pStyle w:val="TableParagraph"/>
              <w:spacing w:line="247" w:lineRule="exact" w:before="0"/>
              <w:ind w:right="70"/>
              <w:jc w:val="right"/>
              <w:rPr>
                <w:sz w:val="22"/>
              </w:rPr>
            </w:pPr>
            <w:r>
              <w:rPr>
                <w:sz w:val="22"/>
              </w:rPr>
              <w:t>33</w:t>
            </w:r>
          </w:p>
        </w:tc>
        <w:tc>
          <w:tcPr>
            <w:tcW w:w="777" w:type="dxa"/>
            <w:tcBorders>
              <w:left w:val="nil"/>
              <w:bottom w:val="nil"/>
              <w:right w:val="nil"/>
            </w:tcBorders>
          </w:tcPr>
          <w:p>
            <w:pPr>
              <w:pStyle w:val="TableParagraph"/>
              <w:spacing w:line="247" w:lineRule="exact" w:before="0"/>
              <w:ind w:right="66"/>
              <w:jc w:val="right"/>
              <w:rPr>
                <w:sz w:val="22"/>
              </w:rPr>
            </w:pPr>
            <w:r>
              <w:rPr>
                <w:sz w:val="22"/>
              </w:rPr>
              <w:t>1,410</w:t>
            </w:r>
          </w:p>
        </w:tc>
        <w:tc>
          <w:tcPr>
            <w:tcW w:w="1142" w:type="dxa"/>
            <w:tcBorders>
              <w:left w:val="nil"/>
              <w:bottom w:val="nil"/>
              <w:right w:val="nil"/>
            </w:tcBorders>
          </w:tcPr>
          <w:p>
            <w:pPr>
              <w:pStyle w:val="TableParagraph"/>
              <w:spacing w:line="247" w:lineRule="exact" w:before="0"/>
              <w:ind w:right="66"/>
              <w:jc w:val="right"/>
              <w:rPr>
                <w:sz w:val="22"/>
              </w:rPr>
            </w:pPr>
            <w:r>
              <w:rPr>
                <w:sz w:val="22"/>
              </w:rPr>
              <w:t>10,511</w:t>
            </w:r>
          </w:p>
        </w:tc>
        <w:tc>
          <w:tcPr>
            <w:tcW w:w="856" w:type="dxa"/>
            <w:tcBorders>
              <w:left w:val="nil"/>
              <w:bottom w:val="nil"/>
              <w:right w:val="nil"/>
            </w:tcBorders>
          </w:tcPr>
          <w:p>
            <w:pPr>
              <w:pStyle w:val="TableParagraph"/>
              <w:spacing w:line="247" w:lineRule="exact" w:before="0"/>
              <w:ind w:right="67"/>
              <w:jc w:val="right"/>
              <w:rPr>
                <w:sz w:val="22"/>
              </w:rPr>
            </w:pPr>
            <w:r>
              <w:rPr>
                <w:sz w:val="22"/>
              </w:rPr>
              <w:t>1,067</w:t>
            </w:r>
          </w:p>
        </w:tc>
        <w:tc>
          <w:tcPr>
            <w:tcW w:w="1130" w:type="dxa"/>
            <w:tcBorders>
              <w:left w:val="nil"/>
              <w:bottom w:val="nil"/>
              <w:right w:val="nil"/>
            </w:tcBorders>
          </w:tcPr>
          <w:p>
            <w:pPr>
              <w:pStyle w:val="TableParagraph"/>
              <w:spacing w:line="247" w:lineRule="exact" w:before="0"/>
              <w:ind w:right="66"/>
              <w:jc w:val="right"/>
              <w:rPr>
                <w:sz w:val="22"/>
              </w:rPr>
            </w:pPr>
            <w:r>
              <w:rPr>
                <w:sz w:val="22"/>
              </w:rPr>
              <w:t>6,148</w:t>
            </w:r>
          </w:p>
        </w:tc>
        <w:tc>
          <w:tcPr>
            <w:tcW w:w="1068" w:type="dxa"/>
            <w:tcBorders>
              <w:left w:val="nil"/>
              <w:bottom w:val="nil"/>
              <w:right w:val="nil"/>
            </w:tcBorders>
          </w:tcPr>
          <w:p>
            <w:pPr>
              <w:pStyle w:val="TableParagraph"/>
              <w:spacing w:line="247" w:lineRule="exact" w:before="0"/>
              <w:ind w:right="66"/>
              <w:jc w:val="right"/>
              <w:rPr>
                <w:sz w:val="22"/>
              </w:rPr>
            </w:pPr>
            <w:r>
              <w:rPr>
                <w:sz w:val="22"/>
              </w:rPr>
              <w:t>15,523</w:t>
            </w:r>
          </w:p>
        </w:tc>
        <w:tc>
          <w:tcPr>
            <w:tcW w:w="856" w:type="dxa"/>
            <w:tcBorders>
              <w:left w:val="nil"/>
              <w:bottom w:val="nil"/>
              <w:right w:val="nil"/>
            </w:tcBorders>
          </w:tcPr>
          <w:p>
            <w:pPr>
              <w:pStyle w:val="TableParagraph"/>
              <w:spacing w:line="247" w:lineRule="exact" w:before="0"/>
              <w:ind w:right="67"/>
              <w:jc w:val="right"/>
              <w:rPr>
                <w:sz w:val="22"/>
              </w:rPr>
            </w:pPr>
            <w:r>
              <w:rPr>
                <w:sz w:val="22"/>
              </w:rPr>
              <w:t>3,449</w:t>
            </w:r>
          </w:p>
        </w:tc>
        <w:tc>
          <w:tcPr>
            <w:tcW w:w="856" w:type="dxa"/>
            <w:tcBorders>
              <w:left w:val="nil"/>
              <w:bottom w:val="nil"/>
              <w:right w:val="nil"/>
            </w:tcBorders>
          </w:tcPr>
          <w:p>
            <w:pPr>
              <w:pStyle w:val="TableParagraph"/>
              <w:spacing w:line="247" w:lineRule="exact" w:before="0"/>
              <w:ind w:right="69"/>
              <w:jc w:val="right"/>
              <w:rPr>
                <w:sz w:val="22"/>
              </w:rPr>
            </w:pPr>
            <w:r>
              <w:rPr>
                <w:w w:val="100"/>
                <w:sz w:val="22"/>
              </w:rPr>
              <w:t>0</w:t>
            </w:r>
          </w:p>
        </w:tc>
        <w:tc>
          <w:tcPr>
            <w:tcW w:w="744" w:type="dxa"/>
            <w:tcBorders>
              <w:left w:val="nil"/>
              <w:bottom w:val="nil"/>
              <w:right w:val="nil"/>
            </w:tcBorders>
          </w:tcPr>
          <w:p>
            <w:pPr>
              <w:pStyle w:val="TableParagraph"/>
              <w:spacing w:line="247" w:lineRule="exact" w:before="0"/>
              <w:ind w:right="68"/>
              <w:jc w:val="right"/>
              <w:rPr>
                <w:sz w:val="22"/>
              </w:rPr>
            </w:pPr>
            <w:r>
              <w:rPr>
                <w:w w:val="100"/>
                <w:sz w:val="22"/>
              </w:rPr>
              <w:t>0</w:t>
            </w:r>
          </w:p>
        </w:tc>
        <w:tc>
          <w:tcPr>
            <w:tcW w:w="857" w:type="dxa"/>
            <w:tcBorders>
              <w:left w:val="nil"/>
              <w:bottom w:val="nil"/>
              <w:right w:val="nil"/>
            </w:tcBorders>
          </w:tcPr>
          <w:p>
            <w:pPr>
              <w:pStyle w:val="TableParagraph"/>
              <w:spacing w:line="247" w:lineRule="exact" w:before="0"/>
              <w:ind w:right="68"/>
              <w:jc w:val="right"/>
              <w:rPr>
                <w:sz w:val="22"/>
              </w:rPr>
            </w:pPr>
            <w:r>
              <w:rPr>
                <w:sz w:val="22"/>
              </w:rPr>
              <w:t>1,207</w:t>
            </w:r>
          </w:p>
        </w:tc>
        <w:tc>
          <w:tcPr>
            <w:tcW w:w="1021" w:type="dxa"/>
            <w:tcBorders>
              <w:left w:val="nil"/>
              <w:bottom w:val="nil"/>
              <w:right w:val="nil"/>
            </w:tcBorders>
          </w:tcPr>
          <w:p>
            <w:pPr>
              <w:pStyle w:val="TableParagraph"/>
              <w:spacing w:line="247" w:lineRule="exact" w:before="0"/>
              <w:ind w:right="65"/>
              <w:jc w:val="right"/>
              <w:rPr>
                <w:sz w:val="22"/>
              </w:rPr>
            </w:pPr>
            <w:r>
              <w:rPr>
                <w:sz w:val="22"/>
              </w:rPr>
              <w:t>39,434</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SO</w:t>
            </w:r>
          </w:p>
        </w:tc>
        <w:tc>
          <w:tcPr>
            <w:tcW w:w="1036" w:type="dxa"/>
            <w:tcBorders>
              <w:top w:val="nil"/>
              <w:left w:val="nil"/>
              <w:bottom w:val="nil"/>
              <w:right w:val="nil"/>
            </w:tcBorders>
          </w:tcPr>
          <w:p>
            <w:pPr>
              <w:pStyle w:val="TableParagraph"/>
              <w:ind w:right="71"/>
              <w:jc w:val="right"/>
              <w:rPr>
                <w:sz w:val="22"/>
              </w:rPr>
            </w:pPr>
            <w:r>
              <w:rPr>
                <w:w w:val="100"/>
                <w:sz w:val="22"/>
              </w:rPr>
              <w:t>0</w:t>
            </w:r>
          </w:p>
        </w:tc>
        <w:tc>
          <w:tcPr>
            <w:tcW w:w="859" w:type="dxa"/>
            <w:tcBorders>
              <w:top w:val="nil"/>
              <w:left w:val="nil"/>
              <w:bottom w:val="nil"/>
              <w:right w:val="nil"/>
            </w:tcBorders>
          </w:tcPr>
          <w:p>
            <w:pPr>
              <w:pStyle w:val="TableParagraph"/>
              <w:ind w:right="71"/>
              <w:jc w:val="right"/>
              <w:rPr>
                <w:sz w:val="22"/>
              </w:rPr>
            </w:pPr>
            <w:r>
              <w:rPr>
                <w:w w:val="100"/>
                <w:sz w:val="22"/>
              </w:rPr>
              <w:t>0</w:t>
            </w:r>
          </w:p>
        </w:tc>
        <w:tc>
          <w:tcPr>
            <w:tcW w:w="858" w:type="dxa"/>
            <w:tcBorders>
              <w:top w:val="nil"/>
              <w:left w:val="nil"/>
              <w:bottom w:val="nil"/>
              <w:right w:val="nil"/>
            </w:tcBorders>
          </w:tcPr>
          <w:p>
            <w:pPr>
              <w:pStyle w:val="TableParagraph"/>
              <w:ind w:right="70"/>
              <w:jc w:val="right"/>
              <w:rPr>
                <w:sz w:val="22"/>
              </w:rPr>
            </w:pPr>
            <w:r>
              <w:rPr>
                <w:w w:val="100"/>
                <w:sz w:val="22"/>
              </w:rPr>
              <w:t>0</w:t>
            </w:r>
          </w:p>
        </w:tc>
        <w:tc>
          <w:tcPr>
            <w:tcW w:w="777" w:type="dxa"/>
            <w:tcBorders>
              <w:top w:val="nil"/>
              <w:left w:val="nil"/>
              <w:bottom w:val="nil"/>
              <w:right w:val="nil"/>
            </w:tcBorders>
          </w:tcPr>
          <w:p>
            <w:pPr>
              <w:pStyle w:val="TableParagraph"/>
              <w:ind w:right="66"/>
              <w:jc w:val="right"/>
              <w:rPr>
                <w:sz w:val="22"/>
              </w:rPr>
            </w:pPr>
            <w:r>
              <w:rPr>
                <w:sz w:val="22"/>
              </w:rPr>
              <w:t>3,146</w:t>
            </w:r>
          </w:p>
        </w:tc>
        <w:tc>
          <w:tcPr>
            <w:tcW w:w="1142" w:type="dxa"/>
            <w:tcBorders>
              <w:top w:val="nil"/>
              <w:left w:val="nil"/>
              <w:bottom w:val="nil"/>
              <w:right w:val="nil"/>
            </w:tcBorders>
          </w:tcPr>
          <w:p>
            <w:pPr>
              <w:pStyle w:val="TableParagraph"/>
              <w:ind w:right="66"/>
              <w:jc w:val="right"/>
              <w:rPr>
                <w:sz w:val="22"/>
              </w:rPr>
            </w:pPr>
            <w:r>
              <w:rPr>
                <w:sz w:val="22"/>
              </w:rPr>
              <w:t>2,674</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1130" w:type="dxa"/>
            <w:tcBorders>
              <w:top w:val="nil"/>
              <w:left w:val="nil"/>
              <w:bottom w:val="nil"/>
              <w:right w:val="nil"/>
            </w:tcBorders>
          </w:tcPr>
          <w:p>
            <w:pPr>
              <w:pStyle w:val="TableParagraph"/>
              <w:ind w:right="66"/>
              <w:jc w:val="right"/>
              <w:rPr>
                <w:sz w:val="22"/>
              </w:rPr>
            </w:pPr>
            <w:r>
              <w:rPr>
                <w:sz w:val="22"/>
              </w:rPr>
              <w:t>7,482</w:t>
            </w:r>
          </w:p>
        </w:tc>
        <w:tc>
          <w:tcPr>
            <w:tcW w:w="1068"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856" w:type="dxa"/>
            <w:tcBorders>
              <w:top w:val="nil"/>
              <w:left w:val="nil"/>
              <w:bottom w:val="nil"/>
              <w:right w:val="nil"/>
            </w:tcBorders>
          </w:tcPr>
          <w:p>
            <w:pPr>
              <w:pStyle w:val="TableParagraph"/>
              <w:ind w:right="66"/>
              <w:jc w:val="right"/>
              <w:rPr>
                <w:sz w:val="22"/>
              </w:rPr>
            </w:pPr>
            <w:r>
              <w:rPr>
                <w:sz w:val="22"/>
              </w:rPr>
              <w:t>33,334</w:t>
            </w:r>
          </w:p>
        </w:tc>
        <w:tc>
          <w:tcPr>
            <w:tcW w:w="744" w:type="dxa"/>
            <w:tcBorders>
              <w:top w:val="nil"/>
              <w:left w:val="nil"/>
              <w:bottom w:val="nil"/>
              <w:right w:val="nil"/>
            </w:tcBorders>
          </w:tcPr>
          <w:p>
            <w:pPr>
              <w:pStyle w:val="TableParagraph"/>
              <w:ind w:right="66"/>
              <w:jc w:val="right"/>
              <w:rPr>
                <w:sz w:val="22"/>
              </w:rPr>
            </w:pPr>
            <w:r>
              <w:rPr>
                <w:sz w:val="22"/>
              </w:rPr>
              <w:t>1,161</w:t>
            </w:r>
          </w:p>
        </w:tc>
        <w:tc>
          <w:tcPr>
            <w:tcW w:w="857" w:type="dxa"/>
            <w:tcBorders>
              <w:top w:val="nil"/>
              <w:left w:val="nil"/>
              <w:bottom w:val="nil"/>
              <w:right w:val="nil"/>
            </w:tcBorders>
          </w:tcPr>
          <w:p>
            <w:pPr>
              <w:pStyle w:val="TableParagraph"/>
              <w:ind w:right="71"/>
              <w:jc w:val="right"/>
              <w:rPr>
                <w:sz w:val="22"/>
              </w:rPr>
            </w:pPr>
            <w:r>
              <w:rPr>
                <w:w w:val="100"/>
                <w:sz w:val="22"/>
              </w:rPr>
              <w:t>0</w:t>
            </w:r>
          </w:p>
        </w:tc>
        <w:tc>
          <w:tcPr>
            <w:tcW w:w="1021" w:type="dxa"/>
            <w:tcBorders>
              <w:top w:val="nil"/>
              <w:left w:val="nil"/>
              <w:bottom w:val="nil"/>
              <w:right w:val="nil"/>
            </w:tcBorders>
          </w:tcPr>
          <w:p>
            <w:pPr>
              <w:pStyle w:val="TableParagraph"/>
              <w:ind w:right="65"/>
              <w:jc w:val="right"/>
              <w:rPr>
                <w:sz w:val="22"/>
              </w:rPr>
            </w:pPr>
            <w:r>
              <w:rPr>
                <w:sz w:val="22"/>
              </w:rPr>
              <w:t>47,797</w:t>
            </w:r>
          </w:p>
        </w:tc>
      </w:tr>
      <w:tr>
        <w:trPr>
          <w:trHeight w:val="380" w:hRule="exact"/>
        </w:trPr>
        <w:tc>
          <w:tcPr>
            <w:tcW w:w="946" w:type="dxa"/>
            <w:tcBorders>
              <w:top w:val="nil"/>
              <w:left w:val="nil"/>
              <w:bottom w:val="nil"/>
              <w:right w:val="nil"/>
            </w:tcBorders>
          </w:tcPr>
          <w:p>
            <w:pPr>
              <w:pStyle w:val="TableParagraph"/>
              <w:ind w:left="69"/>
              <w:jc w:val="left"/>
              <w:rPr>
                <w:sz w:val="22"/>
              </w:rPr>
            </w:pPr>
            <w:r>
              <w:rPr>
                <w:sz w:val="22"/>
              </w:rPr>
              <w:t>CH</w:t>
            </w:r>
          </w:p>
        </w:tc>
        <w:tc>
          <w:tcPr>
            <w:tcW w:w="1036" w:type="dxa"/>
            <w:tcBorders>
              <w:top w:val="nil"/>
              <w:left w:val="nil"/>
              <w:bottom w:val="nil"/>
              <w:right w:val="nil"/>
            </w:tcBorders>
          </w:tcPr>
          <w:p>
            <w:pPr>
              <w:pStyle w:val="TableParagraph"/>
              <w:ind w:right="71"/>
              <w:jc w:val="right"/>
              <w:rPr>
                <w:sz w:val="22"/>
              </w:rPr>
            </w:pPr>
            <w:r>
              <w:rPr>
                <w:w w:val="100"/>
                <w:sz w:val="22"/>
              </w:rPr>
              <w:t>0</w:t>
            </w:r>
          </w:p>
        </w:tc>
        <w:tc>
          <w:tcPr>
            <w:tcW w:w="859" w:type="dxa"/>
            <w:tcBorders>
              <w:top w:val="nil"/>
              <w:left w:val="nil"/>
              <w:bottom w:val="nil"/>
              <w:right w:val="nil"/>
            </w:tcBorders>
          </w:tcPr>
          <w:p>
            <w:pPr>
              <w:pStyle w:val="TableParagraph"/>
              <w:ind w:right="71"/>
              <w:jc w:val="right"/>
              <w:rPr>
                <w:sz w:val="22"/>
              </w:rPr>
            </w:pPr>
            <w:r>
              <w:rPr>
                <w:w w:val="100"/>
                <w:sz w:val="22"/>
              </w:rPr>
              <w:t>0</w:t>
            </w:r>
          </w:p>
        </w:tc>
        <w:tc>
          <w:tcPr>
            <w:tcW w:w="858" w:type="dxa"/>
            <w:tcBorders>
              <w:top w:val="nil"/>
              <w:left w:val="nil"/>
              <w:bottom w:val="nil"/>
              <w:right w:val="nil"/>
            </w:tcBorders>
          </w:tcPr>
          <w:p>
            <w:pPr>
              <w:pStyle w:val="TableParagraph"/>
              <w:ind w:right="70"/>
              <w:jc w:val="right"/>
              <w:rPr>
                <w:sz w:val="22"/>
              </w:rPr>
            </w:pPr>
            <w:r>
              <w:rPr>
                <w:w w:val="100"/>
                <w:sz w:val="22"/>
              </w:rPr>
              <w:t>0</w:t>
            </w:r>
          </w:p>
        </w:tc>
        <w:tc>
          <w:tcPr>
            <w:tcW w:w="777" w:type="dxa"/>
            <w:tcBorders>
              <w:top w:val="nil"/>
              <w:left w:val="nil"/>
              <w:bottom w:val="nil"/>
              <w:right w:val="nil"/>
            </w:tcBorders>
          </w:tcPr>
          <w:p>
            <w:pPr>
              <w:pStyle w:val="TableParagraph"/>
              <w:ind w:right="68"/>
              <w:jc w:val="right"/>
              <w:rPr>
                <w:sz w:val="22"/>
              </w:rPr>
            </w:pPr>
            <w:r>
              <w:rPr>
                <w:w w:val="100"/>
                <w:sz w:val="22"/>
              </w:rPr>
              <w:t>0</w:t>
            </w:r>
          </w:p>
        </w:tc>
        <w:tc>
          <w:tcPr>
            <w:tcW w:w="1142" w:type="dxa"/>
            <w:tcBorders>
              <w:top w:val="nil"/>
              <w:left w:val="nil"/>
              <w:bottom w:val="nil"/>
              <w:right w:val="nil"/>
            </w:tcBorders>
          </w:tcPr>
          <w:p>
            <w:pPr>
              <w:pStyle w:val="TableParagraph"/>
              <w:ind w:right="68"/>
              <w:jc w:val="right"/>
              <w:rPr>
                <w:sz w:val="22"/>
              </w:rPr>
            </w:pPr>
            <w:r>
              <w:rPr>
                <w:sz w:val="22"/>
              </w:rPr>
              <w:t>110</w:t>
            </w:r>
          </w:p>
        </w:tc>
        <w:tc>
          <w:tcPr>
            <w:tcW w:w="856" w:type="dxa"/>
            <w:tcBorders>
              <w:top w:val="nil"/>
              <w:left w:val="nil"/>
              <w:bottom w:val="nil"/>
              <w:right w:val="nil"/>
            </w:tcBorders>
          </w:tcPr>
          <w:p>
            <w:pPr>
              <w:pStyle w:val="TableParagraph"/>
              <w:ind w:right="67"/>
              <w:jc w:val="right"/>
              <w:rPr>
                <w:sz w:val="22"/>
              </w:rPr>
            </w:pPr>
            <w:r>
              <w:rPr>
                <w:sz w:val="22"/>
              </w:rPr>
              <w:t>6,597</w:t>
            </w:r>
          </w:p>
        </w:tc>
        <w:tc>
          <w:tcPr>
            <w:tcW w:w="1130" w:type="dxa"/>
            <w:tcBorders>
              <w:top w:val="nil"/>
              <w:left w:val="nil"/>
              <w:bottom w:val="nil"/>
              <w:right w:val="nil"/>
            </w:tcBorders>
          </w:tcPr>
          <w:p>
            <w:pPr>
              <w:pStyle w:val="TableParagraph"/>
              <w:ind w:right="66"/>
              <w:jc w:val="right"/>
              <w:rPr>
                <w:sz w:val="22"/>
              </w:rPr>
            </w:pPr>
            <w:r>
              <w:rPr>
                <w:sz w:val="22"/>
              </w:rPr>
              <w:t>57,332</w:t>
            </w:r>
          </w:p>
        </w:tc>
        <w:tc>
          <w:tcPr>
            <w:tcW w:w="1068" w:type="dxa"/>
            <w:tcBorders>
              <w:top w:val="nil"/>
              <w:left w:val="nil"/>
              <w:bottom w:val="nil"/>
              <w:right w:val="nil"/>
            </w:tcBorders>
          </w:tcPr>
          <w:p>
            <w:pPr>
              <w:pStyle w:val="TableParagraph"/>
              <w:ind w:right="68"/>
              <w:jc w:val="right"/>
              <w:rPr>
                <w:sz w:val="22"/>
              </w:rPr>
            </w:pPr>
            <w:r>
              <w:rPr>
                <w:sz w:val="22"/>
              </w:rPr>
              <w:t>515</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856" w:type="dxa"/>
            <w:tcBorders>
              <w:top w:val="nil"/>
              <w:left w:val="nil"/>
              <w:bottom w:val="nil"/>
              <w:right w:val="nil"/>
            </w:tcBorders>
          </w:tcPr>
          <w:p>
            <w:pPr>
              <w:pStyle w:val="TableParagraph"/>
              <w:ind w:right="66"/>
              <w:jc w:val="right"/>
              <w:rPr>
                <w:sz w:val="22"/>
              </w:rPr>
            </w:pPr>
            <w:r>
              <w:rPr>
                <w:sz w:val="22"/>
              </w:rPr>
              <w:t>15,589</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71"/>
              <w:jc w:val="right"/>
              <w:rPr>
                <w:sz w:val="22"/>
              </w:rPr>
            </w:pPr>
            <w:r>
              <w:rPr>
                <w:w w:val="100"/>
                <w:sz w:val="22"/>
              </w:rPr>
              <w:t>0</w:t>
            </w:r>
          </w:p>
        </w:tc>
        <w:tc>
          <w:tcPr>
            <w:tcW w:w="1021" w:type="dxa"/>
            <w:tcBorders>
              <w:top w:val="nil"/>
              <w:left w:val="nil"/>
              <w:bottom w:val="nil"/>
              <w:right w:val="nil"/>
            </w:tcBorders>
          </w:tcPr>
          <w:p>
            <w:pPr>
              <w:pStyle w:val="TableParagraph"/>
              <w:ind w:right="65"/>
              <w:jc w:val="right"/>
              <w:rPr>
                <w:sz w:val="22"/>
              </w:rPr>
            </w:pPr>
            <w:r>
              <w:rPr>
                <w:sz w:val="22"/>
              </w:rPr>
              <w:t>80,145</w:t>
            </w:r>
          </w:p>
        </w:tc>
      </w:tr>
      <w:tr>
        <w:trPr>
          <w:trHeight w:val="381" w:hRule="exact"/>
        </w:trPr>
        <w:tc>
          <w:tcPr>
            <w:tcW w:w="946" w:type="dxa"/>
            <w:tcBorders>
              <w:top w:val="nil"/>
              <w:left w:val="nil"/>
              <w:bottom w:val="nil"/>
              <w:right w:val="nil"/>
            </w:tcBorders>
          </w:tcPr>
          <w:p>
            <w:pPr>
              <w:pStyle w:val="TableParagraph"/>
              <w:spacing w:before="52"/>
              <w:ind w:left="69"/>
              <w:jc w:val="left"/>
              <w:rPr>
                <w:sz w:val="22"/>
              </w:rPr>
            </w:pPr>
            <w:r>
              <w:rPr>
                <w:sz w:val="22"/>
              </w:rPr>
              <w:t>NO</w:t>
            </w:r>
          </w:p>
        </w:tc>
        <w:tc>
          <w:tcPr>
            <w:tcW w:w="1036" w:type="dxa"/>
            <w:tcBorders>
              <w:top w:val="nil"/>
              <w:left w:val="nil"/>
              <w:bottom w:val="nil"/>
              <w:right w:val="nil"/>
            </w:tcBorders>
          </w:tcPr>
          <w:p>
            <w:pPr>
              <w:pStyle w:val="TableParagraph"/>
              <w:spacing w:before="52"/>
              <w:ind w:right="68"/>
              <w:jc w:val="right"/>
              <w:rPr>
                <w:sz w:val="22"/>
              </w:rPr>
            </w:pPr>
            <w:r>
              <w:rPr>
                <w:sz w:val="22"/>
              </w:rPr>
              <w:t>119,865</w:t>
            </w:r>
          </w:p>
        </w:tc>
        <w:tc>
          <w:tcPr>
            <w:tcW w:w="859" w:type="dxa"/>
            <w:tcBorders>
              <w:top w:val="nil"/>
              <w:left w:val="nil"/>
              <w:bottom w:val="nil"/>
              <w:right w:val="nil"/>
            </w:tcBorders>
          </w:tcPr>
          <w:p>
            <w:pPr>
              <w:pStyle w:val="TableParagraph"/>
              <w:spacing w:before="52"/>
              <w:ind w:right="68"/>
              <w:jc w:val="right"/>
              <w:rPr>
                <w:sz w:val="22"/>
              </w:rPr>
            </w:pPr>
            <w:r>
              <w:rPr>
                <w:sz w:val="22"/>
              </w:rPr>
              <w:t>51,514</w:t>
            </w:r>
          </w:p>
        </w:tc>
        <w:tc>
          <w:tcPr>
            <w:tcW w:w="858" w:type="dxa"/>
            <w:tcBorders>
              <w:top w:val="nil"/>
              <w:left w:val="nil"/>
              <w:bottom w:val="nil"/>
              <w:right w:val="nil"/>
            </w:tcBorders>
          </w:tcPr>
          <w:p>
            <w:pPr>
              <w:pStyle w:val="TableParagraph"/>
              <w:spacing w:before="52"/>
              <w:ind w:right="67"/>
              <w:jc w:val="right"/>
              <w:rPr>
                <w:sz w:val="22"/>
              </w:rPr>
            </w:pPr>
            <w:r>
              <w:rPr>
                <w:sz w:val="22"/>
              </w:rPr>
              <w:t>90,882</w:t>
            </w:r>
          </w:p>
        </w:tc>
        <w:tc>
          <w:tcPr>
            <w:tcW w:w="777" w:type="dxa"/>
            <w:tcBorders>
              <w:top w:val="nil"/>
              <w:left w:val="nil"/>
              <w:bottom w:val="nil"/>
              <w:right w:val="nil"/>
            </w:tcBorders>
          </w:tcPr>
          <w:p>
            <w:pPr>
              <w:pStyle w:val="TableParagraph"/>
              <w:spacing w:before="52"/>
              <w:ind w:right="66"/>
              <w:jc w:val="right"/>
              <w:rPr>
                <w:sz w:val="22"/>
              </w:rPr>
            </w:pPr>
            <w:r>
              <w:rPr>
                <w:sz w:val="22"/>
              </w:rPr>
              <w:t>23,421</w:t>
            </w:r>
          </w:p>
        </w:tc>
        <w:tc>
          <w:tcPr>
            <w:tcW w:w="1142" w:type="dxa"/>
            <w:tcBorders>
              <w:top w:val="nil"/>
              <w:left w:val="nil"/>
              <w:bottom w:val="nil"/>
              <w:right w:val="nil"/>
            </w:tcBorders>
          </w:tcPr>
          <w:p>
            <w:pPr>
              <w:pStyle w:val="TableParagraph"/>
              <w:spacing w:before="52"/>
              <w:ind w:right="66"/>
              <w:jc w:val="right"/>
              <w:rPr>
                <w:sz w:val="22"/>
              </w:rPr>
            </w:pPr>
            <w:r>
              <w:rPr>
                <w:sz w:val="22"/>
              </w:rPr>
              <w:t>22,461</w:t>
            </w:r>
          </w:p>
        </w:tc>
        <w:tc>
          <w:tcPr>
            <w:tcW w:w="856" w:type="dxa"/>
            <w:tcBorders>
              <w:top w:val="nil"/>
              <w:left w:val="nil"/>
              <w:bottom w:val="nil"/>
              <w:right w:val="nil"/>
            </w:tcBorders>
          </w:tcPr>
          <w:p>
            <w:pPr>
              <w:pStyle w:val="TableParagraph"/>
              <w:spacing w:before="52"/>
              <w:ind w:right="67"/>
              <w:jc w:val="right"/>
              <w:rPr>
                <w:sz w:val="22"/>
              </w:rPr>
            </w:pPr>
            <w:r>
              <w:rPr>
                <w:sz w:val="22"/>
              </w:rPr>
              <w:t>33,111</w:t>
            </w:r>
          </w:p>
        </w:tc>
        <w:tc>
          <w:tcPr>
            <w:tcW w:w="1130" w:type="dxa"/>
            <w:tcBorders>
              <w:top w:val="nil"/>
              <w:left w:val="nil"/>
              <w:bottom w:val="nil"/>
              <w:right w:val="nil"/>
            </w:tcBorders>
          </w:tcPr>
          <w:p>
            <w:pPr>
              <w:pStyle w:val="TableParagraph"/>
              <w:spacing w:before="52"/>
              <w:ind w:right="66"/>
              <w:jc w:val="right"/>
              <w:rPr>
                <w:sz w:val="22"/>
              </w:rPr>
            </w:pPr>
            <w:r>
              <w:rPr>
                <w:sz w:val="22"/>
              </w:rPr>
              <w:t>39,725</w:t>
            </w:r>
          </w:p>
        </w:tc>
        <w:tc>
          <w:tcPr>
            <w:tcW w:w="1068" w:type="dxa"/>
            <w:tcBorders>
              <w:top w:val="nil"/>
              <w:left w:val="nil"/>
              <w:bottom w:val="nil"/>
              <w:right w:val="nil"/>
            </w:tcBorders>
          </w:tcPr>
          <w:p>
            <w:pPr>
              <w:pStyle w:val="TableParagraph"/>
              <w:spacing w:before="52"/>
              <w:ind w:right="66"/>
              <w:jc w:val="right"/>
              <w:rPr>
                <w:sz w:val="22"/>
              </w:rPr>
            </w:pPr>
            <w:r>
              <w:rPr>
                <w:sz w:val="22"/>
              </w:rPr>
              <w:t>38,361</w:t>
            </w:r>
          </w:p>
        </w:tc>
        <w:tc>
          <w:tcPr>
            <w:tcW w:w="856" w:type="dxa"/>
            <w:tcBorders>
              <w:top w:val="nil"/>
              <w:left w:val="nil"/>
              <w:bottom w:val="nil"/>
              <w:right w:val="nil"/>
            </w:tcBorders>
          </w:tcPr>
          <w:p>
            <w:pPr>
              <w:pStyle w:val="TableParagraph"/>
              <w:spacing w:before="52"/>
              <w:ind w:right="67"/>
              <w:jc w:val="right"/>
              <w:rPr>
                <w:sz w:val="22"/>
              </w:rPr>
            </w:pPr>
            <w:r>
              <w:rPr>
                <w:sz w:val="22"/>
              </w:rPr>
              <w:t>9,410</w:t>
            </w:r>
          </w:p>
        </w:tc>
        <w:tc>
          <w:tcPr>
            <w:tcW w:w="856" w:type="dxa"/>
            <w:tcBorders>
              <w:top w:val="nil"/>
              <w:left w:val="nil"/>
              <w:bottom w:val="nil"/>
              <w:right w:val="nil"/>
            </w:tcBorders>
          </w:tcPr>
          <w:p>
            <w:pPr>
              <w:pStyle w:val="TableParagraph"/>
              <w:spacing w:before="52"/>
              <w:ind w:right="66"/>
              <w:jc w:val="right"/>
              <w:rPr>
                <w:sz w:val="22"/>
              </w:rPr>
            </w:pPr>
            <w:r>
              <w:rPr>
                <w:sz w:val="22"/>
              </w:rPr>
              <w:t>103,240</w:t>
            </w:r>
          </w:p>
        </w:tc>
        <w:tc>
          <w:tcPr>
            <w:tcW w:w="744" w:type="dxa"/>
            <w:tcBorders>
              <w:top w:val="nil"/>
              <w:left w:val="nil"/>
              <w:bottom w:val="nil"/>
              <w:right w:val="nil"/>
            </w:tcBorders>
          </w:tcPr>
          <w:p>
            <w:pPr>
              <w:pStyle w:val="TableParagraph"/>
              <w:spacing w:before="52"/>
              <w:ind w:right="66"/>
              <w:jc w:val="right"/>
              <w:rPr>
                <w:sz w:val="22"/>
              </w:rPr>
            </w:pPr>
            <w:r>
              <w:rPr>
                <w:sz w:val="22"/>
              </w:rPr>
              <w:t>19,480</w:t>
            </w:r>
          </w:p>
        </w:tc>
        <w:tc>
          <w:tcPr>
            <w:tcW w:w="857" w:type="dxa"/>
            <w:tcBorders>
              <w:top w:val="nil"/>
              <w:left w:val="nil"/>
              <w:bottom w:val="nil"/>
              <w:right w:val="nil"/>
            </w:tcBorders>
          </w:tcPr>
          <w:p>
            <w:pPr>
              <w:pStyle w:val="TableParagraph"/>
              <w:spacing w:before="52"/>
              <w:ind w:right="68"/>
              <w:jc w:val="right"/>
              <w:rPr>
                <w:sz w:val="22"/>
              </w:rPr>
            </w:pPr>
            <w:r>
              <w:rPr>
                <w:sz w:val="22"/>
              </w:rPr>
              <w:t>145,260</w:t>
            </w:r>
          </w:p>
        </w:tc>
        <w:tc>
          <w:tcPr>
            <w:tcW w:w="1021" w:type="dxa"/>
            <w:tcBorders>
              <w:top w:val="nil"/>
              <w:left w:val="nil"/>
              <w:bottom w:val="nil"/>
              <w:right w:val="nil"/>
            </w:tcBorders>
          </w:tcPr>
          <w:p>
            <w:pPr>
              <w:pStyle w:val="TableParagraph"/>
              <w:spacing w:before="52"/>
              <w:ind w:right="65"/>
              <w:jc w:val="right"/>
              <w:rPr>
                <w:sz w:val="22"/>
              </w:rPr>
            </w:pPr>
            <w:r>
              <w:rPr>
                <w:sz w:val="22"/>
              </w:rPr>
              <w:t>696,731</w:t>
            </w:r>
          </w:p>
        </w:tc>
      </w:tr>
      <w:tr>
        <w:trPr>
          <w:trHeight w:val="380" w:hRule="exact"/>
        </w:trPr>
        <w:tc>
          <w:tcPr>
            <w:tcW w:w="946" w:type="dxa"/>
            <w:tcBorders>
              <w:top w:val="nil"/>
              <w:left w:val="nil"/>
              <w:bottom w:val="nil"/>
              <w:right w:val="nil"/>
            </w:tcBorders>
          </w:tcPr>
          <w:p>
            <w:pPr>
              <w:pStyle w:val="TableParagraph"/>
              <w:ind w:left="69"/>
              <w:jc w:val="left"/>
              <w:rPr>
                <w:sz w:val="22"/>
              </w:rPr>
            </w:pPr>
            <w:r>
              <w:rPr>
                <w:sz w:val="22"/>
              </w:rPr>
              <w:t>LG</w:t>
            </w:r>
          </w:p>
        </w:tc>
        <w:tc>
          <w:tcPr>
            <w:tcW w:w="1036" w:type="dxa"/>
            <w:tcBorders>
              <w:top w:val="nil"/>
              <w:left w:val="nil"/>
              <w:bottom w:val="nil"/>
              <w:right w:val="nil"/>
            </w:tcBorders>
          </w:tcPr>
          <w:p>
            <w:pPr>
              <w:pStyle w:val="TableParagraph"/>
              <w:ind w:right="71"/>
              <w:jc w:val="right"/>
              <w:rPr>
                <w:sz w:val="22"/>
              </w:rPr>
            </w:pPr>
            <w:r>
              <w:rPr>
                <w:w w:val="100"/>
                <w:sz w:val="22"/>
              </w:rPr>
              <w:t>0</w:t>
            </w:r>
          </w:p>
        </w:tc>
        <w:tc>
          <w:tcPr>
            <w:tcW w:w="859" w:type="dxa"/>
            <w:tcBorders>
              <w:top w:val="nil"/>
              <w:left w:val="nil"/>
              <w:bottom w:val="nil"/>
              <w:right w:val="nil"/>
            </w:tcBorders>
          </w:tcPr>
          <w:p>
            <w:pPr>
              <w:pStyle w:val="TableParagraph"/>
              <w:ind w:right="71"/>
              <w:jc w:val="right"/>
              <w:rPr>
                <w:sz w:val="22"/>
              </w:rPr>
            </w:pPr>
            <w:r>
              <w:rPr>
                <w:w w:val="100"/>
                <w:sz w:val="22"/>
              </w:rPr>
              <w:t>0</w:t>
            </w:r>
          </w:p>
        </w:tc>
        <w:tc>
          <w:tcPr>
            <w:tcW w:w="858" w:type="dxa"/>
            <w:tcBorders>
              <w:top w:val="nil"/>
              <w:left w:val="nil"/>
              <w:bottom w:val="nil"/>
              <w:right w:val="nil"/>
            </w:tcBorders>
          </w:tcPr>
          <w:p>
            <w:pPr>
              <w:pStyle w:val="TableParagraph"/>
              <w:ind w:right="70"/>
              <w:jc w:val="right"/>
              <w:rPr>
                <w:sz w:val="22"/>
              </w:rPr>
            </w:pPr>
            <w:r>
              <w:rPr>
                <w:w w:val="100"/>
                <w:sz w:val="22"/>
              </w:rPr>
              <w:t>0</w:t>
            </w:r>
          </w:p>
        </w:tc>
        <w:tc>
          <w:tcPr>
            <w:tcW w:w="777" w:type="dxa"/>
            <w:tcBorders>
              <w:top w:val="nil"/>
              <w:left w:val="nil"/>
              <w:bottom w:val="nil"/>
              <w:right w:val="nil"/>
            </w:tcBorders>
          </w:tcPr>
          <w:p>
            <w:pPr>
              <w:pStyle w:val="TableParagraph"/>
              <w:ind w:right="66"/>
              <w:jc w:val="right"/>
              <w:rPr>
                <w:sz w:val="22"/>
              </w:rPr>
            </w:pPr>
            <w:r>
              <w:rPr>
                <w:sz w:val="22"/>
              </w:rPr>
              <w:t>3,276</w:t>
            </w:r>
          </w:p>
        </w:tc>
        <w:tc>
          <w:tcPr>
            <w:tcW w:w="1142" w:type="dxa"/>
            <w:tcBorders>
              <w:top w:val="nil"/>
              <w:left w:val="nil"/>
              <w:bottom w:val="nil"/>
              <w:right w:val="nil"/>
            </w:tcBorders>
          </w:tcPr>
          <w:p>
            <w:pPr>
              <w:pStyle w:val="TableParagraph"/>
              <w:ind w:right="66"/>
              <w:jc w:val="right"/>
              <w:rPr>
                <w:sz w:val="22"/>
              </w:rPr>
            </w:pPr>
            <w:r>
              <w:rPr>
                <w:sz w:val="22"/>
              </w:rPr>
              <w:t>1,153</w:t>
            </w:r>
          </w:p>
        </w:tc>
        <w:tc>
          <w:tcPr>
            <w:tcW w:w="856" w:type="dxa"/>
            <w:tcBorders>
              <w:top w:val="nil"/>
              <w:left w:val="nil"/>
              <w:bottom w:val="nil"/>
              <w:right w:val="nil"/>
            </w:tcBorders>
          </w:tcPr>
          <w:p>
            <w:pPr>
              <w:pStyle w:val="TableParagraph"/>
              <w:ind w:right="67"/>
              <w:jc w:val="right"/>
              <w:rPr>
                <w:sz w:val="22"/>
              </w:rPr>
            </w:pPr>
            <w:r>
              <w:rPr>
                <w:sz w:val="22"/>
              </w:rPr>
              <w:t>1,764</w:t>
            </w:r>
          </w:p>
        </w:tc>
        <w:tc>
          <w:tcPr>
            <w:tcW w:w="1130" w:type="dxa"/>
            <w:tcBorders>
              <w:top w:val="nil"/>
              <w:left w:val="nil"/>
              <w:bottom w:val="nil"/>
              <w:right w:val="nil"/>
            </w:tcBorders>
          </w:tcPr>
          <w:p>
            <w:pPr>
              <w:pStyle w:val="TableParagraph"/>
              <w:ind w:right="66"/>
              <w:jc w:val="right"/>
              <w:rPr>
                <w:sz w:val="22"/>
              </w:rPr>
            </w:pPr>
            <w:r>
              <w:rPr>
                <w:sz w:val="22"/>
              </w:rPr>
              <w:t>7,207</w:t>
            </w:r>
          </w:p>
        </w:tc>
        <w:tc>
          <w:tcPr>
            <w:tcW w:w="1068" w:type="dxa"/>
            <w:tcBorders>
              <w:top w:val="nil"/>
              <w:left w:val="nil"/>
              <w:bottom w:val="nil"/>
              <w:right w:val="nil"/>
            </w:tcBorders>
          </w:tcPr>
          <w:p>
            <w:pPr>
              <w:pStyle w:val="TableParagraph"/>
              <w:ind w:right="66"/>
              <w:jc w:val="right"/>
              <w:rPr>
                <w:sz w:val="22"/>
              </w:rPr>
            </w:pPr>
            <w:r>
              <w:rPr>
                <w:sz w:val="22"/>
              </w:rPr>
              <w:t>13,170</w:t>
            </w:r>
          </w:p>
        </w:tc>
        <w:tc>
          <w:tcPr>
            <w:tcW w:w="856" w:type="dxa"/>
            <w:tcBorders>
              <w:top w:val="nil"/>
              <w:left w:val="nil"/>
              <w:bottom w:val="nil"/>
              <w:right w:val="nil"/>
            </w:tcBorders>
          </w:tcPr>
          <w:p>
            <w:pPr>
              <w:pStyle w:val="TableParagraph"/>
              <w:ind w:right="70"/>
              <w:jc w:val="right"/>
              <w:rPr>
                <w:sz w:val="22"/>
              </w:rPr>
            </w:pPr>
            <w:r>
              <w:rPr>
                <w:sz w:val="22"/>
              </w:rPr>
              <w:t>57</w:t>
            </w:r>
          </w:p>
        </w:tc>
        <w:tc>
          <w:tcPr>
            <w:tcW w:w="856" w:type="dxa"/>
            <w:tcBorders>
              <w:top w:val="nil"/>
              <w:left w:val="nil"/>
              <w:bottom w:val="nil"/>
              <w:right w:val="nil"/>
            </w:tcBorders>
          </w:tcPr>
          <w:p>
            <w:pPr>
              <w:pStyle w:val="TableParagraph"/>
              <w:ind w:right="66"/>
              <w:jc w:val="right"/>
              <w:rPr>
                <w:sz w:val="22"/>
              </w:rPr>
            </w:pPr>
            <w:r>
              <w:rPr>
                <w:sz w:val="22"/>
              </w:rPr>
              <w:t>5,196</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71"/>
              <w:jc w:val="right"/>
              <w:rPr>
                <w:sz w:val="22"/>
              </w:rPr>
            </w:pPr>
            <w:r>
              <w:rPr>
                <w:w w:val="100"/>
                <w:sz w:val="22"/>
              </w:rPr>
              <w:t>0</w:t>
            </w:r>
          </w:p>
        </w:tc>
        <w:tc>
          <w:tcPr>
            <w:tcW w:w="1021" w:type="dxa"/>
            <w:tcBorders>
              <w:top w:val="nil"/>
              <w:left w:val="nil"/>
              <w:bottom w:val="nil"/>
              <w:right w:val="nil"/>
            </w:tcBorders>
          </w:tcPr>
          <w:p>
            <w:pPr>
              <w:pStyle w:val="TableParagraph"/>
              <w:ind w:right="65"/>
              <w:jc w:val="right"/>
              <w:rPr>
                <w:sz w:val="22"/>
              </w:rPr>
            </w:pPr>
            <w:r>
              <w:rPr>
                <w:sz w:val="22"/>
              </w:rPr>
              <w:t>31,823</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CN1</w:t>
            </w:r>
          </w:p>
        </w:tc>
        <w:tc>
          <w:tcPr>
            <w:tcW w:w="1036" w:type="dxa"/>
            <w:tcBorders>
              <w:top w:val="nil"/>
              <w:left w:val="nil"/>
              <w:bottom w:val="nil"/>
              <w:right w:val="nil"/>
            </w:tcBorders>
          </w:tcPr>
          <w:p>
            <w:pPr>
              <w:pStyle w:val="TableParagraph"/>
              <w:ind w:right="68"/>
              <w:jc w:val="right"/>
              <w:rPr>
                <w:sz w:val="22"/>
              </w:rPr>
            </w:pPr>
            <w:r>
              <w:rPr>
                <w:sz w:val="22"/>
              </w:rPr>
              <w:t>15,277</w:t>
            </w:r>
          </w:p>
        </w:tc>
        <w:tc>
          <w:tcPr>
            <w:tcW w:w="859" w:type="dxa"/>
            <w:tcBorders>
              <w:top w:val="nil"/>
              <w:left w:val="nil"/>
              <w:bottom w:val="nil"/>
              <w:right w:val="nil"/>
            </w:tcBorders>
          </w:tcPr>
          <w:p>
            <w:pPr>
              <w:pStyle w:val="TableParagraph"/>
              <w:ind w:right="68"/>
              <w:jc w:val="right"/>
              <w:rPr>
                <w:sz w:val="22"/>
              </w:rPr>
            </w:pPr>
            <w:r>
              <w:rPr>
                <w:sz w:val="22"/>
              </w:rPr>
              <w:t>4,648</w:t>
            </w:r>
          </w:p>
        </w:tc>
        <w:tc>
          <w:tcPr>
            <w:tcW w:w="858" w:type="dxa"/>
            <w:tcBorders>
              <w:top w:val="nil"/>
              <w:left w:val="nil"/>
              <w:bottom w:val="nil"/>
              <w:right w:val="nil"/>
            </w:tcBorders>
          </w:tcPr>
          <w:p>
            <w:pPr>
              <w:pStyle w:val="TableParagraph"/>
              <w:ind w:right="67"/>
              <w:jc w:val="right"/>
              <w:rPr>
                <w:sz w:val="22"/>
              </w:rPr>
            </w:pPr>
            <w:r>
              <w:rPr>
                <w:sz w:val="22"/>
              </w:rPr>
              <w:t>4,341</w:t>
            </w:r>
          </w:p>
        </w:tc>
        <w:tc>
          <w:tcPr>
            <w:tcW w:w="777" w:type="dxa"/>
            <w:tcBorders>
              <w:top w:val="nil"/>
              <w:left w:val="nil"/>
              <w:bottom w:val="nil"/>
              <w:right w:val="nil"/>
            </w:tcBorders>
          </w:tcPr>
          <w:p>
            <w:pPr>
              <w:pStyle w:val="TableParagraph"/>
              <w:ind w:right="66"/>
              <w:jc w:val="right"/>
              <w:rPr>
                <w:sz w:val="22"/>
              </w:rPr>
            </w:pPr>
            <w:r>
              <w:rPr>
                <w:sz w:val="22"/>
              </w:rPr>
              <w:t>19,628</w:t>
            </w:r>
          </w:p>
        </w:tc>
        <w:tc>
          <w:tcPr>
            <w:tcW w:w="1142" w:type="dxa"/>
            <w:tcBorders>
              <w:top w:val="nil"/>
              <w:left w:val="nil"/>
              <w:bottom w:val="nil"/>
              <w:right w:val="nil"/>
            </w:tcBorders>
          </w:tcPr>
          <w:p>
            <w:pPr>
              <w:pStyle w:val="TableParagraph"/>
              <w:ind w:right="68"/>
              <w:jc w:val="right"/>
              <w:rPr>
                <w:sz w:val="22"/>
              </w:rPr>
            </w:pPr>
            <w:r>
              <w:rPr>
                <w:sz w:val="22"/>
              </w:rPr>
              <w:t>209</w:t>
            </w:r>
          </w:p>
        </w:tc>
        <w:tc>
          <w:tcPr>
            <w:tcW w:w="856" w:type="dxa"/>
            <w:tcBorders>
              <w:top w:val="nil"/>
              <w:left w:val="nil"/>
              <w:bottom w:val="nil"/>
              <w:right w:val="nil"/>
            </w:tcBorders>
          </w:tcPr>
          <w:p>
            <w:pPr>
              <w:pStyle w:val="TableParagraph"/>
              <w:ind w:right="70"/>
              <w:jc w:val="right"/>
              <w:rPr>
                <w:sz w:val="22"/>
              </w:rPr>
            </w:pPr>
            <w:r>
              <w:rPr>
                <w:sz w:val="22"/>
              </w:rPr>
              <w:t>335</w:t>
            </w:r>
          </w:p>
        </w:tc>
        <w:tc>
          <w:tcPr>
            <w:tcW w:w="1130" w:type="dxa"/>
            <w:tcBorders>
              <w:top w:val="nil"/>
              <w:left w:val="nil"/>
              <w:bottom w:val="nil"/>
              <w:right w:val="nil"/>
            </w:tcBorders>
          </w:tcPr>
          <w:p>
            <w:pPr>
              <w:pStyle w:val="TableParagraph"/>
              <w:ind w:right="66"/>
              <w:jc w:val="right"/>
              <w:rPr>
                <w:sz w:val="22"/>
              </w:rPr>
            </w:pPr>
            <w:r>
              <w:rPr>
                <w:sz w:val="22"/>
              </w:rPr>
              <w:t>42,098</w:t>
            </w:r>
          </w:p>
        </w:tc>
        <w:tc>
          <w:tcPr>
            <w:tcW w:w="1068" w:type="dxa"/>
            <w:tcBorders>
              <w:top w:val="nil"/>
              <w:left w:val="nil"/>
              <w:bottom w:val="nil"/>
              <w:right w:val="nil"/>
            </w:tcBorders>
          </w:tcPr>
          <w:p>
            <w:pPr>
              <w:pStyle w:val="TableParagraph"/>
              <w:ind w:right="66"/>
              <w:jc w:val="right"/>
              <w:rPr>
                <w:sz w:val="22"/>
              </w:rPr>
            </w:pPr>
            <w:r>
              <w:rPr>
                <w:sz w:val="22"/>
              </w:rPr>
              <w:t>25,934</w:t>
            </w:r>
          </w:p>
        </w:tc>
        <w:tc>
          <w:tcPr>
            <w:tcW w:w="856" w:type="dxa"/>
            <w:tcBorders>
              <w:top w:val="nil"/>
              <w:left w:val="nil"/>
              <w:bottom w:val="nil"/>
              <w:right w:val="nil"/>
            </w:tcBorders>
          </w:tcPr>
          <w:p>
            <w:pPr>
              <w:pStyle w:val="TableParagraph"/>
              <w:ind w:right="67"/>
              <w:jc w:val="right"/>
              <w:rPr>
                <w:sz w:val="22"/>
              </w:rPr>
            </w:pPr>
            <w:r>
              <w:rPr>
                <w:sz w:val="22"/>
              </w:rPr>
              <w:t>25,845</w:t>
            </w:r>
          </w:p>
        </w:tc>
        <w:tc>
          <w:tcPr>
            <w:tcW w:w="856" w:type="dxa"/>
            <w:tcBorders>
              <w:top w:val="nil"/>
              <w:left w:val="nil"/>
              <w:bottom w:val="nil"/>
              <w:right w:val="nil"/>
            </w:tcBorders>
          </w:tcPr>
          <w:p>
            <w:pPr>
              <w:pStyle w:val="TableParagraph"/>
              <w:ind w:right="66"/>
              <w:jc w:val="right"/>
              <w:rPr>
                <w:sz w:val="22"/>
              </w:rPr>
            </w:pPr>
            <w:r>
              <w:rPr>
                <w:sz w:val="22"/>
              </w:rPr>
              <w:t>8,315</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68"/>
              <w:jc w:val="right"/>
              <w:rPr>
                <w:sz w:val="22"/>
              </w:rPr>
            </w:pPr>
            <w:r>
              <w:rPr>
                <w:sz w:val="22"/>
              </w:rPr>
              <w:t>3,416</w:t>
            </w:r>
          </w:p>
        </w:tc>
        <w:tc>
          <w:tcPr>
            <w:tcW w:w="1021" w:type="dxa"/>
            <w:tcBorders>
              <w:top w:val="nil"/>
              <w:left w:val="nil"/>
              <w:bottom w:val="nil"/>
              <w:right w:val="nil"/>
            </w:tcBorders>
          </w:tcPr>
          <w:p>
            <w:pPr>
              <w:pStyle w:val="TableParagraph"/>
              <w:ind w:right="65"/>
              <w:jc w:val="right"/>
              <w:rPr>
                <w:sz w:val="22"/>
              </w:rPr>
            </w:pPr>
            <w:r>
              <w:rPr>
                <w:sz w:val="22"/>
              </w:rPr>
              <w:t>150,046</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CN2</w:t>
            </w:r>
          </w:p>
        </w:tc>
        <w:tc>
          <w:tcPr>
            <w:tcW w:w="1036" w:type="dxa"/>
            <w:tcBorders>
              <w:top w:val="nil"/>
              <w:left w:val="nil"/>
              <w:bottom w:val="nil"/>
              <w:right w:val="nil"/>
            </w:tcBorders>
          </w:tcPr>
          <w:p>
            <w:pPr>
              <w:pStyle w:val="TableParagraph"/>
              <w:ind w:right="71"/>
              <w:jc w:val="right"/>
              <w:rPr>
                <w:sz w:val="22"/>
              </w:rPr>
            </w:pPr>
            <w:r>
              <w:rPr>
                <w:w w:val="100"/>
                <w:sz w:val="22"/>
              </w:rPr>
              <w:t>0</w:t>
            </w:r>
          </w:p>
        </w:tc>
        <w:tc>
          <w:tcPr>
            <w:tcW w:w="859" w:type="dxa"/>
            <w:tcBorders>
              <w:top w:val="nil"/>
              <w:left w:val="nil"/>
              <w:bottom w:val="nil"/>
              <w:right w:val="nil"/>
            </w:tcBorders>
          </w:tcPr>
          <w:p>
            <w:pPr>
              <w:pStyle w:val="TableParagraph"/>
              <w:ind w:right="71"/>
              <w:jc w:val="right"/>
              <w:rPr>
                <w:sz w:val="22"/>
              </w:rPr>
            </w:pPr>
            <w:r>
              <w:rPr>
                <w:w w:val="100"/>
                <w:sz w:val="22"/>
              </w:rPr>
              <w:t>0</w:t>
            </w:r>
          </w:p>
        </w:tc>
        <w:tc>
          <w:tcPr>
            <w:tcW w:w="858" w:type="dxa"/>
            <w:tcBorders>
              <w:top w:val="nil"/>
              <w:left w:val="nil"/>
              <w:bottom w:val="nil"/>
              <w:right w:val="nil"/>
            </w:tcBorders>
          </w:tcPr>
          <w:p>
            <w:pPr>
              <w:pStyle w:val="TableParagraph"/>
              <w:ind w:right="70"/>
              <w:jc w:val="right"/>
              <w:rPr>
                <w:sz w:val="22"/>
              </w:rPr>
            </w:pPr>
            <w:r>
              <w:rPr>
                <w:w w:val="100"/>
                <w:sz w:val="22"/>
              </w:rPr>
              <w:t>0</w:t>
            </w:r>
          </w:p>
        </w:tc>
        <w:tc>
          <w:tcPr>
            <w:tcW w:w="777" w:type="dxa"/>
            <w:tcBorders>
              <w:top w:val="nil"/>
              <w:left w:val="nil"/>
              <w:bottom w:val="nil"/>
              <w:right w:val="nil"/>
            </w:tcBorders>
          </w:tcPr>
          <w:p>
            <w:pPr>
              <w:pStyle w:val="TableParagraph"/>
              <w:ind w:right="68"/>
              <w:jc w:val="right"/>
              <w:rPr>
                <w:sz w:val="22"/>
              </w:rPr>
            </w:pPr>
            <w:r>
              <w:rPr>
                <w:w w:val="100"/>
                <w:sz w:val="22"/>
              </w:rPr>
              <w:t>0</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sz w:val="22"/>
              </w:rPr>
              <w:t>103</w:t>
            </w:r>
          </w:p>
        </w:tc>
        <w:tc>
          <w:tcPr>
            <w:tcW w:w="1130" w:type="dxa"/>
            <w:tcBorders>
              <w:top w:val="nil"/>
              <w:left w:val="nil"/>
              <w:bottom w:val="nil"/>
              <w:right w:val="nil"/>
            </w:tcBorders>
          </w:tcPr>
          <w:p>
            <w:pPr>
              <w:pStyle w:val="TableParagraph"/>
              <w:ind w:right="68"/>
              <w:jc w:val="right"/>
              <w:rPr>
                <w:sz w:val="22"/>
              </w:rPr>
            </w:pPr>
            <w:r>
              <w:rPr>
                <w:sz w:val="22"/>
              </w:rPr>
              <w:t>401</w:t>
            </w:r>
          </w:p>
        </w:tc>
        <w:tc>
          <w:tcPr>
            <w:tcW w:w="1068" w:type="dxa"/>
            <w:tcBorders>
              <w:top w:val="nil"/>
              <w:left w:val="nil"/>
              <w:bottom w:val="nil"/>
              <w:right w:val="nil"/>
            </w:tcBorders>
          </w:tcPr>
          <w:p>
            <w:pPr>
              <w:pStyle w:val="TableParagraph"/>
              <w:ind w:right="66"/>
              <w:jc w:val="right"/>
              <w:rPr>
                <w:sz w:val="22"/>
              </w:rPr>
            </w:pPr>
            <w:r>
              <w:rPr>
                <w:sz w:val="22"/>
              </w:rPr>
              <w:t>4,053</w:t>
            </w:r>
          </w:p>
        </w:tc>
        <w:tc>
          <w:tcPr>
            <w:tcW w:w="856" w:type="dxa"/>
            <w:tcBorders>
              <w:top w:val="nil"/>
              <w:left w:val="nil"/>
              <w:bottom w:val="nil"/>
              <w:right w:val="nil"/>
            </w:tcBorders>
          </w:tcPr>
          <w:p>
            <w:pPr>
              <w:pStyle w:val="TableParagraph"/>
              <w:ind w:right="70"/>
              <w:jc w:val="right"/>
              <w:rPr>
                <w:sz w:val="22"/>
              </w:rPr>
            </w:pPr>
            <w:r>
              <w:rPr>
                <w:sz w:val="22"/>
              </w:rPr>
              <w:t>524</w:t>
            </w:r>
          </w:p>
        </w:tc>
        <w:tc>
          <w:tcPr>
            <w:tcW w:w="856" w:type="dxa"/>
            <w:tcBorders>
              <w:top w:val="nil"/>
              <w:left w:val="nil"/>
              <w:bottom w:val="nil"/>
              <w:right w:val="nil"/>
            </w:tcBorders>
          </w:tcPr>
          <w:p>
            <w:pPr>
              <w:pStyle w:val="TableParagraph"/>
              <w:ind w:right="69"/>
              <w:jc w:val="right"/>
              <w:rPr>
                <w:sz w:val="22"/>
              </w:rPr>
            </w:pPr>
            <w:r>
              <w:rPr>
                <w:w w:val="100"/>
                <w:sz w:val="22"/>
              </w:rPr>
              <w:t>0</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71"/>
              <w:jc w:val="right"/>
              <w:rPr>
                <w:sz w:val="22"/>
              </w:rPr>
            </w:pPr>
            <w:r>
              <w:rPr>
                <w:w w:val="100"/>
                <w:sz w:val="22"/>
              </w:rPr>
              <w:t>0</w:t>
            </w:r>
          </w:p>
        </w:tc>
        <w:tc>
          <w:tcPr>
            <w:tcW w:w="1021" w:type="dxa"/>
            <w:tcBorders>
              <w:top w:val="nil"/>
              <w:left w:val="nil"/>
              <w:bottom w:val="nil"/>
              <w:right w:val="nil"/>
            </w:tcBorders>
          </w:tcPr>
          <w:p>
            <w:pPr>
              <w:pStyle w:val="TableParagraph"/>
              <w:ind w:right="65"/>
              <w:jc w:val="right"/>
              <w:rPr>
                <w:sz w:val="22"/>
              </w:rPr>
            </w:pPr>
            <w:r>
              <w:rPr>
                <w:sz w:val="22"/>
              </w:rPr>
              <w:t>5,081</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OC</w:t>
            </w:r>
          </w:p>
        </w:tc>
        <w:tc>
          <w:tcPr>
            <w:tcW w:w="1036" w:type="dxa"/>
            <w:tcBorders>
              <w:top w:val="nil"/>
              <w:left w:val="nil"/>
              <w:bottom w:val="nil"/>
              <w:right w:val="nil"/>
            </w:tcBorders>
          </w:tcPr>
          <w:p>
            <w:pPr>
              <w:pStyle w:val="TableParagraph"/>
              <w:ind w:right="68"/>
              <w:jc w:val="right"/>
              <w:rPr>
                <w:sz w:val="22"/>
              </w:rPr>
            </w:pPr>
            <w:r>
              <w:rPr>
                <w:sz w:val="22"/>
              </w:rPr>
              <w:t>4,301</w:t>
            </w:r>
          </w:p>
        </w:tc>
        <w:tc>
          <w:tcPr>
            <w:tcW w:w="859" w:type="dxa"/>
            <w:tcBorders>
              <w:top w:val="nil"/>
              <w:left w:val="nil"/>
              <w:bottom w:val="nil"/>
              <w:right w:val="nil"/>
            </w:tcBorders>
          </w:tcPr>
          <w:p>
            <w:pPr>
              <w:pStyle w:val="TableParagraph"/>
              <w:ind w:right="68"/>
              <w:jc w:val="right"/>
              <w:rPr>
                <w:sz w:val="22"/>
              </w:rPr>
            </w:pPr>
            <w:r>
              <w:rPr>
                <w:sz w:val="22"/>
              </w:rPr>
              <w:t>3,180</w:t>
            </w:r>
          </w:p>
        </w:tc>
        <w:tc>
          <w:tcPr>
            <w:tcW w:w="858" w:type="dxa"/>
            <w:tcBorders>
              <w:top w:val="nil"/>
              <w:left w:val="nil"/>
              <w:bottom w:val="nil"/>
              <w:right w:val="nil"/>
            </w:tcBorders>
          </w:tcPr>
          <w:p>
            <w:pPr>
              <w:pStyle w:val="TableParagraph"/>
              <w:ind w:right="70"/>
              <w:jc w:val="right"/>
              <w:rPr>
                <w:sz w:val="22"/>
              </w:rPr>
            </w:pPr>
            <w:r>
              <w:rPr>
                <w:sz w:val="22"/>
              </w:rPr>
              <w:t>258</w:t>
            </w:r>
          </w:p>
        </w:tc>
        <w:tc>
          <w:tcPr>
            <w:tcW w:w="777" w:type="dxa"/>
            <w:tcBorders>
              <w:top w:val="nil"/>
              <w:left w:val="nil"/>
              <w:bottom w:val="nil"/>
              <w:right w:val="nil"/>
            </w:tcBorders>
          </w:tcPr>
          <w:p>
            <w:pPr>
              <w:pStyle w:val="TableParagraph"/>
              <w:ind w:right="68"/>
              <w:jc w:val="right"/>
              <w:rPr>
                <w:sz w:val="22"/>
              </w:rPr>
            </w:pPr>
            <w:r>
              <w:rPr>
                <w:sz w:val="22"/>
              </w:rPr>
              <w:t>71</w:t>
            </w:r>
          </w:p>
        </w:tc>
        <w:tc>
          <w:tcPr>
            <w:tcW w:w="1142" w:type="dxa"/>
            <w:tcBorders>
              <w:top w:val="nil"/>
              <w:left w:val="nil"/>
              <w:bottom w:val="nil"/>
              <w:right w:val="nil"/>
            </w:tcBorders>
          </w:tcPr>
          <w:p>
            <w:pPr>
              <w:pStyle w:val="TableParagraph"/>
              <w:ind w:right="66"/>
              <w:jc w:val="right"/>
              <w:rPr>
                <w:sz w:val="22"/>
              </w:rPr>
            </w:pPr>
            <w:r>
              <w:rPr>
                <w:sz w:val="22"/>
              </w:rPr>
              <w:t>1,110</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1130" w:type="dxa"/>
            <w:tcBorders>
              <w:top w:val="nil"/>
              <w:left w:val="nil"/>
              <w:bottom w:val="nil"/>
              <w:right w:val="nil"/>
            </w:tcBorders>
          </w:tcPr>
          <w:p>
            <w:pPr>
              <w:pStyle w:val="TableParagraph"/>
              <w:ind w:right="66"/>
              <w:jc w:val="right"/>
              <w:rPr>
                <w:sz w:val="22"/>
              </w:rPr>
            </w:pPr>
            <w:r>
              <w:rPr>
                <w:sz w:val="22"/>
              </w:rPr>
              <w:t>242,605</w:t>
            </w:r>
          </w:p>
        </w:tc>
        <w:tc>
          <w:tcPr>
            <w:tcW w:w="1068" w:type="dxa"/>
            <w:tcBorders>
              <w:top w:val="nil"/>
              <w:left w:val="nil"/>
              <w:bottom w:val="nil"/>
              <w:right w:val="nil"/>
            </w:tcBorders>
          </w:tcPr>
          <w:p>
            <w:pPr>
              <w:pStyle w:val="TableParagraph"/>
              <w:ind w:right="66"/>
              <w:jc w:val="right"/>
              <w:rPr>
                <w:sz w:val="22"/>
              </w:rPr>
            </w:pPr>
            <w:r>
              <w:rPr>
                <w:sz w:val="22"/>
              </w:rPr>
              <w:t>92,760</w:t>
            </w:r>
          </w:p>
        </w:tc>
        <w:tc>
          <w:tcPr>
            <w:tcW w:w="856" w:type="dxa"/>
            <w:tcBorders>
              <w:top w:val="nil"/>
              <w:left w:val="nil"/>
              <w:bottom w:val="nil"/>
              <w:right w:val="nil"/>
            </w:tcBorders>
          </w:tcPr>
          <w:p>
            <w:pPr>
              <w:pStyle w:val="TableParagraph"/>
              <w:ind w:right="67"/>
              <w:jc w:val="right"/>
              <w:rPr>
                <w:sz w:val="22"/>
              </w:rPr>
            </w:pPr>
            <w:r>
              <w:rPr>
                <w:sz w:val="22"/>
              </w:rPr>
              <w:t>70,727</w:t>
            </w:r>
          </w:p>
        </w:tc>
        <w:tc>
          <w:tcPr>
            <w:tcW w:w="856" w:type="dxa"/>
            <w:tcBorders>
              <w:top w:val="nil"/>
              <w:left w:val="nil"/>
              <w:bottom w:val="nil"/>
              <w:right w:val="nil"/>
            </w:tcBorders>
          </w:tcPr>
          <w:p>
            <w:pPr>
              <w:pStyle w:val="TableParagraph"/>
              <w:ind w:right="66"/>
              <w:jc w:val="right"/>
              <w:rPr>
                <w:sz w:val="22"/>
              </w:rPr>
            </w:pPr>
            <w:r>
              <w:rPr>
                <w:sz w:val="22"/>
              </w:rPr>
              <w:t>21,422</w:t>
            </w:r>
          </w:p>
        </w:tc>
        <w:tc>
          <w:tcPr>
            <w:tcW w:w="744" w:type="dxa"/>
            <w:tcBorders>
              <w:top w:val="nil"/>
              <w:left w:val="nil"/>
              <w:bottom w:val="nil"/>
              <w:right w:val="nil"/>
            </w:tcBorders>
          </w:tcPr>
          <w:p>
            <w:pPr>
              <w:pStyle w:val="TableParagraph"/>
              <w:ind w:right="68"/>
              <w:jc w:val="right"/>
              <w:rPr>
                <w:sz w:val="22"/>
              </w:rPr>
            </w:pPr>
            <w:r>
              <w:rPr>
                <w:w w:val="100"/>
                <w:sz w:val="22"/>
              </w:rPr>
              <w:t>8</w:t>
            </w:r>
          </w:p>
        </w:tc>
        <w:tc>
          <w:tcPr>
            <w:tcW w:w="857" w:type="dxa"/>
            <w:tcBorders>
              <w:top w:val="nil"/>
              <w:left w:val="nil"/>
              <w:bottom w:val="nil"/>
              <w:right w:val="nil"/>
            </w:tcBorders>
          </w:tcPr>
          <w:p>
            <w:pPr>
              <w:pStyle w:val="TableParagraph"/>
              <w:ind w:right="71"/>
              <w:jc w:val="right"/>
              <w:rPr>
                <w:sz w:val="22"/>
              </w:rPr>
            </w:pPr>
            <w:r>
              <w:rPr>
                <w:sz w:val="22"/>
              </w:rPr>
              <w:t>287</w:t>
            </w:r>
          </w:p>
        </w:tc>
        <w:tc>
          <w:tcPr>
            <w:tcW w:w="1021" w:type="dxa"/>
            <w:tcBorders>
              <w:top w:val="nil"/>
              <w:left w:val="nil"/>
              <w:bottom w:val="nil"/>
              <w:right w:val="nil"/>
            </w:tcBorders>
          </w:tcPr>
          <w:p>
            <w:pPr>
              <w:pStyle w:val="TableParagraph"/>
              <w:ind w:right="65"/>
              <w:jc w:val="right"/>
              <w:rPr>
                <w:sz w:val="22"/>
              </w:rPr>
            </w:pPr>
            <w:r>
              <w:rPr>
                <w:sz w:val="22"/>
              </w:rPr>
              <w:t>436,728</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BA</w:t>
            </w:r>
          </w:p>
        </w:tc>
        <w:tc>
          <w:tcPr>
            <w:tcW w:w="1036" w:type="dxa"/>
            <w:tcBorders>
              <w:top w:val="nil"/>
              <w:left w:val="nil"/>
              <w:bottom w:val="nil"/>
              <w:right w:val="nil"/>
            </w:tcBorders>
          </w:tcPr>
          <w:p>
            <w:pPr>
              <w:pStyle w:val="TableParagraph"/>
              <w:ind w:right="68"/>
              <w:jc w:val="right"/>
              <w:rPr>
                <w:sz w:val="22"/>
              </w:rPr>
            </w:pPr>
            <w:r>
              <w:rPr>
                <w:sz w:val="22"/>
              </w:rPr>
              <w:t>6,430</w:t>
            </w:r>
          </w:p>
        </w:tc>
        <w:tc>
          <w:tcPr>
            <w:tcW w:w="859" w:type="dxa"/>
            <w:tcBorders>
              <w:top w:val="nil"/>
              <w:left w:val="nil"/>
              <w:bottom w:val="nil"/>
              <w:right w:val="nil"/>
            </w:tcBorders>
          </w:tcPr>
          <w:p>
            <w:pPr>
              <w:pStyle w:val="TableParagraph"/>
              <w:ind w:right="68"/>
              <w:jc w:val="right"/>
              <w:rPr>
                <w:sz w:val="22"/>
              </w:rPr>
            </w:pPr>
            <w:r>
              <w:rPr>
                <w:sz w:val="22"/>
              </w:rPr>
              <w:t>7,238</w:t>
            </w:r>
          </w:p>
        </w:tc>
        <w:tc>
          <w:tcPr>
            <w:tcW w:w="858" w:type="dxa"/>
            <w:tcBorders>
              <w:top w:val="nil"/>
              <w:left w:val="nil"/>
              <w:bottom w:val="nil"/>
              <w:right w:val="nil"/>
            </w:tcBorders>
          </w:tcPr>
          <w:p>
            <w:pPr>
              <w:pStyle w:val="TableParagraph"/>
              <w:ind w:right="67"/>
              <w:jc w:val="right"/>
              <w:rPr>
                <w:sz w:val="22"/>
              </w:rPr>
            </w:pPr>
            <w:r>
              <w:rPr>
                <w:sz w:val="22"/>
              </w:rPr>
              <w:t>1,515</w:t>
            </w:r>
          </w:p>
        </w:tc>
        <w:tc>
          <w:tcPr>
            <w:tcW w:w="777" w:type="dxa"/>
            <w:tcBorders>
              <w:top w:val="nil"/>
              <w:left w:val="nil"/>
              <w:bottom w:val="nil"/>
              <w:right w:val="nil"/>
            </w:tcBorders>
          </w:tcPr>
          <w:p>
            <w:pPr>
              <w:pStyle w:val="TableParagraph"/>
              <w:ind w:right="68"/>
              <w:jc w:val="right"/>
              <w:rPr>
                <w:sz w:val="22"/>
              </w:rPr>
            </w:pPr>
            <w:r>
              <w:rPr>
                <w:w w:val="100"/>
                <w:sz w:val="22"/>
              </w:rPr>
              <w:t>0</w:t>
            </w:r>
          </w:p>
        </w:tc>
        <w:tc>
          <w:tcPr>
            <w:tcW w:w="1142" w:type="dxa"/>
            <w:tcBorders>
              <w:top w:val="nil"/>
              <w:left w:val="nil"/>
              <w:bottom w:val="nil"/>
              <w:right w:val="nil"/>
            </w:tcBorders>
          </w:tcPr>
          <w:p>
            <w:pPr>
              <w:pStyle w:val="TableParagraph"/>
              <w:ind w:right="66"/>
              <w:jc w:val="right"/>
              <w:rPr>
                <w:sz w:val="22"/>
              </w:rPr>
            </w:pPr>
            <w:r>
              <w:rPr>
                <w:sz w:val="22"/>
              </w:rPr>
              <w:t>14,283</w:t>
            </w:r>
          </w:p>
        </w:tc>
        <w:tc>
          <w:tcPr>
            <w:tcW w:w="856" w:type="dxa"/>
            <w:tcBorders>
              <w:top w:val="nil"/>
              <w:left w:val="nil"/>
              <w:bottom w:val="nil"/>
              <w:right w:val="nil"/>
            </w:tcBorders>
          </w:tcPr>
          <w:p>
            <w:pPr>
              <w:pStyle w:val="TableParagraph"/>
              <w:ind w:right="67"/>
              <w:jc w:val="right"/>
              <w:rPr>
                <w:sz w:val="22"/>
              </w:rPr>
            </w:pPr>
            <w:r>
              <w:rPr>
                <w:sz w:val="22"/>
              </w:rPr>
              <w:t>254,770</w:t>
            </w:r>
          </w:p>
        </w:tc>
        <w:tc>
          <w:tcPr>
            <w:tcW w:w="1130" w:type="dxa"/>
            <w:tcBorders>
              <w:top w:val="nil"/>
              <w:left w:val="nil"/>
              <w:bottom w:val="nil"/>
              <w:right w:val="nil"/>
            </w:tcBorders>
          </w:tcPr>
          <w:p>
            <w:pPr>
              <w:pStyle w:val="TableParagraph"/>
              <w:ind w:right="66"/>
              <w:jc w:val="right"/>
              <w:rPr>
                <w:sz w:val="22"/>
              </w:rPr>
            </w:pPr>
            <w:r>
              <w:rPr>
                <w:sz w:val="22"/>
              </w:rPr>
              <w:t>845,268</w:t>
            </w:r>
          </w:p>
        </w:tc>
        <w:tc>
          <w:tcPr>
            <w:tcW w:w="1068" w:type="dxa"/>
            <w:tcBorders>
              <w:top w:val="nil"/>
              <w:left w:val="nil"/>
              <w:bottom w:val="nil"/>
              <w:right w:val="nil"/>
            </w:tcBorders>
          </w:tcPr>
          <w:p>
            <w:pPr>
              <w:pStyle w:val="TableParagraph"/>
              <w:ind w:right="66"/>
              <w:jc w:val="right"/>
              <w:rPr>
                <w:sz w:val="22"/>
              </w:rPr>
            </w:pPr>
            <w:r>
              <w:rPr>
                <w:sz w:val="22"/>
              </w:rPr>
              <w:t>508,844</w:t>
            </w:r>
          </w:p>
        </w:tc>
        <w:tc>
          <w:tcPr>
            <w:tcW w:w="856" w:type="dxa"/>
            <w:tcBorders>
              <w:top w:val="nil"/>
              <w:left w:val="nil"/>
              <w:bottom w:val="nil"/>
              <w:right w:val="nil"/>
            </w:tcBorders>
          </w:tcPr>
          <w:p>
            <w:pPr>
              <w:pStyle w:val="TableParagraph"/>
              <w:ind w:right="67"/>
              <w:jc w:val="right"/>
              <w:rPr>
                <w:sz w:val="22"/>
              </w:rPr>
            </w:pPr>
            <w:r>
              <w:rPr>
                <w:sz w:val="22"/>
              </w:rPr>
              <w:t>294,005</w:t>
            </w:r>
          </w:p>
        </w:tc>
        <w:tc>
          <w:tcPr>
            <w:tcW w:w="856" w:type="dxa"/>
            <w:tcBorders>
              <w:top w:val="nil"/>
              <w:left w:val="nil"/>
              <w:bottom w:val="nil"/>
              <w:right w:val="nil"/>
            </w:tcBorders>
          </w:tcPr>
          <w:p>
            <w:pPr>
              <w:pStyle w:val="TableParagraph"/>
              <w:ind w:right="66"/>
              <w:jc w:val="right"/>
              <w:rPr>
                <w:sz w:val="22"/>
              </w:rPr>
            </w:pPr>
            <w:r>
              <w:rPr>
                <w:sz w:val="22"/>
              </w:rPr>
              <w:t>282,936</w:t>
            </w:r>
          </w:p>
        </w:tc>
        <w:tc>
          <w:tcPr>
            <w:tcW w:w="744" w:type="dxa"/>
            <w:tcBorders>
              <w:top w:val="nil"/>
              <w:left w:val="nil"/>
              <w:bottom w:val="nil"/>
              <w:right w:val="nil"/>
            </w:tcBorders>
          </w:tcPr>
          <w:p>
            <w:pPr>
              <w:pStyle w:val="TableParagraph"/>
              <w:ind w:right="68"/>
              <w:jc w:val="right"/>
              <w:rPr>
                <w:sz w:val="22"/>
              </w:rPr>
            </w:pPr>
            <w:r>
              <w:rPr>
                <w:sz w:val="22"/>
              </w:rPr>
              <w:t>37</w:t>
            </w:r>
          </w:p>
        </w:tc>
        <w:tc>
          <w:tcPr>
            <w:tcW w:w="857" w:type="dxa"/>
            <w:tcBorders>
              <w:top w:val="nil"/>
              <w:left w:val="nil"/>
              <w:bottom w:val="nil"/>
              <w:right w:val="nil"/>
            </w:tcBorders>
          </w:tcPr>
          <w:p>
            <w:pPr>
              <w:pStyle w:val="TableParagraph"/>
              <w:ind w:right="68"/>
              <w:jc w:val="right"/>
              <w:rPr>
                <w:sz w:val="22"/>
              </w:rPr>
            </w:pPr>
            <w:r>
              <w:rPr>
                <w:sz w:val="22"/>
              </w:rPr>
              <w:t>9,360</w:t>
            </w:r>
          </w:p>
        </w:tc>
        <w:tc>
          <w:tcPr>
            <w:tcW w:w="1021" w:type="dxa"/>
            <w:tcBorders>
              <w:top w:val="nil"/>
              <w:left w:val="nil"/>
              <w:bottom w:val="nil"/>
              <w:right w:val="nil"/>
            </w:tcBorders>
          </w:tcPr>
          <w:p>
            <w:pPr>
              <w:pStyle w:val="TableParagraph"/>
              <w:ind w:right="65"/>
              <w:jc w:val="right"/>
              <w:rPr>
                <w:sz w:val="22"/>
              </w:rPr>
            </w:pPr>
            <w:r>
              <w:rPr>
                <w:sz w:val="22"/>
              </w:rPr>
              <w:t>2,224,687</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C1</w:t>
            </w:r>
          </w:p>
        </w:tc>
        <w:tc>
          <w:tcPr>
            <w:tcW w:w="1036" w:type="dxa"/>
            <w:tcBorders>
              <w:top w:val="nil"/>
              <w:left w:val="nil"/>
              <w:bottom w:val="nil"/>
              <w:right w:val="nil"/>
            </w:tcBorders>
          </w:tcPr>
          <w:p>
            <w:pPr>
              <w:pStyle w:val="TableParagraph"/>
              <w:ind w:right="71"/>
              <w:jc w:val="right"/>
              <w:rPr>
                <w:sz w:val="22"/>
              </w:rPr>
            </w:pPr>
            <w:r>
              <w:rPr>
                <w:w w:val="100"/>
                <w:sz w:val="22"/>
              </w:rPr>
              <w:t>0</w:t>
            </w:r>
          </w:p>
        </w:tc>
        <w:tc>
          <w:tcPr>
            <w:tcW w:w="859" w:type="dxa"/>
            <w:tcBorders>
              <w:top w:val="nil"/>
              <w:left w:val="nil"/>
              <w:bottom w:val="nil"/>
              <w:right w:val="nil"/>
            </w:tcBorders>
          </w:tcPr>
          <w:p>
            <w:pPr>
              <w:pStyle w:val="TableParagraph"/>
              <w:ind w:right="71"/>
              <w:jc w:val="right"/>
              <w:rPr>
                <w:sz w:val="22"/>
              </w:rPr>
            </w:pPr>
            <w:r>
              <w:rPr>
                <w:sz w:val="22"/>
              </w:rPr>
              <w:t>125</w:t>
            </w:r>
          </w:p>
        </w:tc>
        <w:tc>
          <w:tcPr>
            <w:tcW w:w="858" w:type="dxa"/>
            <w:tcBorders>
              <w:top w:val="nil"/>
              <w:left w:val="nil"/>
              <w:bottom w:val="nil"/>
              <w:right w:val="nil"/>
            </w:tcBorders>
          </w:tcPr>
          <w:p>
            <w:pPr>
              <w:pStyle w:val="TableParagraph"/>
              <w:ind w:right="70"/>
              <w:jc w:val="right"/>
              <w:rPr>
                <w:sz w:val="22"/>
              </w:rPr>
            </w:pPr>
            <w:r>
              <w:rPr>
                <w:sz w:val="22"/>
              </w:rPr>
              <w:t>79</w:t>
            </w:r>
          </w:p>
        </w:tc>
        <w:tc>
          <w:tcPr>
            <w:tcW w:w="777" w:type="dxa"/>
            <w:tcBorders>
              <w:top w:val="nil"/>
              <w:left w:val="nil"/>
              <w:bottom w:val="nil"/>
              <w:right w:val="nil"/>
            </w:tcBorders>
          </w:tcPr>
          <w:p>
            <w:pPr>
              <w:pStyle w:val="TableParagraph"/>
              <w:ind w:right="68"/>
              <w:jc w:val="right"/>
              <w:rPr>
                <w:sz w:val="22"/>
              </w:rPr>
            </w:pPr>
            <w:r>
              <w:rPr>
                <w:w w:val="100"/>
                <w:sz w:val="22"/>
              </w:rPr>
              <w:t>0</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1130" w:type="dxa"/>
            <w:tcBorders>
              <w:top w:val="nil"/>
              <w:left w:val="nil"/>
              <w:bottom w:val="nil"/>
              <w:right w:val="nil"/>
            </w:tcBorders>
          </w:tcPr>
          <w:p>
            <w:pPr>
              <w:pStyle w:val="TableParagraph"/>
              <w:ind w:right="68"/>
              <w:jc w:val="right"/>
              <w:rPr>
                <w:sz w:val="22"/>
              </w:rPr>
            </w:pPr>
            <w:r>
              <w:rPr>
                <w:w w:val="100"/>
                <w:sz w:val="22"/>
              </w:rPr>
              <w:t>0</w:t>
            </w:r>
          </w:p>
        </w:tc>
        <w:tc>
          <w:tcPr>
            <w:tcW w:w="1068" w:type="dxa"/>
            <w:tcBorders>
              <w:top w:val="nil"/>
              <w:left w:val="nil"/>
              <w:bottom w:val="nil"/>
              <w:right w:val="nil"/>
            </w:tcBorders>
          </w:tcPr>
          <w:p>
            <w:pPr>
              <w:pStyle w:val="TableParagraph"/>
              <w:ind w:right="66"/>
              <w:jc w:val="right"/>
              <w:rPr>
                <w:sz w:val="22"/>
              </w:rPr>
            </w:pPr>
            <w:r>
              <w:rPr>
                <w:sz w:val="22"/>
              </w:rPr>
              <w:t>117,471</w:t>
            </w:r>
          </w:p>
        </w:tc>
        <w:tc>
          <w:tcPr>
            <w:tcW w:w="856" w:type="dxa"/>
            <w:tcBorders>
              <w:top w:val="nil"/>
              <w:left w:val="nil"/>
              <w:bottom w:val="nil"/>
              <w:right w:val="nil"/>
            </w:tcBorders>
          </w:tcPr>
          <w:p>
            <w:pPr>
              <w:pStyle w:val="TableParagraph"/>
              <w:ind w:right="67"/>
              <w:jc w:val="right"/>
              <w:rPr>
                <w:sz w:val="22"/>
              </w:rPr>
            </w:pPr>
            <w:r>
              <w:rPr>
                <w:sz w:val="22"/>
              </w:rPr>
              <w:t>1,403</w:t>
            </w:r>
          </w:p>
        </w:tc>
        <w:tc>
          <w:tcPr>
            <w:tcW w:w="856" w:type="dxa"/>
            <w:tcBorders>
              <w:top w:val="nil"/>
              <w:left w:val="nil"/>
              <w:bottom w:val="nil"/>
              <w:right w:val="nil"/>
            </w:tcBorders>
          </w:tcPr>
          <w:p>
            <w:pPr>
              <w:pStyle w:val="TableParagraph"/>
              <w:ind w:right="66"/>
              <w:jc w:val="right"/>
              <w:rPr>
                <w:sz w:val="22"/>
              </w:rPr>
            </w:pPr>
            <w:r>
              <w:rPr>
                <w:sz w:val="22"/>
              </w:rPr>
              <w:t>10,393</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71"/>
              <w:jc w:val="right"/>
              <w:rPr>
                <w:sz w:val="22"/>
              </w:rPr>
            </w:pPr>
            <w:r>
              <w:rPr>
                <w:w w:val="100"/>
                <w:sz w:val="22"/>
              </w:rPr>
              <w:t>0</w:t>
            </w:r>
          </w:p>
        </w:tc>
        <w:tc>
          <w:tcPr>
            <w:tcW w:w="1021" w:type="dxa"/>
            <w:tcBorders>
              <w:top w:val="nil"/>
              <w:left w:val="nil"/>
              <w:bottom w:val="nil"/>
              <w:right w:val="nil"/>
            </w:tcBorders>
          </w:tcPr>
          <w:p>
            <w:pPr>
              <w:pStyle w:val="TableParagraph"/>
              <w:ind w:right="65"/>
              <w:jc w:val="right"/>
              <w:rPr>
                <w:sz w:val="22"/>
              </w:rPr>
            </w:pPr>
            <w:r>
              <w:rPr>
                <w:sz w:val="22"/>
              </w:rPr>
              <w:t>129,470</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C2</w:t>
            </w:r>
          </w:p>
        </w:tc>
        <w:tc>
          <w:tcPr>
            <w:tcW w:w="1036" w:type="dxa"/>
            <w:tcBorders>
              <w:top w:val="nil"/>
              <w:left w:val="nil"/>
              <w:bottom w:val="nil"/>
              <w:right w:val="nil"/>
            </w:tcBorders>
          </w:tcPr>
          <w:p>
            <w:pPr>
              <w:pStyle w:val="TableParagraph"/>
              <w:ind w:right="71"/>
              <w:jc w:val="right"/>
              <w:rPr>
                <w:sz w:val="22"/>
              </w:rPr>
            </w:pPr>
            <w:r>
              <w:rPr>
                <w:w w:val="100"/>
                <w:sz w:val="22"/>
              </w:rPr>
              <w:t>0</w:t>
            </w:r>
          </w:p>
        </w:tc>
        <w:tc>
          <w:tcPr>
            <w:tcW w:w="859" w:type="dxa"/>
            <w:tcBorders>
              <w:top w:val="nil"/>
              <w:left w:val="nil"/>
              <w:bottom w:val="nil"/>
              <w:right w:val="nil"/>
            </w:tcBorders>
          </w:tcPr>
          <w:p>
            <w:pPr>
              <w:pStyle w:val="TableParagraph"/>
              <w:ind w:right="71"/>
              <w:jc w:val="right"/>
              <w:rPr>
                <w:sz w:val="22"/>
              </w:rPr>
            </w:pPr>
            <w:r>
              <w:rPr>
                <w:w w:val="100"/>
                <w:sz w:val="22"/>
              </w:rPr>
              <w:t>0</w:t>
            </w:r>
          </w:p>
        </w:tc>
        <w:tc>
          <w:tcPr>
            <w:tcW w:w="858" w:type="dxa"/>
            <w:tcBorders>
              <w:top w:val="nil"/>
              <w:left w:val="nil"/>
              <w:bottom w:val="nil"/>
              <w:right w:val="nil"/>
            </w:tcBorders>
          </w:tcPr>
          <w:p>
            <w:pPr>
              <w:pStyle w:val="TableParagraph"/>
              <w:ind w:right="70"/>
              <w:jc w:val="right"/>
              <w:rPr>
                <w:sz w:val="22"/>
              </w:rPr>
            </w:pPr>
            <w:r>
              <w:rPr>
                <w:sz w:val="22"/>
              </w:rPr>
              <w:t>193</w:t>
            </w:r>
          </w:p>
        </w:tc>
        <w:tc>
          <w:tcPr>
            <w:tcW w:w="777" w:type="dxa"/>
            <w:tcBorders>
              <w:top w:val="nil"/>
              <w:left w:val="nil"/>
              <w:bottom w:val="nil"/>
              <w:right w:val="nil"/>
            </w:tcBorders>
          </w:tcPr>
          <w:p>
            <w:pPr>
              <w:pStyle w:val="TableParagraph"/>
              <w:ind w:right="68"/>
              <w:jc w:val="right"/>
              <w:rPr>
                <w:sz w:val="22"/>
              </w:rPr>
            </w:pPr>
            <w:r>
              <w:rPr>
                <w:w w:val="100"/>
                <w:sz w:val="22"/>
              </w:rPr>
              <w:t>0</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1130" w:type="dxa"/>
            <w:tcBorders>
              <w:top w:val="nil"/>
              <w:left w:val="nil"/>
              <w:bottom w:val="nil"/>
              <w:right w:val="nil"/>
            </w:tcBorders>
          </w:tcPr>
          <w:p>
            <w:pPr>
              <w:pStyle w:val="TableParagraph"/>
              <w:ind w:right="68"/>
              <w:jc w:val="right"/>
              <w:rPr>
                <w:sz w:val="22"/>
              </w:rPr>
            </w:pPr>
            <w:r>
              <w:rPr>
                <w:sz w:val="22"/>
              </w:rPr>
              <w:t>64</w:t>
            </w:r>
          </w:p>
        </w:tc>
        <w:tc>
          <w:tcPr>
            <w:tcW w:w="1068" w:type="dxa"/>
            <w:tcBorders>
              <w:top w:val="nil"/>
              <w:left w:val="nil"/>
              <w:bottom w:val="nil"/>
              <w:right w:val="nil"/>
            </w:tcBorders>
          </w:tcPr>
          <w:p>
            <w:pPr>
              <w:pStyle w:val="TableParagraph"/>
              <w:ind w:right="68"/>
              <w:jc w:val="right"/>
              <w:rPr>
                <w:sz w:val="22"/>
              </w:rPr>
            </w:pPr>
            <w:r>
              <w:rPr>
                <w:w w:val="100"/>
                <w:sz w:val="22"/>
              </w:rPr>
              <w:t>2</w:t>
            </w:r>
          </w:p>
        </w:tc>
        <w:tc>
          <w:tcPr>
            <w:tcW w:w="856" w:type="dxa"/>
            <w:tcBorders>
              <w:top w:val="nil"/>
              <w:left w:val="nil"/>
              <w:bottom w:val="nil"/>
              <w:right w:val="nil"/>
            </w:tcBorders>
          </w:tcPr>
          <w:p>
            <w:pPr>
              <w:pStyle w:val="TableParagraph"/>
              <w:ind w:right="67"/>
              <w:jc w:val="right"/>
              <w:rPr>
                <w:sz w:val="22"/>
              </w:rPr>
            </w:pPr>
            <w:r>
              <w:rPr>
                <w:sz w:val="22"/>
              </w:rPr>
              <w:t>43,166</w:t>
            </w:r>
          </w:p>
        </w:tc>
        <w:tc>
          <w:tcPr>
            <w:tcW w:w="856" w:type="dxa"/>
            <w:tcBorders>
              <w:top w:val="nil"/>
              <w:left w:val="nil"/>
              <w:bottom w:val="nil"/>
              <w:right w:val="nil"/>
            </w:tcBorders>
          </w:tcPr>
          <w:p>
            <w:pPr>
              <w:pStyle w:val="TableParagraph"/>
              <w:ind w:right="69"/>
              <w:jc w:val="right"/>
              <w:rPr>
                <w:sz w:val="22"/>
              </w:rPr>
            </w:pPr>
            <w:r>
              <w:rPr>
                <w:sz w:val="22"/>
              </w:rPr>
              <w:t>189</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71"/>
              <w:jc w:val="right"/>
              <w:rPr>
                <w:sz w:val="22"/>
              </w:rPr>
            </w:pPr>
            <w:r>
              <w:rPr>
                <w:w w:val="100"/>
                <w:sz w:val="22"/>
              </w:rPr>
              <w:t>0</w:t>
            </w:r>
          </w:p>
        </w:tc>
        <w:tc>
          <w:tcPr>
            <w:tcW w:w="1021" w:type="dxa"/>
            <w:tcBorders>
              <w:top w:val="nil"/>
              <w:left w:val="nil"/>
              <w:bottom w:val="nil"/>
              <w:right w:val="nil"/>
            </w:tcBorders>
          </w:tcPr>
          <w:p>
            <w:pPr>
              <w:pStyle w:val="TableParagraph"/>
              <w:ind w:right="65"/>
              <w:jc w:val="right"/>
              <w:rPr>
                <w:sz w:val="22"/>
              </w:rPr>
            </w:pPr>
            <w:r>
              <w:rPr>
                <w:sz w:val="22"/>
              </w:rPr>
              <w:t>43,615</w:t>
            </w:r>
          </w:p>
        </w:tc>
      </w:tr>
      <w:tr>
        <w:trPr>
          <w:trHeight w:val="381" w:hRule="exact"/>
        </w:trPr>
        <w:tc>
          <w:tcPr>
            <w:tcW w:w="946" w:type="dxa"/>
            <w:tcBorders>
              <w:top w:val="nil"/>
              <w:left w:val="nil"/>
              <w:bottom w:val="nil"/>
              <w:right w:val="nil"/>
            </w:tcBorders>
          </w:tcPr>
          <w:p>
            <w:pPr>
              <w:pStyle w:val="TableParagraph"/>
              <w:ind w:left="69"/>
              <w:jc w:val="left"/>
              <w:rPr>
                <w:sz w:val="22"/>
              </w:rPr>
            </w:pPr>
            <w:r>
              <w:rPr>
                <w:sz w:val="22"/>
              </w:rPr>
              <w:t>SU</w:t>
            </w:r>
          </w:p>
        </w:tc>
        <w:tc>
          <w:tcPr>
            <w:tcW w:w="1036" w:type="dxa"/>
            <w:tcBorders>
              <w:top w:val="nil"/>
              <w:left w:val="nil"/>
              <w:bottom w:val="nil"/>
              <w:right w:val="nil"/>
            </w:tcBorders>
          </w:tcPr>
          <w:p>
            <w:pPr>
              <w:pStyle w:val="TableParagraph"/>
              <w:ind w:right="68"/>
              <w:jc w:val="right"/>
              <w:rPr>
                <w:sz w:val="22"/>
              </w:rPr>
            </w:pPr>
            <w:r>
              <w:rPr>
                <w:sz w:val="22"/>
              </w:rPr>
              <w:t>16,897</w:t>
            </w:r>
          </w:p>
        </w:tc>
        <w:tc>
          <w:tcPr>
            <w:tcW w:w="859" w:type="dxa"/>
            <w:tcBorders>
              <w:top w:val="nil"/>
              <w:left w:val="nil"/>
              <w:bottom w:val="nil"/>
              <w:right w:val="nil"/>
            </w:tcBorders>
          </w:tcPr>
          <w:p>
            <w:pPr>
              <w:pStyle w:val="TableParagraph"/>
              <w:ind w:right="68"/>
              <w:jc w:val="right"/>
              <w:rPr>
                <w:sz w:val="22"/>
              </w:rPr>
            </w:pPr>
            <w:r>
              <w:rPr>
                <w:sz w:val="22"/>
              </w:rPr>
              <w:t>5,144</w:t>
            </w:r>
          </w:p>
        </w:tc>
        <w:tc>
          <w:tcPr>
            <w:tcW w:w="858" w:type="dxa"/>
            <w:tcBorders>
              <w:top w:val="nil"/>
              <w:left w:val="nil"/>
              <w:bottom w:val="nil"/>
              <w:right w:val="nil"/>
            </w:tcBorders>
          </w:tcPr>
          <w:p>
            <w:pPr>
              <w:pStyle w:val="TableParagraph"/>
              <w:ind w:right="70"/>
              <w:jc w:val="right"/>
              <w:rPr>
                <w:sz w:val="22"/>
              </w:rPr>
            </w:pPr>
            <w:r>
              <w:rPr>
                <w:sz w:val="22"/>
              </w:rPr>
              <w:t>22</w:t>
            </w:r>
          </w:p>
        </w:tc>
        <w:tc>
          <w:tcPr>
            <w:tcW w:w="777" w:type="dxa"/>
            <w:tcBorders>
              <w:top w:val="nil"/>
              <w:left w:val="nil"/>
              <w:bottom w:val="nil"/>
              <w:right w:val="nil"/>
            </w:tcBorders>
          </w:tcPr>
          <w:p>
            <w:pPr>
              <w:pStyle w:val="TableParagraph"/>
              <w:ind w:right="68"/>
              <w:jc w:val="right"/>
              <w:rPr>
                <w:sz w:val="22"/>
              </w:rPr>
            </w:pPr>
            <w:r>
              <w:rPr>
                <w:sz w:val="22"/>
              </w:rPr>
              <w:t>390</w:t>
            </w:r>
          </w:p>
        </w:tc>
        <w:tc>
          <w:tcPr>
            <w:tcW w:w="1142" w:type="dxa"/>
            <w:tcBorders>
              <w:top w:val="nil"/>
              <w:left w:val="nil"/>
              <w:bottom w:val="nil"/>
              <w:right w:val="nil"/>
            </w:tcBorders>
          </w:tcPr>
          <w:p>
            <w:pPr>
              <w:pStyle w:val="TableParagraph"/>
              <w:ind w:right="66"/>
              <w:jc w:val="right"/>
              <w:rPr>
                <w:sz w:val="22"/>
              </w:rPr>
            </w:pPr>
            <w:r>
              <w:rPr>
                <w:sz w:val="22"/>
              </w:rPr>
              <w:t>1,394</w:t>
            </w:r>
          </w:p>
        </w:tc>
        <w:tc>
          <w:tcPr>
            <w:tcW w:w="856" w:type="dxa"/>
            <w:tcBorders>
              <w:top w:val="nil"/>
              <w:left w:val="nil"/>
              <w:bottom w:val="nil"/>
              <w:right w:val="nil"/>
            </w:tcBorders>
          </w:tcPr>
          <w:p>
            <w:pPr>
              <w:pStyle w:val="TableParagraph"/>
              <w:ind w:right="67"/>
              <w:jc w:val="right"/>
              <w:rPr>
                <w:sz w:val="22"/>
              </w:rPr>
            </w:pPr>
            <w:r>
              <w:rPr>
                <w:sz w:val="22"/>
              </w:rPr>
              <w:t>3,116</w:t>
            </w:r>
          </w:p>
        </w:tc>
        <w:tc>
          <w:tcPr>
            <w:tcW w:w="1130" w:type="dxa"/>
            <w:tcBorders>
              <w:top w:val="nil"/>
              <w:left w:val="nil"/>
              <w:bottom w:val="nil"/>
              <w:right w:val="nil"/>
            </w:tcBorders>
          </w:tcPr>
          <w:p>
            <w:pPr>
              <w:pStyle w:val="TableParagraph"/>
              <w:ind w:right="66"/>
              <w:jc w:val="right"/>
              <w:rPr>
                <w:sz w:val="22"/>
              </w:rPr>
            </w:pPr>
            <w:r>
              <w:rPr>
                <w:sz w:val="22"/>
              </w:rPr>
              <w:t>39,988</w:t>
            </w:r>
          </w:p>
        </w:tc>
        <w:tc>
          <w:tcPr>
            <w:tcW w:w="1068" w:type="dxa"/>
            <w:tcBorders>
              <w:top w:val="nil"/>
              <w:left w:val="nil"/>
              <w:bottom w:val="nil"/>
              <w:right w:val="nil"/>
            </w:tcBorders>
          </w:tcPr>
          <w:p>
            <w:pPr>
              <w:pStyle w:val="TableParagraph"/>
              <w:ind w:right="66"/>
              <w:jc w:val="right"/>
              <w:rPr>
                <w:sz w:val="22"/>
              </w:rPr>
            </w:pPr>
            <w:r>
              <w:rPr>
                <w:sz w:val="22"/>
              </w:rPr>
              <w:t>9,297</w:t>
            </w:r>
          </w:p>
        </w:tc>
        <w:tc>
          <w:tcPr>
            <w:tcW w:w="856" w:type="dxa"/>
            <w:tcBorders>
              <w:top w:val="nil"/>
              <w:left w:val="nil"/>
              <w:bottom w:val="nil"/>
              <w:right w:val="nil"/>
            </w:tcBorders>
          </w:tcPr>
          <w:p>
            <w:pPr>
              <w:pStyle w:val="TableParagraph"/>
              <w:ind w:right="67"/>
              <w:jc w:val="right"/>
              <w:rPr>
                <w:sz w:val="22"/>
              </w:rPr>
            </w:pPr>
            <w:r>
              <w:rPr>
                <w:sz w:val="22"/>
              </w:rPr>
              <w:t>41,638</w:t>
            </w:r>
          </w:p>
        </w:tc>
        <w:tc>
          <w:tcPr>
            <w:tcW w:w="856" w:type="dxa"/>
            <w:tcBorders>
              <w:top w:val="nil"/>
              <w:left w:val="nil"/>
              <w:bottom w:val="nil"/>
              <w:right w:val="nil"/>
            </w:tcBorders>
          </w:tcPr>
          <w:p>
            <w:pPr>
              <w:pStyle w:val="TableParagraph"/>
              <w:ind w:right="66"/>
              <w:jc w:val="right"/>
              <w:rPr>
                <w:sz w:val="22"/>
              </w:rPr>
            </w:pPr>
            <w:r>
              <w:rPr>
                <w:sz w:val="22"/>
              </w:rPr>
              <w:t>17,796</w:t>
            </w:r>
          </w:p>
        </w:tc>
        <w:tc>
          <w:tcPr>
            <w:tcW w:w="744" w:type="dxa"/>
            <w:tcBorders>
              <w:top w:val="nil"/>
              <w:left w:val="nil"/>
              <w:bottom w:val="nil"/>
              <w:right w:val="nil"/>
            </w:tcBorders>
          </w:tcPr>
          <w:p>
            <w:pPr>
              <w:pStyle w:val="TableParagraph"/>
              <w:ind w:right="66"/>
              <w:jc w:val="right"/>
              <w:rPr>
                <w:sz w:val="22"/>
              </w:rPr>
            </w:pPr>
            <w:r>
              <w:rPr>
                <w:sz w:val="22"/>
              </w:rPr>
              <w:t>1,475</w:t>
            </w:r>
          </w:p>
        </w:tc>
        <w:tc>
          <w:tcPr>
            <w:tcW w:w="857" w:type="dxa"/>
            <w:tcBorders>
              <w:top w:val="nil"/>
              <w:left w:val="nil"/>
              <w:bottom w:val="nil"/>
              <w:right w:val="nil"/>
            </w:tcBorders>
          </w:tcPr>
          <w:p>
            <w:pPr>
              <w:pStyle w:val="TableParagraph"/>
              <w:ind w:right="68"/>
              <w:jc w:val="right"/>
              <w:rPr>
                <w:sz w:val="22"/>
              </w:rPr>
            </w:pPr>
            <w:r>
              <w:rPr>
                <w:sz w:val="22"/>
              </w:rPr>
              <w:t>11,091</w:t>
            </w:r>
          </w:p>
        </w:tc>
        <w:tc>
          <w:tcPr>
            <w:tcW w:w="1021" w:type="dxa"/>
            <w:tcBorders>
              <w:top w:val="nil"/>
              <w:left w:val="nil"/>
              <w:bottom w:val="nil"/>
              <w:right w:val="nil"/>
            </w:tcBorders>
          </w:tcPr>
          <w:p>
            <w:pPr>
              <w:pStyle w:val="TableParagraph"/>
              <w:ind w:right="65"/>
              <w:jc w:val="right"/>
              <w:rPr>
                <w:sz w:val="22"/>
              </w:rPr>
            </w:pPr>
            <w:r>
              <w:rPr>
                <w:sz w:val="22"/>
              </w:rPr>
              <w:t>148,247</w:t>
            </w:r>
          </w:p>
        </w:tc>
      </w:tr>
      <w:tr>
        <w:trPr>
          <w:trHeight w:val="380" w:hRule="exact"/>
        </w:trPr>
        <w:tc>
          <w:tcPr>
            <w:tcW w:w="946" w:type="dxa"/>
            <w:tcBorders>
              <w:top w:val="nil"/>
              <w:left w:val="nil"/>
              <w:bottom w:val="nil"/>
              <w:right w:val="nil"/>
            </w:tcBorders>
          </w:tcPr>
          <w:p>
            <w:pPr>
              <w:pStyle w:val="TableParagraph"/>
              <w:spacing w:before="52"/>
              <w:ind w:left="69"/>
              <w:jc w:val="left"/>
              <w:rPr>
                <w:sz w:val="22"/>
              </w:rPr>
            </w:pPr>
            <w:r>
              <w:rPr>
                <w:sz w:val="22"/>
              </w:rPr>
              <w:t>GO</w:t>
            </w:r>
          </w:p>
        </w:tc>
        <w:tc>
          <w:tcPr>
            <w:tcW w:w="1036" w:type="dxa"/>
            <w:tcBorders>
              <w:top w:val="nil"/>
              <w:left w:val="nil"/>
              <w:bottom w:val="nil"/>
              <w:right w:val="nil"/>
            </w:tcBorders>
          </w:tcPr>
          <w:p>
            <w:pPr>
              <w:pStyle w:val="TableParagraph"/>
              <w:spacing w:before="52"/>
              <w:ind w:right="68"/>
              <w:jc w:val="right"/>
              <w:rPr>
                <w:sz w:val="22"/>
              </w:rPr>
            </w:pPr>
            <w:r>
              <w:rPr>
                <w:sz w:val="22"/>
              </w:rPr>
              <w:t>30,182</w:t>
            </w:r>
          </w:p>
        </w:tc>
        <w:tc>
          <w:tcPr>
            <w:tcW w:w="859" w:type="dxa"/>
            <w:tcBorders>
              <w:top w:val="nil"/>
              <w:left w:val="nil"/>
              <w:bottom w:val="nil"/>
              <w:right w:val="nil"/>
            </w:tcBorders>
          </w:tcPr>
          <w:p>
            <w:pPr>
              <w:pStyle w:val="TableParagraph"/>
              <w:spacing w:before="52"/>
              <w:ind w:right="68"/>
              <w:jc w:val="right"/>
              <w:rPr>
                <w:sz w:val="22"/>
              </w:rPr>
            </w:pPr>
            <w:r>
              <w:rPr>
                <w:sz w:val="22"/>
              </w:rPr>
              <w:t>12,910</w:t>
            </w:r>
          </w:p>
        </w:tc>
        <w:tc>
          <w:tcPr>
            <w:tcW w:w="858" w:type="dxa"/>
            <w:tcBorders>
              <w:top w:val="nil"/>
              <w:left w:val="nil"/>
              <w:bottom w:val="nil"/>
              <w:right w:val="nil"/>
            </w:tcBorders>
          </w:tcPr>
          <w:p>
            <w:pPr>
              <w:pStyle w:val="TableParagraph"/>
              <w:spacing w:before="52"/>
              <w:ind w:right="67"/>
              <w:jc w:val="right"/>
              <w:rPr>
                <w:sz w:val="22"/>
              </w:rPr>
            </w:pPr>
            <w:r>
              <w:rPr>
                <w:sz w:val="22"/>
              </w:rPr>
              <w:t>6,142</w:t>
            </w:r>
          </w:p>
        </w:tc>
        <w:tc>
          <w:tcPr>
            <w:tcW w:w="777" w:type="dxa"/>
            <w:tcBorders>
              <w:top w:val="nil"/>
              <w:left w:val="nil"/>
              <w:bottom w:val="nil"/>
              <w:right w:val="nil"/>
            </w:tcBorders>
          </w:tcPr>
          <w:p>
            <w:pPr>
              <w:pStyle w:val="TableParagraph"/>
              <w:spacing w:before="52"/>
              <w:ind w:right="66"/>
              <w:jc w:val="right"/>
              <w:rPr>
                <w:sz w:val="22"/>
              </w:rPr>
            </w:pPr>
            <w:r>
              <w:rPr>
                <w:sz w:val="22"/>
              </w:rPr>
              <w:t>15,360</w:t>
            </w:r>
          </w:p>
        </w:tc>
        <w:tc>
          <w:tcPr>
            <w:tcW w:w="1142" w:type="dxa"/>
            <w:tcBorders>
              <w:top w:val="nil"/>
              <w:left w:val="nil"/>
              <w:bottom w:val="nil"/>
              <w:right w:val="nil"/>
            </w:tcBorders>
          </w:tcPr>
          <w:p>
            <w:pPr>
              <w:pStyle w:val="TableParagraph"/>
              <w:spacing w:before="52"/>
              <w:ind w:right="66"/>
              <w:jc w:val="right"/>
              <w:rPr>
                <w:sz w:val="22"/>
              </w:rPr>
            </w:pPr>
            <w:r>
              <w:rPr>
                <w:sz w:val="22"/>
              </w:rPr>
              <w:t>1,929</w:t>
            </w:r>
          </w:p>
        </w:tc>
        <w:tc>
          <w:tcPr>
            <w:tcW w:w="856" w:type="dxa"/>
            <w:tcBorders>
              <w:top w:val="nil"/>
              <w:left w:val="nil"/>
              <w:bottom w:val="nil"/>
              <w:right w:val="nil"/>
            </w:tcBorders>
          </w:tcPr>
          <w:p>
            <w:pPr>
              <w:pStyle w:val="TableParagraph"/>
              <w:spacing w:before="52"/>
              <w:ind w:right="70"/>
              <w:jc w:val="right"/>
              <w:rPr>
                <w:sz w:val="22"/>
              </w:rPr>
            </w:pPr>
            <w:r>
              <w:rPr>
                <w:sz w:val="22"/>
              </w:rPr>
              <w:t>481</w:t>
            </w:r>
          </w:p>
        </w:tc>
        <w:tc>
          <w:tcPr>
            <w:tcW w:w="1130" w:type="dxa"/>
            <w:tcBorders>
              <w:top w:val="nil"/>
              <w:left w:val="nil"/>
              <w:bottom w:val="nil"/>
              <w:right w:val="nil"/>
            </w:tcBorders>
          </w:tcPr>
          <w:p>
            <w:pPr>
              <w:pStyle w:val="TableParagraph"/>
              <w:spacing w:before="52"/>
              <w:ind w:right="66"/>
              <w:jc w:val="right"/>
              <w:rPr>
                <w:sz w:val="22"/>
              </w:rPr>
            </w:pPr>
            <w:r>
              <w:rPr>
                <w:sz w:val="22"/>
              </w:rPr>
              <w:t>6,146</w:t>
            </w:r>
          </w:p>
        </w:tc>
        <w:tc>
          <w:tcPr>
            <w:tcW w:w="1068" w:type="dxa"/>
            <w:tcBorders>
              <w:top w:val="nil"/>
              <w:left w:val="nil"/>
              <w:bottom w:val="nil"/>
              <w:right w:val="nil"/>
            </w:tcBorders>
          </w:tcPr>
          <w:p>
            <w:pPr>
              <w:pStyle w:val="TableParagraph"/>
              <w:spacing w:before="52"/>
              <w:ind w:right="66"/>
              <w:jc w:val="right"/>
              <w:rPr>
                <w:sz w:val="22"/>
              </w:rPr>
            </w:pPr>
            <w:r>
              <w:rPr>
                <w:sz w:val="22"/>
              </w:rPr>
              <w:t>3,491</w:t>
            </w:r>
          </w:p>
        </w:tc>
        <w:tc>
          <w:tcPr>
            <w:tcW w:w="856" w:type="dxa"/>
            <w:tcBorders>
              <w:top w:val="nil"/>
              <w:left w:val="nil"/>
              <w:bottom w:val="nil"/>
              <w:right w:val="nil"/>
            </w:tcBorders>
          </w:tcPr>
          <w:p>
            <w:pPr>
              <w:pStyle w:val="TableParagraph"/>
              <w:spacing w:before="52"/>
              <w:ind w:right="67"/>
              <w:jc w:val="right"/>
              <w:rPr>
                <w:sz w:val="22"/>
              </w:rPr>
            </w:pPr>
            <w:r>
              <w:rPr>
                <w:sz w:val="22"/>
              </w:rPr>
              <w:t>3,333</w:t>
            </w:r>
          </w:p>
        </w:tc>
        <w:tc>
          <w:tcPr>
            <w:tcW w:w="856" w:type="dxa"/>
            <w:tcBorders>
              <w:top w:val="nil"/>
              <w:left w:val="nil"/>
              <w:bottom w:val="nil"/>
              <w:right w:val="nil"/>
            </w:tcBorders>
          </w:tcPr>
          <w:p>
            <w:pPr>
              <w:pStyle w:val="TableParagraph"/>
              <w:spacing w:before="52"/>
              <w:ind w:right="69"/>
              <w:jc w:val="right"/>
              <w:rPr>
                <w:sz w:val="22"/>
              </w:rPr>
            </w:pPr>
            <w:r>
              <w:rPr>
                <w:sz w:val="22"/>
              </w:rPr>
              <w:t>411</w:t>
            </w:r>
          </w:p>
        </w:tc>
        <w:tc>
          <w:tcPr>
            <w:tcW w:w="744" w:type="dxa"/>
            <w:tcBorders>
              <w:top w:val="nil"/>
              <w:left w:val="nil"/>
              <w:bottom w:val="nil"/>
              <w:right w:val="nil"/>
            </w:tcBorders>
          </w:tcPr>
          <w:p>
            <w:pPr>
              <w:pStyle w:val="TableParagraph"/>
              <w:spacing w:before="52"/>
              <w:ind w:right="68"/>
              <w:jc w:val="right"/>
              <w:rPr>
                <w:sz w:val="22"/>
              </w:rPr>
            </w:pPr>
            <w:r>
              <w:rPr>
                <w:w w:val="100"/>
                <w:sz w:val="22"/>
              </w:rPr>
              <w:t>0</w:t>
            </w:r>
          </w:p>
        </w:tc>
        <w:tc>
          <w:tcPr>
            <w:tcW w:w="857" w:type="dxa"/>
            <w:tcBorders>
              <w:top w:val="nil"/>
              <w:left w:val="nil"/>
              <w:bottom w:val="nil"/>
              <w:right w:val="nil"/>
            </w:tcBorders>
          </w:tcPr>
          <w:p>
            <w:pPr>
              <w:pStyle w:val="TableParagraph"/>
              <w:spacing w:before="52"/>
              <w:ind w:right="68"/>
              <w:jc w:val="right"/>
              <w:rPr>
                <w:sz w:val="22"/>
              </w:rPr>
            </w:pPr>
            <w:r>
              <w:rPr>
                <w:sz w:val="22"/>
              </w:rPr>
              <w:t>5,002</w:t>
            </w:r>
          </w:p>
        </w:tc>
        <w:tc>
          <w:tcPr>
            <w:tcW w:w="1021" w:type="dxa"/>
            <w:tcBorders>
              <w:top w:val="nil"/>
              <w:left w:val="nil"/>
              <w:bottom w:val="nil"/>
              <w:right w:val="nil"/>
            </w:tcBorders>
          </w:tcPr>
          <w:p>
            <w:pPr>
              <w:pStyle w:val="TableParagraph"/>
              <w:spacing w:before="52"/>
              <w:ind w:right="65"/>
              <w:jc w:val="right"/>
              <w:rPr>
                <w:sz w:val="22"/>
              </w:rPr>
            </w:pPr>
            <w:r>
              <w:rPr>
                <w:sz w:val="22"/>
              </w:rPr>
              <w:t>85,387</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PE</w:t>
            </w:r>
          </w:p>
        </w:tc>
        <w:tc>
          <w:tcPr>
            <w:tcW w:w="1036" w:type="dxa"/>
            <w:tcBorders>
              <w:top w:val="nil"/>
              <w:left w:val="nil"/>
              <w:bottom w:val="nil"/>
              <w:right w:val="nil"/>
            </w:tcBorders>
          </w:tcPr>
          <w:p>
            <w:pPr>
              <w:pStyle w:val="TableParagraph"/>
              <w:ind w:right="68"/>
              <w:jc w:val="right"/>
              <w:rPr>
                <w:sz w:val="22"/>
              </w:rPr>
            </w:pPr>
            <w:r>
              <w:rPr>
                <w:sz w:val="22"/>
              </w:rPr>
              <w:t>7,044</w:t>
            </w:r>
          </w:p>
        </w:tc>
        <w:tc>
          <w:tcPr>
            <w:tcW w:w="859" w:type="dxa"/>
            <w:tcBorders>
              <w:top w:val="nil"/>
              <w:left w:val="nil"/>
              <w:bottom w:val="nil"/>
              <w:right w:val="nil"/>
            </w:tcBorders>
          </w:tcPr>
          <w:p>
            <w:pPr>
              <w:pStyle w:val="TableParagraph"/>
              <w:ind w:right="68"/>
              <w:jc w:val="right"/>
              <w:rPr>
                <w:sz w:val="22"/>
              </w:rPr>
            </w:pPr>
            <w:r>
              <w:rPr>
                <w:sz w:val="22"/>
              </w:rPr>
              <w:t>1,195</w:t>
            </w:r>
          </w:p>
        </w:tc>
        <w:tc>
          <w:tcPr>
            <w:tcW w:w="858" w:type="dxa"/>
            <w:tcBorders>
              <w:top w:val="nil"/>
              <w:left w:val="nil"/>
              <w:bottom w:val="nil"/>
              <w:right w:val="nil"/>
            </w:tcBorders>
          </w:tcPr>
          <w:p>
            <w:pPr>
              <w:pStyle w:val="TableParagraph"/>
              <w:ind w:right="70"/>
              <w:jc w:val="right"/>
              <w:rPr>
                <w:sz w:val="22"/>
              </w:rPr>
            </w:pPr>
            <w:r>
              <w:rPr>
                <w:w w:val="100"/>
                <w:sz w:val="22"/>
              </w:rPr>
              <w:t>0</w:t>
            </w:r>
          </w:p>
        </w:tc>
        <w:tc>
          <w:tcPr>
            <w:tcW w:w="777" w:type="dxa"/>
            <w:tcBorders>
              <w:top w:val="nil"/>
              <w:left w:val="nil"/>
              <w:bottom w:val="nil"/>
              <w:right w:val="nil"/>
            </w:tcBorders>
          </w:tcPr>
          <w:p>
            <w:pPr>
              <w:pStyle w:val="TableParagraph"/>
              <w:ind w:right="68"/>
              <w:jc w:val="right"/>
              <w:rPr>
                <w:sz w:val="22"/>
              </w:rPr>
            </w:pPr>
            <w:r>
              <w:rPr>
                <w:sz w:val="22"/>
              </w:rPr>
              <w:t>566</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w w:val="100"/>
                <w:sz w:val="22"/>
              </w:rPr>
              <w:t>0</w:t>
            </w:r>
          </w:p>
        </w:tc>
        <w:tc>
          <w:tcPr>
            <w:tcW w:w="1130" w:type="dxa"/>
            <w:tcBorders>
              <w:top w:val="nil"/>
              <w:left w:val="nil"/>
              <w:bottom w:val="nil"/>
              <w:right w:val="nil"/>
            </w:tcBorders>
          </w:tcPr>
          <w:p>
            <w:pPr>
              <w:pStyle w:val="TableParagraph"/>
              <w:ind w:right="68"/>
              <w:jc w:val="right"/>
              <w:rPr>
                <w:sz w:val="22"/>
              </w:rPr>
            </w:pPr>
            <w:r>
              <w:rPr>
                <w:w w:val="100"/>
                <w:sz w:val="22"/>
              </w:rPr>
              <w:t>0</w:t>
            </w:r>
          </w:p>
        </w:tc>
        <w:tc>
          <w:tcPr>
            <w:tcW w:w="1068"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sz w:val="22"/>
              </w:rPr>
              <w:t>203</w:t>
            </w:r>
          </w:p>
        </w:tc>
        <w:tc>
          <w:tcPr>
            <w:tcW w:w="856" w:type="dxa"/>
            <w:tcBorders>
              <w:top w:val="nil"/>
              <w:left w:val="nil"/>
              <w:bottom w:val="nil"/>
              <w:right w:val="nil"/>
            </w:tcBorders>
          </w:tcPr>
          <w:p>
            <w:pPr>
              <w:pStyle w:val="TableParagraph"/>
              <w:ind w:right="69"/>
              <w:jc w:val="right"/>
              <w:rPr>
                <w:sz w:val="22"/>
              </w:rPr>
            </w:pPr>
            <w:r>
              <w:rPr>
                <w:w w:val="100"/>
                <w:sz w:val="22"/>
              </w:rPr>
              <w:t>0</w:t>
            </w:r>
          </w:p>
        </w:tc>
        <w:tc>
          <w:tcPr>
            <w:tcW w:w="744" w:type="dxa"/>
            <w:tcBorders>
              <w:top w:val="nil"/>
              <w:left w:val="nil"/>
              <w:bottom w:val="nil"/>
              <w:right w:val="nil"/>
            </w:tcBorders>
          </w:tcPr>
          <w:p>
            <w:pPr>
              <w:pStyle w:val="TableParagraph"/>
              <w:ind w:right="68"/>
              <w:jc w:val="right"/>
              <w:rPr>
                <w:sz w:val="22"/>
              </w:rPr>
            </w:pPr>
            <w:r>
              <w:rPr>
                <w:w w:val="100"/>
                <w:sz w:val="22"/>
              </w:rPr>
              <w:t>0</w:t>
            </w:r>
          </w:p>
        </w:tc>
        <w:tc>
          <w:tcPr>
            <w:tcW w:w="857" w:type="dxa"/>
            <w:tcBorders>
              <w:top w:val="nil"/>
              <w:left w:val="nil"/>
              <w:bottom w:val="nil"/>
              <w:right w:val="nil"/>
            </w:tcBorders>
          </w:tcPr>
          <w:p>
            <w:pPr>
              <w:pStyle w:val="TableParagraph"/>
              <w:ind w:right="71"/>
              <w:jc w:val="right"/>
              <w:rPr>
                <w:sz w:val="22"/>
              </w:rPr>
            </w:pPr>
            <w:r>
              <w:rPr>
                <w:sz w:val="22"/>
              </w:rPr>
              <w:t>160</w:t>
            </w:r>
          </w:p>
        </w:tc>
        <w:tc>
          <w:tcPr>
            <w:tcW w:w="1021" w:type="dxa"/>
            <w:tcBorders>
              <w:top w:val="nil"/>
              <w:left w:val="nil"/>
              <w:bottom w:val="nil"/>
              <w:right w:val="nil"/>
            </w:tcBorders>
          </w:tcPr>
          <w:p>
            <w:pPr>
              <w:pStyle w:val="TableParagraph"/>
              <w:ind w:right="65"/>
              <w:jc w:val="right"/>
              <w:rPr>
                <w:sz w:val="22"/>
              </w:rPr>
            </w:pPr>
            <w:r>
              <w:rPr>
                <w:sz w:val="22"/>
              </w:rPr>
              <w:t>9,169</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TNO</w:t>
            </w:r>
          </w:p>
        </w:tc>
        <w:tc>
          <w:tcPr>
            <w:tcW w:w="1036" w:type="dxa"/>
            <w:tcBorders>
              <w:top w:val="nil"/>
              <w:left w:val="nil"/>
              <w:bottom w:val="nil"/>
              <w:right w:val="nil"/>
            </w:tcBorders>
          </w:tcPr>
          <w:p>
            <w:pPr>
              <w:pStyle w:val="TableParagraph"/>
              <w:ind w:right="68"/>
              <w:jc w:val="right"/>
              <w:rPr>
                <w:sz w:val="22"/>
              </w:rPr>
            </w:pPr>
            <w:r>
              <w:rPr>
                <w:sz w:val="22"/>
              </w:rPr>
              <w:t>364,501</w:t>
            </w:r>
          </w:p>
        </w:tc>
        <w:tc>
          <w:tcPr>
            <w:tcW w:w="859" w:type="dxa"/>
            <w:tcBorders>
              <w:top w:val="nil"/>
              <w:left w:val="nil"/>
              <w:bottom w:val="nil"/>
              <w:right w:val="nil"/>
            </w:tcBorders>
          </w:tcPr>
          <w:p>
            <w:pPr>
              <w:pStyle w:val="TableParagraph"/>
              <w:ind w:right="68"/>
              <w:jc w:val="right"/>
              <w:rPr>
                <w:sz w:val="22"/>
              </w:rPr>
            </w:pPr>
            <w:r>
              <w:rPr>
                <w:sz w:val="22"/>
              </w:rPr>
              <w:t>34,835</w:t>
            </w:r>
          </w:p>
        </w:tc>
        <w:tc>
          <w:tcPr>
            <w:tcW w:w="858" w:type="dxa"/>
            <w:tcBorders>
              <w:top w:val="nil"/>
              <w:left w:val="nil"/>
              <w:bottom w:val="nil"/>
              <w:right w:val="nil"/>
            </w:tcBorders>
          </w:tcPr>
          <w:p>
            <w:pPr>
              <w:pStyle w:val="TableParagraph"/>
              <w:ind w:right="67"/>
              <w:jc w:val="right"/>
              <w:rPr>
                <w:sz w:val="22"/>
              </w:rPr>
            </w:pPr>
            <w:r>
              <w:rPr>
                <w:sz w:val="22"/>
              </w:rPr>
              <w:t>11,040</w:t>
            </w:r>
          </w:p>
        </w:tc>
        <w:tc>
          <w:tcPr>
            <w:tcW w:w="777" w:type="dxa"/>
            <w:tcBorders>
              <w:top w:val="nil"/>
              <w:left w:val="nil"/>
              <w:bottom w:val="nil"/>
              <w:right w:val="nil"/>
            </w:tcBorders>
          </w:tcPr>
          <w:p>
            <w:pPr>
              <w:pStyle w:val="TableParagraph"/>
              <w:ind w:right="66"/>
              <w:jc w:val="right"/>
              <w:rPr>
                <w:sz w:val="22"/>
              </w:rPr>
            </w:pPr>
            <w:r>
              <w:rPr>
                <w:sz w:val="22"/>
              </w:rPr>
              <w:t>2,110</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67"/>
              <w:jc w:val="right"/>
              <w:rPr>
                <w:sz w:val="22"/>
              </w:rPr>
            </w:pPr>
            <w:r>
              <w:rPr>
                <w:sz w:val="22"/>
              </w:rPr>
              <w:t>2,141</w:t>
            </w:r>
          </w:p>
        </w:tc>
        <w:tc>
          <w:tcPr>
            <w:tcW w:w="1130" w:type="dxa"/>
            <w:tcBorders>
              <w:top w:val="nil"/>
              <w:left w:val="nil"/>
              <w:bottom w:val="nil"/>
              <w:right w:val="nil"/>
            </w:tcBorders>
          </w:tcPr>
          <w:p>
            <w:pPr>
              <w:pStyle w:val="TableParagraph"/>
              <w:ind w:right="66"/>
              <w:jc w:val="right"/>
              <w:rPr>
                <w:sz w:val="22"/>
              </w:rPr>
            </w:pPr>
            <w:r>
              <w:rPr>
                <w:sz w:val="22"/>
              </w:rPr>
              <w:t>83,255</w:t>
            </w:r>
          </w:p>
        </w:tc>
        <w:tc>
          <w:tcPr>
            <w:tcW w:w="1068" w:type="dxa"/>
            <w:tcBorders>
              <w:top w:val="nil"/>
              <w:left w:val="nil"/>
              <w:bottom w:val="nil"/>
              <w:right w:val="nil"/>
            </w:tcBorders>
          </w:tcPr>
          <w:p>
            <w:pPr>
              <w:pStyle w:val="TableParagraph"/>
              <w:ind w:right="66"/>
              <w:jc w:val="right"/>
              <w:rPr>
                <w:sz w:val="22"/>
              </w:rPr>
            </w:pPr>
            <w:r>
              <w:rPr>
                <w:sz w:val="22"/>
              </w:rPr>
              <w:t>38,943</w:t>
            </w:r>
          </w:p>
        </w:tc>
        <w:tc>
          <w:tcPr>
            <w:tcW w:w="856" w:type="dxa"/>
            <w:tcBorders>
              <w:top w:val="nil"/>
              <w:left w:val="nil"/>
              <w:bottom w:val="nil"/>
              <w:right w:val="nil"/>
            </w:tcBorders>
          </w:tcPr>
          <w:p>
            <w:pPr>
              <w:pStyle w:val="TableParagraph"/>
              <w:ind w:right="67"/>
              <w:jc w:val="right"/>
              <w:rPr>
                <w:sz w:val="22"/>
              </w:rPr>
            </w:pPr>
            <w:r>
              <w:rPr>
                <w:sz w:val="22"/>
              </w:rPr>
              <w:t>27,279</w:t>
            </w:r>
          </w:p>
        </w:tc>
        <w:tc>
          <w:tcPr>
            <w:tcW w:w="856" w:type="dxa"/>
            <w:tcBorders>
              <w:top w:val="nil"/>
              <w:left w:val="nil"/>
              <w:bottom w:val="nil"/>
              <w:right w:val="nil"/>
            </w:tcBorders>
          </w:tcPr>
          <w:p>
            <w:pPr>
              <w:pStyle w:val="TableParagraph"/>
              <w:ind w:right="66"/>
              <w:jc w:val="right"/>
              <w:rPr>
                <w:sz w:val="22"/>
              </w:rPr>
            </w:pPr>
            <w:r>
              <w:rPr>
                <w:sz w:val="22"/>
              </w:rPr>
              <w:t>3,859</w:t>
            </w:r>
          </w:p>
        </w:tc>
        <w:tc>
          <w:tcPr>
            <w:tcW w:w="744" w:type="dxa"/>
            <w:tcBorders>
              <w:top w:val="nil"/>
              <w:left w:val="nil"/>
              <w:bottom w:val="nil"/>
              <w:right w:val="nil"/>
            </w:tcBorders>
          </w:tcPr>
          <w:p>
            <w:pPr>
              <w:pStyle w:val="TableParagraph"/>
              <w:ind w:right="66"/>
              <w:jc w:val="right"/>
              <w:rPr>
                <w:sz w:val="22"/>
              </w:rPr>
            </w:pPr>
            <w:r>
              <w:rPr>
                <w:sz w:val="22"/>
              </w:rPr>
              <w:t>1,751</w:t>
            </w:r>
          </w:p>
        </w:tc>
        <w:tc>
          <w:tcPr>
            <w:tcW w:w="857" w:type="dxa"/>
            <w:tcBorders>
              <w:top w:val="nil"/>
              <w:left w:val="nil"/>
              <w:bottom w:val="nil"/>
              <w:right w:val="nil"/>
            </w:tcBorders>
          </w:tcPr>
          <w:p>
            <w:pPr>
              <w:pStyle w:val="TableParagraph"/>
              <w:ind w:right="68"/>
              <w:jc w:val="right"/>
              <w:rPr>
                <w:sz w:val="22"/>
              </w:rPr>
            </w:pPr>
            <w:r>
              <w:rPr>
                <w:sz w:val="22"/>
              </w:rPr>
              <w:t>5,646</w:t>
            </w:r>
          </w:p>
        </w:tc>
        <w:tc>
          <w:tcPr>
            <w:tcW w:w="1021" w:type="dxa"/>
            <w:tcBorders>
              <w:top w:val="nil"/>
              <w:left w:val="nil"/>
              <w:bottom w:val="nil"/>
              <w:right w:val="nil"/>
            </w:tcBorders>
          </w:tcPr>
          <w:p>
            <w:pPr>
              <w:pStyle w:val="TableParagraph"/>
              <w:ind w:right="65"/>
              <w:jc w:val="right"/>
              <w:rPr>
                <w:sz w:val="22"/>
              </w:rPr>
            </w:pPr>
            <w:r>
              <w:rPr>
                <w:sz w:val="22"/>
              </w:rPr>
              <w:t>575,360</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TCN</w:t>
            </w:r>
          </w:p>
        </w:tc>
        <w:tc>
          <w:tcPr>
            <w:tcW w:w="1036" w:type="dxa"/>
            <w:tcBorders>
              <w:top w:val="nil"/>
              <w:left w:val="nil"/>
              <w:bottom w:val="nil"/>
              <w:right w:val="nil"/>
            </w:tcBorders>
          </w:tcPr>
          <w:p>
            <w:pPr>
              <w:pStyle w:val="TableParagraph"/>
              <w:ind w:right="68"/>
              <w:jc w:val="right"/>
              <w:rPr>
                <w:sz w:val="22"/>
              </w:rPr>
            </w:pPr>
            <w:r>
              <w:rPr>
                <w:sz w:val="22"/>
              </w:rPr>
              <w:t>612,363</w:t>
            </w:r>
          </w:p>
        </w:tc>
        <w:tc>
          <w:tcPr>
            <w:tcW w:w="859" w:type="dxa"/>
            <w:tcBorders>
              <w:top w:val="nil"/>
              <w:left w:val="nil"/>
              <w:bottom w:val="nil"/>
              <w:right w:val="nil"/>
            </w:tcBorders>
          </w:tcPr>
          <w:p>
            <w:pPr>
              <w:pStyle w:val="TableParagraph"/>
              <w:ind w:right="68"/>
              <w:jc w:val="right"/>
              <w:rPr>
                <w:sz w:val="22"/>
              </w:rPr>
            </w:pPr>
            <w:r>
              <w:rPr>
                <w:sz w:val="22"/>
              </w:rPr>
              <w:t>58,522</w:t>
            </w:r>
          </w:p>
        </w:tc>
        <w:tc>
          <w:tcPr>
            <w:tcW w:w="858" w:type="dxa"/>
            <w:tcBorders>
              <w:top w:val="nil"/>
              <w:left w:val="nil"/>
              <w:bottom w:val="nil"/>
              <w:right w:val="nil"/>
            </w:tcBorders>
          </w:tcPr>
          <w:p>
            <w:pPr>
              <w:pStyle w:val="TableParagraph"/>
              <w:ind w:right="67"/>
              <w:jc w:val="right"/>
              <w:rPr>
                <w:sz w:val="22"/>
              </w:rPr>
            </w:pPr>
            <w:r>
              <w:rPr>
                <w:sz w:val="22"/>
              </w:rPr>
              <w:t>18,547</w:t>
            </w:r>
          </w:p>
        </w:tc>
        <w:tc>
          <w:tcPr>
            <w:tcW w:w="777" w:type="dxa"/>
            <w:tcBorders>
              <w:top w:val="nil"/>
              <w:left w:val="nil"/>
              <w:bottom w:val="nil"/>
              <w:right w:val="nil"/>
            </w:tcBorders>
          </w:tcPr>
          <w:p>
            <w:pPr>
              <w:pStyle w:val="TableParagraph"/>
              <w:ind w:right="66"/>
              <w:jc w:val="right"/>
              <w:rPr>
                <w:sz w:val="22"/>
              </w:rPr>
            </w:pPr>
            <w:r>
              <w:rPr>
                <w:sz w:val="22"/>
              </w:rPr>
              <w:t>3,545</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67"/>
              <w:jc w:val="right"/>
              <w:rPr>
                <w:sz w:val="22"/>
              </w:rPr>
            </w:pPr>
            <w:r>
              <w:rPr>
                <w:sz w:val="22"/>
              </w:rPr>
              <w:t>3,596</w:t>
            </w:r>
          </w:p>
        </w:tc>
        <w:tc>
          <w:tcPr>
            <w:tcW w:w="1130" w:type="dxa"/>
            <w:tcBorders>
              <w:top w:val="nil"/>
              <w:left w:val="nil"/>
              <w:bottom w:val="nil"/>
              <w:right w:val="nil"/>
            </w:tcBorders>
          </w:tcPr>
          <w:p>
            <w:pPr>
              <w:pStyle w:val="TableParagraph"/>
              <w:ind w:right="66"/>
              <w:jc w:val="right"/>
              <w:rPr>
                <w:sz w:val="22"/>
              </w:rPr>
            </w:pPr>
            <w:r>
              <w:rPr>
                <w:sz w:val="22"/>
              </w:rPr>
              <w:t>139,868</w:t>
            </w:r>
          </w:p>
        </w:tc>
        <w:tc>
          <w:tcPr>
            <w:tcW w:w="1068" w:type="dxa"/>
            <w:tcBorders>
              <w:top w:val="nil"/>
              <w:left w:val="nil"/>
              <w:bottom w:val="nil"/>
              <w:right w:val="nil"/>
            </w:tcBorders>
          </w:tcPr>
          <w:p>
            <w:pPr>
              <w:pStyle w:val="TableParagraph"/>
              <w:ind w:right="66"/>
              <w:jc w:val="right"/>
              <w:rPr>
                <w:sz w:val="22"/>
              </w:rPr>
            </w:pPr>
            <w:r>
              <w:rPr>
                <w:sz w:val="22"/>
              </w:rPr>
              <w:t>65,425</w:t>
            </w:r>
          </w:p>
        </w:tc>
        <w:tc>
          <w:tcPr>
            <w:tcW w:w="856" w:type="dxa"/>
            <w:tcBorders>
              <w:top w:val="nil"/>
              <w:left w:val="nil"/>
              <w:bottom w:val="nil"/>
              <w:right w:val="nil"/>
            </w:tcBorders>
          </w:tcPr>
          <w:p>
            <w:pPr>
              <w:pStyle w:val="TableParagraph"/>
              <w:ind w:right="67"/>
              <w:jc w:val="right"/>
              <w:rPr>
                <w:sz w:val="22"/>
              </w:rPr>
            </w:pPr>
            <w:r>
              <w:rPr>
                <w:sz w:val="22"/>
              </w:rPr>
              <w:t>45,829</w:t>
            </w:r>
          </w:p>
        </w:tc>
        <w:tc>
          <w:tcPr>
            <w:tcW w:w="856" w:type="dxa"/>
            <w:tcBorders>
              <w:top w:val="nil"/>
              <w:left w:val="nil"/>
              <w:bottom w:val="nil"/>
              <w:right w:val="nil"/>
            </w:tcBorders>
          </w:tcPr>
          <w:p>
            <w:pPr>
              <w:pStyle w:val="TableParagraph"/>
              <w:ind w:right="66"/>
              <w:jc w:val="right"/>
              <w:rPr>
                <w:sz w:val="22"/>
              </w:rPr>
            </w:pPr>
            <w:r>
              <w:rPr>
                <w:sz w:val="22"/>
              </w:rPr>
              <w:t>6,483</w:t>
            </w:r>
          </w:p>
        </w:tc>
        <w:tc>
          <w:tcPr>
            <w:tcW w:w="744" w:type="dxa"/>
            <w:tcBorders>
              <w:top w:val="nil"/>
              <w:left w:val="nil"/>
              <w:bottom w:val="nil"/>
              <w:right w:val="nil"/>
            </w:tcBorders>
          </w:tcPr>
          <w:p>
            <w:pPr>
              <w:pStyle w:val="TableParagraph"/>
              <w:ind w:right="66"/>
              <w:jc w:val="right"/>
              <w:rPr>
                <w:sz w:val="22"/>
              </w:rPr>
            </w:pPr>
            <w:r>
              <w:rPr>
                <w:sz w:val="22"/>
              </w:rPr>
              <w:t>2,942</w:t>
            </w:r>
          </w:p>
        </w:tc>
        <w:tc>
          <w:tcPr>
            <w:tcW w:w="857" w:type="dxa"/>
            <w:tcBorders>
              <w:top w:val="nil"/>
              <w:left w:val="nil"/>
              <w:bottom w:val="nil"/>
              <w:right w:val="nil"/>
            </w:tcBorders>
          </w:tcPr>
          <w:p>
            <w:pPr>
              <w:pStyle w:val="TableParagraph"/>
              <w:ind w:right="68"/>
              <w:jc w:val="right"/>
              <w:rPr>
                <w:sz w:val="22"/>
              </w:rPr>
            </w:pPr>
            <w:r>
              <w:rPr>
                <w:sz w:val="22"/>
              </w:rPr>
              <w:t>9,485</w:t>
            </w:r>
          </w:p>
        </w:tc>
        <w:tc>
          <w:tcPr>
            <w:tcW w:w="1021" w:type="dxa"/>
            <w:tcBorders>
              <w:top w:val="nil"/>
              <w:left w:val="nil"/>
              <w:bottom w:val="nil"/>
              <w:right w:val="nil"/>
            </w:tcBorders>
          </w:tcPr>
          <w:p>
            <w:pPr>
              <w:pStyle w:val="TableParagraph"/>
              <w:ind w:right="65"/>
              <w:jc w:val="right"/>
              <w:rPr>
                <w:sz w:val="22"/>
              </w:rPr>
            </w:pPr>
            <w:r>
              <w:rPr>
                <w:sz w:val="22"/>
              </w:rPr>
              <w:t>966,605</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TC</w:t>
            </w:r>
          </w:p>
        </w:tc>
        <w:tc>
          <w:tcPr>
            <w:tcW w:w="1036" w:type="dxa"/>
            <w:tcBorders>
              <w:top w:val="nil"/>
              <w:left w:val="nil"/>
              <w:bottom w:val="nil"/>
              <w:right w:val="nil"/>
            </w:tcBorders>
          </w:tcPr>
          <w:p>
            <w:pPr>
              <w:pStyle w:val="TableParagraph"/>
              <w:ind w:right="68"/>
              <w:jc w:val="right"/>
              <w:rPr>
                <w:sz w:val="22"/>
              </w:rPr>
            </w:pPr>
            <w:r>
              <w:rPr>
                <w:sz w:val="22"/>
              </w:rPr>
              <w:t>58,320</w:t>
            </w:r>
          </w:p>
        </w:tc>
        <w:tc>
          <w:tcPr>
            <w:tcW w:w="859" w:type="dxa"/>
            <w:tcBorders>
              <w:top w:val="nil"/>
              <w:left w:val="nil"/>
              <w:bottom w:val="nil"/>
              <w:right w:val="nil"/>
            </w:tcBorders>
          </w:tcPr>
          <w:p>
            <w:pPr>
              <w:pStyle w:val="TableParagraph"/>
              <w:ind w:right="68"/>
              <w:jc w:val="right"/>
              <w:rPr>
                <w:sz w:val="22"/>
              </w:rPr>
            </w:pPr>
            <w:r>
              <w:rPr>
                <w:sz w:val="22"/>
              </w:rPr>
              <w:t>5,574</w:t>
            </w:r>
          </w:p>
        </w:tc>
        <w:tc>
          <w:tcPr>
            <w:tcW w:w="858" w:type="dxa"/>
            <w:tcBorders>
              <w:top w:val="nil"/>
              <w:left w:val="nil"/>
              <w:bottom w:val="nil"/>
              <w:right w:val="nil"/>
            </w:tcBorders>
          </w:tcPr>
          <w:p>
            <w:pPr>
              <w:pStyle w:val="TableParagraph"/>
              <w:ind w:right="67"/>
              <w:jc w:val="right"/>
              <w:rPr>
                <w:sz w:val="22"/>
              </w:rPr>
            </w:pPr>
            <w:r>
              <w:rPr>
                <w:sz w:val="22"/>
              </w:rPr>
              <w:t>1,766</w:t>
            </w:r>
          </w:p>
        </w:tc>
        <w:tc>
          <w:tcPr>
            <w:tcW w:w="777" w:type="dxa"/>
            <w:tcBorders>
              <w:top w:val="nil"/>
              <w:left w:val="nil"/>
              <w:bottom w:val="nil"/>
              <w:right w:val="nil"/>
            </w:tcBorders>
          </w:tcPr>
          <w:p>
            <w:pPr>
              <w:pStyle w:val="TableParagraph"/>
              <w:ind w:right="68"/>
              <w:jc w:val="right"/>
              <w:rPr>
                <w:sz w:val="22"/>
              </w:rPr>
            </w:pPr>
            <w:r>
              <w:rPr>
                <w:sz w:val="22"/>
              </w:rPr>
              <w:t>338</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sz w:val="22"/>
              </w:rPr>
              <w:t>343</w:t>
            </w:r>
          </w:p>
        </w:tc>
        <w:tc>
          <w:tcPr>
            <w:tcW w:w="1130" w:type="dxa"/>
            <w:tcBorders>
              <w:top w:val="nil"/>
              <w:left w:val="nil"/>
              <w:bottom w:val="nil"/>
              <w:right w:val="nil"/>
            </w:tcBorders>
          </w:tcPr>
          <w:p>
            <w:pPr>
              <w:pStyle w:val="TableParagraph"/>
              <w:ind w:right="66"/>
              <w:jc w:val="right"/>
              <w:rPr>
                <w:sz w:val="22"/>
              </w:rPr>
            </w:pPr>
            <w:r>
              <w:rPr>
                <w:sz w:val="22"/>
              </w:rPr>
              <w:t>13,321</w:t>
            </w:r>
          </w:p>
        </w:tc>
        <w:tc>
          <w:tcPr>
            <w:tcW w:w="1068" w:type="dxa"/>
            <w:tcBorders>
              <w:top w:val="nil"/>
              <w:left w:val="nil"/>
              <w:bottom w:val="nil"/>
              <w:right w:val="nil"/>
            </w:tcBorders>
          </w:tcPr>
          <w:p>
            <w:pPr>
              <w:pStyle w:val="TableParagraph"/>
              <w:ind w:right="66"/>
              <w:jc w:val="right"/>
              <w:rPr>
                <w:sz w:val="22"/>
              </w:rPr>
            </w:pPr>
            <w:r>
              <w:rPr>
                <w:sz w:val="22"/>
              </w:rPr>
              <w:t>6,231</w:t>
            </w:r>
          </w:p>
        </w:tc>
        <w:tc>
          <w:tcPr>
            <w:tcW w:w="856" w:type="dxa"/>
            <w:tcBorders>
              <w:top w:val="nil"/>
              <w:left w:val="nil"/>
              <w:bottom w:val="nil"/>
              <w:right w:val="nil"/>
            </w:tcBorders>
          </w:tcPr>
          <w:p>
            <w:pPr>
              <w:pStyle w:val="TableParagraph"/>
              <w:ind w:right="67"/>
              <w:jc w:val="right"/>
              <w:rPr>
                <w:sz w:val="22"/>
              </w:rPr>
            </w:pPr>
            <w:r>
              <w:rPr>
                <w:sz w:val="22"/>
              </w:rPr>
              <w:t>4,365</w:t>
            </w:r>
          </w:p>
        </w:tc>
        <w:tc>
          <w:tcPr>
            <w:tcW w:w="856" w:type="dxa"/>
            <w:tcBorders>
              <w:top w:val="nil"/>
              <w:left w:val="nil"/>
              <w:bottom w:val="nil"/>
              <w:right w:val="nil"/>
            </w:tcBorders>
          </w:tcPr>
          <w:p>
            <w:pPr>
              <w:pStyle w:val="TableParagraph"/>
              <w:ind w:right="69"/>
              <w:jc w:val="right"/>
              <w:rPr>
                <w:sz w:val="22"/>
              </w:rPr>
            </w:pPr>
            <w:r>
              <w:rPr>
                <w:sz w:val="22"/>
              </w:rPr>
              <w:t>617</w:t>
            </w:r>
          </w:p>
        </w:tc>
        <w:tc>
          <w:tcPr>
            <w:tcW w:w="744" w:type="dxa"/>
            <w:tcBorders>
              <w:top w:val="nil"/>
              <w:left w:val="nil"/>
              <w:bottom w:val="nil"/>
              <w:right w:val="nil"/>
            </w:tcBorders>
          </w:tcPr>
          <w:p>
            <w:pPr>
              <w:pStyle w:val="TableParagraph"/>
              <w:ind w:right="68"/>
              <w:jc w:val="right"/>
              <w:rPr>
                <w:sz w:val="22"/>
              </w:rPr>
            </w:pPr>
            <w:r>
              <w:rPr>
                <w:sz w:val="22"/>
              </w:rPr>
              <w:t>280</w:t>
            </w:r>
          </w:p>
        </w:tc>
        <w:tc>
          <w:tcPr>
            <w:tcW w:w="857" w:type="dxa"/>
            <w:tcBorders>
              <w:top w:val="nil"/>
              <w:left w:val="nil"/>
              <w:bottom w:val="nil"/>
              <w:right w:val="nil"/>
            </w:tcBorders>
          </w:tcPr>
          <w:p>
            <w:pPr>
              <w:pStyle w:val="TableParagraph"/>
              <w:ind w:right="71"/>
              <w:jc w:val="right"/>
              <w:rPr>
                <w:sz w:val="22"/>
              </w:rPr>
            </w:pPr>
            <w:r>
              <w:rPr>
                <w:sz w:val="22"/>
              </w:rPr>
              <w:t>903</w:t>
            </w:r>
          </w:p>
        </w:tc>
        <w:tc>
          <w:tcPr>
            <w:tcW w:w="1021" w:type="dxa"/>
            <w:tcBorders>
              <w:top w:val="nil"/>
              <w:left w:val="nil"/>
              <w:bottom w:val="nil"/>
              <w:right w:val="nil"/>
            </w:tcBorders>
          </w:tcPr>
          <w:p>
            <w:pPr>
              <w:pStyle w:val="TableParagraph"/>
              <w:ind w:right="65"/>
              <w:jc w:val="right"/>
              <w:rPr>
                <w:sz w:val="22"/>
              </w:rPr>
            </w:pPr>
            <w:r>
              <w:rPr>
                <w:sz w:val="22"/>
              </w:rPr>
              <w:t>92,058</w:t>
            </w:r>
          </w:p>
        </w:tc>
      </w:tr>
      <w:tr>
        <w:trPr>
          <w:trHeight w:val="379" w:hRule="exact"/>
        </w:trPr>
        <w:tc>
          <w:tcPr>
            <w:tcW w:w="946" w:type="dxa"/>
            <w:tcBorders>
              <w:top w:val="nil"/>
              <w:left w:val="nil"/>
              <w:bottom w:val="nil"/>
              <w:right w:val="nil"/>
            </w:tcBorders>
          </w:tcPr>
          <w:p>
            <w:pPr>
              <w:pStyle w:val="TableParagraph"/>
              <w:ind w:left="69"/>
              <w:jc w:val="left"/>
              <w:rPr>
                <w:sz w:val="22"/>
              </w:rPr>
            </w:pPr>
            <w:r>
              <w:rPr>
                <w:sz w:val="22"/>
              </w:rPr>
              <w:t>TCO</w:t>
            </w:r>
          </w:p>
        </w:tc>
        <w:tc>
          <w:tcPr>
            <w:tcW w:w="1036" w:type="dxa"/>
            <w:tcBorders>
              <w:top w:val="nil"/>
              <w:left w:val="nil"/>
              <w:bottom w:val="nil"/>
              <w:right w:val="nil"/>
            </w:tcBorders>
          </w:tcPr>
          <w:p>
            <w:pPr>
              <w:pStyle w:val="TableParagraph"/>
              <w:ind w:right="68"/>
              <w:jc w:val="right"/>
              <w:rPr>
                <w:sz w:val="22"/>
              </w:rPr>
            </w:pPr>
            <w:r>
              <w:rPr>
                <w:sz w:val="22"/>
              </w:rPr>
              <w:t>51,030</w:t>
            </w:r>
          </w:p>
        </w:tc>
        <w:tc>
          <w:tcPr>
            <w:tcW w:w="859" w:type="dxa"/>
            <w:tcBorders>
              <w:top w:val="nil"/>
              <w:left w:val="nil"/>
              <w:bottom w:val="nil"/>
              <w:right w:val="nil"/>
            </w:tcBorders>
          </w:tcPr>
          <w:p>
            <w:pPr>
              <w:pStyle w:val="TableParagraph"/>
              <w:ind w:right="68"/>
              <w:jc w:val="right"/>
              <w:rPr>
                <w:sz w:val="22"/>
              </w:rPr>
            </w:pPr>
            <w:r>
              <w:rPr>
                <w:sz w:val="22"/>
              </w:rPr>
              <w:t>4,877</w:t>
            </w:r>
          </w:p>
        </w:tc>
        <w:tc>
          <w:tcPr>
            <w:tcW w:w="858" w:type="dxa"/>
            <w:tcBorders>
              <w:top w:val="nil"/>
              <w:left w:val="nil"/>
              <w:bottom w:val="nil"/>
              <w:right w:val="nil"/>
            </w:tcBorders>
          </w:tcPr>
          <w:p>
            <w:pPr>
              <w:pStyle w:val="TableParagraph"/>
              <w:ind w:right="67"/>
              <w:jc w:val="right"/>
              <w:rPr>
                <w:sz w:val="22"/>
              </w:rPr>
            </w:pPr>
            <w:r>
              <w:rPr>
                <w:sz w:val="22"/>
              </w:rPr>
              <w:t>1,546</w:t>
            </w:r>
          </w:p>
        </w:tc>
        <w:tc>
          <w:tcPr>
            <w:tcW w:w="777" w:type="dxa"/>
            <w:tcBorders>
              <w:top w:val="nil"/>
              <w:left w:val="nil"/>
              <w:bottom w:val="nil"/>
              <w:right w:val="nil"/>
            </w:tcBorders>
          </w:tcPr>
          <w:p>
            <w:pPr>
              <w:pStyle w:val="TableParagraph"/>
              <w:ind w:right="68"/>
              <w:jc w:val="right"/>
              <w:rPr>
                <w:sz w:val="22"/>
              </w:rPr>
            </w:pPr>
            <w:r>
              <w:rPr>
                <w:sz w:val="22"/>
              </w:rPr>
              <w:t>295</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sz w:val="22"/>
              </w:rPr>
              <w:t>300</w:t>
            </w:r>
          </w:p>
        </w:tc>
        <w:tc>
          <w:tcPr>
            <w:tcW w:w="1130" w:type="dxa"/>
            <w:tcBorders>
              <w:top w:val="nil"/>
              <w:left w:val="nil"/>
              <w:bottom w:val="nil"/>
              <w:right w:val="nil"/>
            </w:tcBorders>
          </w:tcPr>
          <w:p>
            <w:pPr>
              <w:pStyle w:val="TableParagraph"/>
              <w:ind w:right="66"/>
              <w:jc w:val="right"/>
              <w:rPr>
                <w:sz w:val="22"/>
              </w:rPr>
            </w:pPr>
            <w:r>
              <w:rPr>
                <w:sz w:val="22"/>
              </w:rPr>
              <w:t>11,656</w:t>
            </w:r>
          </w:p>
        </w:tc>
        <w:tc>
          <w:tcPr>
            <w:tcW w:w="1068" w:type="dxa"/>
            <w:tcBorders>
              <w:top w:val="nil"/>
              <w:left w:val="nil"/>
              <w:bottom w:val="nil"/>
              <w:right w:val="nil"/>
            </w:tcBorders>
          </w:tcPr>
          <w:p>
            <w:pPr>
              <w:pStyle w:val="TableParagraph"/>
              <w:ind w:right="66"/>
              <w:jc w:val="right"/>
              <w:rPr>
                <w:sz w:val="22"/>
              </w:rPr>
            </w:pPr>
            <w:r>
              <w:rPr>
                <w:sz w:val="22"/>
              </w:rPr>
              <w:t>5,452</w:t>
            </w:r>
          </w:p>
        </w:tc>
        <w:tc>
          <w:tcPr>
            <w:tcW w:w="856" w:type="dxa"/>
            <w:tcBorders>
              <w:top w:val="nil"/>
              <w:left w:val="nil"/>
              <w:bottom w:val="nil"/>
              <w:right w:val="nil"/>
            </w:tcBorders>
          </w:tcPr>
          <w:p>
            <w:pPr>
              <w:pStyle w:val="TableParagraph"/>
              <w:ind w:right="67"/>
              <w:jc w:val="right"/>
              <w:rPr>
                <w:sz w:val="22"/>
              </w:rPr>
            </w:pPr>
            <w:r>
              <w:rPr>
                <w:sz w:val="22"/>
              </w:rPr>
              <w:t>3,819</w:t>
            </w:r>
          </w:p>
        </w:tc>
        <w:tc>
          <w:tcPr>
            <w:tcW w:w="856" w:type="dxa"/>
            <w:tcBorders>
              <w:top w:val="nil"/>
              <w:left w:val="nil"/>
              <w:bottom w:val="nil"/>
              <w:right w:val="nil"/>
            </w:tcBorders>
          </w:tcPr>
          <w:p>
            <w:pPr>
              <w:pStyle w:val="TableParagraph"/>
              <w:ind w:right="69"/>
              <w:jc w:val="right"/>
              <w:rPr>
                <w:sz w:val="22"/>
              </w:rPr>
            </w:pPr>
            <w:r>
              <w:rPr>
                <w:sz w:val="22"/>
              </w:rPr>
              <w:t>540</w:t>
            </w:r>
          </w:p>
        </w:tc>
        <w:tc>
          <w:tcPr>
            <w:tcW w:w="744" w:type="dxa"/>
            <w:tcBorders>
              <w:top w:val="nil"/>
              <w:left w:val="nil"/>
              <w:bottom w:val="nil"/>
              <w:right w:val="nil"/>
            </w:tcBorders>
          </w:tcPr>
          <w:p>
            <w:pPr>
              <w:pStyle w:val="TableParagraph"/>
              <w:ind w:right="68"/>
              <w:jc w:val="right"/>
              <w:rPr>
                <w:sz w:val="22"/>
              </w:rPr>
            </w:pPr>
            <w:r>
              <w:rPr>
                <w:sz w:val="22"/>
              </w:rPr>
              <w:t>245</w:t>
            </w:r>
          </w:p>
        </w:tc>
        <w:tc>
          <w:tcPr>
            <w:tcW w:w="857" w:type="dxa"/>
            <w:tcBorders>
              <w:top w:val="nil"/>
              <w:left w:val="nil"/>
              <w:bottom w:val="nil"/>
              <w:right w:val="nil"/>
            </w:tcBorders>
          </w:tcPr>
          <w:p>
            <w:pPr>
              <w:pStyle w:val="TableParagraph"/>
              <w:ind w:right="71"/>
              <w:jc w:val="right"/>
              <w:rPr>
                <w:sz w:val="22"/>
              </w:rPr>
            </w:pPr>
            <w:r>
              <w:rPr>
                <w:sz w:val="22"/>
              </w:rPr>
              <w:t>790</w:t>
            </w:r>
          </w:p>
        </w:tc>
        <w:tc>
          <w:tcPr>
            <w:tcW w:w="1021" w:type="dxa"/>
            <w:tcBorders>
              <w:top w:val="nil"/>
              <w:left w:val="nil"/>
              <w:bottom w:val="nil"/>
              <w:right w:val="nil"/>
            </w:tcBorders>
          </w:tcPr>
          <w:p>
            <w:pPr>
              <w:pStyle w:val="TableParagraph"/>
              <w:ind w:right="65"/>
              <w:jc w:val="right"/>
              <w:rPr>
                <w:sz w:val="22"/>
              </w:rPr>
            </w:pPr>
            <w:r>
              <w:rPr>
                <w:sz w:val="22"/>
              </w:rPr>
              <w:t>80,550</w:t>
            </w:r>
          </w:p>
        </w:tc>
      </w:tr>
      <w:tr>
        <w:trPr>
          <w:trHeight w:val="380" w:hRule="exact"/>
        </w:trPr>
        <w:tc>
          <w:tcPr>
            <w:tcW w:w="946" w:type="dxa"/>
            <w:tcBorders>
              <w:top w:val="nil"/>
              <w:left w:val="nil"/>
              <w:bottom w:val="nil"/>
              <w:right w:val="nil"/>
            </w:tcBorders>
          </w:tcPr>
          <w:p>
            <w:pPr>
              <w:pStyle w:val="TableParagraph"/>
              <w:ind w:left="69"/>
              <w:jc w:val="left"/>
              <w:rPr>
                <w:sz w:val="22"/>
              </w:rPr>
            </w:pPr>
            <w:r>
              <w:rPr>
                <w:sz w:val="22"/>
              </w:rPr>
              <w:t>TSO</w:t>
            </w:r>
          </w:p>
        </w:tc>
        <w:tc>
          <w:tcPr>
            <w:tcW w:w="1036" w:type="dxa"/>
            <w:tcBorders>
              <w:top w:val="nil"/>
              <w:left w:val="nil"/>
              <w:bottom w:val="nil"/>
              <w:right w:val="nil"/>
            </w:tcBorders>
          </w:tcPr>
          <w:p>
            <w:pPr>
              <w:pStyle w:val="TableParagraph"/>
              <w:ind w:right="68"/>
              <w:jc w:val="right"/>
              <w:rPr>
                <w:sz w:val="22"/>
              </w:rPr>
            </w:pPr>
            <w:r>
              <w:rPr>
                <w:sz w:val="22"/>
              </w:rPr>
              <w:t>21,870</w:t>
            </w:r>
          </w:p>
        </w:tc>
        <w:tc>
          <w:tcPr>
            <w:tcW w:w="859" w:type="dxa"/>
            <w:tcBorders>
              <w:top w:val="nil"/>
              <w:left w:val="nil"/>
              <w:bottom w:val="nil"/>
              <w:right w:val="nil"/>
            </w:tcBorders>
          </w:tcPr>
          <w:p>
            <w:pPr>
              <w:pStyle w:val="TableParagraph"/>
              <w:ind w:right="68"/>
              <w:jc w:val="right"/>
              <w:rPr>
                <w:sz w:val="22"/>
              </w:rPr>
            </w:pPr>
            <w:r>
              <w:rPr>
                <w:sz w:val="22"/>
              </w:rPr>
              <w:t>2,090</w:t>
            </w:r>
          </w:p>
        </w:tc>
        <w:tc>
          <w:tcPr>
            <w:tcW w:w="858" w:type="dxa"/>
            <w:tcBorders>
              <w:top w:val="nil"/>
              <w:left w:val="nil"/>
              <w:bottom w:val="nil"/>
              <w:right w:val="nil"/>
            </w:tcBorders>
          </w:tcPr>
          <w:p>
            <w:pPr>
              <w:pStyle w:val="TableParagraph"/>
              <w:ind w:right="70"/>
              <w:jc w:val="right"/>
              <w:rPr>
                <w:sz w:val="22"/>
              </w:rPr>
            </w:pPr>
            <w:r>
              <w:rPr>
                <w:sz w:val="22"/>
              </w:rPr>
              <w:t>662</w:t>
            </w:r>
          </w:p>
        </w:tc>
        <w:tc>
          <w:tcPr>
            <w:tcW w:w="777" w:type="dxa"/>
            <w:tcBorders>
              <w:top w:val="nil"/>
              <w:left w:val="nil"/>
              <w:bottom w:val="nil"/>
              <w:right w:val="nil"/>
            </w:tcBorders>
          </w:tcPr>
          <w:p>
            <w:pPr>
              <w:pStyle w:val="TableParagraph"/>
              <w:ind w:right="68"/>
              <w:jc w:val="right"/>
              <w:rPr>
                <w:sz w:val="22"/>
              </w:rPr>
            </w:pPr>
            <w:r>
              <w:rPr>
                <w:sz w:val="22"/>
              </w:rPr>
              <w:t>127</w:t>
            </w:r>
          </w:p>
        </w:tc>
        <w:tc>
          <w:tcPr>
            <w:tcW w:w="1142" w:type="dxa"/>
            <w:tcBorders>
              <w:top w:val="nil"/>
              <w:left w:val="nil"/>
              <w:bottom w:val="nil"/>
              <w:right w:val="nil"/>
            </w:tcBorders>
          </w:tcPr>
          <w:p>
            <w:pPr>
              <w:pStyle w:val="TableParagraph"/>
              <w:ind w:right="68"/>
              <w:jc w:val="right"/>
              <w:rPr>
                <w:sz w:val="22"/>
              </w:rPr>
            </w:pPr>
            <w:r>
              <w:rPr>
                <w:w w:val="100"/>
                <w:sz w:val="22"/>
              </w:rPr>
              <w:t>0</w:t>
            </w:r>
          </w:p>
        </w:tc>
        <w:tc>
          <w:tcPr>
            <w:tcW w:w="856" w:type="dxa"/>
            <w:tcBorders>
              <w:top w:val="nil"/>
              <w:left w:val="nil"/>
              <w:bottom w:val="nil"/>
              <w:right w:val="nil"/>
            </w:tcBorders>
          </w:tcPr>
          <w:p>
            <w:pPr>
              <w:pStyle w:val="TableParagraph"/>
              <w:ind w:right="70"/>
              <w:jc w:val="right"/>
              <w:rPr>
                <w:sz w:val="22"/>
              </w:rPr>
            </w:pPr>
            <w:r>
              <w:rPr>
                <w:sz w:val="22"/>
              </w:rPr>
              <w:t>128</w:t>
            </w:r>
          </w:p>
        </w:tc>
        <w:tc>
          <w:tcPr>
            <w:tcW w:w="1130" w:type="dxa"/>
            <w:tcBorders>
              <w:top w:val="nil"/>
              <w:left w:val="nil"/>
              <w:bottom w:val="nil"/>
              <w:right w:val="nil"/>
            </w:tcBorders>
          </w:tcPr>
          <w:p>
            <w:pPr>
              <w:pStyle w:val="TableParagraph"/>
              <w:ind w:right="66"/>
              <w:jc w:val="right"/>
              <w:rPr>
                <w:sz w:val="22"/>
              </w:rPr>
            </w:pPr>
            <w:r>
              <w:rPr>
                <w:sz w:val="22"/>
              </w:rPr>
              <w:t>4,995</w:t>
            </w:r>
          </w:p>
        </w:tc>
        <w:tc>
          <w:tcPr>
            <w:tcW w:w="1068" w:type="dxa"/>
            <w:tcBorders>
              <w:top w:val="nil"/>
              <w:left w:val="nil"/>
              <w:bottom w:val="nil"/>
              <w:right w:val="nil"/>
            </w:tcBorders>
          </w:tcPr>
          <w:p>
            <w:pPr>
              <w:pStyle w:val="TableParagraph"/>
              <w:ind w:right="66"/>
              <w:jc w:val="right"/>
              <w:rPr>
                <w:sz w:val="22"/>
              </w:rPr>
            </w:pPr>
            <w:r>
              <w:rPr>
                <w:sz w:val="22"/>
              </w:rPr>
              <w:t>2,337</w:t>
            </w:r>
          </w:p>
        </w:tc>
        <w:tc>
          <w:tcPr>
            <w:tcW w:w="856" w:type="dxa"/>
            <w:tcBorders>
              <w:top w:val="nil"/>
              <w:left w:val="nil"/>
              <w:bottom w:val="nil"/>
              <w:right w:val="nil"/>
            </w:tcBorders>
          </w:tcPr>
          <w:p>
            <w:pPr>
              <w:pStyle w:val="TableParagraph"/>
              <w:ind w:right="67"/>
              <w:jc w:val="right"/>
              <w:rPr>
                <w:sz w:val="22"/>
              </w:rPr>
            </w:pPr>
            <w:r>
              <w:rPr>
                <w:sz w:val="22"/>
              </w:rPr>
              <w:t>1,637</w:t>
            </w:r>
          </w:p>
        </w:tc>
        <w:tc>
          <w:tcPr>
            <w:tcW w:w="856" w:type="dxa"/>
            <w:tcBorders>
              <w:top w:val="nil"/>
              <w:left w:val="nil"/>
              <w:bottom w:val="nil"/>
              <w:right w:val="nil"/>
            </w:tcBorders>
          </w:tcPr>
          <w:p>
            <w:pPr>
              <w:pStyle w:val="TableParagraph"/>
              <w:ind w:right="69"/>
              <w:jc w:val="right"/>
              <w:rPr>
                <w:sz w:val="22"/>
              </w:rPr>
            </w:pPr>
            <w:r>
              <w:rPr>
                <w:sz w:val="22"/>
              </w:rPr>
              <w:t>232</w:t>
            </w:r>
          </w:p>
        </w:tc>
        <w:tc>
          <w:tcPr>
            <w:tcW w:w="744" w:type="dxa"/>
            <w:tcBorders>
              <w:top w:val="nil"/>
              <w:left w:val="nil"/>
              <w:bottom w:val="nil"/>
              <w:right w:val="nil"/>
            </w:tcBorders>
          </w:tcPr>
          <w:p>
            <w:pPr>
              <w:pStyle w:val="TableParagraph"/>
              <w:ind w:right="68"/>
              <w:jc w:val="right"/>
              <w:rPr>
                <w:sz w:val="22"/>
              </w:rPr>
            </w:pPr>
            <w:r>
              <w:rPr>
                <w:sz w:val="22"/>
              </w:rPr>
              <w:t>105</w:t>
            </w:r>
          </w:p>
        </w:tc>
        <w:tc>
          <w:tcPr>
            <w:tcW w:w="857" w:type="dxa"/>
            <w:tcBorders>
              <w:top w:val="nil"/>
              <w:left w:val="nil"/>
              <w:bottom w:val="nil"/>
              <w:right w:val="nil"/>
            </w:tcBorders>
          </w:tcPr>
          <w:p>
            <w:pPr>
              <w:pStyle w:val="TableParagraph"/>
              <w:ind w:right="71"/>
              <w:jc w:val="right"/>
              <w:rPr>
                <w:sz w:val="22"/>
              </w:rPr>
            </w:pPr>
            <w:r>
              <w:rPr>
                <w:sz w:val="22"/>
              </w:rPr>
              <w:t>339</w:t>
            </w:r>
          </w:p>
        </w:tc>
        <w:tc>
          <w:tcPr>
            <w:tcW w:w="1021" w:type="dxa"/>
            <w:tcBorders>
              <w:top w:val="nil"/>
              <w:left w:val="nil"/>
              <w:bottom w:val="nil"/>
              <w:right w:val="nil"/>
            </w:tcBorders>
          </w:tcPr>
          <w:p>
            <w:pPr>
              <w:pStyle w:val="TableParagraph"/>
              <w:ind w:right="65"/>
              <w:jc w:val="right"/>
              <w:rPr>
                <w:sz w:val="22"/>
              </w:rPr>
            </w:pPr>
            <w:r>
              <w:rPr>
                <w:sz w:val="22"/>
              </w:rPr>
              <w:t>34,522</w:t>
            </w:r>
          </w:p>
        </w:tc>
      </w:tr>
      <w:tr>
        <w:trPr>
          <w:trHeight w:val="442" w:hRule="exact"/>
        </w:trPr>
        <w:tc>
          <w:tcPr>
            <w:tcW w:w="946" w:type="dxa"/>
            <w:tcBorders>
              <w:top w:val="nil"/>
              <w:left w:val="nil"/>
              <w:right w:val="nil"/>
            </w:tcBorders>
          </w:tcPr>
          <w:p>
            <w:pPr>
              <w:pStyle w:val="TableParagraph"/>
              <w:ind w:left="69"/>
              <w:jc w:val="left"/>
              <w:rPr>
                <w:sz w:val="22"/>
              </w:rPr>
            </w:pPr>
            <w:r>
              <w:rPr>
                <w:sz w:val="22"/>
              </w:rPr>
              <w:t>TSE</w:t>
            </w:r>
          </w:p>
        </w:tc>
        <w:tc>
          <w:tcPr>
            <w:tcW w:w="1036" w:type="dxa"/>
            <w:tcBorders>
              <w:top w:val="nil"/>
              <w:left w:val="nil"/>
              <w:right w:val="nil"/>
            </w:tcBorders>
          </w:tcPr>
          <w:p>
            <w:pPr>
              <w:pStyle w:val="TableParagraph"/>
              <w:ind w:right="68"/>
              <w:jc w:val="right"/>
              <w:rPr>
                <w:sz w:val="22"/>
              </w:rPr>
            </w:pPr>
            <w:r>
              <w:rPr>
                <w:sz w:val="22"/>
              </w:rPr>
              <w:t>349,921</w:t>
            </w:r>
          </w:p>
        </w:tc>
        <w:tc>
          <w:tcPr>
            <w:tcW w:w="859" w:type="dxa"/>
            <w:tcBorders>
              <w:top w:val="nil"/>
              <w:left w:val="nil"/>
              <w:right w:val="nil"/>
            </w:tcBorders>
          </w:tcPr>
          <w:p>
            <w:pPr>
              <w:pStyle w:val="TableParagraph"/>
              <w:ind w:right="68"/>
              <w:jc w:val="right"/>
              <w:rPr>
                <w:sz w:val="22"/>
              </w:rPr>
            </w:pPr>
            <w:r>
              <w:rPr>
                <w:sz w:val="22"/>
              </w:rPr>
              <w:t>33,441</w:t>
            </w:r>
          </w:p>
        </w:tc>
        <w:tc>
          <w:tcPr>
            <w:tcW w:w="858" w:type="dxa"/>
            <w:tcBorders>
              <w:top w:val="nil"/>
              <w:left w:val="nil"/>
              <w:right w:val="nil"/>
            </w:tcBorders>
          </w:tcPr>
          <w:p>
            <w:pPr>
              <w:pStyle w:val="TableParagraph"/>
              <w:ind w:right="67"/>
              <w:jc w:val="right"/>
              <w:rPr>
                <w:sz w:val="22"/>
              </w:rPr>
            </w:pPr>
            <w:r>
              <w:rPr>
                <w:sz w:val="22"/>
              </w:rPr>
              <w:t>10,598</w:t>
            </w:r>
          </w:p>
        </w:tc>
        <w:tc>
          <w:tcPr>
            <w:tcW w:w="777" w:type="dxa"/>
            <w:tcBorders>
              <w:top w:val="nil"/>
              <w:left w:val="nil"/>
              <w:right w:val="nil"/>
            </w:tcBorders>
          </w:tcPr>
          <w:p>
            <w:pPr>
              <w:pStyle w:val="TableParagraph"/>
              <w:ind w:right="66"/>
              <w:jc w:val="right"/>
              <w:rPr>
                <w:sz w:val="22"/>
              </w:rPr>
            </w:pPr>
            <w:r>
              <w:rPr>
                <w:sz w:val="22"/>
              </w:rPr>
              <w:t>2,026</w:t>
            </w:r>
          </w:p>
        </w:tc>
        <w:tc>
          <w:tcPr>
            <w:tcW w:w="1142" w:type="dxa"/>
            <w:tcBorders>
              <w:top w:val="nil"/>
              <w:left w:val="nil"/>
              <w:right w:val="nil"/>
            </w:tcBorders>
          </w:tcPr>
          <w:p>
            <w:pPr>
              <w:pStyle w:val="TableParagraph"/>
              <w:ind w:right="68"/>
              <w:jc w:val="right"/>
              <w:rPr>
                <w:sz w:val="22"/>
              </w:rPr>
            </w:pPr>
            <w:r>
              <w:rPr>
                <w:w w:val="100"/>
                <w:sz w:val="22"/>
              </w:rPr>
              <w:t>0</w:t>
            </w:r>
          </w:p>
        </w:tc>
        <w:tc>
          <w:tcPr>
            <w:tcW w:w="856" w:type="dxa"/>
            <w:tcBorders>
              <w:top w:val="nil"/>
              <w:left w:val="nil"/>
              <w:right w:val="nil"/>
            </w:tcBorders>
          </w:tcPr>
          <w:p>
            <w:pPr>
              <w:pStyle w:val="TableParagraph"/>
              <w:ind w:right="67"/>
              <w:jc w:val="right"/>
              <w:rPr>
                <w:sz w:val="22"/>
              </w:rPr>
            </w:pPr>
            <w:r>
              <w:rPr>
                <w:sz w:val="22"/>
              </w:rPr>
              <w:t>2,055</w:t>
            </w:r>
          </w:p>
        </w:tc>
        <w:tc>
          <w:tcPr>
            <w:tcW w:w="1130" w:type="dxa"/>
            <w:tcBorders>
              <w:top w:val="nil"/>
              <w:left w:val="nil"/>
              <w:right w:val="nil"/>
            </w:tcBorders>
          </w:tcPr>
          <w:p>
            <w:pPr>
              <w:pStyle w:val="TableParagraph"/>
              <w:ind w:right="66"/>
              <w:jc w:val="right"/>
              <w:rPr>
                <w:sz w:val="22"/>
              </w:rPr>
            </w:pPr>
            <w:r>
              <w:rPr>
                <w:sz w:val="22"/>
              </w:rPr>
              <w:t>79,925</w:t>
            </w:r>
          </w:p>
        </w:tc>
        <w:tc>
          <w:tcPr>
            <w:tcW w:w="1068" w:type="dxa"/>
            <w:tcBorders>
              <w:top w:val="nil"/>
              <w:left w:val="nil"/>
              <w:right w:val="nil"/>
            </w:tcBorders>
          </w:tcPr>
          <w:p>
            <w:pPr>
              <w:pStyle w:val="TableParagraph"/>
              <w:ind w:right="66"/>
              <w:jc w:val="right"/>
              <w:rPr>
                <w:sz w:val="22"/>
              </w:rPr>
            </w:pPr>
            <w:r>
              <w:rPr>
                <w:sz w:val="22"/>
              </w:rPr>
              <w:t>37,386</w:t>
            </w:r>
          </w:p>
        </w:tc>
        <w:tc>
          <w:tcPr>
            <w:tcW w:w="856" w:type="dxa"/>
            <w:tcBorders>
              <w:top w:val="nil"/>
              <w:left w:val="nil"/>
              <w:right w:val="nil"/>
            </w:tcBorders>
          </w:tcPr>
          <w:p>
            <w:pPr>
              <w:pStyle w:val="TableParagraph"/>
              <w:ind w:right="67"/>
              <w:jc w:val="right"/>
              <w:rPr>
                <w:sz w:val="22"/>
              </w:rPr>
            </w:pPr>
            <w:r>
              <w:rPr>
                <w:sz w:val="22"/>
              </w:rPr>
              <w:t>26,188</w:t>
            </w:r>
          </w:p>
        </w:tc>
        <w:tc>
          <w:tcPr>
            <w:tcW w:w="856" w:type="dxa"/>
            <w:tcBorders>
              <w:top w:val="nil"/>
              <w:left w:val="nil"/>
              <w:right w:val="nil"/>
            </w:tcBorders>
          </w:tcPr>
          <w:p>
            <w:pPr>
              <w:pStyle w:val="TableParagraph"/>
              <w:ind w:right="66"/>
              <w:jc w:val="right"/>
              <w:rPr>
                <w:sz w:val="22"/>
              </w:rPr>
            </w:pPr>
            <w:r>
              <w:rPr>
                <w:sz w:val="22"/>
              </w:rPr>
              <w:t>3,705</w:t>
            </w:r>
          </w:p>
        </w:tc>
        <w:tc>
          <w:tcPr>
            <w:tcW w:w="744" w:type="dxa"/>
            <w:tcBorders>
              <w:top w:val="nil"/>
              <w:left w:val="nil"/>
              <w:right w:val="nil"/>
            </w:tcBorders>
          </w:tcPr>
          <w:p>
            <w:pPr>
              <w:pStyle w:val="TableParagraph"/>
              <w:ind w:right="66"/>
              <w:jc w:val="right"/>
              <w:rPr>
                <w:sz w:val="22"/>
              </w:rPr>
            </w:pPr>
            <w:r>
              <w:rPr>
                <w:sz w:val="22"/>
              </w:rPr>
              <w:t>1,681</w:t>
            </w:r>
          </w:p>
        </w:tc>
        <w:tc>
          <w:tcPr>
            <w:tcW w:w="857" w:type="dxa"/>
            <w:tcBorders>
              <w:top w:val="nil"/>
              <w:left w:val="nil"/>
              <w:right w:val="nil"/>
            </w:tcBorders>
          </w:tcPr>
          <w:p>
            <w:pPr>
              <w:pStyle w:val="TableParagraph"/>
              <w:ind w:right="68"/>
              <w:jc w:val="right"/>
              <w:rPr>
                <w:sz w:val="22"/>
              </w:rPr>
            </w:pPr>
            <w:r>
              <w:rPr>
                <w:sz w:val="22"/>
              </w:rPr>
              <w:t>5,420</w:t>
            </w:r>
          </w:p>
        </w:tc>
        <w:tc>
          <w:tcPr>
            <w:tcW w:w="1021" w:type="dxa"/>
            <w:tcBorders>
              <w:top w:val="nil"/>
              <w:left w:val="nil"/>
              <w:right w:val="nil"/>
            </w:tcBorders>
          </w:tcPr>
          <w:p>
            <w:pPr>
              <w:pStyle w:val="TableParagraph"/>
              <w:ind w:right="65"/>
              <w:jc w:val="right"/>
              <w:rPr>
                <w:sz w:val="22"/>
              </w:rPr>
            </w:pPr>
            <w:r>
              <w:rPr>
                <w:sz w:val="22"/>
              </w:rPr>
              <w:t>552,346</w:t>
            </w:r>
          </w:p>
        </w:tc>
      </w:tr>
      <w:tr>
        <w:trPr>
          <w:trHeight w:val="391" w:hRule="exact"/>
        </w:trPr>
        <w:tc>
          <w:tcPr>
            <w:tcW w:w="946" w:type="dxa"/>
            <w:tcBorders>
              <w:left w:val="nil"/>
              <w:right w:val="nil"/>
            </w:tcBorders>
          </w:tcPr>
          <w:p>
            <w:pPr>
              <w:pStyle w:val="TableParagraph"/>
              <w:spacing w:line="249" w:lineRule="exact" w:before="0"/>
              <w:ind w:left="69"/>
              <w:jc w:val="left"/>
              <w:rPr>
                <w:sz w:val="22"/>
              </w:rPr>
            </w:pPr>
            <w:r>
              <w:rPr>
                <w:sz w:val="22"/>
              </w:rPr>
              <w:t>Nacional</w:t>
            </w:r>
          </w:p>
        </w:tc>
        <w:tc>
          <w:tcPr>
            <w:tcW w:w="1036" w:type="dxa"/>
            <w:tcBorders>
              <w:left w:val="nil"/>
              <w:right w:val="nil"/>
            </w:tcBorders>
          </w:tcPr>
          <w:p>
            <w:pPr>
              <w:pStyle w:val="TableParagraph"/>
              <w:spacing w:line="249" w:lineRule="exact" w:before="0"/>
              <w:ind w:right="68"/>
              <w:jc w:val="right"/>
              <w:rPr>
                <w:sz w:val="22"/>
              </w:rPr>
            </w:pPr>
            <w:r>
              <w:rPr>
                <w:sz w:val="22"/>
              </w:rPr>
              <w:t>1,658,002</w:t>
            </w:r>
          </w:p>
        </w:tc>
        <w:tc>
          <w:tcPr>
            <w:tcW w:w="859" w:type="dxa"/>
            <w:tcBorders>
              <w:left w:val="nil"/>
              <w:right w:val="nil"/>
            </w:tcBorders>
          </w:tcPr>
          <w:p>
            <w:pPr>
              <w:pStyle w:val="TableParagraph"/>
              <w:spacing w:line="249" w:lineRule="exact" w:before="0"/>
              <w:ind w:right="68"/>
              <w:jc w:val="right"/>
              <w:rPr>
                <w:sz w:val="22"/>
              </w:rPr>
            </w:pPr>
            <w:r>
              <w:rPr>
                <w:sz w:val="22"/>
              </w:rPr>
              <w:t>225,377</w:t>
            </w:r>
          </w:p>
        </w:tc>
        <w:tc>
          <w:tcPr>
            <w:tcW w:w="858" w:type="dxa"/>
            <w:tcBorders>
              <w:left w:val="nil"/>
              <w:right w:val="nil"/>
            </w:tcBorders>
          </w:tcPr>
          <w:p>
            <w:pPr>
              <w:pStyle w:val="TableParagraph"/>
              <w:spacing w:line="249" w:lineRule="exact" w:before="0"/>
              <w:ind w:right="67"/>
              <w:jc w:val="right"/>
              <w:rPr>
                <w:sz w:val="22"/>
              </w:rPr>
            </w:pPr>
            <w:r>
              <w:rPr>
                <w:sz w:val="22"/>
              </w:rPr>
              <w:t>147,625</w:t>
            </w:r>
          </w:p>
        </w:tc>
        <w:tc>
          <w:tcPr>
            <w:tcW w:w="777" w:type="dxa"/>
            <w:tcBorders>
              <w:left w:val="nil"/>
              <w:right w:val="nil"/>
            </w:tcBorders>
          </w:tcPr>
          <w:p>
            <w:pPr>
              <w:pStyle w:val="TableParagraph"/>
              <w:spacing w:line="249" w:lineRule="exact" w:before="0"/>
              <w:ind w:right="66"/>
              <w:jc w:val="right"/>
              <w:rPr>
                <w:sz w:val="22"/>
              </w:rPr>
            </w:pPr>
            <w:r>
              <w:rPr>
                <w:sz w:val="22"/>
              </w:rPr>
              <w:t>75,708</w:t>
            </w:r>
          </w:p>
        </w:tc>
        <w:tc>
          <w:tcPr>
            <w:tcW w:w="1142" w:type="dxa"/>
            <w:tcBorders>
              <w:left w:val="nil"/>
              <w:right w:val="nil"/>
            </w:tcBorders>
          </w:tcPr>
          <w:p>
            <w:pPr>
              <w:pStyle w:val="TableParagraph"/>
              <w:spacing w:line="249" w:lineRule="exact" w:before="0"/>
              <w:ind w:right="66"/>
              <w:jc w:val="right"/>
              <w:rPr>
                <w:sz w:val="22"/>
              </w:rPr>
            </w:pPr>
            <w:r>
              <w:rPr>
                <w:sz w:val="22"/>
              </w:rPr>
              <w:t>55,834</w:t>
            </w:r>
          </w:p>
        </w:tc>
        <w:tc>
          <w:tcPr>
            <w:tcW w:w="856" w:type="dxa"/>
            <w:tcBorders>
              <w:left w:val="nil"/>
              <w:right w:val="nil"/>
            </w:tcBorders>
          </w:tcPr>
          <w:p>
            <w:pPr>
              <w:pStyle w:val="TableParagraph"/>
              <w:spacing w:line="249" w:lineRule="exact" w:before="0"/>
              <w:ind w:right="67"/>
              <w:jc w:val="right"/>
              <w:rPr>
                <w:sz w:val="22"/>
              </w:rPr>
            </w:pPr>
            <w:r>
              <w:rPr>
                <w:sz w:val="22"/>
              </w:rPr>
              <w:t>309,907</w:t>
            </w:r>
          </w:p>
        </w:tc>
        <w:tc>
          <w:tcPr>
            <w:tcW w:w="1130" w:type="dxa"/>
            <w:tcBorders>
              <w:left w:val="nil"/>
              <w:right w:val="nil"/>
            </w:tcBorders>
          </w:tcPr>
          <w:p>
            <w:pPr>
              <w:pStyle w:val="TableParagraph"/>
              <w:spacing w:line="249" w:lineRule="exact" w:before="0"/>
              <w:ind w:right="66"/>
              <w:jc w:val="right"/>
              <w:rPr>
                <w:sz w:val="22"/>
              </w:rPr>
            </w:pPr>
            <w:r>
              <w:rPr>
                <w:sz w:val="22"/>
              </w:rPr>
              <w:t>1,627,486</w:t>
            </w:r>
          </w:p>
        </w:tc>
        <w:tc>
          <w:tcPr>
            <w:tcW w:w="1068" w:type="dxa"/>
            <w:tcBorders>
              <w:left w:val="nil"/>
              <w:right w:val="nil"/>
            </w:tcBorders>
          </w:tcPr>
          <w:p>
            <w:pPr>
              <w:pStyle w:val="TableParagraph"/>
              <w:spacing w:line="249" w:lineRule="exact" w:before="0"/>
              <w:ind w:right="66"/>
              <w:jc w:val="right"/>
              <w:rPr>
                <w:sz w:val="22"/>
              </w:rPr>
            </w:pPr>
            <w:r>
              <w:rPr>
                <w:sz w:val="22"/>
              </w:rPr>
              <w:t>985,196</w:t>
            </w:r>
          </w:p>
        </w:tc>
        <w:tc>
          <w:tcPr>
            <w:tcW w:w="856" w:type="dxa"/>
            <w:tcBorders>
              <w:left w:val="nil"/>
              <w:right w:val="nil"/>
            </w:tcBorders>
          </w:tcPr>
          <w:p>
            <w:pPr>
              <w:pStyle w:val="TableParagraph"/>
              <w:spacing w:line="249" w:lineRule="exact" w:before="0"/>
              <w:ind w:right="67"/>
              <w:jc w:val="right"/>
              <w:rPr>
                <w:sz w:val="22"/>
              </w:rPr>
            </w:pPr>
            <w:r>
              <w:rPr>
                <w:sz w:val="22"/>
              </w:rPr>
              <w:t>602,876</w:t>
            </w:r>
          </w:p>
        </w:tc>
        <w:tc>
          <w:tcPr>
            <w:tcW w:w="856" w:type="dxa"/>
            <w:tcBorders>
              <w:left w:val="nil"/>
              <w:right w:val="nil"/>
            </w:tcBorders>
          </w:tcPr>
          <w:p>
            <w:pPr>
              <w:pStyle w:val="TableParagraph"/>
              <w:spacing w:line="249" w:lineRule="exact" w:before="0"/>
              <w:ind w:right="66"/>
              <w:jc w:val="right"/>
              <w:rPr>
                <w:sz w:val="22"/>
              </w:rPr>
            </w:pPr>
            <w:r>
              <w:rPr>
                <w:sz w:val="22"/>
              </w:rPr>
              <w:t>514,257</w:t>
            </w:r>
          </w:p>
        </w:tc>
        <w:tc>
          <w:tcPr>
            <w:tcW w:w="744" w:type="dxa"/>
            <w:tcBorders>
              <w:left w:val="nil"/>
              <w:right w:val="nil"/>
            </w:tcBorders>
          </w:tcPr>
          <w:p>
            <w:pPr>
              <w:pStyle w:val="TableParagraph"/>
              <w:spacing w:line="249" w:lineRule="exact" w:before="0"/>
              <w:ind w:right="66"/>
              <w:jc w:val="right"/>
              <w:rPr>
                <w:sz w:val="22"/>
              </w:rPr>
            </w:pPr>
            <w:r>
              <w:rPr>
                <w:sz w:val="22"/>
              </w:rPr>
              <w:t>29,167</w:t>
            </w:r>
          </w:p>
        </w:tc>
        <w:tc>
          <w:tcPr>
            <w:tcW w:w="857" w:type="dxa"/>
            <w:tcBorders>
              <w:left w:val="nil"/>
              <w:right w:val="nil"/>
            </w:tcBorders>
          </w:tcPr>
          <w:p>
            <w:pPr>
              <w:pStyle w:val="TableParagraph"/>
              <w:spacing w:line="249" w:lineRule="exact" w:before="0"/>
              <w:ind w:right="68"/>
              <w:jc w:val="right"/>
              <w:rPr>
                <w:sz w:val="22"/>
              </w:rPr>
            </w:pPr>
            <w:r>
              <w:rPr>
                <w:sz w:val="22"/>
              </w:rPr>
              <w:t>198,367</w:t>
            </w:r>
          </w:p>
        </w:tc>
        <w:tc>
          <w:tcPr>
            <w:tcW w:w="1021" w:type="dxa"/>
            <w:tcBorders>
              <w:left w:val="nil"/>
              <w:right w:val="nil"/>
            </w:tcBorders>
          </w:tcPr>
          <w:p>
            <w:pPr>
              <w:pStyle w:val="TableParagraph"/>
              <w:spacing w:line="249" w:lineRule="exact" w:before="0"/>
              <w:ind w:right="65"/>
              <w:jc w:val="right"/>
              <w:rPr>
                <w:sz w:val="22"/>
              </w:rPr>
            </w:pPr>
            <w:r>
              <w:rPr>
                <w:sz w:val="22"/>
              </w:rPr>
              <w:t>6,429,800</w:t>
            </w:r>
          </w:p>
        </w:tc>
      </w:tr>
    </w:tbl>
    <w:p>
      <w:pPr>
        <w:spacing w:line="223" w:lineRule="exact" w:before="0"/>
        <w:ind w:left="118" w:right="0" w:firstLine="0"/>
        <w:jc w:val="left"/>
        <w:rPr>
          <w:sz w:val="20"/>
        </w:rPr>
      </w:pPr>
      <w:r>
        <w:rPr>
          <w:sz w:val="20"/>
        </w:rPr>
        <w:t>Fuente: Elaboración propia con datos SAGARPA (2013).</w:t>
      </w:r>
    </w:p>
    <w:p>
      <w:pPr>
        <w:pStyle w:val="BodyText"/>
        <w:spacing w:before="3"/>
        <w:rPr>
          <w:sz w:val="27"/>
        </w:rPr>
      </w:pPr>
    </w:p>
    <w:p>
      <w:pPr>
        <w:pStyle w:val="BodyText"/>
        <w:spacing w:before="69"/>
        <w:ind w:right="114"/>
        <w:jc w:val="right"/>
      </w:pPr>
      <w:r>
        <w:rPr/>
        <w:t>82</w:t>
      </w:r>
    </w:p>
    <w:p>
      <w:pPr>
        <w:spacing w:after="0"/>
        <w:jc w:val="right"/>
        <w:sectPr>
          <w:footerReference w:type="default" r:id="rId109"/>
          <w:pgSz w:w="15840" w:h="12240" w:orient="landscape"/>
          <w:pgMar w:footer="0" w:header="0" w:top="1140" w:bottom="280" w:left="1300" w:right="1300"/>
        </w:sectPr>
      </w:pPr>
    </w:p>
    <w:p>
      <w:pPr>
        <w:pStyle w:val="BodyText"/>
        <w:spacing w:before="50"/>
        <w:ind w:left="122" w:right="55"/>
      </w:pPr>
      <w:r>
        <w:rPr/>
        <w:pict>
          <v:line style="position:absolute;mso-position-horizontal-relative:page;mso-position-vertical-relative:paragraph;z-index:-404080" from="127.199997pt,37.583153pt" to="516.359997pt,37.583153pt" stroked="true" strokeweight=".72pt" strokecolor="#d9d9d9">
            <w10:wrap type="none"/>
          </v:line>
        </w:pict>
      </w:r>
      <w:r>
        <w:rPr/>
        <w:pict>
          <v:shape style="position:absolute;margin-left:125.349998pt;margin-top:675.365967pt;width:290pt;height:18.55pt;mso-position-horizontal-relative:page;mso-position-vertical-relative:page;z-index:6352"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21" w:lineRule="auto" w:before="73"/>
                    <w:ind w:left="25" w:right="18" w:firstLine="120"/>
                    <w:jc w:val="right"/>
                    <w:rPr>
                      <w:rFonts w:ascii="Calibri"/>
                      <w:sz w:val="18"/>
                    </w:rPr>
                  </w:pPr>
                  <w:r>
                    <w:rPr>
                      <w:rFonts w:ascii="Calibri"/>
                      <w:color w:val="585858"/>
                      <w:spacing w:val="-2"/>
                      <w:w w:val="100"/>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line="218"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bookmarkStart w:name="_bookmark96" w:id="140"/>
      <w:bookmarkEnd w:id="140"/>
      <w:r>
        <w:rPr/>
      </w:r>
      <w:r>
        <w:rPr/>
        <w:t>Gráfica 5.2 Producción regional de sorgo grano (Mayo 2012-abril 2013)</w:t>
      </w:r>
    </w:p>
    <w:p>
      <w:pPr>
        <w:pStyle w:val="BodyText"/>
        <w:spacing w:before="11"/>
        <w:rPr>
          <w:sz w:val="13"/>
        </w:rPr>
      </w:pPr>
      <w:r>
        <w:rPr/>
        <w:pict>
          <v:group style="position:absolute;margin-left:84.705002pt;margin-top:9.989326pt;width:443.1pt;height:175.85pt;mso-position-horizontal-relative:page;mso-position-vertical-relative:paragraph;z-index:6184;mso-wrap-distance-left:0;mso-wrap-distance-right:0" coordorigin="1694,200" coordsize="8862,3517">
            <v:line style="position:absolute" from="2544,3181" to="10327,3181" stroked="true" strokeweight=".72pt" strokecolor="#f1f1f1"/>
            <v:line style="position:absolute" from="2544,3118" to="10327,3118" stroked="true" strokeweight=".72pt" strokecolor="#f1f1f1"/>
            <v:line style="position:absolute" from="2544,3056" to="10327,3056" stroked="true" strokeweight=".72pt" strokecolor="#f1f1f1"/>
            <v:line style="position:absolute" from="2544,2994" to="10327,2994" stroked="true" strokeweight=".72pt" strokecolor="#f1f1f1"/>
            <v:line style="position:absolute" from="2544,2869" to="10327,2869" stroked="true" strokeweight=".72pt" strokecolor="#f1f1f1"/>
            <v:line style="position:absolute" from="2544,2806" to="10327,2806" stroked="true" strokeweight=".72pt" strokecolor="#f1f1f1"/>
            <v:line style="position:absolute" from="2544,2744" to="10327,2744" stroked="true" strokeweight=".72pt" strokecolor="#f1f1f1"/>
            <v:line style="position:absolute" from="2544,2682" to="10327,2682" stroked="true" strokeweight=".72pt" strokecolor="#f1f1f1"/>
            <v:line style="position:absolute" from="2544,2931" to="10327,2931" stroked="true" strokeweight=".72pt" strokecolor="#d9d9d9"/>
            <v:line style="position:absolute" from="2544,2557" to="10327,2557" stroked="true" strokeweight=".72pt" strokecolor="#f1f1f1"/>
            <v:line style="position:absolute" from="2544,2492" to="10327,2492" stroked="true" strokeweight=".72pt" strokecolor="#f1f1f1"/>
            <v:line style="position:absolute" from="2544,2430" to="10327,2430" stroked="true" strokeweight=".72pt" strokecolor="#f1f1f1"/>
            <v:line style="position:absolute" from="2544,2367" to="10327,2367" stroked="true" strokeweight=".72pt" strokecolor="#f1f1f1"/>
            <v:line style="position:absolute" from="2544,2619" to="10327,2619" stroked="true" strokeweight=".72pt" strokecolor="#d9d9d9"/>
            <v:line style="position:absolute" from="2544,2242" to="10327,2242" stroked="true" strokeweight=".72pt" strokecolor="#f1f1f1"/>
            <v:line style="position:absolute" from="2544,2180" to="10327,2180" stroked="true" strokeweight=".72pt" strokecolor="#f1f1f1"/>
            <v:line style="position:absolute" from="2544,2118" to="10327,2118" stroked="true" strokeweight=".72pt" strokecolor="#f1f1f1"/>
            <v:line style="position:absolute" from="2544,2055" to="10327,2055" stroked="true" strokeweight=".72pt" strokecolor="#f1f1f1"/>
            <v:line style="position:absolute" from="2544,2305" to="10327,2305" stroked="true" strokeweight=".72pt" strokecolor="#d9d9d9"/>
            <v:line style="position:absolute" from="2544,1930" to="10327,1930" stroked="true" strokeweight=".72pt" strokecolor="#f1f1f1"/>
            <v:line style="position:absolute" from="2544,1868" to="10327,1868" stroked="true" strokeweight=".72pt" strokecolor="#f1f1f1"/>
            <v:line style="position:absolute" from="2544,1803" to="10327,1803" stroked="true" strokeweight=".72pt" strokecolor="#f1f1f1"/>
            <v:line style="position:absolute" from="2544,1741" to="10327,1741" stroked="true" strokeweight=".72pt" strokecolor="#f1f1f1"/>
            <v:line style="position:absolute" from="2544,1993" to="10327,1993" stroked="true" strokeweight=".72pt" strokecolor="#d9d9d9"/>
            <v:line style="position:absolute" from="2544,1616" to="10327,1616" stroked="true" strokeweight=".72pt" strokecolor="#f1f1f1"/>
            <v:line style="position:absolute" from="2544,1554" to="10327,1554" stroked="true" strokeweight=".72pt" strokecolor="#f1f1f1"/>
            <v:line style="position:absolute" from="2544,1491" to="10327,1491" stroked="true" strokeweight=".72pt" strokecolor="#f1f1f1"/>
            <v:line style="position:absolute" from="2544,1429" to="10327,1429" stroked="true" strokeweight=".72pt" strokecolor="#f1f1f1"/>
            <v:line style="position:absolute" from="2544,1678" to="10327,1678" stroked="true" strokeweight=".72pt" strokecolor="#d9d9d9"/>
            <v:line style="position:absolute" from="2544,1304" to="10327,1304" stroked="true" strokeweight=".72pt" strokecolor="#f1f1f1"/>
            <v:line style="position:absolute" from="2544,1242" to="10327,1242" stroked="true" strokeweight=".72pt" strokecolor="#f1f1f1"/>
            <v:line style="position:absolute" from="2544,1179" to="10327,1179" stroked="true" strokeweight=".72pt" strokecolor="#f1f1f1"/>
            <v:line style="position:absolute" from="2544,1114" to="10327,1114" stroked="true" strokeweight=".72pt" strokecolor="#f1f1f1"/>
            <v:line style="position:absolute" from="2544,1366" to="10327,1366" stroked="true" strokeweight=".72pt" strokecolor="#d9d9d9"/>
            <v:line style="position:absolute" from="2544,990" to="10327,990" stroked="true" strokeweight=".72pt" strokecolor="#f1f1f1"/>
            <v:line style="position:absolute" from="2544,927" to="10327,927" stroked="true" strokeweight=".72pt" strokecolor="#f1f1f1"/>
            <v:line style="position:absolute" from="2544,865" to="10327,865" stroked="true" strokeweight=".72pt" strokecolor="#f1f1f1"/>
            <v:line style="position:absolute" from="2544,802" to="10327,802" stroked="true" strokeweight=".72pt" strokecolor="#f1f1f1"/>
            <v:line style="position:absolute" from="2544,1052" to="10327,1052" stroked="true" strokeweight=".72pt" strokecolor="#d9d9d9"/>
            <v:line style="position:absolute" from="2544,678" to="10327,678" stroked="true" strokeweight=".72pt" strokecolor="#f1f1f1"/>
            <v:line style="position:absolute" from="2544,615" to="10327,615" stroked="true" strokeweight=".72pt" strokecolor="#f1f1f1"/>
            <v:line style="position:absolute" from="2544,553" to="10327,553" stroked="true" strokeweight=".72pt" strokecolor="#f1f1f1"/>
            <v:line style="position:absolute" from="2544,740" to="10327,740" stroked="true" strokeweight=".72pt" strokecolor="#d9d9d9"/>
            <v:line style="position:absolute" from="3770,2869" to="3770,3246" stroked="true" strokeweight="1.92pt" strokecolor="#d9e2c8"/>
            <v:line style="position:absolute" from="4529,3222" to="4570,3222" stroked="true" strokeweight="2.4pt" strokecolor="#d9e2c8"/>
            <v:line style="position:absolute" from="5309,3238" to="5347,3238" stroked="true" strokeweight=".72pt" strokecolor="#d9e2c8"/>
            <v:line style="position:absolute" from="5698,3235" to="5736,3235" stroked="true" strokeweight="1.08pt" strokecolor="#d9e2c8"/>
            <v:line style="position:absolute" from="6864,3219" to="6902,3219" stroked="true" strokeweight="2.64pt" strokecolor="#d9e2c8"/>
            <v:line style="position:absolute" from="7273,3150" to="7273,3246" stroked="true" strokeweight="2.04pt" strokecolor="#d9e2c8"/>
            <v:line style="position:absolute" from="7642,3234" to="7682,3234" stroked="true" strokeweight="1.2pt" strokecolor="#d9e2c8"/>
            <v:line style="position:absolute" from="8052,2103" to="8052,3246" stroked="true" strokeweight="1.92pt" strokecolor="#d9e2c8"/>
            <v:line style="position:absolute" from="8441,1328" to="8441,3246" stroked="true" strokeweight="1.92pt" strokecolor="#d9e2c8"/>
            <v:line style="position:absolute" from="8830,3063" to="8830,3246" stroked="true" strokeweight="1.92pt" strokecolor="#d9e2c8"/>
            <v:line style="position:absolute" from="9218,3085" to="9218,3246" stroked="true" strokeweight="1.92pt" strokecolor="#d9e2c8"/>
            <v:line style="position:absolute" from="9588,3211" to="9626,3211" stroked="true" strokeweight="3.48pt" strokecolor="#d9e2c8"/>
            <v:line style="position:absolute" from="9997,2149" to="9997,3246" stroked="true" strokeweight="2.04pt" strokecolor="#d9e2c8"/>
            <v:line style="position:absolute" from="2623,3244" to="2662,3244" stroked="true" strokeweight=".12pt" strokecolor="#c8d7b0"/>
            <v:line style="position:absolute" from="3810,3082" to="3810,3246" stroked="true" strokeweight="2.04pt" strokecolor="#c8d7b0"/>
            <v:line style="position:absolute" from="4570,3238" to="4608,3238" stroked="true" strokeweight=".72pt" strokecolor="#c8d7b0"/>
            <v:line style="position:absolute" from="5347,3240" to="5386,3240" stroked="true" strokeweight=".6pt" strokecolor="#c8d7b0"/>
            <v:line style="position:absolute" from="5736,3234" to="5774,3234" stroked="true" strokeweight="1.2pt" strokecolor="#c8d7b0"/>
            <v:line style="position:absolute" from="6125,3244" to="6163,3244" stroked="true" strokeweight=".12pt" strokecolor="#c8d7b0"/>
            <v:line style="position:absolute" from="6902,3237" to="6943,3237" stroked="true" strokeweight=".84pt" strokecolor="#c8d7b0"/>
            <v:line style="position:absolute" from="7294,3225" to="7332,3225" stroked="true" strokeweight="2.04pt" strokecolor="#c8d7b0"/>
            <v:line style="position:absolute" from="7682,3243" to="7721,3243" stroked="true" strokeweight=".24pt" strokecolor="#c8d7b0"/>
            <v:line style="position:absolute" from="8090,3135" to="8090,3246" stroked="true" strokeweight="1.92pt" strokecolor="#c8d7b0"/>
            <v:line style="position:absolute" from="8479,3061" to="8479,3246" stroked="true" strokeweight="1.92pt" strokecolor="#c8d7b0"/>
            <v:line style="position:absolute" from="8849,3236" to="8887,3236" stroked="true" strokeweight=".96pt" strokecolor="#c8d7b0"/>
            <v:line style="position:absolute" from="9238,3237" to="9278,3237" stroked="true" strokeweight=".84pt" strokecolor="#c8d7b0"/>
            <v:line style="position:absolute" from="9626,3242" to="9667,3242" stroked="true" strokeweight=".36pt" strokecolor="#c8d7b0"/>
            <v:line style="position:absolute" from="10037,3140" to="10037,3246" stroked="true" strokeweight="1.92pt" strokecolor="#c8d7b0"/>
            <v:line style="position:absolute" from="2662,3244" to="2700,3244" stroked="true" strokeweight=".12pt" strokecolor="#b8cd95"/>
            <v:line style="position:absolute" from="3850,2960" to="3850,3246" stroked="true" strokeweight="1.92pt" strokecolor="#b8cd95"/>
            <v:line style="position:absolute" from="4608,3238" to="4646,3238" stroked="true" strokeweight=".72pt" strokecolor="#b8cd95"/>
            <v:line style="position:absolute" from="5386,3244" to="5424,3244" stroked="true" strokeweight=".12pt" strokecolor="#b8cd95"/>
            <v:line style="position:absolute" from="5774,3243" to="5813,3243" stroked="true" strokeweight=".24pt" strokecolor="#b8cd95"/>
            <v:line style="position:absolute" from="6163,3244" to="6204,3244" stroked="true" strokeweight=".12pt" strokecolor="#b8cd95"/>
            <v:line style="position:absolute" from="6554,3244" to="6593,3244" stroked="true" strokeweight=".12pt" strokecolor="#b8cd95"/>
            <v:line style="position:absolute" from="6943,3244" to="6982,3244" stroked="true" strokeweight=".12pt" strokecolor="#b8cd95"/>
            <v:line style="position:absolute" from="7332,3236" to="7370,3236" stroked="true" strokeweight=".96pt" strokecolor="#b8cd95"/>
            <v:line style="position:absolute" from="8110,3228" to="8148,3228" stroked="true" strokeweight="1.8pt" strokecolor="#b8cd95"/>
            <v:line style="position:absolute" from="8498,3216" to="8537,3216" stroked="true" strokeweight="3pt" strokecolor="#b8cd95"/>
            <v:line style="position:absolute" from="8887,3242" to="8928,3242" stroked="true" strokeweight=".36pt" strokecolor="#b8cd95"/>
            <v:line style="position:absolute" from="9278,3243" to="9317,3243" stroked="true" strokeweight=".24pt" strokecolor="#b8cd95"/>
            <v:line style="position:absolute" from="9667,3244" to="9706,3244" stroked="true" strokeweight=".12pt" strokecolor="#b8cd95"/>
            <v:line style="position:absolute" from="10056,3229" to="10094,3229" stroked="true" strokeweight="1.68pt" strokecolor="#b8cd95"/>
            <v:line style="position:absolute" from="2700,3243" to="2741,3243" stroked="true" strokeweight=".24pt" strokecolor="#a4c16f"/>
            <v:line style="position:absolute" from="3089,3240" to="3130,3240" stroked="true" strokeweight=".6pt" strokecolor="#a4c16f"/>
            <v:line style="position:absolute" from="3869,3208" to="3907,3208" stroked="true" strokeweight="3.72pt" strokecolor="#a4c16f"/>
            <v:line style="position:absolute" from="4258,3240" to="4296,3240" stroked="true" strokeweight=".6pt" strokecolor="#a4c16f"/>
            <v:line style="position:absolute" from="4646,3214" to="4685,3214" stroked="true" strokeweight="3.12pt" strokecolor="#a4c16f"/>
            <v:line style="position:absolute" from="5424,3244" to="5465,3244" stroked="true" strokeweight=".12pt" strokecolor="#a4c16f"/>
            <v:line style="position:absolute" from="6982,3244" to="7020,3244" stroked="true" strokeweight=".12pt" strokecolor="#a4c16f"/>
            <v:line style="position:absolute" from="7370,3222" to="7409,3222" stroked="true" strokeweight="2.4pt" strokecolor="#a4c16f"/>
            <v:line style="position:absolute" from="7759,3244" to="7798,3244" stroked="true" strokeweight=".12pt" strokecolor="#a4c16f"/>
            <v:line style="position:absolute" from="8148,3242" to="8189,3242" stroked="true" strokeweight=".36pt" strokecolor="#a4c16f"/>
            <v:line style="position:absolute" from="8537,3240" to="8578,3240" stroked="true" strokeweight=".6pt" strokecolor="#a4c16f"/>
            <v:line style="position:absolute" from="8928,3244" to="8966,3244" stroked="true" strokeweight=".12pt" strokecolor="#a4c16f"/>
            <v:line style="position:absolute" from="9317,3244" to="9355,3244" stroked="true" strokeweight=".12pt" strokecolor="#a4c16f"/>
            <v:line style="position:absolute" from="9706,3244" to="9744,3244" stroked="true" strokeweight=".12pt" strokecolor="#a4c16f"/>
            <v:line style="position:absolute" from="10094,3242" to="10133,3242" stroked="true" strokeweight=".36pt" strokecolor="#a4c16f"/>
            <v:line style="position:absolute" from="2741,3229" to="2779,3229" stroked="true" strokeweight="1.68pt" strokecolor="#94b454"/>
            <v:line style="position:absolute" from="3130,3241" to="3168,3241" stroked="true" strokeweight=".48pt" strokecolor="#94b454"/>
            <v:line style="position:absolute" from="3518,3244" to="3557,3244" stroked="true" strokeweight=".12pt" strokecolor="#94b454"/>
            <v:line style="position:absolute" from="3907,3210" to="3946,3210" stroked="true" strokeweight="3.6pt" strokecolor="#94b454"/>
            <v:line style="position:absolute" from="4296,3243" to="4334,3243" stroked="true" strokeweight=".24pt" strokecolor="#94b454"/>
            <v:line style="position:absolute" from="4685,3244" to="4726,3244" stroked="true" strokeweight=".12pt" strokecolor="#94b454"/>
            <v:line style="position:absolute" from="5465,3243" to="5503,3243" stroked="true" strokeweight=".24pt" strokecolor="#94b454"/>
            <v:line style="position:absolute" from="5854,3223" to="5892,3223" stroked="true" strokeweight="2.280pt" strokecolor="#94b454"/>
            <v:line style="position:absolute" from="7020,3243" to="7058,3243" stroked="true" strokeweight=".24pt" strokecolor="#94b454"/>
            <v:line style="position:absolute" from="7409,3242" to="7447,3242" stroked="true" strokeweight=".36pt" strokecolor="#94b454"/>
            <v:line style="position:absolute" from="2779,3243" to="2818,3243" stroked="true" strokeweight=".24pt" strokecolor="#88a44e"/>
            <v:line style="position:absolute" from="3557,3235" to="3595,3235" stroked="true" strokeweight="1.08pt" strokecolor="#88a44e"/>
            <v:line style="position:absolute" from="3965,3140" to="3965,3246" stroked="true" strokeweight="1.92pt" strokecolor="#88a44e"/>
            <v:line style="position:absolute" from="4334,3242" to="4375,3242" stroked="true" strokeweight=".36pt" strokecolor="#88a44e"/>
            <v:line style="position:absolute" from="4726,3244" to="4764,3244" stroked="true" strokeweight=".12pt" strokecolor="#88a44e"/>
            <v:line style="position:absolute" from="5114,3244" to="5153,3244" stroked="true" strokeweight=".12pt" strokecolor="#88a44e"/>
            <v:line style="position:absolute" from="5911,2446" to="5911,3246" stroked="true" strokeweight="1.92pt" strokecolor="#88a44e"/>
            <v:line style="position:absolute" from="7058,3241" to="7099,3241" stroked="true" strokeweight=".48pt" strokecolor="#88a44e"/>
            <v:line style="position:absolute" from="7447,3244" to="7488,3244" stroked="true" strokeweight=".12pt" strokecolor="#88a44e"/>
            <v:line style="position:absolute" from="8227,3242" to="8266,3242" stroked="true" strokeweight=".36pt" strokecolor="#88a44e"/>
            <v:line style="position:absolute" from="8616,3240" to="8654,3240" stroked="true" strokeweight=".6pt" strokecolor="#88a44e"/>
            <v:line style="position:absolute" from="9005,3244" to="9043,3244" stroked="true" strokeweight=".12pt" strokecolor="#88a44e"/>
            <v:line style="position:absolute" from="9394,3244" to="9432,3244" stroked="true" strokeweight=".12pt" strokecolor="#88a44e"/>
            <v:line style="position:absolute" from="9782,3244" to="9823,3244" stroked="true" strokeweight=".12pt" strokecolor="#88a44e"/>
            <v:line style="position:absolute" from="10171,3242" to="10212,3242" stroked="true" strokeweight=".36pt" strokecolor="#88a44e"/>
            <v:line style="position:absolute" from="2818,3236" to="2856,3236" stroked="true" strokeweight=".96pt" strokecolor="#7b9546"/>
            <v:line style="position:absolute" from="3206,3234" to="3245,3234" stroked="true" strokeweight="1.2pt" strokecolor="#7b9546"/>
            <v:line style="position:absolute" from="3616,3066" to="3616,3246" stroked="true" strokeweight="2.04pt" strokecolor="#7b9546"/>
            <v:rect style="position:absolute;left:3984;top:3121;width:41;height:125" filled="true" fillcolor="#7b9546" stroked="false">
              <v:fill type="solid"/>
            </v:rect>
            <v:line style="position:absolute" from="4375,3234" to="4414,3234" stroked="true" strokeweight="1.2pt" strokecolor="#7b9546"/>
            <v:line style="position:absolute" from="4783,3114" to="4783,3246" stroked="true" strokeweight="1.92pt" strokecolor="#7b9546"/>
            <v:line style="position:absolute" from="5153,3244" to="5191,3244" stroked="true" strokeweight=".12pt" strokecolor="#7b9546"/>
            <v:line style="position:absolute" from="5561,2485" to="5561,3246" stroked="true" strokeweight="1.92pt" strokecolor="#7b9546"/>
            <v:line style="position:absolute" from="5950,598" to="5950,3246" stroked="true" strokeweight="1.92pt" strokecolor="#7b9546"/>
            <v:line style="position:absolute" from="6708,3244" to="6749,3244" stroked="true" strokeweight=".12pt" strokecolor="#7b9546"/>
            <v:line style="position:absolute" from="7118,3118" to="7118,3246" stroked="true" strokeweight="1.92pt" strokecolor="#7b9546"/>
            <v:line style="position:absolute" from="7488,3236" to="7526,3236" stroked="true" strokeweight=".96pt" strokecolor="#7b9546"/>
            <v:line style="position:absolute" from="8285,2984" to="8285,3246" stroked="true" strokeweight="1.92pt" strokecolor="#7b9546"/>
            <v:line style="position:absolute" from="8674,2806" to="8674,3246" stroked="true" strokeweight="1.92pt" strokecolor="#7b9546"/>
            <v:line style="position:absolute" from="9043,3224" to="9084,3224" stroked="true" strokeweight="2.16pt" strokecolor="#7b9546"/>
            <v:line style="position:absolute" from="9432,3226" to="9473,3226" stroked="true" strokeweight="1.92pt" strokecolor="#7b9546"/>
            <v:line style="position:absolute" from="9823,3237" to="9862,3237" stroked="true" strokeweight=".84pt" strokecolor="#7b9546"/>
            <v:line style="position:absolute" from="10231,2994" to="10231,3246" stroked="true" strokeweight="1.92pt" strokecolor="#7b9546"/>
            <v:line style="position:absolute" from="2856,3220" to="2894,3220" stroked="true" strokeweight="2.52pt" strokecolor="#6b823b"/>
            <v:line style="position:absolute" from="3636,3244" to="3674,3244" stroked="true" strokeweight=".12pt" strokecolor="#6b823b"/>
            <v:rect style="position:absolute;left:4025;top:3126;width:38;height:120" filled="true" fillcolor="#6b823b" stroked="false">
              <v:fill type="solid"/>
            </v:rect>
            <v:line style="position:absolute" from="4414,3224" to="4452,3224" stroked="true" strokeweight="2.16pt" strokecolor="#6b823b"/>
            <v:line style="position:absolute" from="4822,3164" to="4822,3246" stroked="true" strokeweight="1.92pt" strokecolor="#6b823b"/>
            <v:line style="position:absolute" from="5191,3238" to="5230,3238" stroked="true" strokeweight=".72pt" strokecolor="#6b823b"/>
            <v:line style="position:absolute" from="5599,2955" to="5599,3246" stroked="true" strokeweight="1.92pt" strokecolor="#6b823b"/>
            <v:line style="position:absolute" from="5989,1652" to="5989,3246" stroked="true" strokeweight="2.04pt" strokecolor="#6b823b"/>
            <v:line style="position:absolute" from="6379,2876" to="6379,3246" stroked="true" strokeweight="1.92pt" strokecolor="#6b823b"/>
            <v:line style="position:absolute" from="6749,3244" to="6787,3244" stroked="true" strokeweight=".12pt" strokecolor="#6b823b"/>
            <v:line style="position:absolute" from="7138,3230" to="7176,3230" stroked="true" strokeweight="1.56pt" strokecolor="#6b823b"/>
            <v:line style="position:absolute" from="7526,3240" to="7565,3240" stroked="true" strokeweight=".6pt" strokecolor="#6b823b"/>
            <v:line style="position:absolute" from="8323,3123" to="8323,3246" stroked="true" strokeweight="1.92pt" strokecolor="#6b823b"/>
            <v:line style="position:absolute" from="8713,3039" to="8713,3246" stroked="true" strokeweight="2.04pt" strokecolor="#6b823b"/>
            <v:line style="position:absolute" from="9084,3235" to="9122,3235" stroked="true" strokeweight="1.08pt" strokecolor="#6b823b"/>
            <v:line style="position:absolute" from="9473,3236" to="9511,3236" stroked="true" strokeweight=".96pt" strokecolor="#6b823b"/>
            <v:line style="position:absolute" from="9862,3242" to="9900,3242" stroked="true" strokeweight=".36pt" strokecolor="#6b823b"/>
            <v:line style="position:absolute" from="10270,3128" to="10270,3246" stroked="true" strokeweight="1.92pt" strokecolor="#6b823b"/>
            <v:line style="position:absolute" from="2544,3246" to="10327,3246" stroked="true" strokeweight=".72pt" strokecolor="#d9d9d9"/>
            <v:shape style="position:absolute;left:1702;top:207;width:8847;height:3502" type="#_x0000_t202" filled="false" stroked="true" strokeweight=".72pt" strokecolor="#d9d9d9">
              <v:textbox inset="0,0,0,0">
                <w:txbxContent>
                  <w:p>
                    <w:pPr>
                      <w:tabs>
                        <w:tab w:pos="8654" w:val="left" w:leader="none"/>
                      </w:tabs>
                      <w:spacing w:before="91"/>
                      <w:ind w:left="122" w:right="0" w:firstLine="0"/>
                      <w:jc w:val="left"/>
                      <w:rPr>
                        <w:rFonts w:ascii="Calibri"/>
                        <w:sz w:val="18"/>
                      </w:rPr>
                    </w:pPr>
                    <w:r>
                      <w:rPr>
                        <w:rFonts w:ascii="Calibri"/>
                        <w:color w:val="585858"/>
                        <w:sz w:val="18"/>
                      </w:rPr>
                      <w:t>900000   </w:t>
                    </w:r>
                    <w:r>
                      <w:rPr>
                        <w:rFonts w:ascii="Calibri"/>
                        <w:color w:val="585858"/>
                        <w:spacing w:val="2"/>
                        <w:sz w:val="18"/>
                      </w:rPr>
                      <w:t> </w:t>
                    </w:r>
                    <w:r>
                      <w:rPr>
                        <w:rFonts w:ascii="Calibri"/>
                        <w:color w:val="585858"/>
                        <w:sz w:val="18"/>
                        <w:u w:val="single" w:color="F1F1F1"/>
                      </w:rPr>
                      <w:t> </w:t>
                      <w:tab/>
                    </w:r>
                  </w:p>
                  <w:p>
                    <w:pPr>
                      <w:spacing w:before="93"/>
                      <w:ind w:left="122" w:right="0" w:firstLine="0"/>
                      <w:jc w:val="left"/>
                      <w:rPr>
                        <w:rFonts w:ascii="Calibri"/>
                        <w:sz w:val="18"/>
                      </w:rPr>
                    </w:pPr>
                    <w:r>
                      <w:rPr>
                        <w:rFonts w:ascii="Calibri"/>
                        <w:color w:val="585858"/>
                        <w:sz w:val="18"/>
                      </w:rPr>
                      <w:t>800000</w:t>
                    </w:r>
                  </w:p>
                  <w:p>
                    <w:pPr>
                      <w:spacing w:before="93"/>
                      <w:ind w:left="122" w:right="0" w:firstLine="0"/>
                      <w:jc w:val="left"/>
                      <w:rPr>
                        <w:rFonts w:ascii="Calibri"/>
                        <w:sz w:val="18"/>
                      </w:rPr>
                    </w:pPr>
                    <w:r>
                      <w:rPr>
                        <w:rFonts w:ascii="Calibri"/>
                        <w:color w:val="585858"/>
                        <w:sz w:val="18"/>
                      </w:rPr>
                      <w:t>700000</w:t>
                    </w:r>
                  </w:p>
                  <w:p>
                    <w:pPr>
                      <w:spacing w:before="93"/>
                      <w:ind w:left="122" w:right="0" w:firstLine="0"/>
                      <w:jc w:val="left"/>
                      <w:rPr>
                        <w:rFonts w:ascii="Calibri"/>
                        <w:sz w:val="18"/>
                      </w:rPr>
                    </w:pPr>
                    <w:r>
                      <w:rPr>
                        <w:rFonts w:ascii="Calibri"/>
                        <w:color w:val="585858"/>
                        <w:sz w:val="18"/>
                      </w:rPr>
                      <w:t>600000</w:t>
                    </w:r>
                  </w:p>
                  <w:p>
                    <w:pPr>
                      <w:spacing w:before="93"/>
                      <w:ind w:left="122" w:right="0" w:firstLine="0"/>
                      <w:jc w:val="left"/>
                      <w:rPr>
                        <w:rFonts w:ascii="Calibri"/>
                        <w:sz w:val="18"/>
                      </w:rPr>
                    </w:pPr>
                    <w:r>
                      <w:rPr>
                        <w:rFonts w:ascii="Calibri"/>
                        <w:color w:val="585858"/>
                        <w:sz w:val="18"/>
                      </w:rPr>
                      <w:t>500000</w:t>
                    </w:r>
                  </w:p>
                  <w:p>
                    <w:pPr>
                      <w:spacing w:before="93"/>
                      <w:ind w:left="122" w:right="0" w:firstLine="0"/>
                      <w:jc w:val="left"/>
                      <w:rPr>
                        <w:rFonts w:ascii="Calibri"/>
                        <w:sz w:val="18"/>
                      </w:rPr>
                    </w:pPr>
                    <w:r>
                      <w:rPr>
                        <w:rFonts w:ascii="Calibri"/>
                        <w:color w:val="585858"/>
                        <w:sz w:val="18"/>
                      </w:rPr>
                      <w:t>400000</w:t>
                    </w:r>
                  </w:p>
                  <w:p>
                    <w:pPr>
                      <w:spacing w:before="93"/>
                      <w:ind w:left="122" w:right="0" w:firstLine="0"/>
                      <w:jc w:val="left"/>
                      <w:rPr>
                        <w:rFonts w:ascii="Calibri"/>
                        <w:sz w:val="18"/>
                      </w:rPr>
                    </w:pPr>
                    <w:r>
                      <w:rPr>
                        <w:rFonts w:ascii="Calibri"/>
                        <w:color w:val="585858"/>
                        <w:sz w:val="18"/>
                      </w:rPr>
                      <w:t>300000</w:t>
                    </w:r>
                  </w:p>
                  <w:p>
                    <w:pPr>
                      <w:spacing w:before="93"/>
                      <w:ind w:left="122" w:right="0" w:firstLine="0"/>
                      <w:jc w:val="left"/>
                      <w:rPr>
                        <w:rFonts w:ascii="Calibri"/>
                        <w:sz w:val="18"/>
                      </w:rPr>
                    </w:pPr>
                    <w:r>
                      <w:rPr>
                        <w:rFonts w:ascii="Calibri"/>
                        <w:color w:val="585858"/>
                        <w:sz w:val="18"/>
                      </w:rPr>
                      <w:t>200000</w:t>
                    </w:r>
                  </w:p>
                  <w:p>
                    <w:pPr>
                      <w:spacing w:before="93"/>
                      <w:ind w:left="122" w:right="0" w:firstLine="0"/>
                      <w:jc w:val="left"/>
                      <w:rPr>
                        <w:rFonts w:ascii="Calibri"/>
                        <w:sz w:val="18"/>
                      </w:rPr>
                    </w:pPr>
                    <w:r>
                      <w:rPr>
                        <w:rFonts w:ascii="Calibri"/>
                        <w:color w:val="585858"/>
                        <w:sz w:val="18"/>
                      </w:rPr>
                      <w:t>100000</w:t>
                    </w:r>
                  </w:p>
                  <w:p>
                    <w:pPr>
                      <w:spacing w:before="93"/>
                      <w:ind w:left="578" w:right="0" w:firstLine="0"/>
                      <w:jc w:val="left"/>
                      <w:rPr>
                        <w:rFonts w:ascii="Calibri"/>
                        <w:sz w:val="18"/>
                      </w:rPr>
                    </w:pPr>
                    <w:r>
                      <w:rPr>
                        <w:rFonts w:ascii="Calibri"/>
                        <w:color w:val="585858"/>
                        <w:sz w:val="18"/>
                      </w:rPr>
                      <w:t>0</w:t>
                    </w:r>
                  </w:p>
                  <w:p>
                    <w:pPr>
                      <w:tabs>
                        <w:tab w:pos="4829" w:val="left" w:leader="none"/>
                      </w:tabs>
                      <w:spacing w:before="14"/>
                      <w:ind w:left="867" w:right="0" w:firstLine="0"/>
                      <w:jc w:val="left"/>
                      <w:rPr>
                        <w:rFonts w:ascii="Calibri"/>
                        <w:sz w:val="18"/>
                      </w:rPr>
                    </w:pPr>
                    <w:r>
                      <w:rPr>
                        <w:rFonts w:ascii="Calibri"/>
                        <w:color w:val="585858"/>
                        <w:sz w:val="18"/>
                      </w:rPr>
                      <w:t>PNO   SO     CH    NO    LG   CN1  CN2   OC    </w:t>
                    </w:r>
                    <w:r>
                      <w:rPr>
                        <w:rFonts w:ascii="Calibri"/>
                        <w:color w:val="585858"/>
                        <w:spacing w:val="4"/>
                        <w:sz w:val="18"/>
                      </w:rPr>
                      <w:t> </w:t>
                    </w:r>
                    <w:r>
                      <w:rPr>
                        <w:rFonts w:ascii="Calibri"/>
                        <w:color w:val="585858"/>
                        <w:sz w:val="18"/>
                      </w:rPr>
                      <w:t>BA   </w:t>
                    </w:r>
                    <w:r>
                      <w:rPr>
                        <w:rFonts w:ascii="Calibri"/>
                        <w:color w:val="585858"/>
                        <w:spacing w:val="30"/>
                        <w:sz w:val="18"/>
                      </w:rPr>
                      <w:t> </w:t>
                    </w:r>
                    <w:r>
                      <w:rPr>
                        <w:rFonts w:ascii="Calibri"/>
                        <w:color w:val="585858"/>
                        <w:sz w:val="18"/>
                      </w:rPr>
                      <w:t>C1</w:t>
                      <w:tab/>
                      <w:t>C2     SU    GO    PE   TNO  TCN    TC    TCO  TSO </w:t>
                    </w:r>
                    <w:r>
                      <w:rPr>
                        <w:rFonts w:ascii="Calibri"/>
                        <w:color w:val="585858"/>
                        <w:spacing w:val="34"/>
                        <w:sz w:val="18"/>
                      </w:rPr>
                      <w:t> </w:t>
                    </w:r>
                    <w:r>
                      <w:rPr>
                        <w:rFonts w:ascii="Calibri"/>
                        <w:color w:val="585858"/>
                        <w:sz w:val="18"/>
                      </w:rPr>
                      <w:t>TSE</w:t>
                    </w:r>
                  </w:p>
                </w:txbxContent>
              </v:textbox>
              <w10:wrap type="none"/>
            </v:shape>
            <w10:wrap type="topAndBottom"/>
          </v:group>
        </w:pict>
      </w:r>
    </w:p>
    <w:p>
      <w:pPr>
        <w:spacing w:before="0"/>
        <w:ind w:left="122" w:right="55" w:firstLine="0"/>
        <w:jc w:val="left"/>
        <w:rPr>
          <w:sz w:val="20"/>
        </w:rPr>
      </w:pPr>
      <w:r>
        <w:rPr>
          <w:sz w:val="20"/>
        </w:rPr>
        <w:t>Fuente: Elaboración propia con datos SAGARPA (2013).</w:t>
      </w:r>
    </w:p>
    <w:p>
      <w:pPr>
        <w:pStyle w:val="BodyText"/>
        <w:rPr>
          <w:sz w:val="20"/>
        </w:rPr>
      </w:pPr>
    </w:p>
    <w:p>
      <w:pPr>
        <w:pStyle w:val="BodyText"/>
        <w:spacing w:before="2"/>
        <w:rPr>
          <w:sz w:val="21"/>
        </w:rPr>
      </w:pPr>
    </w:p>
    <w:p>
      <w:pPr>
        <w:pStyle w:val="BodyText"/>
        <w:spacing w:before="1"/>
        <w:ind w:left="122" w:right="55"/>
      </w:pPr>
      <w:r>
        <w:rPr/>
        <w:pict>
          <v:group style="position:absolute;margin-left:84.705002pt;margin-top:23.668133pt;width:343pt;height:153.9pt;mso-position-horizontal-relative:page;mso-position-vertical-relative:paragraph;z-index:-404032" coordorigin="1694,473" coordsize="6860,3078">
            <v:shape style="position:absolute;left:8230;top:2389;width:99;height:519" coordorigin="8230,2389" coordsize="99,519" path="m8230,2907l8328,2907m8230,2842l8328,2842m8230,2778l8328,2778m8230,2713l8328,2713m8230,2583l8328,2583m8230,2518l8328,2518m8230,2454l8328,2454m8230,2389l8328,2389e" filled="false" stroked="true" strokeweight=".72pt" strokecolor="#f1f1f1">
              <v:path arrowok="t"/>
            </v:shape>
            <v:line style="position:absolute" from="8230,2648" to="8328,2648" stroked="true" strokeweight=".72pt" strokecolor="#d9d9d9"/>
            <v:shape style="position:absolute;left:8230;top:2062;width:99;height:197" coordorigin="8230,2062" coordsize="99,197" path="m8230,2259l8328,2259m8230,2194l8328,2194m8230,2127l8328,2127m8230,2062l8328,2062e" filled="false" stroked="true" strokeweight=".72pt" strokecolor="#f1f1f1">
              <v:path arrowok="t"/>
            </v:shape>
            <v:line style="position:absolute" from="8230,2324" to="8328,2324" stroked="true" strokeweight=".72pt" strokecolor="#d9d9d9"/>
            <v:shape style="position:absolute;left:7075;top:1738;width:1253;height:195" coordorigin="7075,1738" coordsize="1253,195" path="m8230,1933l8328,1933m8230,1868l8328,1868m7075,1933l8134,1933m7075,1868l8134,1868m7075,1803l8328,1803m7075,1738l8328,1738e" filled="false" stroked="true" strokeweight=".72pt" strokecolor="#f1f1f1">
              <v:path arrowok="t"/>
            </v:shape>
            <v:line style="position:absolute" from="8230,1998" to="8328,1998" stroked="true" strokeweight=".72pt" strokecolor="#d9d9d9"/>
            <v:shape style="position:absolute;left:7075;top:2389;width:1059;height:519" coordorigin="7075,2389" coordsize="1059,519" path="m7654,2907l8134,2907m7654,2842l8134,2842m7363,2907l7555,2907m7363,2842l7555,2842m7075,2907l7267,2907m7075,2842l7267,2842m7075,2778l8134,2778m7075,2713l8134,2713m7075,2583l8134,2583m7075,2518l8134,2518m7075,2454l8134,2454m7075,2389l8134,2389e" filled="false" stroked="true" strokeweight=".72pt" strokecolor="#f1f1f1">
              <v:path arrowok="t"/>
            </v:shape>
            <v:line style="position:absolute" from="7075,2648" to="8134,2648" stroked="true" strokeweight=".72pt" strokecolor="#d9d9d9"/>
            <v:shape style="position:absolute;left:7075;top:2062;width:1059;height:197" coordorigin="7075,2062" coordsize="1059,197" path="m7075,2259l8134,2259m7075,2194l8134,2194m7075,2127l8134,2127m7075,2062l8134,2062e" filled="false" stroked="true" strokeweight=".72pt" strokecolor="#f1f1f1">
              <v:path arrowok="t"/>
            </v:shape>
            <v:shape style="position:absolute;left:7075;top:1998;width:1059;height:327" coordorigin="7075,1998" coordsize="1059,327" path="m7075,2324l8134,2324m7075,1998l8134,1998e" filled="false" stroked="true" strokeweight=".72pt" strokecolor="#d9d9d9">
              <v:path arrowok="t"/>
            </v:shape>
            <v:shape style="position:absolute;left:7075;top:1414;width:1253;height:195" coordorigin="7075,1414" coordsize="1253,195" path="m7075,1609l8328,1609m7075,1544l8328,1544m7075,1479l8328,1479m7075,1414l8328,1414e" filled="false" stroked="true" strokeweight=".72pt" strokecolor="#f1f1f1">
              <v:path arrowok="t"/>
            </v:shape>
            <v:line style="position:absolute" from="7075,1674" to="8328,1674" stroked="true" strokeweight=".72pt" strokecolor="#d9d9d9"/>
            <v:shape style="position:absolute;left:7075;top:1090;width:1253;height:195" coordorigin="7075,1090" coordsize="1253,195" path="m7075,1285l8328,1285m7075,1220l8328,1220m7075,1155l8328,1155m7075,1090l8328,1090e" filled="false" stroked="true" strokeweight=".72pt" strokecolor="#f1f1f1">
              <v:path arrowok="t"/>
            </v:shape>
            <v:line style="position:absolute" from="7075,1350" to="8328,1350" stroked="true" strokeweight=".72pt" strokecolor="#d9d9d9"/>
            <v:shape style="position:absolute;left:2544;top:831;width:5784;height:130" coordorigin="2544,831" coordsize="5784,130" path="m2544,961l8328,961m2544,896l8328,896m2544,831l8328,831e" filled="false" stroked="true" strokeweight=".72pt" strokecolor="#f1f1f1">
              <v:path arrowok="t"/>
            </v:shape>
            <v:line style="position:absolute" from="7075,1026" to="8328,1026" stroked="true" strokeweight=".72pt" strokecolor="#d9d9d9"/>
            <v:shape style="position:absolute;left:6785;top:2389;width:192;height:519" coordorigin="6785,2389" coordsize="192,519" path="m6785,2907l6977,2907m6785,2842l6977,2842m6785,2778l6977,2778m6785,2713l6977,2713m6785,2583l6977,2583m6785,2518l6977,2518m6785,2454l6977,2454m6785,2389l6977,2389e" filled="false" stroked="true" strokeweight=".72pt" strokecolor="#f1f1f1">
              <v:path arrowok="t"/>
            </v:shape>
            <v:line style="position:absolute" from="6785,2648" to="6977,2648" stroked="true" strokeweight=".72pt" strokecolor="#d9d9d9"/>
            <v:shape style="position:absolute;left:6785;top:2062;width:192;height:197" coordorigin="6785,2062" coordsize="192,197" path="m6785,2259l6977,2259m6785,2194l6977,2194m6785,2127l6977,2127m6785,2062l6977,2062e" filled="false" stroked="true" strokeweight=".72pt" strokecolor="#f1f1f1">
              <v:path arrowok="t"/>
            </v:shape>
            <v:line style="position:absolute" from="6785,2324" to="6977,2324" stroked="true" strokeweight=".72pt" strokecolor="#d9d9d9"/>
            <v:shape style="position:absolute;left:2544;top:1738;width:4433;height:195" coordorigin="2544,1738" coordsize="4433,195" path="m6785,1933l6977,1933m6785,1868l6977,1868m2544,1933l6689,1933m2544,1868l6689,1868m2544,1803l6977,1803m2544,1738l6977,1738e" filled="false" stroked="true" strokeweight=".72pt" strokecolor="#f1f1f1">
              <v:path arrowok="t"/>
            </v:shape>
            <v:line style="position:absolute" from="6785,1998" to="6977,1998" stroked="true" strokeweight=".72pt" strokecolor="#d9d9d9"/>
            <v:shape style="position:absolute;left:2544;top:2389;width:4145;height:519" coordorigin="2544,2389" coordsize="4145,519" path="m6206,2907l6689,2907m3605,2907l6110,2907m3605,2842l6689,2842m3605,2778l6689,2778m3605,2713l6689,2713m2544,2583l6689,2583m2544,2518l6689,2518m2544,2454l6689,2454m2544,2389l6689,2389e" filled="false" stroked="true" strokeweight=".72pt" strokecolor="#f1f1f1">
              <v:path arrowok="t"/>
            </v:shape>
            <v:line style="position:absolute" from="3605,2648" to="6689,2648" stroked="true" strokeweight=".72pt" strokecolor="#d9d9d9"/>
            <v:shape style="position:absolute;left:2544;top:2713;width:965;height:195" coordorigin="2544,2713" coordsize="965,195" path="m2544,2907l3509,2907m2544,2842l3509,2842m2544,2778l3509,2778m2544,2713l3509,2713e" filled="false" stroked="true" strokeweight=".72pt" strokecolor="#f1f1f1">
              <v:path arrowok="t"/>
            </v:shape>
            <v:line style="position:absolute" from="2544,2648" to="3509,2648" stroked="true" strokeweight=".72pt" strokecolor="#d9d9d9"/>
            <v:shape style="position:absolute;left:2544;top:2062;width:4145;height:197" coordorigin="2544,2062" coordsize="4145,197" path="m2544,2259l6689,2259m2544,2194l6689,2194m2544,2127l6689,2127m2544,2062l6689,2062e" filled="false" stroked="true" strokeweight=".72pt" strokecolor="#f1f1f1">
              <v:path arrowok="t"/>
            </v:shape>
            <v:shape style="position:absolute;left:2544;top:1998;width:4145;height:327" coordorigin="2544,1998" coordsize="4145,327" path="m2544,2324l6689,2324m2544,1998l6689,1998e" filled="false" stroked="true" strokeweight=".72pt" strokecolor="#d9d9d9">
              <v:path arrowok="t"/>
            </v:shape>
            <v:shape style="position:absolute;left:2544;top:1414;width:4433;height:195" coordorigin="2544,1414" coordsize="4433,195" path="m2544,1609l6977,1609m2544,1544l6977,1544m2544,1479l6977,1479m2544,1414l6977,1414e" filled="false" stroked="true" strokeweight=".72pt" strokecolor="#f1f1f1">
              <v:path arrowok="t"/>
            </v:shape>
            <v:line style="position:absolute" from="2544,1674" to="6977,1674" stroked="true" strokeweight=".72pt" strokecolor="#d9d9d9"/>
            <v:shape style="position:absolute;left:2544;top:1090;width:4433;height:195" coordorigin="2544,1090" coordsize="4433,195" path="m2544,1285l6977,1285m2544,1220l6977,1220m2544,1155l6977,1155m2544,1090l6977,1090e" filled="false" stroked="true" strokeweight=".72pt" strokecolor="#f1f1f1">
              <v:path arrowok="t"/>
            </v:shape>
            <v:shape style="position:absolute;left:2544;top:1026;width:4433;height:324" coordorigin="2544,1026" coordsize="4433,324" path="m2544,1350l6977,1350m2544,1026l6977,1026e" filled="false" stroked="true" strokeweight=".72pt" strokecolor="#d9d9d9">
              <v:path arrowok="t"/>
            </v:shape>
            <v:line style="position:absolute" from="3557,2583" to="3557,2972" stroked="true" strokeweight="4.8pt" strokecolor="#9bba58"/>
            <v:line style="position:absolute" from="4087,2947" to="4183,2947" stroked="true" strokeweight="2.52pt" strokecolor="#9bba58"/>
            <v:line style="position:absolute" from="4666,2965" to="4762,2965" stroked="true" strokeweight=".72pt" strokecolor="#9bba58"/>
            <v:line style="position:absolute" from="4954,2961" to="5052,2961" stroked="true" strokeweight="1.08pt" strokecolor="#9bba58"/>
            <v:line style="position:absolute" from="5822,2944" to="5918,2944" stroked="true" strokeweight="2.76pt" strokecolor="#9bba58"/>
            <v:line style="position:absolute" from="6158,2874" to="6158,2972" stroked="true" strokeweight="4.8pt" strokecolor="#9bba58"/>
            <v:line style="position:absolute" from="6398,2960" to="6497,2960" stroked="true" strokeweight="1.2pt" strokecolor="#9bba58"/>
            <v:line style="position:absolute" from="6737,1789" to="6737,2972" stroked="true" strokeweight="4.8pt" strokecolor="#9bba58"/>
            <v:line style="position:absolute" from="7026,985" to="7026,2972" stroked="true" strokeweight="4.92pt" strokecolor="#9bba58"/>
            <v:line style="position:absolute" from="7315,2782" to="7315,2972" stroked="true" strokeweight="4.8pt" strokecolor="#9bba58"/>
            <v:line style="position:absolute" from="7604,2806" to="7604,2972" stroked="true" strokeweight="4.92pt" strokecolor="#9bba58"/>
            <v:line style="position:absolute" from="7846,2936" to="7942,2936" stroked="true" strokeweight="3.6pt" strokecolor="#9bba58"/>
            <v:line style="position:absolute" from="8182,1837" to="8182,2972" stroked="true" strokeweight="4.8pt" strokecolor="#9bba58"/>
            <v:line style="position:absolute" from="2544,2972" to="8328,2972" stroked="true" strokeweight=".72pt" strokecolor="#d9d9d9"/>
            <v:shape style="position:absolute;left:1702;top:481;width:6845;height:3063" type="#_x0000_t202" filled="false" stroked="true" strokeweight=".72pt" strokecolor="#d9d9d9">
              <v:textbox inset="0,0,0,0">
                <w:txbxContent>
                  <w:p>
                    <w:pPr>
                      <w:tabs>
                        <w:tab w:pos="6655" w:val="left" w:leader="none"/>
                      </w:tabs>
                      <w:spacing w:before="93"/>
                      <w:ind w:left="122" w:right="0" w:firstLine="0"/>
                      <w:jc w:val="left"/>
                      <w:rPr>
                        <w:rFonts w:ascii="Calibri"/>
                        <w:sz w:val="18"/>
                      </w:rPr>
                    </w:pPr>
                    <w:r>
                      <w:rPr>
                        <w:rFonts w:ascii="Calibri"/>
                        <w:color w:val="585858"/>
                        <w:sz w:val="18"/>
                      </w:rPr>
                      <w:t>700000   </w:t>
                    </w:r>
                    <w:r>
                      <w:rPr>
                        <w:rFonts w:ascii="Calibri"/>
                        <w:color w:val="585858"/>
                        <w:spacing w:val="2"/>
                        <w:sz w:val="18"/>
                      </w:rPr>
                      <w:t> </w:t>
                    </w:r>
                    <w:r>
                      <w:rPr>
                        <w:rFonts w:ascii="Calibri"/>
                        <w:color w:val="585858"/>
                        <w:sz w:val="18"/>
                        <w:u w:val="single" w:color="F1F1F1"/>
                      </w:rPr>
                      <w:t> </w:t>
                      <w:tab/>
                    </w:r>
                  </w:p>
                  <w:p>
                    <w:pPr>
                      <w:spacing w:before="104"/>
                      <w:ind w:left="122" w:right="0" w:firstLine="0"/>
                      <w:jc w:val="left"/>
                      <w:rPr>
                        <w:rFonts w:ascii="Calibri"/>
                        <w:sz w:val="18"/>
                      </w:rPr>
                    </w:pPr>
                    <w:r>
                      <w:rPr>
                        <w:rFonts w:ascii="Calibri"/>
                        <w:color w:val="585858"/>
                        <w:sz w:val="18"/>
                      </w:rPr>
                      <w:t>600000</w:t>
                    </w:r>
                  </w:p>
                  <w:p>
                    <w:pPr>
                      <w:spacing w:before="105"/>
                      <w:ind w:left="122" w:right="0" w:firstLine="0"/>
                      <w:jc w:val="left"/>
                      <w:rPr>
                        <w:rFonts w:ascii="Calibri"/>
                        <w:sz w:val="18"/>
                      </w:rPr>
                    </w:pPr>
                    <w:r>
                      <w:rPr>
                        <w:rFonts w:ascii="Calibri"/>
                        <w:color w:val="585858"/>
                        <w:sz w:val="18"/>
                      </w:rPr>
                      <w:t>500000</w:t>
                    </w:r>
                  </w:p>
                  <w:p>
                    <w:pPr>
                      <w:spacing w:before="104"/>
                      <w:ind w:left="122" w:right="0" w:firstLine="0"/>
                      <w:jc w:val="left"/>
                      <w:rPr>
                        <w:rFonts w:ascii="Calibri"/>
                        <w:sz w:val="18"/>
                      </w:rPr>
                    </w:pPr>
                    <w:r>
                      <w:rPr>
                        <w:rFonts w:ascii="Calibri"/>
                        <w:color w:val="585858"/>
                        <w:sz w:val="18"/>
                      </w:rPr>
                      <w:t>400000</w:t>
                    </w:r>
                  </w:p>
                  <w:p>
                    <w:pPr>
                      <w:spacing w:before="104"/>
                      <w:ind w:left="122" w:right="0" w:firstLine="0"/>
                      <w:jc w:val="left"/>
                      <w:rPr>
                        <w:rFonts w:ascii="Calibri"/>
                        <w:sz w:val="18"/>
                      </w:rPr>
                    </w:pPr>
                    <w:r>
                      <w:rPr>
                        <w:rFonts w:ascii="Calibri"/>
                        <w:color w:val="585858"/>
                        <w:sz w:val="18"/>
                      </w:rPr>
                      <w:t>300000</w:t>
                    </w:r>
                  </w:p>
                  <w:p>
                    <w:pPr>
                      <w:spacing w:before="104"/>
                      <w:ind w:left="122" w:right="0" w:firstLine="0"/>
                      <w:jc w:val="left"/>
                      <w:rPr>
                        <w:rFonts w:ascii="Calibri"/>
                        <w:sz w:val="18"/>
                      </w:rPr>
                    </w:pPr>
                    <w:r>
                      <w:rPr>
                        <w:rFonts w:ascii="Calibri"/>
                        <w:color w:val="585858"/>
                        <w:sz w:val="18"/>
                      </w:rPr>
                      <w:t>200000</w:t>
                    </w:r>
                  </w:p>
                  <w:p>
                    <w:pPr>
                      <w:spacing w:before="105"/>
                      <w:ind w:left="122" w:right="0" w:firstLine="0"/>
                      <w:jc w:val="left"/>
                      <w:rPr>
                        <w:rFonts w:ascii="Calibri"/>
                        <w:sz w:val="18"/>
                      </w:rPr>
                    </w:pPr>
                    <w:r>
                      <w:rPr>
                        <w:rFonts w:ascii="Calibri"/>
                        <w:color w:val="585858"/>
                        <w:sz w:val="18"/>
                      </w:rPr>
                      <w:t>100000</w:t>
                    </w:r>
                  </w:p>
                  <w:p>
                    <w:pPr>
                      <w:spacing w:before="104"/>
                      <w:ind w:left="578" w:right="0" w:firstLine="0"/>
                      <w:jc w:val="left"/>
                      <w:rPr>
                        <w:rFonts w:ascii="Calibri"/>
                        <w:sz w:val="18"/>
                      </w:rPr>
                    </w:pPr>
                    <w:r>
                      <w:rPr>
                        <w:rFonts w:ascii="Calibri"/>
                        <w:color w:val="585858"/>
                        <w:sz w:val="18"/>
                      </w:rPr>
                      <w:t>0</w:t>
                    </w:r>
                  </w:p>
                </w:txbxContent>
              </v:textbox>
              <w10:wrap type="none"/>
            </v:shape>
            <w10:wrap type="none"/>
          </v:group>
        </w:pict>
      </w:r>
      <w:bookmarkStart w:name="_bookmark97" w:id="141"/>
      <w:bookmarkEnd w:id="141"/>
      <w:r>
        <w:rPr/>
      </w:r>
      <w:r>
        <w:rPr/>
        <w:t>Gráfica 5.2.1 Producción regional de sorgo grano (Mayo 2012)</w:t>
      </w:r>
    </w:p>
    <w:p>
      <w:pPr>
        <w:pStyle w:val="BodyText"/>
        <w:rPr>
          <w:sz w:val="20"/>
        </w:rPr>
      </w:pPr>
    </w:p>
    <w:p>
      <w:pPr>
        <w:pStyle w:val="BodyText"/>
        <w:spacing w:before="10"/>
        <w:rPr>
          <w:sz w:val="12"/>
        </w:rPr>
      </w:pPr>
      <w:r>
        <w:rPr/>
        <w:pict>
          <v:line style="position:absolute;mso-position-horizontal-relative:page;mso-position-vertical-relative:paragraph;z-index:6208;mso-wrap-distance-left:0;mso-wrap-distance-right:0" from="127.199997pt,9.735281pt" to="416.399997pt,9.735281pt" stroked="true" strokeweight=".72pt" strokecolor="#d9d9d9">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9"/>
        </w:rPr>
      </w:pPr>
    </w:p>
    <w:p>
      <w:pPr>
        <w:spacing w:before="0"/>
        <w:ind w:left="122" w:right="55" w:firstLine="0"/>
        <w:jc w:val="left"/>
        <w:rPr>
          <w:sz w:val="20"/>
        </w:rPr>
      </w:pPr>
      <w:r>
        <w:rPr/>
        <w:pict>
          <v:shape style="position:absolute;margin-left:129.789993pt;margin-top:-25.077154pt;width:285.7pt;height:18.55pt;mso-position-horizontal-relative:page;mso-position-vertical-relative:paragraph;z-index:6376"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6" w:lineRule="auto" w:before="69"/>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2"/>
                      <w:w w:val="100"/>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line="218"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5"/>
        <w:rPr>
          <w:sz w:val="21"/>
        </w:rPr>
      </w:pPr>
    </w:p>
    <w:p>
      <w:pPr>
        <w:pStyle w:val="BodyText"/>
        <w:ind w:left="122" w:right="55"/>
      </w:pPr>
      <w:r>
        <w:rPr/>
        <w:pict>
          <v:group style="position:absolute;margin-left:84.705002pt;margin-top:23.598137pt;width:343pt;height:155.7pt;mso-position-horizontal-relative:page;mso-position-vertical-relative:paragraph;z-index:6328" coordorigin="1694,472" coordsize="6860,3114">
            <v:shape style="position:absolute;left:8230;top:2414;width:99;height:526" coordorigin="8230,2414" coordsize="99,526" path="m8230,2939l8328,2939m8230,2875l8328,2875m8230,2807l8328,2807m8230,2743l8328,2743m8230,2611l8328,2611m8230,2546l8328,2546m8230,2479l8328,2479m8230,2414l8328,2414e" filled="false" stroked="true" strokeweight=".72pt" strokecolor="#f1f1f1">
              <v:path arrowok="t"/>
            </v:shape>
            <v:line style="position:absolute" from="8230,2678" to="8328,2678" stroked="true" strokeweight=".72pt" strokecolor="#d9d9d9"/>
            <v:shape style="position:absolute;left:8230;top:2083;width:99;height:200" coordorigin="8230,2083" coordsize="99,200" path="m8230,2282l8328,2282m8230,2215l8328,2215m8230,2150l8328,2150m8230,2083l8328,2083e" filled="false" stroked="true" strokeweight=".72pt" strokecolor="#f1f1f1">
              <v:path arrowok="t"/>
            </v:shape>
            <v:line style="position:absolute" from="8230,2347" to="8328,2347" stroked="true" strokeweight=".72pt" strokecolor="#d9d9d9"/>
            <v:shape style="position:absolute;left:7054;top:1754;width:1275;height:200" coordorigin="7054,1754" coordsize="1275,200" path="m8230,1953l8328,1953m7054,1953l8131,1953m7054,1886l8328,1886m7054,1821l8328,1821m7054,1754l8328,1754e" filled="false" stroked="true" strokeweight=".72pt" strokecolor="#f1f1f1">
              <v:path arrowok="t"/>
            </v:shape>
            <v:line style="position:absolute" from="8230,2018" to="8328,2018" stroked="true" strokeweight=".72pt" strokecolor="#d9d9d9"/>
            <v:shape style="position:absolute;left:7054;top:2414;width:1078;height:526" coordorigin="7054,2414" coordsize="1078,526" path="m7642,2939l8131,2939m7642,2875l8131,2875m7349,2939l7543,2939m7349,2875l7543,2875m7054,2939l7250,2939m7054,2875l7250,2875m7054,2807l8131,2807m7054,2743l8131,2743m7054,2611l8131,2611m7054,2546l8131,2546m7054,2479l8131,2479m7054,2414l8131,2414e" filled="false" stroked="true" strokeweight=".72pt" strokecolor="#f1f1f1">
              <v:path arrowok="t"/>
            </v:shape>
            <v:line style="position:absolute" from="7054,2678" to="8131,2678" stroked="true" strokeweight=".72pt" strokecolor="#d9d9d9"/>
            <v:shape style="position:absolute;left:7054;top:2083;width:1078;height:200" coordorigin="7054,2083" coordsize="1078,200" path="m7054,2282l8131,2282m7054,2215l8131,2215m7054,2150l8131,2150m7054,2083l8131,2083e" filled="false" stroked="true" strokeweight=".72pt" strokecolor="#f1f1f1">
              <v:path arrowok="t"/>
            </v:shape>
            <v:shape style="position:absolute;left:7054;top:2018;width:1078;height:329" coordorigin="7054,2018" coordsize="1078,329" path="m7054,2347l8131,2347m7054,2018l8131,2018e" filled="false" stroked="true" strokeweight=".72pt" strokecolor="#d9d9d9">
              <v:path arrowok="t"/>
            </v:shape>
            <v:shape style="position:absolute;left:7054;top:1425;width:1275;height:197" coordorigin="7054,1425" coordsize="1275,197" path="m7054,1622l8328,1622m7054,1557l8328,1557m7054,1490l8328,1490m7054,1425l8328,1425e" filled="false" stroked="true" strokeweight=".72pt" strokecolor="#f1f1f1">
              <v:path arrowok="t"/>
            </v:shape>
            <v:line style="position:absolute" from="7054,1689" to="8328,1689" stroked="true" strokeweight=".72pt" strokecolor="#d9d9d9"/>
            <v:shape style="position:absolute;left:2453;top:1096;width:5876;height:197" coordorigin="2453,1096" coordsize="5876,197" path="m7054,1293l8328,1293m7054,1228l8328,1228m7054,1161l8328,1161m2453,1293l6958,1293m2453,1228l6958,1228m2453,1161l6958,1161m2453,1096l8328,1096e" filled="false" stroked="true" strokeweight=".72pt" strokecolor="#f1f1f1">
              <v:path arrowok="t"/>
            </v:shape>
            <v:line style="position:absolute" from="7054,1358" to="8328,1358" stroked="true" strokeweight=".72pt" strokecolor="#d9d9d9"/>
            <v:shape style="position:absolute;left:6761;top:2414;width:197;height:526" coordorigin="6761,2414" coordsize="197,526" path="m6761,2939l6958,2939m6761,2875l6958,2875m6761,2807l6958,2807m6761,2743l6958,2743m6761,2611l6958,2611m6761,2546l6958,2546m6761,2479l6958,2479m6761,2414l6958,2414e" filled="false" stroked="true" strokeweight=".72pt" strokecolor="#f1f1f1">
              <v:path arrowok="t"/>
            </v:shape>
            <v:line style="position:absolute" from="6761,2678" to="6958,2678" stroked="true" strokeweight=".72pt" strokecolor="#d9d9d9"/>
            <v:shape style="position:absolute;left:6761;top:2083;width:197;height:200" coordorigin="6761,2083" coordsize="197,200" path="m6761,2282l6958,2282m6761,2215l6958,2215m6761,2150l6958,2150m6761,2083l6958,2083e" filled="false" stroked="true" strokeweight=".72pt" strokecolor="#f1f1f1">
              <v:path arrowok="t"/>
            </v:shape>
            <v:line style="position:absolute" from="6761,2347" to="6958,2347" stroked="true" strokeweight=".72pt" strokecolor="#d9d9d9"/>
            <v:shape style="position:absolute;left:3530;top:1754;width:3428;height:200" coordorigin="3530,1754" coordsize="3428,200" path="m6761,1953l6958,1953m6761,1886l6958,1886m3530,1953l6662,1953m3530,1886l6662,1886m3530,1821l6958,1821m3530,1754l6958,1754e" filled="false" stroked="true" strokeweight=".72pt" strokecolor="#f1f1f1">
              <v:path arrowok="t"/>
            </v:shape>
            <v:line style="position:absolute" from="6761,2018" to="6958,2018" stroked="true" strokeweight=".72pt" strokecolor="#d9d9d9"/>
            <v:shape style="position:absolute;left:3530;top:2414;width:3132;height:526" coordorigin="3530,2414" coordsize="3132,526" path="m6173,2939l6662,2939m6173,2875l6662,2875m6173,2807l6662,2807m6173,2743l6662,2743m6173,2611l6662,2611m3530,2611l6074,2611m3530,2546l6662,2546m3530,2479l6662,2479m3530,2414l6662,2414e" filled="false" stroked="true" strokeweight=".72pt" strokecolor="#f1f1f1">
              <v:path arrowok="t"/>
            </v:shape>
            <v:line style="position:absolute" from="6173,2678" to="6662,2678" stroked="true" strokeweight=".72pt" strokecolor="#d9d9d9"/>
            <v:shape style="position:absolute;left:3530;top:2743;width:2544;height:197" coordorigin="3530,2743" coordsize="2544,197" path="m5880,2939l6074,2939m5880,2875l6074,2875m4999,2939l5782,2939m4999,2875l5782,2875m4999,2807l6074,2807m4706,2939l4901,2939m4118,2939l4608,2939m3530,2939l4020,2939m3530,2875l4901,2875m3530,2807l4901,2807m3530,2743l6074,2743e" filled="false" stroked="true" strokeweight=".72pt" strokecolor="#f1f1f1">
              <v:path arrowok="t"/>
            </v:shape>
            <v:line style="position:absolute" from="3530,2678" to="6074,2678" stroked="true" strokeweight=".72pt" strokecolor="#d9d9d9"/>
            <v:shape style="position:absolute;left:3530;top:2083;width:3132;height:200" coordorigin="3530,2083" coordsize="3132,200" path="m3530,2282l6662,2282m3530,2215l6662,2215m3530,2150l6662,2150m3530,2083l6662,2083e" filled="false" stroked="true" strokeweight=".72pt" strokecolor="#f1f1f1">
              <v:path arrowok="t"/>
            </v:shape>
            <v:shape style="position:absolute;left:3530;top:2018;width:3132;height:329" coordorigin="3530,2018" coordsize="3132,329" path="m3530,2347l6662,2347m3530,2018l6662,2018e" filled="false" stroked="true" strokeweight=".72pt" strokecolor="#d9d9d9">
              <v:path arrowok="t"/>
            </v:shape>
            <v:shape style="position:absolute;left:3530;top:1425;width:3428;height:197" coordorigin="3530,1425" coordsize="3428,197" path="m3530,1622l6958,1622m3530,1557l6958,1557m3530,1490l6958,1490m3530,1425l6958,1425e" filled="false" stroked="true" strokeweight=".72pt" strokecolor="#f1f1f1">
              <v:path arrowok="t"/>
            </v:shape>
            <v:shape style="position:absolute;left:3530;top:1358;width:3428;height:332" coordorigin="3530,1358" coordsize="3428,332" path="m3530,1689l6958,1689m3530,1358l6958,1358e" filled="false" stroked="true" strokeweight=".72pt" strokecolor="#d9d9d9">
              <v:path arrowok="t"/>
            </v:shape>
            <v:shape style="position:absolute;left:2453;top:2414;width:980;height:526" coordorigin="2453,2414" coordsize="980,526" path="m2453,2939l3432,2939m2453,2875l3432,2875m2453,2807l3432,2807m2453,2743l3432,2743m2453,2611l3432,2611m2453,2546l3432,2546m2453,2479l3432,2479m2453,2414l3432,2414e" filled="false" stroked="true" strokeweight=".72pt" strokecolor="#f1f1f1">
              <v:path arrowok="t"/>
            </v:shape>
            <v:line style="position:absolute" from="2453,2678" to="3432,2678" stroked="true" strokeweight=".72pt" strokecolor="#d9d9d9"/>
            <v:shape style="position:absolute;left:2453;top:2083;width:980;height:200" coordorigin="2453,2083" coordsize="980,200" path="m2453,2282l3432,2282m2453,2215l3432,2215m2453,2150l3432,2150m2453,2083l3432,2083e" filled="false" stroked="true" strokeweight=".72pt" strokecolor="#f1f1f1">
              <v:path arrowok="t"/>
            </v:shape>
            <v:line style="position:absolute" from="2453,2347" to="3432,2347" stroked="true" strokeweight=".72pt" strokecolor="#d9d9d9"/>
            <v:shape style="position:absolute;left:2453;top:1754;width:980;height:200" coordorigin="2453,1754" coordsize="980,200" path="m2453,1953l3432,1953m2453,1886l3432,1886m2453,1821l3432,1821m2453,1754l3432,1754e" filled="false" stroked="true" strokeweight=".72pt" strokecolor="#f1f1f1">
              <v:path arrowok="t"/>
            </v:shape>
            <v:line style="position:absolute" from="2453,2018" to="3432,2018" stroked="true" strokeweight=".72pt" strokecolor="#d9d9d9"/>
            <v:shape style="position:absolute;left:2453;top:1425;width:980;height:197" coordorigin="2453,1425" coordsize="980,197" path="m2453,1622l3432,1622m2453,1557l3432,1557m2453,1490l3432,1490m2453,1425l3432,1425e" filled="false" stroked="true" strokeweight=".72pt" strokecolor="#f1f1f1">
              <v:path arrowok="t"/>
            </v:shape>
            <v:shape style="position:absolute;left:2453;top:1358;width:980;height:332" coordorigin="2453,1358" coordsize="980,332" path="m2453,1689l3432,1689m2453,1358l3432,1358e" filled="false" stroked="true" strokeweight=".72pt" strokecolor="#d9d9d9">
              <v:path arrowok="t"/>
            </v:shape>
            <v:shape style="position:absolute;left:2453;top:832;width:5876;height:132" coordorigin="2453,832" coordsize="5876,132" path="m2453,964l8328,964m2453,897l8328,897m2453,832l8328,832e" filled="false" stroked="true" strokeweight=".72pt" strokecolor="#f1f1f1">
              <v:path arrowok="t"/>
            </v:shape>
            <v:line style="position:absolute" from="2453,1029" to="8328,1029" stroked="true" strokeweight=".72pt" strokecolor="#d9d9d9"/>
            <v:line style="position:absolute" from="2551,3005" to="2650,3005" stroked="true" strokeweight=".12pt" strokecolor="#9bba58"/>
            <v:line style="position:absolute" from="3481,1310" to="3481,3007" stroked="true" strokeweight="4.92pt" strokecolor="#9bba58"/>
            <v:shape style="position:absolute;left:4069;top:2853;width:588;height:154" coordorigin="4069,2853" coordsize="588,154" path="m4069,2853l4069,3007m4657,2901l4657,3007e" filled="false" stroked="true" strokeweight="4.92pt" strokecolor="#9bba58">
              <v:path arrowok="t"/>
            </v:shape>
            <v:line style="position:absolute" from="4950,2767" to="4950,3007" stroked="true" strokeweight="4.92pt" strokecolor="#9bba58"/>
            <v:line style="position:absolute" from="5194,3004" to="5292,3004" stroked="true" strokeweight=".24pt" strokecolor="#9bba58"/>
            <v:line style="position:absolute" from="5831,2836" to="5831,3007" stroked="true" strokeweight="4.92pt" strokecolor="#9bba58"/>
            <v:line style="position:absolute" from="6124,2582" to="6124,3007" stroked="true" strokeweight="4.92pt" strokecolor="#9bba58"/>
            <v:line style="position:absolute" from="6370,2986" to="6468,2986" stroked="true" strokeweight="2.04pt" strokecolor="#9bba58"/>
            <v:line style="position:absolute" from="6712,1859" to="6712,3007" stroked="true" strokeweight="4.92pt" strokecolor="#9bba58"/>
            <v:line style="position:absolute" from="7006,1077" to="7006,3007" stroked="true" strokeweight="4.8pt" strokecolor="#9bba58"/>
            <v:line style="position:absolute" from="7300,2822" to="7300,3007" stroked="true" strokeweight="4.92pt" strokecolor="#9bba58"/>
            <v:line style="position:absolute" from="7592,2846" to="7592,3007" stroked="true" strokeweight="4.92pt" strokecolor="#9bba58"/>
            <v:line style="position:absolute" from="7838,2972" to="7937,2972" stroked="true" strokeweight="3.48pt" strokecolor="#9bba58"/>
            <v:line style="position:absolute" from="8180,1905" to="8180,3007" stroked="true" strokeweight="4.92pt" strokecolor="#9bba58"/>
            <v:shape style="position:absolute;left:2453;top:700;width:5876;height:2307" coordorigin="2453,700" coordsize="5876,2307" path="m2453,3007l8328,3007m2453,700l8328,700e" filled="false" stroked="true" strokeweight=".72pt" strokecolor="#d9d9d9">
              <v:path arrowok="t"/>
            </v:shape>
            <v:rect style="position:absolute;left:1702;top:479;width:6845;height:3098" filled="false" stroked="true" strokeweight=".72pt" strokecolor="#d9d9d9"/>
            <v:shape style="position:absolute;left:1694;top:472;width:6860;height:3113" type="#_x0000_t202" filled="false" stroked="false">
              <v:textbox inset="0,0,0,0">
                <w:txbxContent>
                  <w:p>
                    <w:pPr>
                      <w:tabs>
                        <w:tab w:pos="6669" w:val="left" w:leader="none"/>
                      </w:tabs>
                      <w:spacing w:before="108"/>
                      <w:ind w:left="136" w:right="0" w:firstLine="0"/>
                      <w:jc w:val="left"/>
                      <w:rPr>
                        <w:rFonts w:ascii="Calibri"/>
                        <w:sz w:val="18"/>
                      </w:rPr>
                    </w:pPr>
                    <w:r>
                      <w:rPr>
                        <w:rFonts w:ascii="Calibri"/>
                        <w:color w:val="585858"/>
                        <w:sz w:val="18"/>
                      </w:rPr>
                      <w:t>70000   </w:t>
                    </w:r>
                    <w:r>
                      <w:rPr>
                        <w:rFonts w:ascii="Calibri"/>
                        <w:color w:val="585858"/>
                        <w:spacing w:val="2"/>
                        <w:sz w:val="18"/>
                      </w:rPr>
                      <w:t> </w:t>
                    </w:r>
                    <w:r>
                      <w:rPr>
                        <w:rFonts w:ascii="Calibri"/>
                        <w:color w:val="585858"/>
                        <w:sz w:val="18"/>
                        <w:u w:val="single" w:color="F1F1F1"/>
                      </w:rPr>
                      <w:t> </w:t>
                      <w:tab/>
                    </w:r>
                  </w:p>
                  <w:p>
                    <w:pPr>
                      <w:spacing w:before="110"/>
                      <w:ind w:left="136" w:right="0" w:firstLine="0"/>
                      <w:jc w:val="left"/>
                      <w:rPr>
                        <w:rFonts w:ascii="Calibri"/>
                        <w:sz w:val="18"/>
                      </w:rPr>
                    </w:pPr>
                    <w:r>
                      <w:rPr>
                        <w:rFonts w:ascii="Calibri"/>
                        <w:color w:val="585858"/>
                        <w:sz w:val="18"/>
                      </w:rPr>
                      <w:t>60000</w:t>
                    </w:r>
                  </w:p>
                  <w:p>
                    <w:pPr>
                      <w:spacing w:before="109"/>
                      <w:ind w:left="136" w:right="0" w:firstLine="0"/>
                      <w:jc w:val="left"/>
                      <w:rPr>
                        <w:rFonts w:ascii="Calibri"/>
                        <w:sz w:val="18"/>
                      </w:rPr>
                    </w:pPr>
                    <w:r>
                      <w:rPr>
                        <w:rFonts w:ascii="Calibri"/>
                        <w:color w:val="585858"/>
                        <w:sz w:val="18"/>
                      </w:rPr>
                      <w:t>50000</w:t>
                    </w:r>
                  </w:p>
                  <w:p>
                    <w:pPr>
                      <w:spacing w:before="110"/>
                      <w:ind w:left="136" w:right="0" w:firstLine="0"/>
                      <w:jc w:val="left"/>
                      <w:rPr>
                        <w:rFonts w:ascii="Calibri"/>
                        <w:sz w:val="18"/>
                      </w:rPr>
                    </w:pPr>
                    <w:r>
                      <w:rPr>
                        <w:rFonts w:ascii="Calibri"/>
                        <w:color w:val="585858"/>
                        <w:sz w:val="18"/>
                      </w:rPr>
                      <w:t>40000</w:t>
                    </w:r>
                  </w:p>
                  <w:p>
                    <w:pPr>
                      <w:spacing w:before="109"/>
                      <w:ind w:left="136" w:right="0" w:firstLine="0"/>
                      <w:jc w:val="left"/>
                      <w:rPr>
                        <w:rFonts w:ascii="Calibri"/>
                        <w:sz w:val="18"/>
                      </w:rPr>
                    </w:pPr>
                    <w:r>
                      <w:rPr>
                        <w:rFonts w:ascii="Calibri"/>
                        <w:color w:val="585858"/>
                        <w:sz w:val="18"/>
                      </w:rPr>
                      <w:t>30000</w:t>
                    </w:r>
                  </w:p>
                  <w:p>
                    <w:pPr>
                      <w:spacing w:before="110"/>
                      <w:ind w:left="136" w:right="0" w:firstLine="0"/>
                      <w:jc w:val="left"/>
                      <w:rPr>
                        <w:rFonts w:ascii="Calibri"/>
                        <w:sz w:val="18"/>
                      </w:rPr>
                    </w:pPr>
                    <w:r>
                      <w:rPr>
                        <w:rFonts w:ascii="Calibri"/>
                        <w:color w:val="585858"/>
                        <w:sz w:val="18"/>
                      </w:rPr>
                      <w:t>20000</w:t>
                    </w:r>
                  </w:p>
                  <w:p>
                    <w:pPr>
                      <w:spacing w:before="109"/>
                      <w:ind w:left="136" w:right="0" w:firstLine="0"/>
                      <w:jc w:val="left"/>
                      <w:rPr>
                        <w:rFonts w:ascii="Calibri"/>
                        <w:sz w:val="18"/>
                      </w:rPr>
                    </w:pPr>
                    <w:r>
                      <w:rPr>
                        <w:rFonts w:ascii="Calibri"/>
                        <w:color w:val="585858"/>
                        <w:sz w:val="18"/>
                      </w:rPr>
                      <w:t>10000</w:t>
                    </w:r>
                  </w:p>
                  <w:p>
                    <w:pPr>
                      <w:spacing w:before="110"/>
                      <w:ind w:left="501" w:right="0" w:firstLine="0"/>
                      <w:jc w:val="left"/>
                      <w:rPr>
                        <w:rFonts w:ascii="Calibri"/>
                        <w:sz w:val="18"/>
                      </w:rPr>
                    </w:pPr>
                    <w:r>
                      <w:rPr>
                        <w:rFonts w:ascii="Calibri"/>
                        <w:color w:val="585858"/>
                        <w:sz w:val="18"/>
                      </w:rPr>
                      <w:t>0</w:t>
                    </w:r>
                  </w:p>
                </w:txbxContent>
              </v:textbox>
              <w10:wrap type="none"/>
            </v:shape>
            <w10:wrap type="none"/>
          </v:group>
        </w:pict>
      </w:r>
      <w:bookmarkStart w:name="_bookmark98" w:id="142"/>
      <w:bookmarkEnd w:id="142"/>
      <w:r>
        <w:rPr/>
      </w:r>
      <w:r>
        <w:rPr/>
        <w:t>Gráfica 5.2.2 México. Producción regional de sorgo grano (Junio 2012)</w:t>
      </w:r>
    </w:p>
    <w:p>
      <w:pPr>
        <w:spacing w:after="0"/>
        <w:sectPr>
          <w:footerReference w:type="default" r:id="rId110"/>
          <w:pgSz w:w="12240" w:h="15840"/>
          <w:pgMar w:footer="1439" w:header="0" w:top="1360" w:bottom="1620" w:left="1580" w:right="1580"/>
          <w:pgNumType w:start="83"/>
        </w:sectPr>
      </w:pPr>
    </w:p>
    <w:p>
      <w:pPr>
        <w:pStyle w:val="BodyText"/>
        <w:spacing w:before="50"/>
        <w:ind w:left="122"/>
      </w:pPr>
      <w:r>
        <w:rPr/>
        <w:pict>
          <v:group style="position:absolute;margin-left:84.705002pt;margin-top:26.288155pt;width:341.2pt;height:166.75pt;mso-position-horizontal-relative:page;mso-position-vertical-relative:paragraph;z-index:-403864" coordorigin="1694,526" coordsize="6824,3335">
            <v:shape style="position:absolute;left:3598;top:2825;width:4692;height:404" coordorigin="3598,2825" coordsize="4692,404" path="m8194,3228l8290,3228m8194,3178l8290,3178m8194,3128l8290,3128m8194,3077l8290,3077m7046,3228l8098,3228m7046,3178l8098,3178m7046,3128l8098,3128m7046,3077l8098,3077m7046,2976l8290,2976m7046,2926l8290,2926m7046,2876l8290,2876m3598,2976l6950,2976m3598,2926l6950,2926m3598,2876l6950,2876m3598,2825l8290,2825e" filled="false" stroked="true" strokeweight=".72pt" strokecolor="#f1f1f1">
              <v:path arrowok="t"/>
            </v:shape>
            <v:line style="position:absolute" from="7046,3027" to="8290,3027" stroked="true" strokeweight=".72pt" strokecolor="#d9d9d9"/>
            <v:shape style="position:absolute;left:6758;top:3077;width:192;height:152" coordorigin="6758,3077" coordsize="192,152" path="m6758,3228l6950,3228m6758,3178l6950,3178m6758,3128l6950,3128m6758,3077l6950,3077e" filled="false" stroked="true" strokeweight=".72pt" strokecolor="#f1f1f1">
              <v:path arrowok="t"/>
            </v:shape>
            <v:line style="position:absolute" from="6758,3027" to="6950,3027" stroked="true" strokeweight=".72pt" strokecolor="#d9d9d9"/>
            <v:shape style="position:absolute;left:3598;top:3077;width:3065;height:152" coordorigin="3598,3077" coordsize="3065,152" path="m6185,3228l6662,3228m6185,3178l6662,3178m4174,3228l6089,3228m3598,3228l4078,3228m3598,3178l6089,3178m3598,3128l6662,3128m3598,3077l6662,3077e" filled="false" stroked="true" strokeweight=".72pt" strokecolor="#f1f1f1">
              <v:path arrowok="t"/>
            </v:shape>
            <v:line style="position:absolute" from="3598,3027" to="6662,3027" stroked="true" strokeweight=".72pt" strokecolor="#d9d9d9"/>
            <v:shape style="position:absolute;left:3598;top:2571;width:4692;height:152" coordorigin="3598,2571" coordsize="4692,152" path="m3598,2722l8290,2722m3598,2672l8290,2672m3598,2621l8290,2621m3598,2571l8290,2571e" filled="false" stroked="true" strokeweight=".72pt" strokecolor="#f1f1f1">
              <v:path arrowok="t"/>
            </v:shape>
            <v:line style="position:absolute" from="3598,2775" to="8290,2775" stroked="true" strokeweight=".72pt" strokecolor="#d9d9d9"/>
            <v:shape style="position:absolute;left:3598;top:2319;width:4692;height:152" coordorigin="3598,2319" coordsize="4692,152" path="m3598,2470l8290,2470m3598,2420l8290,2420m3598,2369l8290,2369m3598,2319l8290,2319e" filled="false" stroked="true" strokeweight=".72pt" strokecolor="#f1f1f1">
              <v:path arrowok="t"/>
            </v:shape>
            <v:line style="position:absolute" from="3598,2520" to="8290,2520" stroked="true" strokeweight=".72pt" strokecolor="#d9d9d9"/>
            <v:shape style="position:absolute;left:3598;top:2067;width:4692;height:152" coordorigin="3598,2067" coordsize="4692,152" path="m3598,2218l8290,2218m3598,2168l8290,2168m3598,2117l8290,2117m3598,2067l8290,2067e" filled="false" stroked="true" strokeweight=".72pt" strokecolor="#f1f1f1">
              <v:path arrowok="t"/>
            </v:shape>
            <v:line style="position:absolute" from="3598,2268" to="8290,2268" stroked="true" strokeweight=".72pt" strokecolor="#d9d9d9"/>
            <v:shape style="position:absolute;left:3598;top:1815;width:4692;height:152" coordorigin="3598,1815" coordsize="4692,152" path="m3598,1966l8290,1966m3598,1916l8290,1916m3598,1865l8290,1865m3598,1815l8290,1815e" filled="false" stroked="true" strokeweight=".72pt" strokecolor="#f1f1f1">
              <v:path arrowok="t"/>
            </v:shape>
            <v:line style="position:absolute" from="3598,2016" to="8290,2016" stroked="true" strokeweight=".72pt" strokecolor="#d9d9d9"/>
            <v:shape style="position:absolute;left:3598;top:1560;width:4692;height:152" coordorigin="3598,1560" coordsize="4692,152" path="m3598,1712l8290,1712m3598,1661l8290,1661m3598,1611l8290,1611m3598,1560l8290,1560e" filled="false" stroked="true" strokeweight=".72pt" strokecolor="#f1f1f1">
              <v:path arrowok="t"/>
            </v:shape>
            <v:line style="position:absolute" from="3598,1762" to="8290,1762" stroked="true" strokeweight=".72pt" strokecolor="#d9d9d9"/>
            <v:shape style="position:absolute;left:3598;top:1308;width:4692;height:152" coordorigin="3598,1308" coordsize="4692,152" path="m3598,1460l8290,1460m3598,1409l8290,1409m3598,1359l8290,1359m3598,1308l8290,1308e" filled="false" stroked="true" strokeweight=".72pt" strokecolor="#f1f1f1">
              <v:path arrowok="t"/>
            </v:shape>
            <v:line style="position:absolute" from="3598,1510" to="8290,1510" stroked="true" strokeweight=".72pt" strokecolor="#d9d9d9"/>
            <v:shape style="position:absolute;left:3598;top:1056;width:4692;height:152" coordorigin="3598,1056" coordsize="4692,152" path="m3598,1208l8290,1208m3598,1157l8290,1157m3598,1107l8290,1107m3598,1056l8290,1056e" filled="false" stroked="true" strokeweight=".72pt" strokecolor="#f1f1f1">
              <v:path arrowok="t"/>
            </v:shape>
            <v:line style="position:absolute" from="3598,1258" to="8290,1258" stroked="true" strokeweight=".72pt" strokecolor="#d9d9d9"/>
            <v:shape style="position:absolute;left:2544;top:905;width:5746;height:51" coordorigin="2544,905" coordsize="5746,51" path="m2544,956l8290,956m2544,905l8290,905e" filled="false" stroked="true" strokeweight=".72pt" strokecolor="#f1f1f1">
              <v:path arrowok="t"/>
            </v:shape>
            <v:line style="position:absolute" from="3598,1006" to="8290,1006" stroked="true" strokeweight=".72pt" strokecolor="#d9d9d9"/>
            <v:shape style="position:absolute;left:2544;top:2825;width:958;height:404" coordorigin="2544,2825" coordsize="958,404" path="m2544,3228l3502,3228m2544,3178l3502,3178m2544,3128l3502,3128m2544,3077l3502,3077m2544,2976l3502,2976m2544,2926l3502,2926m2544,2876l3502,2876m2544,2825l3502,2825e" filled="false" stroked="true" strokeweight=".72pt" strokecolor="#f1f1f1">
              <v:path arrowok="t"/>
            </v:shape>
            <v:line style="position:absolute" from="2544,3027" to="3502,3027" stroked="true" strokeweight=".72pt" strokecolor="#d9d9d9"/>
            <v:shape style="position:absolute;left:2544;top:2571;width:958;height:152" coordorigin="2544,2571" coordsize="958,152" path="m2544,2722l3502,2722m2544,2672l3502,2672m2544,2621l3502,2621m2544,2571l3502,2571e" filled="false" stroked="true" strokeweight=".72pt" strokecolor="#f1f1f1">
              <v:path arrowok="t"/>
            </v:shape>
            <v:line style="position:absolute" from="2544,2775" to="3502,2775" stroked="true" strokeweight=".72pt" strokecolor="#d9d9d9"/>
            <v:shape style="position:absolute;left:2544;top:2319;width:958;height:152" coordorigin="2544,2319" coordsize="958,152" path="m2544,2470l3502,2470m2544,2420l3502,2420m2544,2369l3502,2369m2544,2319l3502,2319e" filled="false" stroked="true" strokeweight=".72pt" strokecolor="#f1f1f1">
              <v:path arrowok="t"/>
            </v:shape>
            <v:line style="position:absolute" from="2544,2520" to="3502,2520" stroked="true" strokeweight=".72pt" strokecolor="#d9d9d9"/>
            <v:shape style="position:absolute;left:2544;top:2067;width:958;height:152" coordorigin="2544,2067" coordsize="958,152" path="m2544,2218l3502,2218m2544,2168l3502,2168m2544,2117l3502,2117m2544,2067l3502,2067e" filled="false" stroked="true" strokeweight=".72pt" strokecolor="#f1f1f1">
              <v:path arrowok="t"/>
            </v:shape>
            <v:line style="position:absolute" from="2544,2268" to="3502,2268" stroked="true" strokeweight=".72pt" strokecolor="#d9d9d9"/>
            <v:shape style="position:absolute;left:2544;top:1815;width:958;height:152" coordorigin="2544,1815" coordsize="958,152" path="m2544,1966l3502,1966m2544,1916l3502,1916m2544,1865l3502,1865m2544,1815l3502,1815e" filled="false" stroked="true" strokeweight=".72pt" strokecolor="#f1f1f1">
              <v:path arrowok="t"/>
            </v:shape>
            <v:line style="position:absolute" from="2544,2016" to="3502,2016" stroked="true" strokeweight=".72pt" strokecolor="#d9d9d9"/>
            <v:shape style="position:absolute;left:2544;top:1560;width:958;height:152" coordorigin="2544,1560" coordsize="958,152" path="m2544,1712l3502,1712m2544,1661l3502,1661m2544,1611l3502,1611m2544,1560l3502,1560e" filled="false" stroked="true" strokeweight=".72pt" strokecolor="#f1f1f1">
              <v:path arrowok="t"/>
            </v:shape>
            <v:line style="position:absolute" from="2544,1762" to="3502,1762" stroked="true" strokeweight=".72pt" strokecolor="#d9d9d9"/>
            <v:shape style="position:absolute;left:2544;top:1308;width:958;height:152" coordorigin="2544,1308" coordsize="958,152" path="m2544,1460l3502,1460m2544,1409l3502,1409m2544,1359l3502,1359m2544,1308l3502,1308e" filled="false" stroked="true" strokeweight=".72pt" strokecolor="#f1f1f1">
              <v:path arrowok="t"/>
            </v:shape>
            <v:line style="position:absolute" from="2544,1510" to="3502,1510" stroked="true" strokeweight=".72pt" strokecolor="#d9d9d9"/>
            <v:shape style="position:absolute;left:2544;top:1056;width:958;height:152" coordorigin="2544,1056" coordsize="958,152" path="m2544,1208l3502,1208m2544,1157l3502,1157m2544,1107l3502,1107m2544,1056l3502,1056e" filled="false" stroked="true" strokeweight=".72pt" strokecolor="#f1f1f1">
              <v:path arrowok="t"/>
            </v:shape>
            <v:shape style="position:absolute;left:2544;top:1006;width:958;height:252" coordorigin="2544,1006" coordsize="958,252" path="m2544,1258l3502,1258m2544,1006l3502,1006e" filled="false" stroked="true" strokeweight=".72pt" strokecolor="#d9d9d9">
              <v:path arrowok="t"/>
            </v:shape>
            <v:line style="position:absolute" from="2640,3278" to="2736,3278" stroked="true" strokeweight=".12pt" strokecolor="#9bba58"/>
            <v:line style="position:absolute" from="3550,982" to="3550,3279" stroked="true" strokeweight="4.8pt" strokecolor="#9bba58"/>
            <v:line style="position:absolute" from="4126,3168" to="4126,3279" stroked="true" strokeweight="4.8pt" strokecolor="#9bba58"/>
            <v:line style="position:absolute" from="4651,3275" to="4747,3275" stroked="true" strokeweight=".36pt" strokecolor="#9bba58"/>
            <v:line style="position:absolute" from="4939,3260" to="5035,3260" stroked="true" strokeweight="1.92pt" strokecolor="#9bba58"/>
            <v:line style="position:absolute" from="5225,3278" to="5323,3278" stroked="true" strokeweight=".12pt" strokecolor="#9bba58"/>
            <v:line style="position:absolute" from="5513,3276" to="5609,3276" stroked="true" strokeweight=".24pt" strokecolor="#9bba58"/>
            <v:line style="position:absolute" from="5801,3278" to="5897,3278" stroked="true" strokeweight=".12pt" strokecolor="#9bba58"/>
            <v:shape style="position:absolute;left:6137;top:2811;width:862;height:468" coordorigin="6137,2811" coordsize="862,468" path="m6137,3123l6137,3279m6710,3000l6710,3279m6998,2811l6998,3279e" filled="false" stroked="true" strokeweight="4.8pt" strokecolor="#9bba58">
              <v:path arrowok="t"/>
            </v:shape>
            <v:line style="position:absolute" from="7236,3256" to="7332,3256" stroked="true" strokeweight="2.280pt" strokecolor="#9bba58"/>
            <v:line style="position:absolute" from="7524,3260" to="7620,3260" stroked="true" strokeweight="1.92pt" strokecolor="#9bba58"/>
            <v:line style="position:absolute" from="7812,3270" to="7908,3270" stroked="true" strokeweight=".84pt" strokecolor="#9bba58"/>
            <v:line style="position:absolute" from="8146,3010" to="8146,3279" stroked="true" strokeweight="4.8pt" strokecolor="#9bba58"/>
            <v:line style="position:absolute" from="2544,3279" to="8290,3279" stroked="true" strokeweight=".72pt" strokecolor="#d9d9d9"/>
            <v:shape style="position:absolute;left:1702;top:533;width:6809;height:3320" type="#_x0000_t202" filled="false" stroked="true" strokeweight=".72pt" strokecolor="#d9d9d9">
              <v:textbox inset="0,0,0,0">
                <w:txbxContent>
                  <w:p>
                    <w:pPr>
                      <w:tabs>
                        <w:tab w:pos="6616" w:val="left" w:leader="none"/>
                      </w:tabs>
                      <w:spacing w:before="91"/>
                      <w:ind w:left="122" w:right="0" w:firstLine="0"/>
                      <w:jc w:val="left"/>
                      <w:rPr>
                        <w:rFonts w:ascii="Calibri"/>
                        <w:sz w:val="18"/>
                      </w:rPr>
                    </w:pPr>
                    <w:r>
                      <w:rPr>
                        <w:rFonts w:ascii="Calibri"/>
                        <w:color w:val="585858"/>
                        <w:sz w:val="18"/>
                      </w:rPr>
                      <w:t>100000   </w:t>
                    </w:r>
                    <w:r>
                      <w:rPr>
                        <w:rFonts w:ascii="Calibri"/>
                        <w:color w:val="585858"/>
                        <w:spacing w:val="2"/>
                        <w:sz w:val="18"/>
                      </w:rPr>
                      <w:t> </w:t>
                    </w:r>
                    <w:r>
                      <w:rPr>
                        <w:rFonts w:ascii="Calibri"/>
                        <w:color w:val="585858"/>
                        <w:sz w:val="18"/>
                        <w:u w:val="double" w:color="F1F1F1"/>
                      </w:rPr>
                      <w:t> </w:t>
                      <w:tab/>
                    </w:r>
                  </w:p>
                  <w:p>
                    <w:pPr>
                      <w:spacing w:before="33"/>
                      <w:ind w:left="213" w:right="0" w:firstLine="0"/>
                      <w:jc w:val="left"/>
                      <w:rPr>
                        <w:rFonts w:ascii="Calibri"/>
                        <w:sz w:val="18"/>
                      </w:rPr>
                    </w:pPr>
                    <w:r>
                      <w:rPr>
                        <w:rFonts w:ascii="Calibri"/>
                        <w:color w:val="585858"/>
                        <w:sz w:val="18"/>
                      </w:rPr>
                      <w:t>90000</w:t>
                    </w:r>
                  </w:p>
                  <w:p>
                    <w:pPr>
                      <w:spacing w:before="32"/>
                      <w:ind w:left="213" w:right="0" w:firstLine="0"/>
                      <w:jc w:val="left"/>
                      <w:rPr>
                        <w:rFonts w:ascii="Calibri"/>
                        <w:sz w:val="18"/>
                      </w:rPr>
                    </w:pPr>
                    <w:r>
                      <w:rPr>
                        <w:rFonts w:ascii="Calibri"/>
                        <w:color w:val="585858"/>
                        <w:sz w:val="18"/>
                      </w:rPr>
                      <w:t>80000</w:t>
                    </w:r>
                  </w:p>
                  <w:p>
                    <w:pPr>
                      <w:spacing w:before="33"/>
                      <w:ind w:left="213" w:right="0" w:firstLine="0"/>
                      <w:jc w:val="left"/>
                      <w:rPr>
                        <w:rFonts w:ascii="Calibri"/>
                        <w:sz w:val="18"/>
                      </w:rPr>
                    </w:pPr>
                    <w:r>
                      <w:rPr>
                        <w:rFonts w:ascii="Calibri"/>
                        <w:color w:val="585858"/>
                        <w:sz w:val="18"/>
                      </w:rPr>
                      <w:t>70000</w:t>
                    </w:r>
                  </w:p>
                  <w:p>
                    <w:pPr>
                      <w:spacing w:before="33"/>
                      <w:ind w:left="213" w:right="0" w:firstLine="0"/>
                      <w:jc w:val="left"/>
                      <w:rPr>
                        <w:rFonts w:ascii="Calibri"/>
                        <w:sz w:val="18"/>
                      </w:rPr>
                    </w:pPr>
                    <w:r>
                      <w:rPr>
                        <w:rFonts w:ascii="Calibri"/>
                        <w:color w:val="585858"/>
                        <w:sz w:val="18"/>
                      </w:rPr>
                      <w:t>60000</w:t>
                    </w:r>
                  </w:p>
                  <w:p>
                    <w:pPr>
                      <w:spacing w:before="32"/>
                      <w:ind w:left="213" w:right="0" w:firstLine="0"/>
                      <w:jc w:val="left"/>
                      <w:rPr>
                        <w:rFonts w:ascii="Calibri"/>
                        <w:sz w:val="18"/>
                      </w:rPr>
                    </w:pPr>
                    <w:r>
                      <w:rPr>
                        <w:rFonts w:ascii="Calibri"/>
                        <w:color w:val="585858"/>
                        <w:sz w:val="18"/>
                      </w:rPr>
                      <w:t>50000</w:t>
                    </w:r>
                  </w:p>
                  <w:p>
                    <w:pPr>
                      <w:spacing w:before="33"/>
                      <w:ind w:left="213" w:right="0" w:firstLine="0"/>
                      <w:jc w:val="left"/>
                      <w:rPr>
                        <w:rFonts w:ascii="Calibri"/>
                        <w:sz w:val="18"/>
                      </w:rPr>
                    </w:pPr>
                    <w:r>
                      <w:rPr>
                        <w:rFonts w:ascii="Calibri"/>
                        <w:color w:val="585858"/>
                        <w:sz w:val="18"/>
                      </w:rPr>
                      <w:t>40000</w:t>
                    </w:r>
                  </w:p>
                  <w:p>
                    <w:pPr>
                      <w:spacing w:before="32"/>
                      <w:ind w:left="213" w:right="0" w:firstLine="0"/>
                      <w:jc w:val="left"/>
                      <w:rPr>
                        <w:rFonts w:ascii="Calibri"/>
                        <w:sz w:val="18"/>
                      </w:rPr>
                    </w:pPr>
                    <w:r>
                      <w:rPr>
                        <w:rFonts w:ascii="Calibri"/>
                        <w:color w:val="585858"/>
                        <w:sz w:val="18"/>
                      </w:rPr>
                      <w:t>30000</w:t>
                    </w:r>
                  </w:p>
                  <w:p>
                    <w:pPr>
                      <w:spacing w:before="33"/>
                      <w:ind w:left="213" w:right="0" w:firstLine="0"/>
                      <w:jc w:val="left"/>
                      <w:rPr>
                        <w:rFonts w:ascii="Calibri"/>
                        <w:sz w:val="18"/>
                      </w:rPr>
                    </w:pPr>
                    <w:r>
                      <w:rPr>
                        <w:rFonts w:ascii="Calibri"/>
                        <w:color w:val="585858"/>
                        <w:sz w:val="18"/>
                      </w:rPr>
                      <w:t>20000</w:t>
                    </w:r>
                  </w:p>
                  <w:p>
                    <w:pPr>
                      <w:spacing w:before="33"/>
                      <w:ind w:left="213" w:right="0" w:firstLine="0"/>
                      <w:jc w:val="left"/>
                      <w:rPr>
                        <w:rFonts w:ascii="Calibri"/>
                        <w:sz w:val="18"/>
                      </w:rPr>
                    </w:pPr>
                    <w:r>
                      <w:rPr>
                        <w:rFonts w:ascii="Calibri"/>
                        <w:color w:val="585858"/>
                        <w:sz w:val="18"/>
                      </w:rPr>
                      <w:t>10000</w:t>
                    </w:r>
                  </w:p>
                  <w:p>
                    <w:pPr>
                      <w:spacing w:before="33"/>
                      <w:ind w:left="578" w:right="0" w:firstLine="0"/>
                      <w:jc w:val="left"/>
                      <w:rPr>
                        <w:rFonts w:ascii="Calibri"/>
                        <w:sz w:val="18"/>
                      </w:rPr>
                    </w:pPr>
                    <w:r>
                      <w:rPr>
                        <w:rFonts w:ascii="Calibri"/>
                        <w:color w:val="585858"/>
                        <w:sz w:val="18"/>
                      </w:rPr>
                      <w:t>0</w:t>
                    </w:r>
                  </w:p>
                </w:txbxContent>
              </v:textbox>
              <w10:wrap type="none"/>
            </v:shape>
            <w10:wrap type="none"/>
          </v:group>
        </w:pict>
      </w:r>
      <w:r>
        <w:rPr/>
        <w:pict>
          <v:shape style="position:absolute;margin-left:127.489998pt;margin-top:682.753845pt;width:286.150pt;height:18.55pt;mso-position-horizontal-relative:page;mso-position-vertical-relative:page;z-index:6568"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6" w:lineRule="auto" w:before="69"/>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w w:val="100"/>
                      <w:sz w:val="18"/>
                    </w:rPr>
                    <w:t>PE </w:t>
                  </w:r>
                  <w:r>
                    <w:rPr>
                      <w:rFonts w:ascii="Calibri"/>
                      <w:color w:val="585858"/>
                      <w:sz w:val="18"/>
                    </w:rPr>
                    <w:t>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w w:val="100"/>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bookmarkStart w:name="_bookmark99" w:id="143"/>
      <w:bookmarkEnd w:id="143"/>
      <w:r>
        <w:rPr/>
      </w:r>
      <w:r>
        <w:rPr/>
        <w:t>Gráfica 5.2.3 México. Producción regional de sorgo grano (Julio 2012)</w:t>
      </w:r>
    </w:p>
    <w:p>
      <w:pPr>
        <w:pStyle w:val="BodyText"/>
        <w:rPr>
          <w:sz w:val="20"/>
        </w:rPr>
      </w:pPr>
    </w:p>
    <w:p>
      <w:pPr>
        <w:pStyle w:val="BodyText"/>
        <w:spacing w:before="11"/>
        <w:rPr>
          <w:sz w:val="12"/>
        </w:rPr>
      </w:pPr>
      <w:r>
        <w:rPr/>
        <w:pict>
          <v:line style="position:absolute;mso-position-horizontal-relative:page;mso-position-vertical-relative:paragraph;z-index:6400;mso-wrap-distance-left:0;mso-wrap-distance-right:0" from="127.199997pt,9.785303pt" to="414.479997pt,9.785303pt" stroked="true" strokeweight=".72pt" strokecolor="#d9d9d9">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spacing w:before="0"/>
        <w:ind w:left="122" w:right="0" w:firstLine="0"/>
        <w:jc w:val="left"/>
        <w:rPr>
          <w:sz w:val="20"/>
        </w:rPr>
      </w:pPr>
      <w:r>
        <w:rPr/>
        <w:pict>
          <v:shape style="position:absolute;margin-left:129.75pt;margin-top:-25.788086pt;width:283.95pt;height:18.55pt;mso-position-horizontal-relative:page;mso-position-vertical-relative:paragraph;z-index:6616"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4" w:lineRule="auto" w:before="67"/>
                    <w:ind w:left="25" w:right="18" w:firstLine="121"/>
                    <w:jc w:val="right"/>
                    <w:rPr>
                      <w:rFonts w:ascii="Calibri"/>
                      <w:sz w:val="18"/>
                    </w:rPr>
                  </w:pPr>
                  <w:r>
                    <w:rPr>
                      <w:rFonts w:ascii="Calibri"/>
                      <w:color w:val="585858"/>
                      <w:spacing w:val="-2"/>
                      <w:w w:val="100"/>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w w:val="100"/>
                      <w:sz w:val="18"/>
                    </w:rPr>
                    <w:t>T</w:t>
                  </w:r>
                  <w:r>
                    <w:rPr>
                      <w:rFonts w:ascii="Calibri"/>
                      <w:color w:val="585858"/>
                      <w:spacing w:val="-2"/>
                      <w:w w:val="100"/>
                      <w:sz w:val="18"/>
                    </w:rPr>
                    <w:t>S</w:t>
                  </w:r>
                  <w:r>
                    <w:rPr>
                      <w:rFonts w:ascii="Calibri"/>
                      <w:color w:val="585858"/>
                      <w:w w:val="100"/>
                      <w:sz w:val="18"/>
                    </w:rPr>
                    <w:t>O</w:t>
                  </w:r>
                </w:p>
                <w:p>
                  <w:pPr>
                    <w:spacing w:line="219"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5"/>
        <w:rPr>
          <w:sz w:val="21"/>
        </w:rPr>
      </w:pPr>
    </w:p>
    <w:p>
      <w:pPr>
        <w:pStyle w:val="BodyText"/>
        <w:ind w:left="122"/>
      </w:pPr>
      <w:r>
        <w:rPr/>
        <w:pict>
          <v:group style="position:absolute;margin-left:84.705002pt;margin-top:23.618132pt;width:341.2pt;height:164.35pt;mso-position-horizontal-relative:page;mso-position-vertical-relative:paragraph;z-index:6496" coordorigin="1694,472" coordsize="6824,3287">
            <v:shape style="position:absolute;left:2498;top:2981;width:5792;height:99" coordorigin="2498,2981" coordsize="5792,99" path="m8194,3079l8290,3079m7034,3079l8098,3079m6746,3079l6938,3079m6166,3079l6648,3079m4140,3079l6070,3079m3850,3079l4044,3079m3562,3079l3754,3079m2981,3079l3463,3079m2693,3079l2885,3079m2498,3079l2594,3079m2498,2981l2885,2981e" filled="false" stroked="true" strokeweight=".72pt" strokecolor="#f1f1f1">
              <v:path arrowok="t"/>
            </v:shape>
            <v:line style="position:absolute" from="2644,3038" to="2644,3177" stroked="true" strokeweight="4.92pt" strokecolor="#9bba58"/>
            <v:shape style="position:absolute;left:2498;top:2880;width:965;height:101" coordorigin="2498,2880" coordsize="965,101" path="m2981,2981l3463,2981m2498,2880l3463,2880e" filled="false" stroked="true" strokeweight=".72pt" strokecolor="#f1f1f1">
              <v:path arrowok="t"/>
            </v:shape>
            <v:line style="position:absolute" from="2933,2865" to="2933,3177" stroked="true" strokeweight="4.8pt" strokecolor="#9bba58"/>
            <v:shape style="position:absolute;left:2498;top:897;width:5792;height:2084" coordorigin="2498,897" coordsize="5792,2084" path="m3562,2981l3754,2981m3562,2880l3754,2880m3562,2781l4044,2781m2498,2781l3463,2781m3562,2582l4044,2582m2498,2582l3463,2582m3562,2484l4044,2484m2498,2484l3463,2484m3562,2385l4044,2385m2498,2385l3463,2385m3562,2287l4044,2287m2498,2287l3463,2287m3562,2088l4044,2088m2498,2088l3463,2088m3562,1989l4044,1989m2498,1989l3463,1989m3562,1889l4044,1889m2498,1889l3463,1889m3562,1790l4044,1790m2498,1790l3463,1790m3562,1591l4044,1591m2498,1591l3463,1591m3562,1493l4044,1493m2498,1493l3463,1493m3562,1394l4044,1394m2498,1394l3463,1394m3562,1296l4044,1296m2498,1296l3463,1296m3562,1097l8290,1097m2498,1097l3463,1097m3562,998l8290,998m2498,998l3463,998m3562,897l8290,897m2498,897l3463,897e" filled="false" stroked="true" strokeweight=".72pt" strokecolor="#f1f1f1">
              <v:path arrowok="t"/>
            </v:shape>
            <v:shape style="position:absolute;left:2498;top:1195;width:5792;height:1488" coordorigin="2498,1195" coordsize="5792,1488" path="m3562,2683l4044,2683m2498,2683l3463,2683m3562,2186l4044,2186m2498,2186l3463,2186m3562,1692l4044,1692m2498,1692l3463,1692m3562,1195l8290,1195m2498,1195l3463,1195e" filled="false" stroked="true" strokeweight=".72pt" strokecolor="#d9d9d9">
              <v:path arrowok="t"/>
            </v:shape>
            <v:line style="position:absolute" from="3512,857" to="3512,3177" stroked="true" strokeweight="4.92pt" strokecolor="#9bba58"/>
            <v:shape style="position:absolute;left:3850;top:2880;width:195;height:101" coordorigin="3850,2880" coordsize="195,101" path="m3850,2981l4044,2981m3850,2880l4044,2880e" filled="false" stroked="true" strokeweight=".72pt" strokecolor="#f1f1f1">
              <v:path arrowok="t"/>
            </v:shape>
            <v:line style="position:absolute" from="3802,2853" to="3802,3177" stroked="true" strokeweight="4.8pt" strokecolor="#9bba58"/>
            <v:shape style="position:absolute;left:4140;top:1296;width:4150;height:1685" coordorigin="4140,1296" coordsize="4150,1685" path="m4140,2981l6070,2981m4140,2880l6070,2880m4140,2781l6070,2781m4140,2582l6070,2582m4140,2484l6070,2484m4140,2385l6070,2385m4140,2287l6070,2287m4140,2088l6070,2088m4140,1989l6070,1989m4140,1889l6070,1889m4140,1790l6070,1790m4140,1591l8290,1591m4140,1493l8290,1493m4140,1394l8290,1394m4140,1296l8290,1296e" filled="false" stroked="true" strokeweight=".72pt" strokecolor="#f1f1f1">
              <v:path arrowok="t"/>
            </v:shape>
            <v:shape style="position:absolute;left:4140;top:1692;width:1930;height:992" coordorigin="4140,1692" coordsize="1930,992" path="m4140,2683l6070,2683m4140,2186l6070,2186m4140,1692l6070,1692e" filled="false" stroked="true" strokeweight=".72pt" strokecolor="#d9d9d9">
              <v:path arrowok="t"/>
            </v:shape>
            <v:line style="position:absolute" from="4092,1233" to="4092,3177" stroked="true" strokeweight="4.8pt" strokecolor="#9bba58"/>
            <v:line style="position:absolute" from="4622,3174" to="4718,3174" stroked="true" strokeweight=".36pt" strokecolor="#9bba58"/>
            <v:line style="position:absolute" from="5779,3158" to="5878,3158" stroked="true" strokeweight="1.92pt" strokecolor="#9bba58"/>
            <v:shape style="position:absolute;left:6166;top:1790;width:2124;height:1191" coordorigin="6166,1790" coordsize="2124,1191" path="m6166,2981l6938,2981m6166,2880l6938,2880m6166,2781l8290,2781m6166,2582l8290,2582m6166,2484l8290,2484m6166,2385l8290,2385m6166,2287l8290,2287m6166,2088l8290,2088m6166,1989l8290,1989m6166,1889l8290,1889m6166,1790l8290,1790e" filled="false" stroked="true" strokeweight=".72pt" strokecolor="#f1f1f1">
              <v:path arrowok="t"/>
            </v:shape>
            <v:shape style="position:absolute;left:6166;top:1692;width:2124;height:992" coordorigin="6166,1692" coordsize="2124,992" path="m6166,2683l8290,2683m6166,2186l8290,2186m6166,1692l8290,1692e" filled="false" stroked="true" strokeweight=".72pt" strokecolor="#d9d9d9">
              <v:path arrowok="t"/>
            </v:shape>
            <v:line style="position:absolute" from="6118,1656" to="6118,3177" stroked="true" strokeweight="4.8pt" strokecolor="#9bba58"/>
            <v:line style="position:absolute" from="6360,3150" to="6456,3150" stroked="true" strokeweight="2.76pt" strokecolor="#9bba58"/>
            <v:line style="position:absolute" from="6697,2969" to="6697,3177" stroked="true" strokeweight="4.92pt" strokecolor="#9bba58"/>
            <v:shape style="position:absolute;left:7034;top:2880;width:1256;height:101" coordorigin="7034,2880" coordsize="1256,101" path="m7034,2981l8290,2981m7034,2880l8290,2880e" filled="false" stroked="true" strokeweight=".72pt" strokecolor="#f1f1f1">
              <v:path arrowok="t"/>
            </v:shape>
            <v:line style="position:absolute" from="6986,2827" to="6986,3177" stroked="true" strokeweight="4.8pt" strokecolor="#9bba58"/>
            <v:line style="position:absolute" from="7229,3161" to="7325,3161" stroked="true" strokeweight="1.68pt" strokecolor="#9bba58"/>
            <v:line style="position:absolute" from="7517,3163" to="7615,3163" stroked="true" strokeweight="1.44pt" strokecolor="#9bba58"/>
            <v:line style="position:absolute" from="7807,3171" to="7903,3171" stroked="true" strokeweight=".6pt" strokecolor="#9bba58"/>
            <v:line style="position:absolute" from="8146,2976" to="8146,3177" stroked="true" strokeweight="4.8pt" strokecolor="#9bba58"/>
            <v:shape style="position:absolute;left:2498;top:701;width:5792;height:2477" coordorigin="2498,701" coordsize="5792,2477" path="m2498,3177l8290,3177m2498,701l8290,701e" filled="false" stroked="true" strokeweight=".72pt" strokecolor="#d9d9d9">
              <v:path arrowok="t"/>
            </v:shape>
            <v:rect style="position:absolute;left:1702;top:480;width:6809;height:3271" filled="false" stroked="true" strokeweight=".72pt" strokecolor="#d9d9d9"/>
            <v:shape style="position:absolute;left:1694;top:473;width:6824;height:3286" type="#_x0000_t202" filled="false" stroked="false">
              <v:textbox inset="0,0,0,0">
                <w:txbxContent>
                  <w:p>
                    <w:pPr>
                      <w:tabs>
                        <w:tab w:pos="6631" w:val="left" w:leader="none"/>
                      </w:tabs>
                      <w:spacing w:before="108"/>
                      <w:ind w:left="136" w:right="0" w:firstLine="0"/>
                      <w:jc w:val="left"/>
                      <w:rPr>
                        <w:rFonts w:ascii="Calibri"/>
                        <w:sz w:val="18"/>
                      </w:rPr>
                    </w:pPr>
                    <w:r>
                      <w:rPr>
                        <w:rFonts w:ascii="Calibri"/>
                        <w:color w:val="585858"/>
                        <w:sz w:val="18"/>
                      </w:rPr>
                      <w:t>25,000   </w:t>
                    </w:r>
                    <w:r>
                      <w:rPr>
                        <w:rFonts w:ascii="Calibri"/>
                        <w:color w:val="585858"/>
                        <w:spacing w:val="3"/>
                        <w:sz w:val="18"/>
                      </w:rPr>
                      <w:t> </w:t>
                    </w:r>
                    <w:r>
                      <w:rPr>
                        <w:rFonts w:ascii="Calibri"/>
                        <w:color w:val="585858"/>
                        <w:sz w:val="18"/>
                        <w:u w:val="single" w:color="F1F1F1"/>
                      </w:rPr>
                      <w:t> </w:t>
                      <w:tab/>
                    </w:r>
                  </w:p>
                  <w:p>
                    <w:pPr>
                      <w:spacing w:line="240" w:lineRule="auto" w:before="11"/>
                      <w:rPr>
                        <w:sz w:val="23"/>
                      </w:rPr>
                    </w:pPr>
                  </w:p>
                  <w:p>
                    <w:pPr>
                      <w:spacing w:before="0"/>
                      <w:ind w:left="136" w:right="0" w:firstLine="0"/>
                      <w:jc w:val="left"/>
                      <w:rPr>
                        <w:rFonts w:ascii="Calibri"/>
                        <w:sz w:val="18"/>
                      </w:rPr>
                    </w:pPr>
                    <w:r>
                      <w:rPr>
                        <w:rFonts w:ascii="Calibri"/>
                        <w:color w:val="585858"/>
                        <w:sz w:val="18"/>
                      </w:rPr>
                      <w:t>20,000</w:t>
                    </w:r>
                  </w:p>
                  <w:p>
                    <w:pPr>
                      <w:spacing w:line="240" w:lineRule="auto" w:before="0"/>
                      <w:rPr>
                        <w:sz w:val="24"/>
                      </w:rPr>
                    </w:pPr>
                  </w:p>
                  <w:p>
                    <w:pPr>
                      <w:spacing w:before="0"/>
                      <w:ind w:left="136" w:right="0" w:firstLine="0"/>
                      <w:jc w:val="left"/>
                      <w:rPr>
                        <w:rFonts w:ascii="Calibri"/>
                        <w:sz w:val="18"/>
                      </w:rPr>
                    </w:pPr>
                    <w:r>
                      <w:rPr>
                        <w:rFonts w:ascii="Calibri"/>
                        <w:color w:val="585858"/>
                        <w:sz w:val="18"/>
                      </w:rPr>
                      <w:t>15,000</w:t>
                    </w:r>
                  </w:p>
                  <w:p>
                    <w:pPr>
                      <w:spacing w:line="240" w:lineRule="auto" w:before="11"/>
                      <w:rPr>
                        <w:sz w:val="23"/>
                      </w:rPr>
                    </w:pPr>
                  </w:p>
                  <w:p>
                    <w:pPr>
                      <w:spacing w:before="0"/>
                      <w:ind w:left="136" w:right="0" w:firstLine="0"/>
                      <w:jc w:val="left"/>
                      <w:rPr>
                        <w:rFonts w:ascii="Calibri"/>
                        <w:sz w:val="18"/>
                      </w:rPr>
                    </w:pPr>
                    <w:r>
                      <w:rPr>
                        <w:rFonts w:ascii="Calibri"/>
                        <w:color w:val="585858"/>
                        <w:sz w:val="18"/>
                      </w:rPr>
                      <w:t>10,000</w:t>
                    </w:r>
                  </w:p>
                  <w:p>
                    <w:pPr>
                      <w:spacing w:line="240" w:lineRule="auto" w:before="11"/>
                      <w:rPr>
                        <w:sz w:val="23"/>
                      </w:rPr>
                    </w:pPr>
                  </w:p>
                  <w:p>
                    <w:pPr>
                      <w:spacing w:before="0"/>
                      <w:ind w:left="228" w:right="0" w:firstLine="0"/>
                      <w:jc w:val="left"/>
                      <w:rPr>
                        <w:rFonts w:ascii="Calibri"/>
                        <w:sz w:val="18"/>
                      </w:rPr>
                    </w:pPr>
                    <w:r>
                      <w:rPr>
                        <w:rFonts w:ascii="Calibri"/>
                        <w:color w:val="585858"/>
                        <w:sz w:val="18"/>
                      </w:rPr>
                      <w:t>5,000</w:t>
                    </w:r>
                  </w:p>
                  <w:p>
                    <w:pPr>
                      <w:spacing w:line="240" w:lineRule="auto" w:before="0"/>
                      <w:rPr>
                        <w:sz w:val="24"/>
                      </w:rPr>
                    </w:pPr>
                  </w:p>
                  <w:p>
                    <w:pPr>
                      <w:spacing w:before="0"/>
                      <w:ind w:left="546" w:right="0" w:firstLine="0"/>
                      <w:jc w:val="left"/>
                      <w:rPr>
                        <w:rFonts w:ascii="Calibri"/>
                        <w:sz w:val="18"/>
                      </w:rPr>
                    </w:pPr>
                    <w:r>
                      <w:rPr>
                        <w:rFonts w:ascii="Calibri"/>
                        <w:color w:val="585858"/>
                        <w:sz w:val="18"/>
                      </w:rPr>
                      <w:t>0</w:t>
                    </w:r>
                  </w:p>
                </w:txbxContent>
              </v:textbox>
              <w10:wrap type="none"/>
            </v:shape>
            <w10:wrap type="none"/>
          </v:group>
        </w:pict>
      </w:r>
      <w:bookmarkStart w:name="_bookmark100" w:id="144"/>
      <w:bookmarkEnd w:id="144"/>
      <w:r>
        <w:rPr/>
      </w:r>
      <w:r>
        <w:rPr/>
        <w:t>Gráfica 5.2.4 México. Producción regional de sorgo grano (Agosto 2012)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7"/>
        <w:ind w:left="122" w:right="0" w:firstLine="0"/>
        <w:jc w:val="left"/>
        <w:rPr>
          <w:sz w:val="20"/>
        </w:rPr>
      </w:pPr>
      <w:r>
        <w:rPr/>
        <w:pict>
          <v:shape style="position:absolute;margin-left:127.489998pt;margin-top:-15.818235pt;width:286.150pt;height:18.55pt;mso-position-horizontal-relative:page;mso-position-vertical-relative:paragraph;z-index:6592"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6" w:lineRule="auto" w:before="69"/>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w w:val="100"/>
                      <w:sz w:val="18"/>
                    </w:rPr>
                    <w:t>PE </w:t>
                  </w:r>
                  <w:r>
                    <w:rPr>
                      <w:rFonts w:ascii="Calibri"/>
                      <w:color w:val="585858"/>
                      <w:sz w:val="18"/>
                    </w:rPr>
                    <w:t>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w w:val="100"/>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2"/>
        <w:rPr>
          <w:sz w:val="20"/>
        </w:rPr>
      </w:pPr>
    </w:p>
    <w:p>
      <w:pPr>
        <w:pStyle w:val="BodyText"/>
        <w:ind w:left="122"/>
      </w:pPr>
      <w:r>
        <w:rPr/>
        <w:pict>
          <v:group style="position:absolute;margin-left:84.705002pt;margin-top:23.598137pt;width:341.2pt;height:162.4pt;mso-position-horizontal-relative:page;mso-position-vertical-relative:paragraph;z-index:6544" coordorigin="1694,472" coordsize="6824,3248">
            <v:shape style="position:absolute;left:2498;top:2066;width:5792;height:977" coordorigin="2498,2066" coordsize="5792,977" path="m6166,3043l8290,3043m5878,3043l6070,3043m5009,3043l5779,3043m3562,3043l4913,3043m2981,3043l3463,3043m2693,3043l2885,3043m2498,3043l2594,3043m2693,2944l2885,2944m2498,2944l2594,2944m2693,2846l3463,2846m2498,2846l2594,2846m2693,2750l3463,2750m2498,2750l2594,2750m2693,2553l3463,2553m2498,2553l2594,2553m2693,2457l3463,2457m2498,2457l2594,2457m2693,2359l3463,2359m2498,2359l2594,2359m2693,2260l3463,2260m2498,2260l2594,2260m2498,2066l3463,2066e" filled="false" stroked="true" strokeweight=".72pt" strokecolor="#f1f1f1">
              <v:path arrowok="t"/>
            </v:shape>
            <v:shape style="position:absolute;left:2498;top:2164;width:965;height:488" coordorigin="2498,2164" coordsize="965,488" path="m2693,2651l3463,2651m2498,2651l2594,2651m2693,2164l3463,2164m2498,2164l2594,2164e" filled="false" stroked="true" strokeweight=".72pt" strokecolor="#d9d9d9">
              <v:path arrowok="t"/>
            </v:shape>
            <v:line style="position:absolute" from="2644,2114" to="2644,3139" stroked="true" strokeweight="4.92pt" strokecolor="#9bba58"/>
            <v:line style="position:absolute" from="2981,2944" to="3463,2944" stroked="true" strokeweight=".72pt" strokecolor="#f1f1f1"/>
            <v:line style="position:absolute" from="2933,2879" to="2933,3139" stroked="true" strokeweight="4.8pt" strokecolor="#9bba58"/>
            <v:line style="position:absolute" from="3175,3134" to="3271,3134" stroked="true" strokeweight=".48pt" strokecolor="#9bba58"/>
            <v:shape style="position:absolute;left:2498;top:895;width:5792;height:2050" coordorigin="2498,895" coordsize="5792,2050" path="m3562,2944l4913,2944m3562,2846l4913,2846m3562,2750l4913,2750m3562,2553l4913,2553m3562,2457l4913,2457m3562,2359l4913,2359m3562,2260l4913,2260m3562,2066l4913,2066m3562,1967l4913,1967m2498,1967l3463,1967m3562,1871l4913,1871m2498,1871l3463,1871m3562,1773l4913,1773m2498,1773l3463,1773m3562,1579l8290,1579m2498,1579l3463,1579m3562,1480l8290,1480m2498,1480l3463,1480m3562,1382l8290,1382m2498,1382l3463,1382m3562,1286l8290,1286m2498,1286l3463,1286m3562,1089l8290,1089m2498,1089l3463,1089m3562,993l8290,993m2498,993l3463,993m2498,895l8290,895e" filled="false" stroked="true" strokeweight=".72pt" strokecolor="#f1f1f1">
              <v:path arrowok="t"/>
            </v:shape>
            <v:shape style="position:absolute;left:2498;top:1187;width:5792;height:1464" coordorigin="2498,1187" coordsize="5792,1464" path="m3562,2651l4913,2651m3562,2164l4913,2164m3562,1675l8290,1675m2498,1675l3463,1675m3562,1187l8290,1187m2498,1187l3463,1187e" filled="false" stroked="true" strokeweight=".72pt" strokecolor="#d9d9d9">
              <v:path arrowok="t"/>
            </v:shape>
            <v:line style="position:absolute" from="3512,947" to="3512,3139" stroked="true" strokeweight="4.92pt" strokecolor="#9bba58"/>
            <v:line style="position:absolute" from="3802,3028" to="3802,3139" stroked="true" strokeweight="4.8pt" strokecolor="#9bba58"/>
            <v:line style="position:absolute" from="4044,3129" to="4140,3129" stroked="true" strokeweight=".96pt" strokecolor="#9bba58"/>
            <v:line style="position:absolute" from="4670,3031" to="4670,3139" stroked="true" strokeweight="4.8pt" strokecolor="#9bba58"/>
            <v:shape style="position:absolute;left:5009;top:1773;width:3281;height:1172" coordorigin="5009,1773" coordsize="3281,1172" path="m5009,2944l8290,2944m5009,2846l8290,2846m5009,2750l8290,2750m5009,2553l8290,2553m5009,2457l8290,2457m5009,2359l8290,2359m5009,2260l8290,2260m5009,2066l8290,2066m5009,1967l8290,1967m5009,1871l8290,1871m5009,1773l8290,1773e" filled="false" stroked="true" strokeweight=".72pt" strokecolor="#f1f1f1">
              <v:path arrowok="t"/>
            </v:shape>
            <v:shape style="position:absolute;left:5009;top:2164;width:3281;height:488" coordorigin="5009,2164" coordsize="3281,488" path="m5009,2651l8290,2651m5009,2164l8290,2164e" filled="false" stroked="true" strokeweight=".72pt" strokecolor="#d9d9d9">
              <v:path arrowok="t"/>
            </v:shape>
            <v:line style="position:absolute" from="4961,1747" to="4961,3139" stroked="true" strokeweight="4.8pt" strokecolor="#9bba58"/>
            <v:line style="position:absolute" from="5828,3004" to="5828,3139" stroked="true" strokeweight="4.92pt" strokecolor="#9bba58"/>
            <v:line style="position:absolute" from="6118,2951" to="6118,3139" stroked="true" strokeweight="4.8pt" strokecolor="#9bba58"/>
            <v:shape style="position:absolute;left:2498;top:700;width:5792;height:2439" coordorigin="2498,700" coordsize="5792,2439" path="m2498,3139l8290,3139m2498,700l8290,700e" filled="false" stroked="true" strokeweight=".72pt" strokecolor="#d9d9d9">
              <v:path arrowok="t"/>
            </v:shape>
            <v:rect style="position:absolute;left:1702;top:479;width:6809;height:3233" filled="false" stroked="true" strokeweight=".72pt" strokecolor="#d9d9d9"/>
            <v:shape style="position:absolute;left:1694;top:472;width:6824;height:3248" type="#_x0000_t202" filled="false" stroked="false">
              <v:textbox inset="0,0,0,0">
                <w:txbxContent>
                  <w:p>
                    <w:pPr>
                      <w:tabs>
                        <w:tab w:pos="6631" w:val="left" w:leader="none"/>
                      </w:tabs>
                      <w:spacing w:before="108"/>
                      <w:ind w:left="136" w:right="0" w:firstLine="0"/>
                      <w:jc w:val="left"/>
                      <w:rPr>
                        <w:rFonts w:ascii="Calibri"/>
                        <w:sz w:val="18"/>
                      </w:rPr>
                    </w:pPr>
                    <w:r>
                      <w:rPr>
                        <w:rFonts w:ascii="Calibri"/>
                        <w:color w:val="585858"/>
                        <w:sz w:val="18"/>
                      </w:rPr>
                      <w:t>25,000   </w:t>
                    </w:r>
                    <w:r>
                      <w:rPr>
                        <w:rFonts w:ascii="Calibri"/>
                        <w:color w:val="585858"/>
                        <w:spacing w:val="3"/>
                        <w:sz w:val="18"/>
                      </w:rPr>
                      <w:t> </w:t>
                    </w:r>
                    <w:r>
                      <w:rPr>
                        <w:rFonts w:ascii="Calibri"/>
                        <w:color w:val="585858"/>
                        <w:sz w:val="18"/>
                        <w:u w:val="single" w:color="F1F1F1"/>
                      </w:rPr>
                      <w:t> </w:t>
                      <w:tab/>
                    </w:r>
                  </w:p>
                  <w:p>
                    <w:pPr>
                      <w:spacing w:line="240" w:lineRule="auto" w:before="4"/>
                      <w:rPr>
                        <w:sz w:val="23"/>
                      </w:rPr>
                    </w:pPr>
                  </w:p>
                  <w:p>
                    <w:pPr>
                      <w:spacing w:before="0"/>
                      <w:ind w:left="136" w:right="0" w:firstLine="0"/>
                      <w:jc w:val="left"/>
                      <w:rPr>
                        <w:rFonts w:ascii="Calibri"/>
                        <w:sz w:val="18"/>
                      </w:rPr>
                    </w:pPr>
                    <w:r>
                      <w:rPr>
                        <w:rFonts w:ascii="Calibri"/>
                        <w:color w:val="585858"/>
                        <w:sz w:val="18"/>
                      </w:rPr>
                      <w:t>20,000</w:t>
                    </w:r>
                  </w:p>
                  <w:p>
                    <w:pPr>
                      <w:spacing w:line="240" w:lineRule="auto" w:before="3"/>
                      <w:rPr>
                        <w:sz w:val="23"/>
                      </w:rPr>
                    </w:pPr>
                  </w:p>
                  <w:p>
                    <w:pPr>
                      <w:spacing w:before="0"/>
                      <w:ind w:left="136" w:right="0" w:firstLine="0"/>
                      <w:jc w:val="left"/>
                      <w:rPr>
                        <w:rFonts w:ascii="Calibri"/>
                        <w:sz w:val="18"/>
                      </w:rPr>
                    </w:pPr>
                    <w:r>
                      <w:rPr>
                        <w:rFonts w:ascii="Calibri"/>
                        <w:color w:val="585858"/>
                        <w:sz w:val="18"/>
                      </w:rPr>
                      <w:t>15,000</w:t>
                    </w:r>
                  </w:p>
                  <w:p>
                    <w:pPr>
                      <w:spacing w:line="240" w:lineRule="auto" w:before="4"/>
                      <w:rPr>
                        <w:sz w:val="23"/>
                      </w:rPr>
                    </w:pPr>
                  </w:p>
                  <w:p>
                    <w:pPr>
                      <w:spacing w:before="0"/>
                      <w:ind w:left="136" w:right="0" w:firstLine="0"/>
                      <w:jc w:val="left"/>
                      <w:rPr>
                        <w:rFonts w:ascii="Calibri"/>
                        <w:sz w:val="18"/>
                      </w:rPr>
                    </w:pPr>
                    <w:r>
                      <w:rPr>
                        <w:rFonts w:ascii="Calibri"/>
                        <w:color w:val="585858"/>
                        <w:sz w:val="18"/>
                      </w:rPr>
                      <w:t>10,000</w:t>
                    </w:r>
                  </w:p>
                  <w:p>
                    <w:pPr>
                      <w:spacing w:line="240" w:lineRule="auto" w:before="4"/>
                      <w:rPr>
                        <w:sz w:val="23"/>
                      </w:rPr>
                    </w:pPr>
                  </w:p>
                  <w:p>
                    <w:pPr>
                      <w:spacing w:before="0"/>
                      <w:ind w:left="228" w:right="0" w:firstLine="0"/>
                      <w:jc w:val="left"/>
                      <w:rPr>
                        <w:rFonts w:ascii="Calibri"/>
                        <w:sz w:val="18"/>
                      </w:rPr>
                    </w:pPr>
                    <w:r>
                      <w:rPr>
                        <w:rFonts w:ascii="Calibri"/>
                        <w:color w:val="585858"/>
                        <w:sz w:val="18"/>
                      </w:rPr>
                      <w:t>5,000</w:t>
                    </w:r>
                  </w:p>
                  <w:p>
                    <w:pPr>
                      <w:spacing w:line="240" w:lineRule="auto" w:before="4"/>
                      <w:rPr>
                        <w:sz w:val="23"/>
                      </w:rPr>
                    </w:pPr>
                  </w:p>
                  <w:p>
                    <w:pPr>
                      <w:spacing w:before="0"/>
                      <w:ind w:left="546" w:right="0" w:firstLine="0"/>
                      <w:jc w:val="left"/>
                      <w:rPr>
                        <w:rFonts w:ascii="Calibri"/>
                        <w:sz w:val="18"/>
                      </w:rPr>
                    </w:pPr>
                    <w:r>
                      <w:rPr>
                        <w:rFonts w:ascii="Calibri"/>
                        <w:color w:val="585858"/>
                        <w:sz w:val="18"/>
                      </w:rPr>
                      <w:t>0</w:t>
                    </w:r>
                  </w:p>
                </w:txbxContent>
              </v:textbox>
              <w10:wrap type="none"/>
            </v:shape>
            <w10:wrap type="none"/>
          </v:group>
        </w:pict>
      </w:r>
      <w:bookmarkStart w:name="_bookmark101" w:id="145"/>
      <w:bookmarkEnd w:id="145"/>
      <w:r>
        <w:rPr/>
      </w:r>
      <w:r>
        <w:rPr/>
        <w:t>Gráfica 5.2.5 México. Producción regional de sorgo grano (Septiembre 2012)</w:t>
      </w:r>
    </w:p>
    <w:p>
      <w:pPr>
        <w:spacing w:after="0"/>
        <w:sectPr>
          <w:pgSz w:w="12240" w:h="15840"/>
          <w:pgMar w:header="0" w:footer="1439" w:top="1360" w:bottom="1620" w:left="1580" w:right="1020"/>
        </w:sectPr>
      </w:pPr>
    </w:p>
    <w:p>
      <w:pPr>
        <w:pStyle w:val="BodyText"/>
        <w:spacing w:before="50"/>
        <w:ind w:left="122"/>
      </w:pPr>
      <w:r>
        <w:rPr/>
        <w:pict>
          <v:group style="position:absolute;margin-left:84.705002pt;margin-top:26.288155pt;width:341.8pt;height:160.6pt;mso-position-horizontal-relative:page;mso-position-vertical-relative:paragraph;z-index:-403552" coordorigin="1694,526" coordsize="6836,3212">
            <v:shape style="position:absolute;left:2590;top:3077;width:5712;height:2" coordorigin="2590,3077" coordsize="5712,0" path="m5066,3077l8302,3077m3638,3077l4970,3077m2590,3077l3542,3077e" filled="false" stroked="true" strokeweight=".72pt" strokecolor="#f1f1f1">
              <v:path arrowok="t"/>
            </v:shape>
            <v:line style="position:absolute" from="2686,3153" to="2782,3153" stroked="true" strokeweight=".36pt" strokecolor="#9bba58"/>
            <v:line style="position:absolute" from="3257,3130" to="3353,3130" stroked="true" strokeweight="2.64pt" strokecolor="#9bba58"/>
            <v:shape style="position:absolute;left:2590;top:2837;width:2381;height:159" coordorigin="2590,2837" coordsize="2381,159" path="m3638,2996l4970,2996m2590,2996l3542,2996m3638,2916l4970,2916m2590,2916l3542,2916m2590,2837l4970,2837e" filled="false" stroked="true" strokeweight=".72pt" strokecolor="#f1f1f1">
              <v:path arrowok="t"/>
            </v:shape>
            <v:line style="position:absolute" from="3590,2892" to="3590,3156" stroked="true" strokeweight="4.8pt" strokecolor="#9bba58"/>
            <v:line style="position:absolute" from="3828,3149" to="3924,3149" stroked="true" strokeweight=".72pt" strokecolor="#9bba58"/>
            <v:shape style="position:absolute;left:4114;top:3155;width:382;height:2" coordorigin="4114,3155" coordsize="382,0" path="m4114,3155l4210,3155m4399,3155l4495,3155e" filled="false" stroked="true" strokeweight=".12pt" strokecolor="#9bba58">
              <v:path arrowok="t"/>
            </v:shape>
            <v:shape style="position:absolute;left:2590;top:1073;width:5712;height:1923" coordorigin="2590,1073" coordsize="5712,1923" path="m5066,2996l8302,2996m5066,2916l8302,2916m5066,2837l8302,2837m5066,2676l8302,2676m2590,2676l4970,2676m5066,2595l8302,2595m2590,2595l4970,2595m5066,2516l8302,2516m2590,2516l4970,2516m5066,2436l8302,2436m2590,2436l4970,2436m5066,2276l8302,2276m2590,2276l4970,2276m5066,2194l8302,2194m2590,2194l4970,2194m5066,2115l8302,2115m2590,2115l4970,2115m5066,2036l8302,2036m2590,2036l4970,2036m5066,1875l8302,1875m2590,1875l4970,1875m5066,1796l8302,1796m2590,1796l4970,1796m5066,1714l8302,1714m2590,1714l4970,1714m5066,1635l8302,1635m2590,1635l4970,1635m5066,1474l8302,1474m2590,1474l4970,1474m5066,1395l8302,1395m2590,1395l4970,1395m5066,1313l8302,1313m2590,1313l4970,1313m5066,1234l8302,1234m2590,1234l4970,1234m2590,1073l8302,1073e" filled="false" stroked="true" strokeweight=".72pt" strokecolor="#f1f1f1">
              <v:path arrowok="t"/>
            </v:shape>
            <v:shape style="position:absolute;left:2590;top:1152;width:5712;height:1604" coordorigin="2590,1152" coordsize="5712,1604" path="m5066,2756l8302,2756m2590,2756l4970,2756m5066,2355l8302,2355m2590,2355l4970,2355m5066,1954l8302,1954m2590,1954l4970,1954m5066,1553l8302,1553m2590,1553l4970,1553m5066,1152l8302,1152m2590,1152l4970,1152e" filled="false" stroked="true" strokeweight=".72pt" strokecolor="#d9d9d9">
              <v:path arrowok="t"/>
            </v:shape>
            <v:line style="position:absolute" from="5018,1114" to="5018,3156" stroked="true" strokeweight="4.8pt" strokecolor="#9bba58"/>
            <v:line style="position:absolute" from="5827,3144" to="5923,3144" stroked="true" strokeweight="1.2pt" strokecolor="#9bba58"/>
            <v:line style="position:absolute" from="6113,3155" to="6209,3155" stroked="true" strokeweight=".12pt" strokecolor="#9bba58"/>
            <v:line style="position:absolute" from="6684,3148" to="6780,3148" stroked="true" strokeweight=".84pt" strokecolor="#9bba58"/>
            <v:line style="position:absolute" from="6970,3142" to="7066,3142" stroked="true" strokeweight="1.44pt" strokecolor="#9bba58"/>
            <v:shape style="position:absolute;left:7255;top:3155;width:668;height:2" coordorigin="7255,3155" coordsize="668,0" path="m7255,3155l7351,3155m7541,3155l7637,3155m7826,3155l7922,3155e" filled="false" stroked="true" strokeweight=".12pt" strokecolor="#9bba58">
              <v:path arrowok="t"/>
            </v:shape>
            <v:line style="position:absolute" from="8112,3148" to="8208,3148" stroked="true" strokeweight=".84pt" strokecolor="#9bba58"/>
            <v:line style="position:absolute" from="2590,3156" to="8302,3156" stroked="true" strokeweight=".72pt" strokecolor="#d9d9d9"/>
            <v:shape style="position:absolute;left:1702;top:533;width:6821;height:3197" type="#_x0000_t202" filled="false" stroked="true" strokeweight=".72pt" strokecolor="#d9d9d9">
              <v:textbox inset="0,0,0,0">
                <w:txbxContent>
                  <w:p>
                    <w:pPr>
                      <w:tabs>
                        <w:tab w:pos="6628" w:val="left" w:leader="none"/>
                      </w:tabs>
                      <w:spacing w:before="91"/>
                      <w:ind w:left="122" w:right="0" w:firstLine="0"/>
                      <w:jc w:val="left"/>
                      <w:rPr>
                        <w:rFonts w:ascii="Calibri"/>
                        <w:sz w:val="18"/>
                      </w:rPr>
                    </w:pPr>
                    <w:r>
                      <w:rPr>
                        <w:rFonts w:ascii="Calibri"/>
                        <w:color w:val="585858"/>
                        <w:sz w:val="18"/>
                      </w:rPr>
                      <w:t>300,000   </w:t>
                    </w:r>
                    <w:r>
                      <w:rPr>
                        <w:rFonts w:ascii="Calibri"/>
                        <w:color w:val="585858"/>
                        <w:spacing w:val="3"/>
                        <w:sz w:val="18"/>
                      </w:rPr>
                      <w:t> </w:t>
                    </w:r>
                    <w:r>
                      <w:rPr>
                        <w:rFonts w:ascii="Calibri"/>
                        <w:color w:val="585858"/>
                        <w:sz w:val="18"/>
                        <w:u w:val="single" w:color="F1F1F1"/>
                      </w:rPr>
                      <w:t> </w:t>
                      <w:tab/>
                    </w:r>
                  </w:p>
                  <w:p>
                    <w:pPr>
                      <w:spacing w:line="240" w:lineRule="auto" w:before="8"/>
                      <w:rPr>
                        <w:sz w:val="15"/>
                      </w:rPr>
                    </w:pPr>
                  </w:p>
                  <w:p>
                    <w:pPr>
                      <w:spacing w:before="0"/>
                      <w:ind w:left="122" w:right="0" w:firstLine="0"/>
                      <w:jc w:val="left"/>
                      <w:rPr>
                        <w:rFonts w:ascii="Calibri"/>
                        <w:sz w:val="18"/>
                      </w:rPr>
                    </w:pPr>
                    <w:r>
                      <w:rPr>
                        <w:rFonts w:ascii="Calibri"/>
                        <w:color w:val="585858"/>
                        <w:sz w:val="18"/>
                      </w:rPr>
                      <w:t>250,000</w:t>
                    </w:r>
                  </w:p>
                  <w:p>
                    <w:pPr>
                      <w:spacing w:line="240" w:lineRule="auto" w:before="8"/>
                      <w:rPr>
                        <w:sz w:val="15"/>
                      </w:rPr>
                    </w:pPr>
                  </w:p>
                  <w:p>
                    <w:pPr>
                      <w:spacing w:before="0"/>
                      <w:ind w:left="122" w:right="0" w:firstLine="0"/>
                      <w:jc w:val="left"/>
                      <w:rPr>
                        <w:rFonts w:ascii="Calibri"/>
                        <w:sz w:val="18"/>
                      </w:rPr>
                    </w:pPr>
                    <w:r>
                      <w:rPr>
                        <w:rFonts w:ascii="Calibri"/>
                        <w:color w:val="585858"/>
                        <w:sz w:val="18"/>
                      </w:rPr>
                      <w:t>200,000</w:t>
                    </w:r>
                  </w:p>
                  <w:p>
                    <w:pPr>
                      <w:spacing w:line="240" w:lineRule="auto" w:before="8"/>
                      <w:rPr>
                        <w:sz w:val="15"/>
                      </w:rPr>
                    </w:pPr>
                  </w:p>
                  <w:p>
                    <w:pPr>
                      <w:spacing w:before="0"/>
                      <w:ind w:left="122" w:right="0" w:firstLine="0"/>
                      <w:jc w:val="left"/>
                      <w:rPr>
                        <w:rFonts w:ascii="Calibri"/>
                        <w:sz w:val="18"/>
                      </w:rPr>
                    </w:pPr>
                    <w:r>
                      <w:rPr>
                        <w:rFonts w:ascii="Calibri"/>
                        <w:color w:val="585858"/>
                        <w:sz w:val="18"/>
                      </w:rPr>
                      <w:t>150,000</w:t>
                    </w:r>
                  </w:p>
                  <w:p>
                    <w:pPr>
                      <w:spacing w:line="240" w:lineRule="auto" w:before="8"/>
                      <w:rPr>
                        <w:sz w:val="15"/>
                      </w:rPr>
                    </w:pPr>
                  </w:p>
                  <w:p>
                    <w:pPr>
                      <w:spacing w:before="0"/>
                      <w:ind w:left="122" w:right="0" w:firstLine="0"/>
                      <w:jc w:val="left"/>
                      <w:rPr>
                        <w:rFonts w:ascii="Calibri"/>
                        <w:sz w:val="18"/>
                      </w:rPr>
                    </w:pPr>
                    <w:r>
                      <w:rPr>
                        <w:rFonts w:ascii="Calibri"/>
                        <w:color w:val="585858"/>
                        <w:sz w:val="18"/>
                      </w:rPr>
                      <w:t>100,000</w:t>
                    </w:r>
                  </w:p>
                  <w:p>
                    <w:pPr>
                      <w:spacing w:line="240" w:lineRule="auto" w:before="8"/>
                      <w:rPr>
                        <w:sz w:val="15"/>
                      </w:rPr>
                    </w:pPr>
                  </w:p>
                  <w:p>
                    <w:pPr>
                      <w:spacing w:before="0"/>
                      <w:ind w:left="213" w:right="0" w:firstLine="0"/>
                      <w:jc w:val="left"/>
                      <w:rPr>
                        <w:rFonts w:ascii="Calibri"/>
                        <w:sz w:val="18"/>
                      </w:rPr>
                    </w:pPr>
                    <w:r>
                      <w:rPr>
                        <w:rFonts w:ascii="Calibri"/>
                        <w:color w:val="585858"/>
                        <w:sz w:val="18"/>
                      </w:rPr>
                      <w:t>50,000</w:t>
                    </w:r>
                  </w:p>
                  <w:p>
                    <w:pPr>
                      <w:spacing w:line="240" w:lineRule="auto" w:before="8"/>
                      <w:rPr>
                        <w:sz w:val="15"/>
                      </w:rPr>
                    </w:pPr>
                  </w:p>
                  <w:p>
                    <w:pPr>
                      <w:spacing w:before="0"/>
                      <w:ind w:left="623" w:right="0" w:firstLine="0"/>
                      <w:jc w:val="left"/>
                      <w:rPr>
                        <w:rFonts w:ascii="Calibri"/>
                        <w:sz w:val="18"/>
                      </w:rPr>
                    </w:pPr>
                    <w:r>
                      <w:rPr>
                        <w:rFonts w:ascii="Calibri"/>
                        <w:color w:val="585858"/>
                        <w:sz w:val="18"/>
                      </w:rPr>
                      <w:t>0</w:t>
                    </w:r>
                  </w:p>
                </w:txbxContent>
              </v:textbox>
              <w10:wrap type="none"/>
            </v:shape>
            <w10:wrap type="none"/>
          </v:group>
        </w:pict>
      </w:r>
      <w:bookmarkStart w:name="_bookmark102" w:id="146"/>
      <w:bookmarkEnd w:id="146"/>
      <w:r>
        <w:rPr/>
      </w:r>
      <w:r>
        <w:rPr/>
        <w:t>Gráfica 5.2.6 México. Producción regional de sorgo grano (Octubre 2012)</w:t>
      </w:r>
    </w:p>
    <w:p>
      <w:pPr>
        <w:pStyle w:val="BodyText"/>
        <w:rPr>
          <w:sz w:val="20"/>
        </w:rPr>
      </w:pPr>
    </w:p>
    <w:p>
      <w:pPr>
        <w:pStyle w:val="BodyText"/>
        <w:spacing w:before="11"/>
        <w:rPr>
          <w:sz w:val="12"/>
        </w:rPr>
      </w:pPr>
      <w:r>
        <w:rPr/>
        <w:pict>
          <v:line style="position:absolute;mso-position-horizontal-relative:page;mso-position-vertical-relative:paragraph;z-index:6640;mso-wrap-distance-left:0;mso-wrap-distance-right:0" from="129.479996pt,9.785303pt" to="415.079996pt,9.785303pt" stroked="true" strokeweight=".72pt" strokecolor="#d9d9d9">
            <w10:wrap type="topAndBottom"/>
          </v:line>
        </w:pict>
      </w:r>
      <w:r>
        <w:rPr/>
        <w:pict>
          <v:line style="position:absolute;mso-position-horizontal-relative:page;mso-position-vertical-relative:paragraph;z-index:6664;mso-wrap-distance-left:0;mso-wrap-distance-right:0" from="129.479996pt,17.825302pt" to="415.079996pt,17.825302pt" stroked="true" strokeweight=".72pt" strokecolor="#f1f1f1">
            <w10:wrap type="topAndBottom"/>
          </v:line>
        </w:pict>
      </w:r>
    </w:p>
    <w:p>
      <w:pPr>
        <w:pStyle w:val="BodyText"/>
        <w:spacing w:before="8"/>
        <w:rPr>
          <w:sz w:val="6"/>
        </w:rPr>
      </w:pPr>
    </w:p>
    <w:p>
      <w:pPr>
        <w:pStyle w:val="BodyText"/>
        <w:spacing w:before="3"/>
        <w:rPr>
          <w:sz w:val="3"/>
        </w:rPr>
      </w:pPr>
    </w:p>
    <w:p>
      <w:pPr>
        <w:pStyle w:val="BodyText"/>
        <w:spacing w:line="20" w:lineRule="exact"/>
        <w:ind w:left="1002"/>
        <w:rPr>
          <w:sz w:val="2"/>
        </w:rPr>
      </w:pPr>
      <w:r>
        <w:rPr>
          <w:sz w:val="2"/>
        </w:rPr>
        <w:pict>
          <v:group style="width:286.350pt;height:.75pt;mso-position-horizontal-relative:char;mso-position-vertical-relative:line" coordorigin="0,0" coordsize="5727,15">
            <v:line style="position:absolute" from="8,8" to="5720,8" stroked="true" strokeweight=".72pt" strokecolor="#f1f1f1"/>
          </v:group>
        </w:pict>
      </w:r>
      <w:r>
        <w:rPr>
          <w:sz w:val="2"/>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122" w:right="0" w:firstLine="0"/>
        <w:jc w:val="left"/>
        <w:rPr>
          <w:sz w:val="20"/>
        </w:rPr>
      </w:pPr>
      <w:r>
        <w:rPr/>
        <w:pict>
          <v:shape style="position:absolute;margin-left:131.949997pt;margin-top:-25.897129pt;width:282.4pt;height:18.55pt;mso-position-horizontal-relative:page;mso-position-vertical-relative:paragraph;z-index:6928"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2" w:lineRule="auto" w:before="66"/>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w:t>
                  </w:r>
                  <w:r>
                    <w:rPr>
                      <w:rFonts w:ascii="Calibri"/>
                      <w:color w:val="585858"/>
                      <w:w w:val="100"/>
                      <w:sz w:val="18"/>
                    </w:rPr>
                    <w:t>OC </w:t>
                  </w:r>
                  <w:r>
                    <w:rPr>
                      <w:rFonts w:ascii="Calibri"/>
                      <w:color w:val="585858"/>
                      <w:sz w:val="18"/>
                    </w:rPr>
                    <w:t>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w w:val="100"/>
                      <w:sz w:val="18"/>
                    </w:rPr>
                    <w:t>T</w:t>
                  </w:r>
                  <w:r>
                    <w:rPr>
                      <w:rFonts w:ascii="Calibri"/>
                      <w:color w:val="585858"/>
                      <w:spacing w:val="-1"/>
                      <w:w w:val="100"/>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5"/>
        <w:rPr>
          <w:sz w:val="21"/>
        </w:rPr>
      </w:pPr>
    </w:p>
    <w:p>
      <w:pPr>
        <w:pStyle w:val="BodyText"/>
        <w:ind w:left="122"/>
      </w:pPr>
      <w:r>
        <w:rPr/>
        <w:pict>
          <v:group style="position:absolute;margin-left:84.705002pt;margin-top:23.618132pt;width:341.8pt;height:160pt;mso-position-horizontal-relative:page;mso-position-vertical-relative:paragraph;z-index:-403504" coordorigin="1694,472" coordsize="6836,3200">
            <v:shape style="position:absolute;left:5066;top:2613;width:3236;height:428" coordorigin="5066,2613" coordsize="3236,428" path="m8208,3041l8302,3041m8208,2985l8302,2985m8208,2933l8302,2933m7066,3041l8112,3041m7066,2985l8112,2985m7066,2933l8112,2933m7066,2880l8302,2880m7066,2774l8302,2774m5066,2774l6970,2774m5066,2721l8302,2721m5066,2666l8302,2666m5066,2613l8302,2613e" filled="false" stroked="true" strokeweight=".72pt" strokecolor="#f1f1f1">
              <v:path arrowok="t"/>
            </v:shape>
            <v:line style="position:absolute" from="7066,2827" to="8302,2827" stroked="true" strokeweight=".72pt" strokecolor="#d9d9d9"/>
            <v:shape style="position:absolute;left:5066;top:2880;width:1904;height:161" coordorigin="5066,2880" coordsize="1904,161" path="m6780,3041l6970,3041m6780,2985l6970,2985m6780,2933l6970,2933m5923,3041l6684,3041m5066,3041l5827,3041m5066,2985l6684,2985m5066,2933l6684,2933m5066,2880l6970,2880e" filled="false" stroked="true" strokeweight=".72pt" strokecolor="#f1f1f1">
              <v:path arrowok="t"/>
            </v:shape>
            <v:line style="position:absolute" from="5066,2827" to="6970,2827" stroked="true" strokeweight=".72pt" strokecolor="#d9d9d9"/>
            <v:shape style="position:absolute;left:5066;top:2349;width:3236;height:159" coordorigin="5066,2349" coordsize="3236,159" path="m5066,2508l8302,2508m5066,2455l8302,2455m5066,2402l8302,2402m5066,2349l8302,2349e" filled="false" stroked="true" strokeweight=".72pt" strokecolor="#f1f1f1">
              <v:path arrowok="t"/>
            </v:shape>
            <v:line style="position:absolute" from="5066,2561" to="8302,2561" stroked="true" strokeweight=".72pt" strokecolor="#d9d9d9"/>
            <v:shape style="position:absolute;left:5066;top:2083;width:3236;height:159" coordorigin="5066,2083" coordsize="3236,159" path="m5066,2241l8302,2241m5066,2189l8302,2189m5066,2136l8302,2136m5066,2083l8302,2083e" filled="false" stroked="true" strokeweight=".72pt" strokecolor="#f1f1f1">
              <v:path arrowok="t"/>
            </v:shape>
            <v:line style="position:absolute" from="5066,2294" to="8302,2294" stroked="true" strokeweight=".72pt" strokecolor="#d9d9d9"/>
            <v:shape style="position:absolute;left:5066;top:1817;width:3236;height:161" coordorigin="5066,1817" coordsize="3236,161" path="m5066,1977l8302,1977m5066,1922l8302,1922m5066,1869l8302,1869m5066,1817l8302,1817e" filled="false" stroked="true" strokeweight=".72pt" strokecolor="#f1f1f1">
              <v:path arrowok="t"/>
            </v:shape>
            <v:line style="position:absolute" from="5066,2030" to="8302,2030" stroked="true" strokeweight=".72pt" strokecolor="#d9d9d9"/>
            <v:shape style="position:absolute;left:5066;top:1550;width:3236;height:161" coordorigin="5066,1550" coordsize="3236,161" path="m5066,1711l8302,1711m5066,1658l8302,1658m5066,1603l8302,1603m5066,1550l8302,1550e" filled="false" stroked="true" strokeweight=".72pt" strokecolor="#f1f1f1">
              <v:path arrowok="t"/>
            </v:shape>
            <v:line style="position:absolute" from="5066,1764" to="8302,1764" stroked="true" strokeweight=".72pt" strokecolor="#d9d9d9"/>
            <v:shape style="position:absolute;left:5066;top:1286;width:3236;height:159" coordorigin="5066,1286" coordsize="3236,159" path="m5066,1445l8302,1445m5066,1392l8302,1392m5066,1339l8302,1339m5066,1286l8302,1286e" filled="false" stroked="true" strokeweight=".72pt" strokecolor="#f1f1f1">
              <v:path arrowok="t"/>
            </v:shape>
            <v:line style="position:absolute" from="5066,1497" to="8302,1497" stroked="true" strokeweight=".72pt" strokecolor="#d9d9d9"/>
            <v:shape style="position:absolute;left:5066;top:1020;width:3236;height:159" coordorigin="5066,1020" coordsize="3236,159" path="m5066,1178l8302,1178m5066,1125l8302,1125m5066,1073l8302,1073m5066,1020l8302,1020e" filled="false" stroked="true" strokeweight=".72pt" strokecolor="#f1f1f1">
              <v:path arrowok="t"/>
            </v:shape>
            <v:line style="position:absolute" from="5066,1231" to="8302,1231" stroked="true" strokeweight=".72pt" strokecolor="#d9d9d9"/>
            <v:shape style="position:absolute;left:2590;top:859;width:5712;height:53" coordorigin="2590,859" coordsize="5712,53" path="m5066,912l8302,912m2590,912l4970,912m2590,859l8302,859e" filled="false" stroked="true" strokeweight=".72pt" strokecolor="#f1f1f1">
              <v:path arrowok="t"/>
            </v:shape>
            <v:line style="position:absolute" from="5066,967" to="8302,967" stroked="true" strokeweight=".72pt" strokecolor="#d9d9d9"/>
            <v:shape style="position:absolute;left:4781;top:2613;width:190;height:428" coordorigin="4781,2613" coordsize="190,428" path="m4781,3041l4970,3041m4781,2985l4970,2985m4781,2933l4970,2933m4781,2880l4970,2880m4781,2774l4970,2774m4781,2721l4970,2721m4781,2666l4970,2666m4781,2613l4970,2613e" filled="false" stroked="true" strokeweight=".72pt" strokecolor="#f1f1f1">
              <v:path arrowok="t"/>
            </v:shape>
            <v:line style="position:absolute" from="4781,2827" to="4970,2827" stroked="true" strokeweight=".72pt" strokecolor="#d9d9d9"/>
            <v:shape style="position:absolute;left:2590;top:2349;width:2381;height:159" coordorigin="2590,2349" coordsize="2381,159" path="m4781,2508l4970,2508m2590,2508l4685,2508m2590,2455l4970,2455m2590,2402l4970,2402m2590,2349l4970,2349e" filled="false" stroked="true" strokeweight=".72pt" strokecolor="#f1f1f1">
              <v:path arrowok="t"/>
            </v:shape>
            <v:line style="position:absolute" from="4781,2561" to="4970,2561" stroked="true" strokeweight=".72pt" strokecolor="#d9d9d9"/>
            <v:shape style="position:absolute;left:2590;top:2613;width:2096;height:428" coordorigin="2590,2613" coordsize="2096,428" path="m4210,3041l4685,3041m3638,3041l4114,3041m3353,3041l3542,3041m3353,2985l4685,2985m2590,3041l3257,3041m2590,2985l3257,2985m2590,2933l4685,2933m2590,2880l4685,2880m2590,2774l4685,2774m2590,2721l4685,2721m2590,2666l4685,2666m2590,2613l4685,2613e" filled="false" stroked="true" strokeweight=".72pt" strokecolor="#f1f1f1">
              <v:path arrowok="t"/>
            </v:shape>
            <v:shape style="position:absolute;left:2590;top:2561;width:2096;height:267" coordorigin="2590,2561" coordsize="2096,267" path="m2590,2827l4685,2827m2590,2561l4685,2561e" filled="false" stroked="true" strokeweight=".72pt" strokecolor="#d9d9d9">
              <v:path arrowok="t"/>
            </v:shape>
            <v:shape style="position:absolute;left:2590;top:2083;width:2381;height:159" coordorigin="2590,2083" coordsize="2381,159" path="m2590,2241l4970,2241m2590,2189l4970,2189m2590,2136l4970,2136m2590,2083l4970,2083e" filled="false" stroked="true" strokeweight=".72pt" strokecolor="#f1f1f1">
              <v:path arrowok="t"/>
            </v:shape>
            <v:line style="position:absolute" from="2590,2294" to="4970,2294" stroked="true" strokeweight=".72pt" strokecolor="#d9d9d9"/>
            <v:shape style="position:absolute;left:2590;top:1817;width:2381;height:161" coordorigin="2590,1817" coordsize="2381,161" path="m2590,1977l4970,1977m2590,1922l4970,1922m2590,1869l4970,1869m2590,1817l4970,1817e" filled="false" stroked="true" strokeweight=".72pt" strokecolor="#f1f1f1">
              <v:path arrowok="t"/>
            </v:shape>
            <v:line style="position:absolute" from="2590,2030" to="4970,2030" stroked="true" strokeweight=".72pt" strokecolor="#d9d9d9"/>
            <v:shape style="position:absolute;left:2590;top:1550;width:2381;height:161" coordorigin="2590,1550" coordsize="2381,161" path="m2590,1711l4970,1711m2590,1658l4970,1658m2590,1603l4970,1603m2590,1550l4970,1550e" filled="false" stroked="true" strokeweight=".72pt" strokecolor="#f1f1f1">
              <v:path arrowok="t"/>
            </v:shape>
            <v:line style="position:absolute" from="2590,1764" to="4970,1764" stroked="true" strokeweight=".72pt" strokecolor="#d9d9d9"/>
            <v:shape style="position:absolute;left:2590;top:1286;width:2381;height:159" coordorigin="2590,1286" coordsize="2381,159" path="m2590,1445l4970,1445m2590,1392l4970,1392m2590,1339l4970,1339m2590,1286l4970,1286e" filled="false" stroked="true" strokeweight=".72pt" strokecolor="#f1f1f1">
              <v:path arrowok="t"/>
            </v:shape>
            <v:line style="position:absolute" from="2590,1497" to="4970,1497" stroked="true" strokeweight=".72pt" strokecolor="#d9d9d9"/>
            <v:shape style="position:absolute;left:2590;top:1020;width:2381;height:159" coordorigin="2590,1020" coordsize="2381,159" path="m2590,1178l4970,1178m2590,1125l4970,1125m2590,1073l4970,1073m2590,1020l4970,1020e" filled="false" stroked="true" strokeweight=".72pt" strokecolor="#f1f1f1">
              <v:path arrowok="t"/>
            </v:shape>
            <v:shape style="position:absolute;left:2590;top:967;width:2381;height:264" coordorigin="2590,967" coordsize="2381,264" path="m2590,1231l4970,1231m2590,967l4970,967e" filled="false" stroked="true" strokeweight=".72pt" strokecolor="#d9d9d9">
              <v:path arrowok="t"/>
            </v:shape>
            <v:line style="position:absolute" from="2686,3085" to="2782,3085" stroked="true" strokeweight=".84pt" strokecolor="#9bba58"/>
            <v:line style="position:absolute" from="2971,3083" to="3067,3083" stroked="true" strokeweight="1.08pt" strokecolor="#9bba58"/>
            <v:shape style="position:absolute;left:3305;top:2940;width:286;height:154" coordorigin="3305,2940" coordsize="286,154" path="m3305,2940l3305,3093m3590,2988l3590,3093e" filled="false" stroked="true" strokeweight="4.8pt" strokecolor="#9bba58">
              <v:path arrowok="t"/>
            </v:shape>
            <v:line style="position:absolute" from="3828,3084" to="3924,3084" stroked="true" strokeweight=".96pt" strokecolor="#9bba58"/>
            <v:line style="position:absolute" from="4162,2981" to="4162,3093" stroked="true" strokeweight="4.8pt" strokecolor="#9bba58"/>
            <v:line style="position:absolute" from="4399,3092" to="4495,3092" stroked="true" strokeweight=".12pt" strokecolor="#9bba58"/>
            <v:shape style="position:absolute;left:4733;top:845;width:286;height:2249" coordorigin="4733,845" coordsize="286,2249" path="m4733,2448l4733,3093m5018,845l5018,3093e" filled="false" stroked="true" strokeweight="4.8pt" strokecolor="#9bba58">
              <v:path arrowok="t"/>
            </v:shape>
            <v:line style="position:absolute" from="5542,3092" to="5638,3092" stroked="true" strokeweight=".12pt" strokecolor="#9bba58"/>
            <v:line style="position:absolute" from="5875,2985" to="5875,3093" stroked="true" strokeweight="4.8pt" strokecolor="#9bba58"/>
            <v:line style="position:absolute" from="6113,3085" to="6209,3085" stroked="true" strokeweight=".84pt" strokecolor="#9bba58"/>
            <v:line style="position:absolute" from="6732,2870" to="6732,3093" stroked="true" strokeweight="4.8pt" strokecolor="#9bba58"/>
            <v:line style="position:absolute" from="7018,2721" to="7018,3093" stroked="true" strokeweight="4.8pt" strokecolor="#9bba58"/>
            <v:line style="position:absolute" from="7255,3075" to="7351,3075" stroked="true" strokeweight="1.8pt" strokecolor="#9bba58"/>
            <v:line style="position:absolute" from="7541,3078" to="7637,3078" stroked="true" strokeweight="1.56pt" strokecolor="#9bba58"/>
            <v:line style="position:absolute" from="7826,3086" to="7922,3086" stroked="true" strokeweight=".72pt" strokecolor="#9bba58"/>
            <v:line style="position:absolute" from="8160,2880" to="8160,3093" stroked="true" strokeweight="4.8pt" strokecolor="#9bba58"/>
            <v:line style="position:absolute" from="2590,3093" to="8302,3093" stroked="true" strokeweight=".72pt" strokecolor="#d9d9d9"/>
            <v:shape style="position:absolute;left:1702;top:480;width:6821;height:3185" type="#_x0000_t202" filled="false" stroked="true" strokeweight=".72pt" strokecolor="#d9d9d9">
              <v:textbox inset="0,0,0,0">
                <w:txbxContent>
                  <w:p>
                    <w:pPr>
                      <w:tabs>
                        <w:tab w:pos="6628" w:val="left" w:leader="none"/>
                      </w:tabs>
                      <w:spacing w:before="93"/>
                      <w:ind w:left="122" w:right="0" w:firstLine="0"/>
                      <w:jc w:val="left"/>
                      <w:rPr>
                        <w:rFonts w:ascii="Calibri"/>
                        <w:sz w:val="18"/>
                      </w:rPr>
                    </w:pPr>
                    <w:r>
                      <w:rPr>
                        <w:rFonts w:ascii="Calibri"/>
                        <w:color w:val="585858"/>
                        <w:sz w:val="18"/>
                      </w:rPr>
                      <w:t>900,000   </w:t>
                    </w:r>
                    <w:r>
                      <w:rPr>
                        <w:rFonts w:ascii="Calibri"/>
                        <w:color w:val="585858"/>
                        <w:spacing w:val="3"/>
                        <w:sz w:val="18"/>
                      </w:rPr>
                      <w:t> </w:t>
                    </w:r>
                    <w:r>
                      <w:rPr>
                        <w:rFonts w:ascii="Calibri"/>
                        <w:color w:val="585858"/>
                        <w:sz w:val="18"/>
                        <w:u w:val="double" w:color="F1F1F1"/>
                      </w:rPr>
                      <w:t> </w:t>
                      <w:tab/>
                    </w:r>
                  </w:p>
                  <w:p>
                    <w:pPr>
                      <w:spacing w:before="46"/>
                      <w:ind w:left="122" w:right="0" w:firstLine="0"/>
                      <w:jc w:val="left"/>
                      <w:rPr>
                        <w:rFonts w:ascii="Calibri"/>
                        <w:sz w:val="18"/>
                      </w:rPr>
                    </w:pPr>
                    <w:r>
                      <w:rPr>
                        <w:rFonts w:ascii="Calibri"/>
                        <w:color w:val="585858"/>
                        <w:sz w:val="18"/>
                      </w:rPr>
                      <w:t>800,000</w:t>
                    </w:r>
                  </w:p>
                  <w:p>
                    <w:pPr>
                      <w:spacing w:before="46"/>
                      <w:ind w:left="122" w:right="0" w:firstLine="0"/>
                      <w:jc w:val="left"/>
                      <w:rPr>
                        <w:rFonts w:ascii="Calibri"/>
                        <w:sz w:val="18"/>
                      </w:rPr>
                    </w:pPr>
                    <w:r>
                      <w:rPr>
                        <w:rFonts w:ascii="Calibri"/>
                        <w:color w:val="585858"/>
                        <w:sz w:val="18"/>
                      </w:rPr>
                      <w:t>700,000</w:t>
                    </w:r>
                  </w:p>
                  <w:p>
                    <w:pPr>
                      <w:spacing w:before="45"/>
                      <w:ind w:left="122" w:right="0" w:firstLine="0"/>
                      <w:jc w:val="left"/>
                      <w:rPr>
                        <w:rFonts w:ascii="Calibri"/>
                        <w:sz w:val="18"/>
                      </w:rPr>
                    </w:pPr>
                    <w:r>
                      <w:rPr>
                        <w:rFonts w:ascii="Calibri"/>
                        <w:color w:val="585858"/>
                        <w:sz w:val="18"/>
                      </w:rPr>
                      <w:t>600,000</w:t>
                    </w:r>
                  </w:p>
                  <w:p>
                    <w:pPr>
                      <w:spacing w:before="46"/>
                      <w:ind w:left="122" w:right="0" w:firstLine="0"/>
                      <w:jc w:val="left"/>
                      <w:rPr>
                        <w:rFonts w:ascii="Calibri"/>
                        <w:sz w:val="18"/>
                      </w:rPr>
                    </w:pPr>
                    <w:r>
                      <w:rPr>
                        <w:rFonts w:ascii="Calibri"/>
                        <w:color w:val="585858"/>
                        <w:sz w:val="18"/>
                      </w:rPr>
                      <w:t>500,000</w:t>
                    </w:r>
                  </w:p>
                  <w:p>
                    <w:pPr>
                      <w:spacing w:before="46"/>
                      <w:ind w:left="122" w:right="0" w:firstLine="0"/>
                      <w:jc w:val="left"/>
                      <w:rPr>
                        <w:rFonts w:ascii="Calibri"/>
                        <w:sz w:val="18"/>
                      </w:rPr>
                    </w:pPr>
                    <w:r>
                      <w:rPr>
                        <w:rFonts w:ascii="Calibri"/>
                        <w:color w:val="585858"/>
                        <w:sz w:val="18"/>
                      </w:rPr>
                      <w:t>400,000</w:t>
                    </w:r>
                  </w:p>
                  <w:p>
                    <w:pPr>
                      <w:spacing w:before="46"/>
                      <w:ind w:left="122" w:right="0" w:firstLine="0"/>
                      <w:jc w:val="left"/>
                      <w:rPr>
                        <w:rFonts w:ascii="Calibri"/>
                        <w:sz w:val="18"/>
                      </w:rPr>
                    </w:pPr>
                    <w:r>
                      <w:rPr>
                        <w:rFonts w:ascii="Calibri"/>
                        <w:color w:val="585858"/>
                        <w:sz w:val="18"/>
                      </w:rPr>
                      <w:t>300,000</w:t>
                    </w:r>
                  </w:p>
                  <w:p>
                    <w:pPr>
                      <w:spacing w:before="46"/>
                      <w:ind w:left="122" w:right="0" w:firstLine="0"/>
                      <w:jc w:val="left"/>
                      <w:rPr>
                        <w:rFonts w:ascii="Calibri"/>
                        <w:sz w:val="18"/>
                      </w:rPr>
                    </w:pPr>
                    <w:r>
                      <w:rPr>
                        <w:rFonts w:ascii="Calibri"/>
                        <w:color w:val="585858"/>
                        <w:sz w:val="18"/>
                      </w:rPr>
                      <w:t>200,000</w:t>
                    </w:r>
                  </w:p>
                  <w:p>
                    <w:pPr>
                      <w:spacing w:before="46"/>
                      <w:ind w:left="122" w:right="0" w:firstLine="0"/>
                      <w:jc w:val="left"/>
                      <w:rPr>
                        <w:rFonts w:ascii="Calibri"/>
                        <w:sz w:val="18"/>
                      </w:rPr>
                    </w:pPr>
                    <w:r>
                      <w:rPr>
                        <w:rFonts w:ascii="Calibri"/>
                        <w:color w:val="585858"/>
                        <w:sz w:val="18"/>
                      </w:rPr>
                      <w:t>100,000</w:t>
                    </w:r>
                  </w:p>
                  <w:p>
                    <w:pPr>
                      <w:spacing w:before="46"/>
                      <w:ind w:left="623" w:right="0" w:firstLine="0"/>
                      <w:jc w:val="left"/>
                      <w:rPr>
                        <w:rFonts w:ascii="Calibri"/>
                        <w:sz w:val="18"/>
                      </w:rPr>
                    </w:pPr>
                    <w:r>
                      <w:rPr>
                        <w:rFonts w:ascii="Calibri"/>
                        <w:color w:val="585858"/>
                        <w:sz w:val="18"/>
                      </w:rPr>
                      <w:t>0</w:t>
                    </w:r>
                  </w:p>
                </w:txbxContent>
              </v:textbox>
              <w10:wrap type="none"/>
            </v:shape>
            <w10:wrap type="none"/>
          </v:group>
        </w:pict>
      </w:r>
      <w:bookmarkStart w:name="_bookmark103" w:id="147"/>
      <w:bookmarkEnd w:id="147"/>
      <w:r>
        <w:rPr/>
      </w:r>
      <w:r>
        <w:rPr/>
        <w:t>Gráfica 5.2.7 México. Producción regional  de sorgo grano  (Noviembre 2012)</w:t>
      </w:r>
    </w:p>
    <w:p>
      <w:pPr>
        <w:pStyle w:val="BodyText"/>
        <w:rPr>
          <w:sz w:val="20"/>
        </w:rPr>
      </w:pPr>
    </w:p>
    <w:p>
      <w:pPr>
        <w:pStyle w:val="BodyText"/>
        <w:spacing w:before="10"/>
        <w:rPr>
          <w:sz w:val="12"/>
        </w:rPr>
      </w:pPr>
      <w:r>
        <w:rPr/>
        <w:pict>
          <v:line style="position:absolute;mso-position-horizontal-relative:page;mso-position-vertical-relative:paragraph;z-index:6712;mso-wrap-distance-left:0;mso-wrap-distance-right:0" from="129.479996pt,9.735281pt" to="415.079996pt,9.735281pt" stroked="true" strokeweight=".72pt" strokecolor="#d9d9d9">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9"/>
        <w:ind w:left="122" w:right="0" w:firstLine="0"/>
        <w:jc w:val="left"/>
        <w:rPr>
          <w:sz w:val="20"/>
        </w:rPr>
      </w:pPr>
      <w:r>
        <w:rPr/>
        <w:pict>
          <v:shape style="position:absolute;margin-left:131.949997pt;margin-top:-15.527155pt;width:282.4pt;height:18.55pt;mso-position-horizontal-relative:page;mso-position-vertical-relative:paragraph;z-index:6904"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2" w:lineRule="auto" w:before="66"/>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w:t>
                  </w:r>
                  <w:r>
                    <w:rPr>
                      <w:rFonts w:ascii="Calibri"/>
                      <w:color w:val="585858"/>
                      <w:w w:val="100"/>
                      <w:sz w:val="18"/>
                    </w:rPr>
                    <w:t>OC </w:t>
                  </w:r>
                  <w:r>
                    <w:rPr>
                      <w:rFonts w:ascii="Calibri"/>
                      <w:color w:val="585858"/>
                      <w:sz w:val="18"/>
                    </w:rPr>
                    <w:t>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w w:val="100"/>
                      <w:sz w:val="18"/>
                    </w:rPr>
                    <w:t>T</w:t>
                  </w:r>
                  <w:r>
                    <w:rPr>
                      <w:rFonts w:ascii="Calibri"/>
                      <w:color w:val="585858"/>
                      <w:spacing w:val="-1"/>
                      <w:w w:val="100"/>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11"/>
        <w:rPr>
          <w:sz w:val="19"/>
        </w:rPr>
      </w:pPr>
    </w:p>
    <w:p>
      <w:pPr>
        <w:pStyle w:val="BodyText"/>
        <w:ind w:left="122"/>
      </w:pPr>
      <w:r>
        <w:rPr/>
        <w:pict>
          <v:group style="position:absolute;margin-left:84.705002pt;margin-top:23.718134pt;width:341.7pt;height:159.75pt;mso-position-horizontal-relative:page;mso-position-vertical-relative:paragraph;z-index:6856" coordorigin="1694,474" coordsize="6834,3195">
            <v:shape style="position:absolute;left:2590;top:3009;width:5712;height:2" coordorigin="2590,3009" coordsize="5712,0" path="m8206,3009l8302,3009m7063,3009l8110,3009m6778,3009l6967,3009m5350,3009l6682,3009m5064,3009l5256,3009m4778,3009l4970,3009m4207,3009l4685,3009m3638,3009l4114,3009m2590,3009l3542,3009e" filled="false" stroked="true" strokeweight=".72pt" strokecolor="#f1f1f1">
              <v:path arrowok="t"/>
            </v:shape>
            <v:line style="position:absolute" from="2686,3057" to="2782,3057" stroked="true" strokeweight="3.12pt" strokecolor="#9bba58"/>
            <v:line style="position:absolute" from="3257,3087" to="3353,3087" stroked="true" strokeweight=".12pt" strokecolor="#9bba58"/>
            <v:line style="position:absolute" from="2590,2930" to="4685,2930" stroked="true" strokeweight=".72pt" strokecolor="#f1f1f1"/>
            <v:line style="position:absolute" from="3590,2935" to="3590,3088" stroked="true" strokeweight="4.8pt" strokecolor="#9bba58"/>
            <v:line style="position:absolute" from="3828,3062" to="3922,3062" stroked="true" strokeweight="2.64pt" strokecolor="#9bba58"/>
            <v:line style="position:absolute" from="4160,2985" to="4160,3088" stroked="true" strokeweight="4.68pt" strokecolor="#9bba58"/>
            <v:line style="position:absolute" from="4399,3080" to="4493,3080" stroked="true" strokeweight=".84pt" strokecolor="#9bba58"/>
            <v:shape style="position:absolute;left:2590;top:2769;width:2381;height:161" coordorigin="2590,2769" coordsize="2381,161" path="m4778,2930l4970,2930m4778,2848l4970,2848m2590,2848l4685,2848m4778,2769l4970,2769m2590,2769l4685,2769e" filled="false" stroked="true" strokeweight=".72pt" strokecolor="#f1f1f1">
              <v:path arrowok="t"/>
            </v:shape>
            <v:line style="position:absolute" from="2590,2690" to="4970,2690" stroked="true" strokeweight=".72pt" strokecolor="#d9d9d9"/>
            <v:line style="position:absolute" from="4732,2719" to="4732,3088" stroked="true" strokeweight="4.68pt" strokecolor="#9bba58"/>
            <v:shape style="position:absolute;left:2590;top:1019;width:5712;height:1911" coordorigin="2590,1019" coordsize="5712,1911" path="m5064,2930l5256,2930m5064,2848l5256,2848m5064,2769l5256,2769m5064,2611l8302,2611m2590,2611l4970,2611m5064,2531l8302,2531m2590,2531l4970,2531m5064,2452l8302,2452m2590,2452l4970,2452m5064,2371l8302,2371m2590,2371l4970,2371m5064,2212l8302,2212m2590,2212l4970,2212m5064,2133l8302,2133m2590,2133l4970,2133m5064,2054l8302,2054m2590,2054l4970,2054m5064,1975l8302,1975m2590,1975l4970,1975m5064,1814l8302,1814m2590,1814l4970,1814m5064,1735l8302,1735m2590,1735l4970,1735m5064,1655l8302,1655m2590,1655l4970,1655m5064,1576l8302,1576m2590,1576l4970,1576m5064,1418l8302,1418m2590,1418l4970,1418m5064,1336l8302,1336m2590,1336l4970,1336m5064,1257l8302,1257m2590,1257l4970,1257m5064,1178l8302,1178m2590,1178l4970,1178m2590,1019l8302,1019e" filled="false" stroked="true" strokeweight=".72pt" strokecolor="#f1f1f1">
              <v:path arrowok="t"/>
            </v:shape>
            <v:shape style="position:absolute;left:2590;top:1099;width:5712;height:1592" coordorigin="2590,1099" coordsize="5712,1592" path="m5064,2690l5256,2690m5064,2291l8302,2291m2590,2291l4970,2291m5064,1895l8302,1895m2590,1895l4970,1895m5064,1497l8302,1497m2590,1497l4970,1497m5064,1099l8302,1099m2590,1099l4970,1099e" filled="false" stroked="true" strokeweight=".72pt" strokecolor="#d9d9d9">
              <v:path arrowok="t"/>
            </v:shape>
            <v:line style="position:absolute" from="5017,1063" to="5017,3088" stroked="true" strokeweight="4.68pt" strokecolor="#9bba58"/>
            <v:shape style="position:absolute;left:5350;top:2769;width:2952;height:161" coordorigin="5350,2769" coordsize="2952,161" path="m5350,2930l6967,2930m5350,2848l8302,2848m5350,2769l8302,2769e" filled="false" stroked="true" strokeweight=".72pt" strokecolor="#f1f1f1">
              <v:path arrowok="t"/>
            </v:shape>
            <v:line style="position:absolute" from="5350,2690" to="8302,2690" stroked="true" strokeweight=".72pt" strokecolor="#d9d9d9"/>
            <v:line style="position:absolute" from="5303,2620" to="5303,3088" stroked="true" strokeweight="4.68pt" strokecolor="#9bba58"/>
            <v:line style="position:absolute" from="5542,3087" to="5635,3087" stroked="true" strokeweight=".12pt" strokecolor="#9bba58"/>
            <v:line style="position:absolute" from="5827,3069" to="5921,3069" stroked="true" strokeweight="1.92pt" strokecolor="#9bba58"/>
            <v:line style="position:absolute" from="6113,3081" to="6206,3081" stroked="true" strokeweight=".72pt" strokecolor="#9bba58"/>
            <v:line style="position:absolute" from="6730,2932" to="6730,3088" stroked="true" strokeweight="4.8pt" strokecolor="#9bba58"/>
            <v:line style="position:absolute" from="7063,2930" to="8302,2930" stroked="true" strokeweight=".72pt" strokecolor="#f1f1f1"/>
            <v:line style="position:absolute" from="7015,2827" to="7015,3088" stroked="true" strokeweight="4.8pt" strokecolor="#9bba58"/>
            <v:line style="position:absolute" from="7253,3076" to="7349,3076" stroked="true" strokeweight="1.2pt" strokecolor="#9bba58"/>
            <v:line style="position:absolute" from="7538,3077" to="7634,3077" stroked="true" strokeweight="1.08pt" strokecolor="#9bba58"/>
            <v:line style="position:absolute" from="7824,3083" to="7920,3083" stroked="true" strokeweight=".48pt" strokecolor="#9bba58"/>
            <v:line style="position:absolute" from="8158,2939" to="8158,3088" stroked="true" strokeweight="4.8pt" strokecolor="#9bba58"/>
            <v:line style="position:absolute" from="2590,3088" to="8302,3088" stroked="true" strokeweight=".72pt" strokecolor="#d9d9d9"/>
            <v:shape style="position:absolute;left:2590;top:859;width:5712;height:82" coordorigin="2590,859" coordsize="5712,82" path="m2590,940l8302,940m2590,859l8302,859e" filled="false" stroked="true" strokeweight=".72pt" strokecolor="#f1f1f1">
              <v:path arrowok="t"/>
            </v:shape>
            <v:line style="position:absolute" from="2590,700" to="8302,700" stroked="true" strokeweight=".72pt" strokecolor="#d9d9d9"/>
            <v:rect style="position:absolute;left:1702;top:482;width:6818;height:3180" filled="false" stroked="true" strokeweight=".72pt" strokecolor="#d9d9d9"/>
            <v:shape style="position:absolute;left:1694;top:475;width:6833;height:3195" type="#_x0000_t202" filled="false" stroked="false">
              <v:textbox inset="0,0,0,0">
                <w:txbxContent>
                  <w:p>
                    <w:pPr>
                      <w:tabs>
                        <w:tab w:pos="6643" w:val="left" w:leader="none"/>
                      </w:tabs>
                      <w:spacing w:before="107"/>
                      <w:ind w:left="136" w:right="0" w:firstLine="0"/>
                      <w:jc w:val="left"/>
                      <w:rPr>
                        <w:rFonts w:ascii="Calibri"/>
                        <w:sz w:val="18"/>
                      </w:rPr>
                    </w:pPr>
                    <w:r>
                      <w:rPr>
                        <w:rFonts w:ascii="Calibri"/>
                        <w:color w:val="585858"/>
                        <w:sz w:val="18"/>
                      </w:rPr>
                      <w:t>600,000   </w:t>
                    </w:r>
                    <w:r>
                      <w:rPr>
                        <w:rFonts w:ascii="Calibri"/>
                        <w:color w:val="585858"/>
                        <w:spacing w:val="3"/>
                        <w:sz w:val="18"/>
                      </w:rPr>
                      <w:t> </w:t>
                    </w:r>
                    <w:r>
                      <w:rPr>
                        <w:rFonts w:ascii="Calibri"/>
                        <w:color w:val="585858"/>
                        <w:sz w:val="18"/>
                        <w:u w:val="single" w:color="F1F1F1"/>
                      </w:rPr>
                      <w:t> </w:t>
                      <w:tab/>
                    </w:r>
                  </w:p>
                  <w:p>
                    <w:pPr>
                      <w:spacing w:line="240" w:lineRule="auto" w:before="5"/>
                      <w:rPr>
                        <w:sz w:val="15"/>
                      </w:rPr>
                    </w:pPr>
                  </w:p>
                  <w:p>
                    <w:pPr>
                      <w:spacing w:before="0"/>
                      <w:ind w:left="136" w:right="0" w:firstLine="0"/>
                      <w:jc w:val="left"/>
                      <w:rPr>
                        <w:rFonts w:ascii="Calibri"/>
                        <w:sz w:val="18"/>
                      </w:rPr>
                    </w:pPr>
                    <w:r>
                      <w:rPr>
                        <w:rFonts w:ascii="Calibri"/>
                        <w:color w:val="585858"/>
                        <w:sz w:val="18"/>
                      </w:rPr>
                      <w:t>500,000</w:t>
                    </w:r>
                  </w:p>
                  <w:p>
                    <w:pPr>
                      <w:spacing w:line="240" w:lineRule="auto" w:before="5"/>
                      <w:rPr>
                        <w:sz w:val="15"/>
                      </w:rPr>
                    </w:pPr>
                  </w:p>
                  <w:p>
                    <w:pPr>
                      <w:spacing w:before="0"/>
                      <w:ind w:left="136" w:right="0" w:firstLine="0"/>
                      <w:jc w:val="left"/>
                      <w:rPr>
                        <w:rFonts w:ascii="Calibri"/>
                        <w:sz w:val="18"/>
                      </w:rPr>
                    </w:pPr>
                    <w:r>
                      <w:rPr>
                        <w:rFonts w:ascii="Calibri"/>
                        <w:color w:val="585858"/>
                        <w:sz w:val="18"/>
                      </w:rPr>
                      <w:t>400,000</w:t>
                    </w:r>
                  </w:p>
                  <w:p>
                    <w:pPr>
                      <w:spacing w:line="240" w:lineRule="auto" w:before="5"/>
                      <w:rPr>
                        <w:sz w:val="15"/>
                      </w:rPr>
                    </w:pPr>
                  </w:p>
                  <w:p>
                    <w:pPr>
                      <w:spacing w:before="0"/>
                      <w:ind w:left="136" w:right="0" w:firstLine="0"/>
                      <w:jc w:val="left"/>
                      <w:rPr>
                        <w:rFonts w:ascii="Calibri"/>
                        <w:sz w:val="18"/>
                      </w:rPr>
                    </w:pPr>
                    <w:r>
                      <w:rPr>
                        <w:rFonts w:ascii="Calibri"/>
                        <w:color w:val="585858"/>
                        <w:sz w:val="18"/>
                      </w:rPr>
                      <w:t>300,000</w:t>
                    </w:r>
                  </w:p>
                  <w:p>
                    <w:pPr>
                      <w:spacing w:line="240" w:lineRule="auto" w:before="5"/>
                      <w:rPr>
                        <w:sz w:val="15"/>
                      </w:rPr>
                    </w:pPr>
                  </w:p>
                  <w:p>
                    <w:pPr>
                      <w:spacing w:before="0"/>
                      <w:ind w:left="136" w:right="0" w:firstLine="0"/>
                      <w:jc w:val="left"/>
                      <w:rPr>
                        <w:rFonts w:ascii="Calibri"/>
                        <w:sz w:val="18"/>
                      </w:rPr>
                    </w:pPr>
                    <w:r>
                      <w:rPr>
                        <w:rFonts w:ascii="Calibri"/>
                        <w:color w:val="585858"/>
                        <w:sz w:val="18"/>
                      </w:rPr>
                      <w:t>200,000</w:t>
                    </w:r>
                  </w:p>
                  <w:p>
                    <w:pPr>
                      <w:spacing w:line="240" w:lineRule="auto" w:before="5"/>
                      <w:rPr>
                        <w:sz w:val="15"/>
                      </w:rPr>
                    </w:pPr>
                  </w:p>
                  <w:p>
                    <w:pPr>
                      <w:spacing w:before="0"/>
                      <w:ind w:left="136" w:right="0" w:firstLine="0"/>
                      <w:jc w:val="left"/>
                      <w:rPr>
                        <w:rFonts w:ascii="Calibri"/>
                        <w:sz w:val="18"/>
                      </w:rPr>
                    </w:pPr>
                    <w:r>
                      <w:rPr>
                        <w:rFonts w:ascii="Calibri"/>
                        <w:color w:val="585858"/>
                        <w:sz w:val="18"/>
                      </w:rPr>
                      <w:t>100,000</w:t>
                    </w:r>
                  </w:p>
                  <w:p>
                    <w:pPr>
                      <w:spacing w:line="240" w:lineRule="auto" w:before="5"/>
                      <w:rPr>
                        <w:sz w:val="15"/>
                      </w:rPr>
                    </w:pPr>
                  </w:p>
                  <w:p>
                    <w:pPr>
                      <w:spacing w:before="0"/>
                      <w:ind w:left="638" w:right="0" w:firstLine="0"/>
                      <w:jc w:val="left"/>
                      <w:rPr>
                        <w:rFonts w:ascii="Calibri"/>
                        <w:sz w:val="18"/>
                      </w:rPr>
                    </w:pPr>
                    <w:r>
                      <w:rPr>
                        <w:rFonts w:ascii="Calibri"/>
                        <w:color w:val="585858"/>
                        <w:sz w:val="18"/>
                      </w:rPr>
                      <w:t>0</w:t>
                    </w:r>
                  </w:p>
                </w:txbxContent>
              </v:textbox>
              <w10:wrap type="none"/>
            </v:shape>
            <w10:wrap type="none"/>
          </v:group>
        </w:pict>
      </w:r>
      <w:bookmarkStart w:name="_bookmark104" w:id="148"/>
      <w:bookmarkEnd w:id="148"/>
      <w:r>
        <w:rPr/>
      </w:r>
      <w:r>
        <w:rPr/>
        <w:t>Gráfica 5.2.8 México. Producción regional mensual de sorgo grano (Diciembre 2012)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2"/>
        </w:rPr>
      </w:pPr>
    </w:p>
    <w:p>
      <w:pPr>
        <w:spacing w:before="0"/>
        <w:ind w:left="122" w:right="0" w:firstLine="0"/>
        <w:jc w:val="left"/>
        <w:rPr>
          <w:sz w:val="20"/>
        </w:rPr>
      </w:pPr>
      <w:r>
        <w:rPr/>
        <w:pict>
          <v:shape style="position:absolute;margin-left:131.949997pt;margin-top:-25.194107pt;width:282.350pt;height:18.55pt;mso-position-horizontal-relative:page;mso-position-vertical-relative:paragraph;z-index:6880"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280" w:lineRule="atLeast" w:before="5"/>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 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spacing w:after="0"/>
        <w:jc w:val="left"/>
        <w:rPr>
          <w:sz w:val="20"/>
        </w:rPr>
        <w:sectPr>
          <w:footerReference w:type="default" r:id="rId111"/>
          <w:pgSz w:w="12240" w:h="15840"/>
          <w:pgMar w:footer="1035" w:header="0" w:top="1360" w:bottom="1220" w:left="1580" w:right="900"/>
          <w:pgNumType w:start="85"/>
        </w:sectPr>
      </w:pPr>
    </w:p>
    <w:p>
      <w:pPr>
        <w:pStyle w:val="BodyText"/>
        <w:rPr>
          <w:sz w:val="10"/>
        </w:rPr>
      </w:pPr>
    </w:p>
    <w:p>
      <w:pPr>
        <w:pStyle w:val="BodyText"/>
        <w:spacing w:before="69"/>
        <w:ind w:left="122"/>
      </w:pPr>
      <w:r>
        <w:rPr/>
        <w:pict>
          <v:group style="position:absolute;margin-left:84.705002pt;margin-top:28.778143pt;width:342.4pt;height:158.2pt;mso-position-horizontal-relative:page;mso-position-vertical-relative:paragraph;z-index:-403288" coordorigin="1694,576" coordsize="6848,3164">
            <v:shape style="position:absolute;left:5071;top:2553;width:3243;height:538" coordorigin="5071,2553" coordsize="3243,538" path="m8218,3091l8314,3091m8218,3024l8314,3024m7073,3091l8124,3091m7073,3024l8124,3024m7073,2957l8314,2957m7073,2889l8314,2889m6787,3091l6979,3091m6787,3024l6979,3024m5928,3091l6691,3091m5928,3024l6691,3024m5928,2957l6979,2957m5642,3091l5834,3091m5642,3024l5834,3024m5642,2957l5834,2957m5071,3091l5546,3091m5071,3024l5546,3024m5071,2957l5546,2957m5071,2889l6979,2889m5071,2755l8314,2755m5071,2688l8314,2688m5071,2621l8314,2621m5071,2553l8314,2553e" filled="false" stroked="true" strokeweight=".72pt" strokecolor="#f1f1f1">
              <v:path arrowok="t"/>
            </v:shape>
            <v:line style="position:absolute" from="5071,2822" to="8314,2822" stroked="true" strokeweight=".72pt" strokecolor="#d9d9d9"/>
            <v:shape style="position:absolute;left:5071;top:2217;width:3243;height:202" coordorigin="5071,2217" coordsize="3243,202" path="m5071,2419l8314,2419m5071,2352l8314,2352m5071,2285l8314,2285m5071,2217l8314,2217e" filled="false" stroked="true" strokeweight=".72pt" strokecolor="#f1f1f1">
              <v:path arrowok="t"/>
            </v:shape>
            <v:line style="position:absolute" from="5071,2486" to="8314,2486" stroked="true" strokeweight=".72pt" strokecolor="#d9d9d9"/>
            <v:shape style="position:absolute;left:5071;top:1881;width:3243;height:202" coordorigin="5071,1881" coordsize="3243,202" path="m5071,2083l8314,2083m5071,2016l8314,2016m5071,1949l8314,1949m5071,1881l8314,1881e" filled="false" stroked="true" strokeweight=".72pt" strokecolor="#f1f1f1">
              <v:path arrowok="t"/>
            </v:shape>
            <v:line style="position:absolute" from="5071,2150" to="8314,2150" stroked="true" strokeweight=".72pt" strokecolor="#d9d9d9"/>
            <v:shape style="position:absolute;left:5071;top:1543;width:3243;height:202" coordorigin="5071,1543" coordsize="3243,202" path="m5071,1745l8314,1745m5071,1677l8314,1677m5071,1610l8314,1610m5071,1543l8314,1543e" filled="false" stroked="true" strokeweight=".72pt" strokecolor="#f1f1f1">
              <v:path arrowok="t"/>
            </v:shape>
            <v:line style="position:absolute" from="5071,1812" to="8314,1812" stroked="true" strokeweight=".72pt" strokecolor="#d9d9d9"/>
            <v:shape style="position:absolute;left:5071;top:1207;width:3243;height:202" coordorigin="5071,1207" coordsize="3243,202" path="m5071,1409l8314,1409m5071,1341l8314,1341m5071,1274l8314,1274m5071,1207l8314,1207e" filled="false" stroked="true" strokeweight=".72pt" strokecolor="#f1f1f1">
              <v:path arrowok="t"/>
            </v:shape>
            <v:line style="position:absolute" from="5071,1476" to="8314,1476" stroked="true" strokeweight=".72pt" strokecolor="#d9d9d9"/>
            <v:shape style="position:absolute;left:2590;top:2553;width:2386;height:538" coordorigin="2590,2553" coordsize="2386,538" path="m4786,3091l4975,3091m4786,3024l4975,3024m4786,2957l4975,2957m4786,2889l4975,2889m4786,2755l4975,2755m2590,2755l4690,2755m2590,2688l4975,2688m2590,2621l4975,2621m2590,2553l4975,2553e" filled="false" stroked="true" strokeweight=".72pt" strokecolor="#f1f1f1">
              <v:path arrowok="t"/>
            </v:shape>
            <v:line style="position:absolute" from="4786,2822" to="4975,2822" stroked="true" strokeweight=".72pt" strokecolor="#d9d9d9"/>
            <v:shape style="position:absolute;left:2590;top:2889;width:2100;height:202" coordorigin="2590,2889" coordsize="2100,202" path="m4212,3091l4690,3091m4212,3024l4690,3024m2590,3091l4116,3091m2590,3024l4116,3024m2590,2957l4690,2957m2590,2889l4690,2889e" filled="false" stroked="true" strokeweight=".72pt" strokecolor="#f1f1f1">
              <v:path arrowok="t"/>
            </v:shape>
            <v:line style="position:absolute" from="2590,2822" to="4690,2822" stroked="true" strokeweight=".72pt" strokecolor="#d9d9d9"/>
            <v:shape style="position:absolute;left:2590;top:2217;width:2386;height:202" coordorigin="2590,2217" coordsize="2386,202" path="m2590,2419l4975,2419m2590,2352l4975,2352m2590,2285l4975,2285m2590,2217l4975,2217e" filled="false" stroked="true" strokeweight=".72pt" strokecolor="#f1f1f1">
              <v:path arrowok="t"/>
            </v:shape>
            <v:line style="position:absolute" from="2590,2486" to="4975,2486" stroked="true" strokeweight=".72pt" strokecolor="#d9d9d9"/>
            <v:shape style="position:absolute;left:2590;top:1881;width:2386;height:202" coordorigin="2590,1881" coordsize="2386,202" path="m2590,2083l4975,2083m2590,2016l4975,2016m2590,1949l4975,1949m2590,1881l4975,1881e" filled="false" stroked="true" strokeweight=".72pt" strokecolor="#f1f1f1">
              <v:path arrowok="t"/>
            </v:shape>
            <v:line style="position:absolute" from="2590,2150" to="4975,2150" stroked="true" strokeweight=".72pt" strokecolor="#d9d9d9"/>
            <v:shape style="position:absolute;left:2590;top:1543;width:2386;height:202" coordorigin="2590,1543" coordsize="2386,202" path="m2590,1745l4975,1745m2590,1677l4975,1677m2590,1610l4975,1610m2590,1543l4975,1543e" filled="false" stroked="true" strokeweight=".72pt" strokecolor="#f1f1f1">
              <v:path arrowok="t"/>
            </v:shape>
            <v:line style="position:absolute" from="2590,1812" to="4975,1812" stroked="true" strokeweight=".72pt" strokecolor="#d9d9d9"/>
            <v:shape style="position:absolute;left:2590;top:1207;width:2386;height:202" coordorigin="2590,1207" coordsize="2386,202" path="m2590,1409l4975,1409m2590,1341l4975,1341m2590,1274l4975,1274m2590,1207l4975,1207e" filled="false" stroked="true" strokeweight=".72pt" strokecolor="#f1f1f1">
              <v:path arrowok="t"/>
            </v:shape>
            <v:line style="position:absolute" from="2590,1476" to="4975,1476" stroked="true" strokeweight=".72pt" strokecolor="#d9d9d9"/>
            <v:shape style="position:absolute;left:2590;top:938;width:5724;height:135" coordorigin="2590,938" coordsize="5724,135" path="m2590,1073l8314,1073m2590,1005l8314,1005m2590,938l8314,938e" filled="false" stroked="true" strokeweight=".72pt" strokecolor="#f1f1f1">
              <v:path arrowok="t"/>
            </v:shape>
            <v:line style="position:absolute" from="2590,1140" to="8314,1140" stroked="true" strokeweight=".72pt" strokecolor="#d9d9d9"/>
            <v:line style="position:absolute" from="2686,3147" to="2782,3147" stroked="true" strokeweight="1.08pt" strokecolor="#9bba58"/>
            <v:line style="position:absolute" from="3545,3127" to="3641,3127" stroked="true" strokeweight="3.12pt" strokecolor="#9bba58"/>
            <v:line style="position:absolute" from="3830,3157" to="3926,3157" stroked="true" strokeweight=".12pt" strokecolor="#9bba58"/>
            <v:line style="position:absolute" from="4164,2985" to="4164,3158" stroked="true" strokeweight="4.8pt" strokecolor="#9bba58"/>
            <v:line style="position:absolute" from="4402,3157" to="4498,3157" stroked="true" strokeweight=".12pt" strokecolor="#9bba58"/>
            <v:shape style="position:absolute;left:4738;top:1181;width:286;height:1978" coordorigin="4738,1181" coordsize="286,1978" path="m4738,2683l4738,3158m5023,1181l5023,3158e" filled="false" stroked="true" strokeweight="4.8pt" strokecolor="#9bba58">
              <v:path arrowok="t"/>
            </v:shape>
            <v:line style="position:absolute" from="5261,3153" to="5357,3153" stroked="true" strokeweight=".48pt" strokecolor="#9bba58"/>
            <v:line style="position:absolute" from="5594,2868" to="5594,3158" stroked="true" strokeweight="4.8pt" strokecolor="#9bba58"/>
            <v:line style="position:absolute" from="5881,2880" to="5881,3158" stroked="true" strokeweight="4.68pt" strokecolor="#9bba58"/>
            <v:line style="position:absolute" from="6120,3147" to="6216,3147" stroked="true" strokeweight="1.08pt" strokecolor="#9bba58"/>
            <v:line style="position:absolute" from="6406,3157" to="6502,3157" stroked="true" strokeweight=".12pt" strokecolor="#9bba58"/>
            <v:line style="position:absolute" from="6739,2976" to="6739,3158" stroked="true" strokeweight="4.8pt" strokecolor="#9bba58"/>
            <v:line style="position:absolute" from="7026,2851" to="7026,3158" stroked="true" strokeweight="4.68pt" strokecolor="#9bba58"/>
            <v:line style="position:absolute" from="7265,3144" to="7361,3144" stroked="true" strokeweight="1.44pt" strokecolor="#9bba58"/>
            <v:line style="position:absolute" from="7550,3146" to="7646,3146" stroked="true" strokeweight="1.2pt" strokecolor="#9bba58"/>
            <v:line style="position:absolute" from="7836,3153" to="7932,3153" stroked="true" strokeweight=".48pt" strokecolor="#9bba58"/>
            <v:line style="position:absolute" from="8171,2983" to="8171,3158" stroked="true" strokeweight="4.68pt" strokecolor="#9bba58"/>
            <v:line style="position:absolute" from="2590,3158" to="8314,3158" stroked="true" strokeweight=".72pt" strokecolor="#d9d9d9"/>
            <v:shape style="position:absolute;left:1702;top:583;width:6833;height:3149" type="#_x0000_t202" filled="false" stroked="true" strokeweight=".72pt" strokecolor="#d9d9d9">
              <v:textbox inset="0,0,0,0">
                <w:txbxContent>
                  <w:p>
                    <w:pPr>
                      <w:tabs>
                        <w:tab w:pos="6640" w:val="left" w:leader="none"/>
                      </w:tabs>
                      <w:spacing w:before="93"/>
                      <w:ind w:left="122" w:right="0" w:firstLine="0"/>
                      <w:jc w:val="left"/>
                      <w:rPr>
                        <w:rFonts w:ascii="Calibri"/>
                        <w:sz w:val="18"/>
                      </w:rPr>
                    </w:pPr>
                    <w:r>
                      <w:rPr>
                        <w:rFonts w:ascii="Calibri"/>
                        <w:color w:val="585858"/>
                        <w:sz w:val="18"/>
                      </w:rPr>
                      <w:t>350,000   </w:t>
                    </w:r>
                    <w:r>
                      <w:rPr>
                        <w:rFonts w:ascii="Calibri"/>
                        <w:color w:val="585858"/>
                        <w:spacing w:val="3"/>
                        <w:sz w:val="18"/>
                      </w:rPr>
                      <w:t> </w:t>
                    </w:r>
                    <w:r>
                      <w:rPr>
                        <w:rFonts w:ascii="Calibri"/>
                        <w:color w:val="585858"/>
                        <w:sz w:val="18"/>
                        <w:u w:val="single" w:color="F1F1F1"/>
                      </w:rPr>
                      <w:t> </w:t>
                      <w:tab/>
                    </w:r>
                  </w:p>
                  <w:p>
                    <w:pPr>
                      <w:spacing w:before="117"/>
                      <w:ind w:left="122" w:right="0" w:firstLine="0"/>
                      <w:jc w:val="left"/>
                      <w:rPr>
                        <w:rFonts w:ascii="Calibri"/>
                        <w:sz w:val="18"/>
                      </w:rPr>
                    </w:pPr>
                    <w:r>
                      <w:rPr>
                        <w:rFonts w:ascii="Calibri"/>
                        <w:color w:val="585858"/>
                        <w:sz w:val="18"/>
                      </w:rPr>
                      <w:t>300,000</w:t>
                    </w:r>
                  </w:p>
                  <w:p>
                    <w:pPr>
                      <w:spacing w:before="116"/>
                      <w:ind w:left="122" w:right="0" w:firstLine="0"/>
                      <w:jc w:val="left"/>
                      <w:rPr>
                        <w:rFonts w:ascii="Calibri"/>
                        <w:sz w:val="18"/>
                      </w:rPr>
                    </w:pPr>
                    <w:r>
                      <w:rPr>
                        <w:rFonts w:ascii="Calibri"/>
                        <w:color w:val="585858"/>
                        <w:sz w:val="18"/>
                      </w:rPr>
                      <w:t>250,000</w:t>
                    </w:r>
                  </w:p>
                  <w:p>
                    <w:pPr>
                      <w:spacing w:before="117"/>
                      <w:ind w:left="122" w:right="0" w:firstLine="0"/>
                      <w:jc w:val="left"/>
                      <w:rPr>
                        <w:rFonts w:ascii="Calibri"/>
                        <w:sz w:val="18"/>
                      </w:rPr>
                    </w:pPr>
                    <w:r>
                      <w:rPr>
                        <w:rFonts w:ascii="Calibri"/>
                        <w:color w:val="585858"/>
                        <w:sz w:val="18"/>
                      </w:rPr>
                      <w:t>200,000</w:t>
                    </w:r>
                  </w:p>
                  <w:p>
                    <w:pPr>
                      <w:spacing w:before="116"/>
                      <w:ind w:left="122" w:right="0" w:firstLine="0"/>
                      <w:jc w:val="left"/>
                      <w:rPr>
                        <w:rFonts w:ascii="Calibri"/>
                        <w:sz w:val="18"/>
                      </w:rPr>
                    </w:pPr>
                    <w:r>
                      <w:rPr>
                        <w:rFonts w:ascii="Calibri"/>
                        <w:color w:val="585858"/>
                        <w:sz w:val="18"/>
                      </w:rPr>
                      <w:t>150,000</w:t>
                    </w:r>
                  </w:p>
                  <w:p>
                    <w:pPr>
                      <w:spacing w:before="116"/>
                      <w:ind w:left="122" w:right="0" w:firstLine="0"/>
                      <w:jc w:val="left"/>
                      <w:rPr>
                        <w:rFonts w:ascii="Calibri"/>
                        <w:sz w:val="18"/>
                      </w:rPr>
                    </w:pPr>
                    <w:r>
                      <w:rPr>
                        <w:rFonts w:ascii="Calibri"/>
                        <w:color w:val="585858"/>
                        <w:sz w:val="18"/>
                      </w:rPr>
                      <w:t>100,000</w:t>
                    </w:r>
                  </w:p>
                  <w:p>
                    <w:pPr>
                      <w:spacing w:before="117"/>
                      <w:ind w:left="213" w:right="0" w:firstLine="0"/>
                      <w:jc w:val="left"/>
                      <w:rPr>
                        <w:rFonts w:ascii="Calibri"/>
                        <w:sz w:val="18"/>
                      </w:rPr>
                    </w:pPr>
                    <w:r>
                      <w:rPr>
                        <w:rFonts w:ascii="Calibri"/>
                        <w:color w:val="585858"/>
                        <w:sz w:val="18"/>
                      </w:rPr>
                      <w:t>50,000</w:t>
                    </w:r>
                  </w:p>
                  <w:p>
                    <w:pPr>
                      <w:spacing w:before="116"/>
                      <w:ind w:left="623" w:right="0" w:firstLine="0"/>
                      <w:jc w:val="left"/>
                      <w:rPr>
                        <w:rFonts w:ascii="Calibri"/>
                        <w:sz w:val="18"/>
                      </w:rPr>
                    </w:pPr>
                    <w:r>
                      <w:rPr>
                        <w:rFonts w:ascii="Calibri"/>
                        <w:color w:val="585858"/>
                        <w:sz w:val="18"/>
                      </w:rPr>
                      <w:t>0</w:t>
                    </w:r>
                  </w:p>
                </w:txbxContent>
              </v:textbox>
              <w10:wrap type="none"/>
            </v:shape>
            <w10:wrap type="none"/>
          </v:group>
        </w:pict>
      </w:r>
      <w:bookmarkStart w:name="_bookmark105" w:id="149"/>
      <w:bookmarkEnd w:id="149"/>
      <w:r>
        <w:rPr/>
      </w:r>
      <w:r>
        <w:rPr/>
        <w:t>Gráfica 5.2.9 México. Producción regional de sorgo grano (Enero 2013)</w:t>
      </w:r>
    </w:p>
    <w:p>
      <w:pPr>
        <w:pStyle w:val="BodyText"/>
        <w:rPr>
          <w:sz w:val="20"/>
        </w:rPr>
      </w:pPr>
    </w:p>
    <w:p>
      <w:pPr>
        <w:pStyle w:val="BodyText"/>
        <w:spacing w:before="9"/>
        <w:rPr>
          <w:sz w:val="15"/>
        </w:rPr>
      </w:pPr>
      <w:r>
        <w:rPr/>
        <w:pict>
          <v:line style="position:absolute;mso-position-horizontal-relative:page;mso-position-vertical-relative:paragraph;z-index:6952;mso-wrap-distance-left:0;mso-wrap-distance-right:0" from="129.479996pt,11.445291pt" to="415.679996pt,11.445291pt" stroked="true" strokeweight=".72pt" strokecolor="#d9d9d9">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7"/>
        <w:ind w:left="122" w:right="0" w:firstLine="0"/>
        <w:jc w:val="left"/>
        <w:rPr>
          <w:sz w:val="20"/>
        </w:rPr>
      </w:pPr>
      <w:r>
        <w:rPr/>
        <w:pict>
          <v:shape style="position:absolute;margin-left:131.949997pt;margin-top:-17.438076pt;width:282.95pt;height:18.55pt;mso-position-horizontal-relative:page;mso-position-vertical-relative:paragraph;z-index:7192"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2" w:lineRule="auto" w:before="67"/>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2"/>
                      <w:w w:val="100"/>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w w:val="100"/>
                      <w:sz w:val="18"/>
                    </w:rPr>
                    <w:t>C</w:t>
                  </w:r>
                  <w:r>
                    <w:rPr>
                      <w:rFonts w:ascii="Calibri"/>
                      <w:color w:val="585858"/>
                      <w:spacing w:val="-2"/>
                      <w:w w:val="100"/>
                      <w:sz w:val="18"/>
                    </w:rPr>
                    <w:t>N</w:t>
                  </w:r>
                  <w:r>
                    <w:rPr>
                      <w:rFonts w:ascii="Calibri"/>
                      <w:color w:val="585858"/>
                      <w:w w:val="100"/>
                      <w:sz w:val="18"/>
                    </w:rPr>
                    <w:t>2 </w:t>
                  </w:r>
                  <w:r>
                    <w:rPr>
                      <w:rFonts w:ascii="Calibri"/>
                      <w:color w:val="585858"/>
                      <w:sz w:val="18"/>
                    </w:rPr>
                    <w:t>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5"/>
        <w:rPr>
          <w:sz w:val="21"/>
        </w:rPr>
      </w:pPr>
    </w:p>
    <w:p>
      <w:pPr>
        <w:pStyle w:val="BodyText"/>
        <w:ind w:left="122"/>
      </w:pPr>
      <w:r>
        <w:rPr/>
        <w:pict>
          <v:group style="position:absolute;margin-left:84.705002pt;margin-top:23.738111pt;width:342.4pt;height:160pt;mso-position-horizontal-relative:page;mso-position-vertical-relative:paragraph;z-index:-403240" coordorigin="1694,475" coordsize="6848,3200">
            <v:shape style="position:absolute;left:2544;top:2774;width:5770;height:240" coordorigin="2544,2774" coordsize="5770,240" path="m5911,3014l8314,3014m5045,3014l5815,3014m4757,3014l4949,3014m3602,3014l4661,3014m3314,3014l3506,3014m3026,3014l3218,3014m2544,3014l2930,3014m3026,2935l3506,2935m2544,2935l2930,2935m3026,2853l3506,2853m2544,2853l2930,2853m2544,2774l3506,2774e" filled="false" stroked="true" strokeweight=".72pt" strokecolor="#f1f1f1">
              <v:path arrowok="t"/>
            </v:shape>
            <v:line style="position:absolute" from="2978,2827" to="2978,3093" stroked="true" strokeweight="4.8pt" strokecolor="#9bba58"/>
            <v:line style="position:absolute" from="3266,2969" to="3266,3093" stroked="true" strokeweight="4.8pt" strokecolor="#9bba58"/>
            <v:shape style="position:absolute;left:2544;top:2217;width:2405;height:718" coordorigin="2544,2217" coordsize="2405,718" path="m3602,2935l4949,2935m3602,2853l4949,2853m3602,2774l4949,2774m3602,2616l4949,2616m2544,2616l3506,2616m3602,2537l4949,2537m2544,2537l3506,2537m3602,2455l4949,2455m2544,2455l3506,2455m3602,2376l4949,2376m2544,2376l3506,2376m2544,2217l4949,2217e" filled="false" stroked="true" strokeweight=".72pt" strokecolor="#f1f1f1">
              <v:path arrowok="t"/>
            </v:shape>
            <v:shape style="position:absolute;left:2544;top:2297;width:2405;height:399" coordorigin="2544,2297" coordsize="2405,399" path="m3602,2695l4949,2695m2544,2695l3506,2695m3602,2297l4949,2297m2544,2297l3506,2297e" filled="false" stroked="true" strokeweight=".72pt" strokecolor="#d9d9d9">
              <v:path arrowok="t"/>
            </v:shape>
            <v:line style="position:absolute" from="3554,2270" to="3554,3093" stroked="true" strokeweight="4.8pt" strokecolor="#9bba58"/>
            <v:line style="position:absolute" from="3794,3073" to="3890,3073" stroked="true" strokeweight="2.04pt" strokecolor="#9bba58"/>
            <v:line style="position:absolute" from="4082,3061" to="4181,3061" stroked="true" strokeweight="3.24pt" strokecolor="#9bba58"/>
            <v:line style="position:absolute" from="4709,2923" to="4709,3093" stroked="true" strokeweight="4.8pt" strokecolor="#9bba58"/>
            <v:shape style="position:absolute;left:2544;top:861;width:5770;height:2074" coordorigin="2544,861" coordsize="5770,2074" path="m5045,2935l8314,2935m5045,2853l8314,2853m5045,2774l8314,2774m5045,2616l8314,2616m5045,2537l8314,2537m5045,2455l8314,2455m5045,2376l8314,2376m5045,2217l8314,2217m5045,2136l8314,2136m2544,2136l4949,2136m5045,2057l8314,2057m2544,2057l4949,2057m5045,1977l8314,1977m2544,1977l4949,1977m5045,1819l8314,1819m2544,1819l4949,1819m5045,1737l8314,1737m2544,1737l4949,1737m5045,1658l8314,1658m2544,1658l4949,1658m5045,1579l8314,1579m2544,1579l4949,1579m5045,1418l8314,1418m2544,1418l4949,1418m5045,1339l8314,1339m2544,1339l4949,1339m5045,1260l8314,1260m2544,1260l4949,1260m5045,1181l8314,1181m2544,1181l4949,1181m5045,1020l8314,1020m2544,1020l4949,1020m5045,941l8314,941m2544,941l4949,941m5045,861l8314,861m2544,861l4949,861e" filled="false" stroked="true" strokeweight=".72pt" strokecolor="#f1f1f1">
              <v:path arrowok="t"/>
            </v:shape>
            <v:shape style="position:absolute;left:2544;top:1099;width:5770;height:1596" coordorigin="2544,1099" coordsize="5770,1596" path="m5045,2695l8314,2695m5045,2297l8314,2297m5045,1898l8314,1898m2544,1898l4949,1898m5045,1500l8314,1500m2544,1500l4949,1500m5045,1099l8314,1099m2544,1099l4949,1099e" filled="false" stroked="true" strokeweight=".72pt" strokecolor="#d9d9d9">
              <v:path arrowok="t"/>
            </v:shape>
            <v:line style="position:absolute" from="4997,837" to="4997,3093" stroked="true" strokeweight="4.8pt" strokecolor="#9bba58"/>
            <v:line style="position:absolute" from="5237,3053" to="5333,3053" stroked="true" strokeweight="4.08pt" strokecolor="#9bba58"/>
            <v:line style="position:absolute" from="5525,3092" to="5623,3092" stroked="true" strokeweight=".12pt" strokecolor="#9bba58"/>
            <v:line style="position:absolute" from="5863,2952" to="5863,3093" stroked="true" strokeweight="4.8pt" strokecolor="#9bba58"/>
            <v:line style="position:absolute" from="6103,3092" to="6199,3092" stroked="true" strokeweight=".12pt" strokecolor="#9bba58"/>
            <v:line style="position:absolute" from="6679,3078" to="6775,3078" stroked="true" strokeweight="1.56pt" strokecolor="#9bba58"/>
            <v:line style="position:absolute" from="6967,3068" to="7063,3068" stroked="true" strokeweight="2.52pt" strokecolor="#9bba58"/>
            <v:shape style="position:absolute;left:7255;top:3091;width:387;height:2" coordorigin="7255,3091" coordsize="387,0" path="m7255,3091l7354,3091m7546,3091l7642,3091e" filled="false" stroked="true" strokeweight=".24pt" strokecolor="#9bba58">
              <v:path arrowok="t"/>
            </v:shape>
            <v:line style="position:absolute" from="7834,3092" to="7930,3092" stroked="true" strokeweight=".12pt" strokecolor="#9bba58"/>
            <v:line style="position:absolute" from="8122,3079" to="8218,3079" stroked="true" strokeweight="1.44pt" strokecolor="#9bba58"/>
            <v:line style="position:absolute" from="2544,3093" to="8314,3093" stroked="true" strokeweight=".72pt" strokecolor="#d9d9d9"/>
            <v:shape style="position:absolute;left:1702;top:482;width:6833;height:3185" type="#_x0000_t202" filled="false" stroked="true" strokeweight=".72pt" strokecolor="#d9d9d9">
              <v:textbox inset="0,0,0,0">
                <w:txbxContent>
                  <w:p>
                    <w:pPr>
                      <w:tabs>
                        <w:tab w:pos="6640" w:val="left" w:leader="none"/>
                      </w:tabs>
                      <w:spacing w:before="92"/>
                      <w:ind w:left="122" w:right="0" w:firstLine="0"/>
                      <w:jc w:val="left"/>
                      <w:rPr>
                        <w:rFonts w:ascii="Calibri"/>
                        <w:sz w:val="18"/>
                      </w:rPr>
                    </w:pPr>
                    <w:r>
                      <w:rPr>
                        <w:rFonts w:ascii="Calibri"/>
                        <w:color w:val="585858"/>
                        <w:sz w:val="18"/>
                      </w:rPr>
                      <w:t>300000   </w:t>
                    </w:r>
                    <w:r>
                      <w:rPr>
                        <w:rFonts w:ascii="Calibri"/>
                        <w:color w:val="585858"/>
                        <w:spacing w:val="2"/>
                        <w:sz w:val="18"/>
                      </w:rPr>
                      <w:t> </w:t>
                    </w:r>
                    <w:r>
                      <w:rPr>
                        <w:rFonts w:ascii="Calibri"/>
                        <w:color w:val="585858"/>
                        <w:sz w:val="18"/>
                        <w:u w:val="single" w:color="F1F1F1"/>
                      </w:rPr>
                      <w:t> </w:t>
                      <w:tab/>
                    </w:r>
                  </w:p>
                  <w:p>
                    <w:pPr>
                      <w:spacing w:line="240" w:lineRule="auto" w:before="6"/>
                      <w:rPr>
                        <w:sz w:val="15"/>
                      </w:rPr>
                    </w:pPr>
                  </w:p>
                  <w:p>
                    <w:pPr>
                      <w:spacing w:before="0"/>
                      <w:ind w:left="122" w:right="0" w:firstLine="0"/>
                      <w:jc w:val="left"/>
                      <w:rPr>
                        <w:rFonts w:ascii="Calibri"/>
                        <w:sz w:val="18"/>
                      </w:rPr>
                    </w:pPr>
                    <w:r>
                      <w:rPr>
                        <w:rFonts w:ascii="Calibri"/>
                        <w:color w:val="585858"/>
                        <w:sz w:val="18"/>
                      </w:rPr>
                      <w:t>250000</w:t>
                    </w:r>
                  </w:p>
                  <w:p>
                    <w:pPr>
                      <w:spacing w:line="240" w:lineRule="auto" w:before="6"/>
                      <w:rPr>
                        <w:sz w:val="15"/>
                      </w:rPr>
                    </w:pPr>
                  </w:p>
                  <w:p>
                    <w:pPr>
                      <w:spacing w:before="0"/>
                      <w:ind w:left="122" w:right="0" w:firstLine="0"/>
                      <w:jc w:val="left"/>
                      <w:rPr>
                        <w:rFonts w:ascii="Calibri"/>
                        <w:sz w:val="18"/>
                      </w:rPr>
                    </w:pPr>
                    <w:r>
                      <w:rPr>
                        <w:rFonts w:ascii="Calibri"/>
                        <w:color w:val="585858"/>
                        <w:sz w:val="18"/>
                      </w:rPr>
                      <w:t>200000</w:t>
                    </w:r>
                  </w:p>
                  <w:p>
                    <w:pPr>
                      <w:spacing w:line="240" w:lineRule="auto" w:before="6"/>
                      <w:rPr>
                        <w:sz w:val="15"/>
                      </w:rPr>
                    </w:pPr>
                  </w:p>
                  <w:p>
                    <w:pPr>
                      <w:spacing w:before="0"/>
                      <w:ind w:left="122" w:right="0" w:firstLine="0"/>
                      <w:jc w:val="left"/>
                      <w:rPr>
                        <w:rFonts w:ascii="Calibri"/>
                        <w:sz w:val="18"/>
                      </w:rPr>
                    </w:pPr>
                    <w:r>
                      <w:rPr>
                        <w:rFonts w:ascii="Calibri"/>
                        <w:color w:val="585858"/>
                        <w:sz w:val="18"/>
                      </w:rPr>
                      <w:t>150000</w:t>
                    </w:r>
                  </w:p>
                  <w:p>
                    <w:pPr>
                      <w:spacing w:line="240" w:lineRule="auto" w:before="6"/>
                      <w:rPr>
                        <w:sz w:val="15"/>
                      </w:rPr>
                    </w:pPr>
                  </w:p>
                  <w:p>
                    <w:pPr>
                      <w:spacing w:before="0"/>
                      <w:ind w:left="122" w:right="0" w:firstLine="0"/>
                      <w:jc w:val="left"/>
                      <w:rPr>
                        <w:rFonts w:ascii="Calibri"/>
                        <w:sz w:val="18"/>
                      </w:rPr>
                    </w:pPr>
                    <w:r>
                      <w:rPr>
                        <w:rFonts w:ascii="Calibri"/>
                        <w:color w:val="585858"/>
                        <w:sz w:val="18"/>
                      </w:rPr>
                      <w:t>100000</w:t>
                    </w:r>
                  </w:p>
                  <w:p>
                    <w:pPr>
                      <w:spacing w:line="240" w:lineRule="auto" w:before="6"/>
                      <w:rPr>
                        <w:sz w:val="15"/>
                      </w:rPr>
                    </w:pPr>
                  </w:p>
                  <w:p>
                    <w:pPr>
                      <w:spacing w:before="0"/>
                      <w:ind w:left="213" w:right="0" w:firstLine="0"/>
                      <w:jc w:val="left"/>
                      <w:rPr>
                        <w:rFonts w:ascii="Calibri"/>
                        <w:sz w:val="18"/>
                      </w:rPr>
                    </w:pPr>
                    <w:r>
                      <w:rPr>
                        <w:rFonts w:ascii="Calibri"/>
                        <w:color w:val="585858"/>
                        <w:sz w:val="18"/>
                      </w:rPr>
                      <w:t>50000</w:t>
                    </w:r>
                  </w:p>
                  <w:p>
                    <w:pPr>
                      <w:spacing w:line="240" w:lineRule="auto" w:before="6"/>
                      <w:rPr>
                        <w:sz w:val="15"/>
                      </w:rPr>
                    </w:pPr>
                  </w:p>
                  <w:p>
                    <w:pPr>
                      <w:spacing w:before="0"/>
                      <w:ind w:left="578" w:right="0" w:firstLine="0"/>
                      <w:jc w:val="left"/>
                      <w:rPr>
                        <w:rFonts w:ascii="Calibri"/>
                        <w:sz w:val="18"/>
                      </w:rPr>
                    </w:pPr>
                    <w:r>
                      <w:rPr>
                        <w:rFonts w:ascii="Calibri"/>
                        <w:color w:val="585858"/>
                        <w:sz w:val="18"/>
                      </w:rPr>
                      <w:t>0</w:t>
                    </w:r>
                  </w:p>
                </w:txbxContent>
              </v:textbox>
              <w10:wrap type="none"/>
            </v:shape>
            <w10:wrap type="none"/>
          </v:group>
        </w:pict>
      </w:r>
      <w:bookmarkStart w:name="_bookmark106" w:id="150"/>
      <w:bookmarkEnd w:id="150"/>
      <w:r>
        <w:rPr/>
      </w:r>
      <w:r>
        <w:rPr/>
        <w:t>Gráfica 5.2.10 México. Producción regional de sorgo grano (Febrero 2013)</w:t>
      </w:r>
    </w:p>
    <w:p>
      <w:pPr>
        <w:pStyle w:val="BodyText"/>
        <w:rPr>
          <w:sz w:val="20"/>
        </w:rPr>
      </w:pPr>
    </w:p>
    <w:p>
      <w:pPr>
        <w:pStyle w:val="BodyText"/>
        <w:spacing w:before="10"/>
        <w:rPr>
          <w:sz w:val="12"/>
        </w:rPr>
      </w:pPr>
      <w:r>
        <w:rPr/>
        <w:pict>
          <v:line style="position:absolute;mso-position-horizontal-relative:page;mso-position-vertical-relative:paragraph;z-index:6976;mso-wrap-distance-left:0;mso-wrap-distance-right:0" from="127.199997pt,9.73526pt" to="415.679997pt,9.73526pt" stroked="true" strokeweight=".72pt" strokecolor="#d9d9d9">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9"/>
        <w:ind w:left="122" w:right="0" w:firstLine="0"/>
        <w:jc w:val="left"/>
        <w:rPr>
          <w:sz w:val="20"/>
        </w:rPr>
      </w:pPr>
      <w:r>
        <w:rPr/>
        <w:pict>
          <v:shape style="position:absolute;margin-left:129.770004pt;margin-top:-15.478103pt;width:285.1pt;height:18.55pt;mso-position-horizontal-relative:page;mso-position-vertical-relative:paragraph;z-index:7168"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4" w:lineRule="auto" w:before="68"/>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w:t>
                  </w:r>
                  <w:r>
                    <w:rPr>
                      <w:rFonts w:ascii="Calibri"/>
                      <w:color w:val="585858"/>
                      <w:spacing w:val="-1"/>
                      <w:w w:val="100"/>
                      <w:sz w:val="18"/>
                    </w:rPr>
                    <w:t>C2 </w:t>
                  </w:r>
                  <w:r>
                    <w:rPr>
                      <w:rFonts w:ascii="Calibri"/>
                      <w:color w:val="585858"/>
                      <w:spacing w:val="-2"/>
                      <w:w w:val="100"/>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pStyle w:val="BodyText"/>
        <w:rPr>
          <w:sz w:val="20"/>
        </w:rPr>
      </w:pPr>
    </w:p>
    <w:p>
      <w:pPr>
        <w:pStyle w:val="BodyText"/>
        <w:spacing w:before="2"/>
        <w:rPr>
          <w:sz w:val="20"/>
        </w:rPr>
      </w:pPr>
    </w:p>
    <w:p>
      <w:pPr>
        <w:pStyle w:val="BodyText"/>
        <w:ind w:left="122"/>
      </w:pPr>
      <w:r>
        <w:rPr/>
        <w:pict>
          <v:group style="position:absolute;margin-left:84.705002pt;margin-top:23.598118pt;width:342.4pt;height:161.2pt;mso-position-horizontal-relative:page;mso-position-vertical-relative:paragraph;z-index:7120" coordorigin="1694,472" coordsize="6848,3224">
            <v:shape style="position:absolute;left:2453;top:3019;width:5861;height:2" coordorigin="2453,3019" coordsize="5861,0" path="m8218,3019l8314,3019m7044,3019l8119,3019m6751,3019l6946,3019m5873,3019l6653,3019m3528,3019l5774,3019m2453,3019l3430,3019e" filled="false" stroked="true" strokeweight=".72pt" strokecolor="#f1f1f1">
              <v:path arrowok="t"/>
            </v:shape>
            <v:line style="position:absolute" from="2893,3004" to="2893,3115" stroked="true" strokeweight="4.92pt" strokecolor="#9bba58"/>
            <v:shape style="position:absolute;left:2453;top:1279;width:5861;height:1644" coordorigin="2453,1279" coordsize="5861,1644" path="m3528,2923l6946,2923m2453,2923l3430,2923m3528,2827l8314,2827m2453,2827l3430,2827m3528,2728l8314,2728m2453,2728l3430,2728m3528,2536l8314,2536m2453,2536l3430,2536m3528,2440l8314,2440m2453,2440l3430,2440m3528,2342l8314,2342m2453,2342l3430,2342m3528,2246l8314,2246m2453,2246l3430,2246m3528,2051l8314,2051m2453,2051l3430,2051m3528,1955l8314,1955m2453,1955l3430,1955m3528,1859l8314,1859m2453,1859l3430,1859m3528,1763l8314,1763m2453,1763l3430,1763m3528,1569l8314,1569m2453,1569l3430,1569m3528,1473l8314,1473m2453,1473l3430,1473m3528,1377l8314,1377m2453,1377l3430,1377m3528,1279l8314,1279m2453,1279l3430,1279e" filled="false" stroked="true" strokeweight=".72pt" strokecolor="#f1f1f1">
              <v:path arrowok="t"/>
            </v:shape>
            <v:shape style="position:absolute;left:2453;top:1183;width:5861;height:1450" coordorigin="2453,1183" coordsize="5861,1450" path="m3528,2632l8314,2632m2453,2632l3430,2632m3528,2150l8314,2150m2453,2150l3430,2150m3528,1665l8314,1665m2453,1665l3430,1665m2453,1183l8314,1183e" filled="false" stroked="true" strokeweight=".72pt" strokecolor="#d9d9d9">
              <v:path arrowok="t"/>
            </v:shape>
            <v:line style="position:absolute" from="3479,1233" to="3479,3115" stroked="true" strokeweight="4.92pt" strokecolor="#9bba58"/>
            <v:shape style="position:absolute;left:4603;top:3113;width:392;height:2" coordorigin="4603,3113" coordsize="392,0" path="m4603,3113l4702,3113m4896,3113l4994,3113e" filled="false" stroked="true" strokeweight=".12pt" strokecolor="#9bba58">
              <v:path arrowok="t"/>
            </v:shape>
            <v:line style="position:absolute" from="5824,2973" to="5824,3115" stroked="true" strokeweight="4.92pt" strokecolor="#9bba58"/>
            <v:line style="position:absolute" from="6702,2947" to="6702,3115" stroked="true" strokeweight="4.92pt" strokecolor="#9bba58"/>
            <v:line style="position:absolute" from="7044,2923" to="8314,2923" stroked="true" strokeweight=".72pt" strokecolor="#f1f1f1"/>
            <v:line style="position:absolute" from="6995,2831" to="6995,3115" stroked="true" strokeweight="4.92pt" strokecolor="#9bba58"/>
            <v:line style="position:absolute" from="7238,3101" to="7337,3101" stroked="true" strokeweight="1.32pt" strokecolor="#9bba58"/>
            <v:line style="position:absolute" from="7534,3104" to="7630,3104" stroked="true" strokeweight="1.08pt" strokecolor="#9bba58"/>
            <v:line style="position:absolute" from="7826,3110" to="7922,3110" stroked="true" strokeweight=".48pt" strokecolor="#9bba58"/>
            <v:line style="position:absolute" from="8168,2954" to="8168,3115" stroked="true" strokeweight="4.92pt" strokecolor="#9bba58"/>
            <v:line style="position:absolute" from="2453,3115" to="8314,3115" stroked="true" strokeweight=".72pt" strokecolor="#d9d9d9"/>
            <v:shape style="position:absolute;left:2453;top:892;width:5861;height:195" coordorigin="2453,892" coordsize="5861,195" path="m2453,1087l8314,1087m2453,988l8314,988m2453,892l8314,892e" filled="false" stroked="true" strokeweight=".72pt" strokecolor="#f1f1f1">
              <v:path arrowok="t"/>
            </v:shape>
            <v:line style="position:absolute" from="2453,700" to="8314,700" stroked="true" strokeweight=".72pt" strokecolor="#d9d9d9"/>
            <v:rect style="position:absolute;left:1702;top:479;width:6833;height:3209" filled="false" stroked="true" strokeweight=".72pt" strokecolor="#d9d9d9"/>
            <v:shape style="position:absolute;left:1694;top:472;width:6848;height:3224" type="#_x0000_t202" filled="false" stroked="false">
              <v:textbox inset="0,0,0,0">
                <w:txbxContent>
                  <w:p>
                    <w:pPr>
                      <w:tabs>
                        <w:tab w:pos="6655" w:val="left" w:leader="none"/>
                      </w:tabs>
                      <w:spacing w:before="108"/>
                      <w:ind w:left="136" w:right="0" w:firstLine="0"/>
                      <w:jc w:val="left"/>
                      <w:rPr>
                        <w:rFonts w:ascii="Calibri"/>
                        <w:sz w:val="18"/>
                      </w:rPr>
                    </w:pPr>
                    <w:r>
                      <w:rPr>
                        <w:rFonts w:ascii="Calibri"/>
                        <w:color w:val="585858"/>
                        <w:sz w:val="18"/>
                      </w:rPr>
                      <w:t>25000   </w:t>
                    </w:r>
                    <w:r>
                      <w:rPr>
                        <w:rFonts w:ascii="Calibri"/>
                        <w:color w:val="585858"/>
                        <w:spacing w:val="2"/>
                        <w:sz w:val="18"/>
                      </w:rPr>
                      <w:t> </w:t>
                    </w:r>
                    <w:r>
                      <w:rPr>
                        <w:rFonts w:ascii="Calibri"/>
                        <w:color w:val="585858"/>
                        <w:sz w:val="18"/>
                        <w:u w:val="single" w:color="F1F1F1"/>
                      </w:rPr>
                      <w:t> </w:t>
                      <w:tab/>
                    </w:r>
                  </w:p>
                  <w:p>
                    <w:pPr>
                      <w:spacing w:line="240" w:lineRule="auto" w:before="10"/>
                      <w:rPr>
                        <w:sz w:val="22"/>
                      </w:rPr>
                    </w:pPr>
                  </w:p>
                  <w:p>
                    <w:pPr>
                      <w:spacing w:before="0"/>
                      <w:ind w:left="136" w:right="0" w:firstLine="0"/>
                      <w:jc w:val="left"/>
                      <w:rPr>
                        <w:rFonts w:ascii="Calibri"/>
                        <w:sz w:val="18"/>
                      </w:rPr>
                    </w:pPr>
                    <w:r>
                      <w:rPr>
                        <w:rFonts w:ascii="Calibri"/>
                        <w:color w:val="585858"/>
                        <w:sz w:val="18"/>
                      </w:rPr>
                      <w:t>20000</w:t>
                    </w:r>
                  </w:p>
                  <w:p>
                    <w:pPr>
                      <w:spacing w:line="240" w:lineRule="auto" w:before="10"/>
                      <w:rPr>
                        <w:sz w:val="22"/>
                      </w:rPr>
                    </w:pPr>
                  </w:p>
                  <w:p>
                    <w:pPr>
                      <w:spacing w:before="0"/>
                      <w:ind w:left="136" w:right="0" w:firstLine="0"/>
                      <w:jc w:val="left"/>
                      <w:rPr>
                        <w:rFonts w:ascii="Calibri"/>
                        <w:sz w:val="18"/>
                      </w:rPr>
                    </w:pPr>
                    <w:r>
                      <w:rPr>
                        <w:rFonts w:ascii="Calibri"/>
                        <w:color w:val="585858"/>
                        <w:sz w:val="18"/>
                      </w:rPr>
                      <w:t>15000</w:t>
                    </w:r>
                  </w:p>
                  <w:p>
                    <w:pPr>
                      <w:spacing w:line="240" w:lineRule="auto" w:before="10"/>
                      <w:rPr>
                        <w:sz w:val="22"/>
                      </w:rPr>
                    </w:pPr>
                  </w:p>
                  <w:p>
                    <w:pPr>
                      <w:spacing w:before="0"/>
                      <w:ind w:left="136" w:right="0" w:firstLine="0"/>
                      <w:jc w:val="left"/>
                      <w:rPr>
                        <w:rFonts w:ascii="Calibri"/>
                        <w:sz w:val="18"/>
                      </w:rPr>
                    </w:pPr>
                    <w:r>
                      <w:rPr>
                        <w:rFonts w:ascii="Calibri"/>
                        <w:color w:val="585858"/>
                        <w:sz w:val="18"/>
                      </w:rPr>
                      <w:t>10000</w:t>
                    </w:r>
                  </w:p>
                  <w:p>
                    <w:pPr>
                      <w:spacing w:line="240" w:lineRule="auto" w:before="10"/>
                      <w:rPr>
                        <w:sz w:val="22"/>
                      </w:rPr>
                    </w:pPr>
                  </w:p>
                  <w:p>
                    <w:pPr>
                      <w:spacing w:before="0"/>
                      <w:ind w:left="228" w:right="0" w:firstLine="0"/>
                      <w:jc w:val="left"/>
                      <w:rPr>
                        <w:rFonts w:ascii="Calibri"/>
                        <w:sz w:val="18"/>
                      </w:rPr>
                    </w:pPr>
                    <w:r>
                      <w:rPr>
                        <w:rFonts w:ascii="Calibri"/>
                        <w:color w:val="585858"/>
                        <w:sz w:val="18"/>
                      </w:rPr>
                      <w:t>5000</w:t>
                    </w:r>
                  </w:p>
                  <w:p>
                    <w:pPr>
                      <w:spacing w:line="240" w:lineRule="auto" w:before="10"/>
                      <w:rPr>
                        <w:sz w:val="22"/>
                      </w:rPr>
                    </w:pPr>
                  </w:p>
                  <w:p>
                    <w:pPr>
                      <w:spacing w:before="0"/>
                      <w:ind w:left="501" w:right="0" w:firstLine="0"/>
                      <w:jc w:val="left"/>
                      <w:rPr>
                        <w:rFonts w:ascii="Calibri"/>
                        <w:sz w:val="18"/>
                      </w:rPr>
                    </w:pPr>
                    <w:r>
                      <w:rPr>
                        <w:rFonts w:ascii="Calibri"/>
                        <w:color w:val="585858"/>
                        <w:sz w:val="18"/>
                      </w:rPr>
                      <w:t>0</w:t>
                    </w:r>
                  </w:p>
                </w:txbxContent>
              </v:textbox>
              <w10:wrap type="none"/>
            </v:shape>
            <w10:wrap type="none"/>
          </v:group>
        </w:pict>
      </w:r>
      <w:bookmarkStart w:name="_bookmark107" w:id="151"/>
      <w:bookmarkEnd w:id="151"/>
      <w:r>
        <w:rPr/>
      </w:r>
      <w:r>
        <w:rPr/>
        <w:t>Gráfica 5.2.11 México. Producción regional de sorgo grano (Marzo 2013)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35"/>
        </w:rPr>
      </w:pPr>
    </w:p>
    <w:p>
      <w:pPr>
        <w:spacing w:before="0"/>
        <w:ind w:left="122" w:right="0" w:firstLine="0"/>
        <w:jc w:val="left"/>
        <w:rPr>
          <w:sz w:val="20"/>
        </w:rPr>
      </w:pPr>
      <w:r>
        <w:rPr/>
        <w:pict>
          <v:shape style="position:absolute;margin-left:125.330002pt;margin-top:-25.245146pt;width:289.4pt;height:18.55pt;mso-position-horizontal-relative:page;mso-position-vertical-relative:paragraph;z-index:7144"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19" w:lineRule="auto" w:before="73"/>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2"/>
                      <w:w w:val="100"/>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w w:val="100"/>
                      <w:sz w:val="18"/>
                    </w:rPr>
                    <w:t>T</w:t>
                  </w:r>
                  <w:r>
                    <w:rPr>
                      <w:rFonts w:ascii="Calibri"/>
                      <w:color w:val="585858"/>
                      <w:spacing w:val="-2"/>
                      <w:w w:val="100"/>
                      <w:sz w:val="18"/>
                    </w:rPr>
                    <w:t>S</w:t>
                  </w:r>
                  <w:r>
                    <w:rPr>
                      <w:rFonts w:ascii="Calibri"/>
                      <w:color w:val="585858"/>
                      <w:w w:val="100"/>
                      <w:sz w:val="18"/>
                    </w:rPr>
                    <w:t>O</w:t>
                  </w:r>
                </w:p>
                <w:p>
                  <w:pPr>
                    <w:spacing w:before="1"/>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datos SAGARPA (2013).</w:t>
      </w:r>
    </w:p>
    <w:p>
      <w:pPr>
        <w:spacing w:after="0"/>
        <w:jc w:val="left"/>
        <w:rPr>
          <w:sz w:val="20"/>
        </w:rPr>
        <w:sectPr>
          <w:pgSz w:w="12240" w:h="15840"/>
          <w:pgMar w:header="0" w:footer="1035" w:top="1500" w:bottom="1220" w:left="1580" w:right="1160"/>
        </w:sectPr>
      </w:pPr>
    </w:p>
    <w:p>
      <w:pPr>
        <w:pStyle w:val="BodyText"/>
        <w:spacing w:line="360" w:lineRule="auto" w:before="50"/>
        <w:ind w:left="102" w:right="119"/>
        <w:jc w:val="both"/>
      </w:pPr>
      <w:r>
        <w:rPr/>
        <w:t>Como ya se mencionó anteriormente, las importaciones de sorgo se realizan en tiempos donde la producción de los estados satisface la demanda del consumo en regiones estratégicas, este problema es aparente ya que afecta, principalmente, a los productores a un ritmo constante.</w:t>
      </w:r>
    </w:p>
    <w:p>
      <w:pPr>
        <w:pStyle w:val="BodyText"/>
      </w:pPr>
    </w:p>
    <w:p>
      <w:pPr>
        <w:pStyle w:val="BodyText"/>
        <w:spacing w:line="360" w:lineRule="auto" w:before="143"/>
        <w:ind w:left="102" w:right="112"/>
        <w:jc w:val="both"/>
      </w:pPr>
      <w:r>
        <w:rPr/>
        <w:t>El estado de Tamaulipas, siendo el primer productor de sorgo del país, se ve afectado principalmente, por la zona productora en Estados Unidos localizada al sur </w:t>
      </w:r>
      <w:r>
        <w:rPr>
          <w:spacing w:val="2"/>
        </w:rPr>
        <w:t>de </w:t>
      </w:r>
      <w:r>
        <w:rPr/>
        <w:t>Texas, cuya cosecha se inicia aproximadamente un mes después de haber iniciado las trillas en Tamaulipas, por lo que representa una importante competencia en cuanto a la distribución y consumo de dicho alimento. Los meses con mayor número de exportación son noviembre con</w:t>
      </w:r>
      <w:r>
        <w:rPr>
          <w:spacing w:val="-4"/>
        </w:rPr>
        <w:t> </w:t>
      </w:r>
      <w:r>
        <w:rPr/>
        <w:t>219,700</w:t>
      </w:r>
      <w:r>
        <w:rPr>
          <w:spacing w:val="-4"/>
        </w:rPr>
        <w:t> </w:t>
      </w:r>
      <w:r>
        <w:rPr/>
        <w:t>t</w:t>
      </w:r>
      <w:r>
        <w:rPr>
          <w:spacing w:val="-1"/>
        </w:rPr>
        <w:t> </w:t>
      </w:r>
      <w:r>
        <w:rPr/>
        <w:t>y</w:t>
      </w:r>
      <w:r>
        <w:rPr>
          <w:spacing w:val="-11"/>
        </w:rPr>
        <w:t> </w:t>
      </w:r>
      <w:r>
        <w:rPr/>
        <w:t>diciembre</w:t>
      </w:r>
      <w:r>
        <w:rPr>
          <w:spacing w:val="-5"/>
        </w:rPr>
        <w:t> </w:t>
      </w:r>
      <w:r>
        <w:rPr/>
        <w:t>con</w:t>
      </w:r>
      <w:r>
        <w:rPr>
          <w:spacing w:val="-4"/>
        </w:rPr>
        <w:t> </w:t>
      </w:r>
      <w:r>
        <w:rPr/>
        <w:t>un</w:t>
      </w:r>
      <w:r>
        <w:rPr>
          <w:spacing w:val="-4"/>
        </w:rPr>
        <w:t> </w:t>
      </w:r>
      <w:r>
        <w:rPr/>
        <w:t>total</w:t>
      </w:r>
      <w:r>
        <w:rPr>
          <w:spacing w:val="-3"/>
        </w:rPr>
        <w:t> </w:t>
      </w:r>
      <w:r>
        <w:rPr/>
        <w:t>de</w:t>
      </w:r>
      <w:r>
        <w:rPr>
          <w:spacing w:val="-4"/>
        </w:rPr>
        <w:t> </w:t>
      </w:r>
      <w:r>
        <w:rPr/>
        <w:t>242,600</w:t>
      </w:r>
      <w:r>
        <w:rPr>
          <w:spacing w:val="-6"/>
        </w:rPr>
        <w:t> </w:t>
      </w:r>
      <w:r>
        <w:rPr/>
        <w:t>t</w:t>
      </w:r>
      <w:r>
        <w:rPr>
          <w:spacing w:val="-3"/>
        </w:rPr>
        <w:t> </w:t>
      </w:r>
      <w:r>
        <w:rPr/>
        <w:t>equivalente</w:t>
      </w:r>
      <w:r>
        <w:rPr>
          <w:spacing w:val="-4"/>
        </w:rPr>
        <w:t> </w:t>
      </w:r>
      <w:r>
        <w:rPr/>
        <w:t>a</w:t>
      </w:r>
      <w:r>
        <w:rPr>
          <w:spacing w:val="-5"/>
        </w:rPr>
        <w:t> </w:t>
      </w:r>
      <w:r>
        <w:rPr/>
        <w:t>un</w:t>
      </w:r>
      <w:r>
        <w:rPr>
          <w:spacing w:val="-4"/>
        </w:rPr>
        <w:t> </w:t>
      </w:r>
      <w:r>
        <w:rPr/>
        <w:t>20.19</w:t>
      </w:r>
      <w:r>
        <w:rPr>
          <w:spacing w:val="-9"/>
        </w:rPr>
        <w:t> </w:t>
      </w:r>
      <w:r>
        <w:rPr/>
        <w:t>%</w:t>
      </w:r>
      <w:r>
        <w:rPr>
          <w:spacing w:val="-5"/>
        </w:rPr>
        <w:t> </w:t>
      </w:r>
      <w:r>
        <w:rPr/>
        <w:t>del</w:t>
      </w:r>
      <w:r>
        <w:rPr>
          <w:spacing w:val="-3"/>
        </w:rPr>
        <w:t> </w:t>
      </w:r>
      <w:r>
        <w:rPr/>
        <w:t>total</w:t>
      </w:r>
      <w:r>
        <w:rPr>
          <w:spacing w:val="-3"/>
        </w:rPr>
        <w:t> </w:t>
      </w:r>
      <w:r>
        <w:rPr/>
        <w:t>de</w:t>
      </w:r>
      <w:r>
        <w:rPr>
          <w:spacing w:val="-5"/>
        </w:rPr>
        <w:t> </w:t>
      </w:r>
      <w:r>
        <w:rPr/>
        <w:t>las importaciones anuales en el periodo de mayo 2012 a abril de</w:t>
      </w:r>
      <w:r>
        <w:rPr>
          <w:spacing w:val="-12"/>
        </w:rPr>
        <w:t> </w:t>
      </w:r>
      <w:r>
        <w:rPr/>
        <w:t>2013.</w:t>
      </w:r>
    </w:p>
    <w:p>
      <w:pPr>
        <w:pStyle w:val="BodyText"/>
      </w:pPr>
    </w:p>
    <w:p>
      <w:pPr>
        <w:pStyle w:val="BodyText"/>
        <w:spacing w:before="140" w:after="8"/>
        <w:ind w:left="102"/>
        <w:jc w:val="both"/>
      </w:pPr>
      <w:bookmarkStart w:name="_bookmark108" w:id="152"/>
      <w:bookmarkEnd w:id="152"/>
      <w:r>
        <w:rPr/>
      </w:r>
      <w:r>
        <w:rPr/>
        <w:t>Cuadro 5.3 Importaciones mensuales de sorgo, mayo 2012 abril 2013 (Toneladas)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37"/>
        <w:gridCol w:w="4703"/>
      </w:tblGrid>
      <w:tr>
        <w:trPr>
          <w:trHeight w:val="422" w:hRule="exact"/>
        </w:trPr>
        <w:tc>
          <w:tcPr>
            <w:tcW w:w="4137" w:type="dxa"/>
            <w:tcBorders>
              <w:left w:val="nil"/>
              <w:right w:val="nil"/>
            </w:tcBorders>
          </w:tcPr>
          <w:p>
            <w:pPr>
              <w:pStyle w:val="TableParagraph"/>
              <w:spacing w:line="270" w:lineRule="exact" w:before="0"/>
              <w:ind w:left="69"/>
              <w:jc w:val="left"/>
              <w:rPr>
                <w:sz w:val="24"/>
              </w:rPr>
            </w:pPr>
            <w:r>
              <w:rPr>
                <w:sz w:val="24"/>
              </w:rPr>
              <w:t>Mes</w:t>
            </w:r>
          </w:p>
        </w:tc>
        <w:tc>
          <w:tcPr>
            <w:tcW w:w="4703" w:type="dxa"/>
            <w:tcBorders>
              <w:left w:val="nil"/>
              <w:right w:val="nil"/>
            </w:tcBorders>
          </w:tcPr>
          <w:p>
            <w:pPr>
              <w:pStyle w:val="TableParagraph"/>
              <w:spacing w:line="270" w:lineRule="exact" w:before="0"/>
              <w:ind w:right="70"/>
              <w:jc w:val="right"/>
              <w:rPr>
                <w:sz w:val="24"/>
              </w:rPr>
            </w:pPr>
            <w:r>
              <w:rPr>
                <w:sz w:val="24"/>
              </w:rPr>
              <w:t>Importaciones (t)</w:t>
            </w:r>
          </w:p>
        </w:tc>
      </w:tr>
      <w:tr>
        <w:trPr>
          <w:trHeight w:val="359" w:hRule="exact"/>
        </w:trPr>
        <w:tc>
          <w:tcPr>
            <w:tcW w:w="4137" w:type="dxa"/>
            <w:tcBorders>
              <w:left w:val="nil"/>
              <w:bottom w:val="nil"/>
              <w:right w:val="nil"/>
            </w:tcBorders>
          </w:tcPr>
          <w:p>
            <w:pPr>
              <w:pStyle w:val="TableParagraph"/>
              <w:spacing w:line="273" w:lineRule="exact" w:before="0"/>
              <w:ind w:left="69"/>
              <w:jc w:val="left"/>
              <w:rPr>
                <w:sz w:val="24"/>
              </w:rPr>
            </w:pPr>
            <w:r>
              <w:rPr>
                <w:sz w:val="24"/>
              </w:rPr>
              <w:t>Mayo</w:t>
            </w:r>
          </w:p>
        </w:tc>
        <w:tc>
          <w:tcPr>
            <w:tcW w:w="4703" w:type="dxa"/>
            <w:tcBorders>
              <w:left w:val="nil"/>
              <w:bottom w:val="nil"/>
              <w:right w:val="nil"/>
            </w:tcBorders>
          </w:tcPr>
          <w:p>
            <w:pPr>
              <w:pStyle w:val="TableParagraph"/>
              <w:spacing w:line="273" w:lineRule="exact" w:before="0"/>
              <w:ind w:right="71"/>
              <w:jc w:val="right"/>
              <w:rPr>
                <w:sz w:val="24"/>
              </w:rPr>
            </w:pPr>
            <w:r>
              <w:rPr>
                <w:sz w:val="24"/>
              </w:rPr>
              <w:t>174,000</w:t>
            </w:r>
          </w:p>
        </w:tc>
      </w:tr>
      <w:tr>
        <w:trPr>
          <w:trHeight w:val="414" w:hRule="exact"/>
        </w:trPr>
        <w:tc>
          <w:tcPr>
            <w:tcW w:w="4137" w:type="dxa"/>
            <w:tcBorders>
              <w:top w:val="nil"/>
              <w:left w:val="nil"/>
              <w:bottom w:val="nil"/>
              <w:right w:val="nil"/>
            </w:tcBorders>
          </w:tcPr>
          <w:p>
            <w:pPr>
              <w:pStyle w:val="TableParagraph"/>
              <w:spacing w:before="55"/>
              <w:ind w:left="69"/>
              <w:jc w:val="left"/>
              <w:rPr>
                <w:sz w:val="24"/>
              </w:rPr>
            </w:pPr>
            <w:r>
              <w:rPr>
                <w:sz w:val="24"/>
              </w:rPr>
              <w:t>Junio</w:t>
            </w:r>
          </w:p>
        </w:tc>
        <w:tc>
          <w:tcPr>
            <w:tcW w:w="4703" w:type="dxa"/>
            <w:tcBorders>
              <w:top w:val="nil"/>
              <w:left w:val="nil"/>
              <w:bottom w:val="nil"/>
              <w:right w:val="nil"/>
            </w:tcBorders>
          </w:tcPr>
          <w:p>
            <w:pPr>
              <w:pStyle w:val="TableParagraph"/>
              <w:spacing w:before="55"/>
              <w:ind w:right="71"/>
              <w:jc w:val="right"/>
              <w:rPr>
                <w:sz w:val="24"/>
              </w:rPr>
            </w:pPr>
            <w:r>
              <w:rPr>
                <w:sz w:val="24"/>
              </w:rPr>
              <w:t>69,000</w:t>
            </w:r>
          </w:p>
        </w:tc>
      </w:tr>
      <w:tr>
        <w:trPr>
          <w:trHeight w:val="414" w:hRule="exact"/>
        </w:trPr>
        <w:tc>
          <w:tcPr>
            <w:tcW w:w="4137" w:type="dxa"/>
            <w:tcBorders>
              <w:top w:val="nil"/>
              <w:left w:val="nil"/>
              <w:bottom w:val="nil"/>
              <w:right w:val="nil"/>
            </w:tcBorders>
          </w:tcPr>
          <w:p>
            <w:pPr>
              <w:pStyle w:val="TableParagraph"/>
              <w:spacing w:before="57"/>
              <w:ind w:left="69"/>
              <w:jc w:val="left"/>
              <w:rPr>
                <w:sz w:val="24"/>
              </w:rPr>
            </w:pPr>
            <w:r>
              <w:rPr>
                <w:sz w:val="24"/>
              </w:rPr>
              <w:t>Julio</w:t>
            </w:r>
          </w:p>
        </w:tc>
        <w:tc>
          <w:tcPr>
            <w:tcW w:w="4703" w:type="dxa"/>
            <w:tcBorders>
              <w:top w:val="nil"/>
              <w:left w:val="nil"/>
              <w:bottom w:val="nil"/>
              <w:right w:val="nil"/>
            </w:tcBorders>
          </w:tcPr>
          <w:p>
            <w:pPr>
              <w:pStyle w:val="TableParagraph"/>
              <w:spacing w:before="57"/>
              <w:ind w:right="71"/>
              <w:jc w:val="right"/>
              <w:rPr>
                <w:sz w:val="24"/>
              </w:rPr>
            </w:pPr>
            <w:r>
              <w:rPr>
                <w:sz w:val="24"/>
              </w:rPr>
              <w:t>169,400</w:t>
            </w:r>
          </w:p>
        </w:tc>
      </w:tr>
      <w:tr>
        <w:trPr>
          <w:trHeight w:val="413" w:hRule="exact"/>
        </w:trPr>
        <w:tc>
          <w:tcPr>
            <w:tcW w:w="4137" w:type="dxa"/>
            <w:tcBorders>
              <w:top w:val="nil"/>
              <w:left w:val="nil"/>
              <w:bottom w:val="nil"/>
              <w:right w:val="nil"/>
            </w:tcBorders>
          </w:tcPr>
          <w:p>
            <w:pPr>
              <w:pStyle w:val="TableParagraph"/>
              <w:spacing w:before="55"/>
              <w:ind w:left="69"/>
              <w:jc w:val="left"/>
              <w:rPr>
                <w:sz w:val="24"/>
              </w:rPr>
            </w:pPr>
            <w:r>
              <w:rPr>
                <w:sz w:val="24"/>
              </w:rPr>
              <w:t>Agosto</w:t>
            </w:r>
          </w:p>
        </w:tc>
        <w:tc>
          <w:tcPr>
            <w:tcW w:w="4703" w:type="dxa"/>
            <w:tcBorders>
              <w:top w:val="nil"/>
              <w:left w:val="nil"/>
              <w:bottom w:val="nil"/>
              <w:right w:val="nil"/>
            </w:tcBorders>
          </w:tcPr>
          <w:p>
            <w:pPr>
              <w:pStyle w:val="TableParagraph"/>
              <w:spacing w:before="55"/>
              <w:ind w:right="71"/>
              <w:jc w:val="right"/>
              <w:rPr>
                <w:sz w:val="24"/>
              </w:rPr>
            </w:pPr>
            <w:r>
              <w:rPr>
                <w:sz w:val="24"/>
              </w:rPr>
              <w:t>135,100</w:t>
            </w:r>
          </w:p>
        </w:tc>
      </w:tr>
      <w:tr>
        <w:trPr>
          <w:trHeight w:val="414" w:hRule="exact"/>
        </w:trPr>
        <w:tc>
          <w:tcPr>
            <w:tcW w:w="4137" w:type="dxa"/>
            <w:tcBorders>
              <w:top w:val="nil"/>
              <w:left w:val="nil"/>
              <w:bottom w:val="nil"/>
              <w:right w:val="nil"/>
            </w:tcBorders>
          </w:tcPr>
          <w:p>
            <w:pPr>
              <w:pStyle w:val="TableParagraph"/>
              <w:spacing w:before="55"/>
              <w:ind w:left="69"/>
              <w:jc w:val="left"/>
              <w:rPr>
                <w:sz w:val="24"/>
              </w:rPr>
            </w:pPr>
            <w:r>
              <w:rPr>
                <w:sz w:val="24"/>
              </w:rPr>
              <w:t>Septiembre</w:t>
            </w:r>
          </w:p>
        </w:tc>
        <w:tc>
          <w:tcPr>
            <w:tcW w:w="4703" w:type="dxa"/>
            <w:tcBorders>
              <w:top w:val="nil"/>
              <w:left w:val="nil"/>
              <w:bottom w:val="nil"/>
              <w:right w:val="nil"/>
            </w:tcBorders>
          </w:tcPr>
          <w:p>
            <w:pPr>
              <w:pStyle w:val="TableParagraph"/>
              <w:spacing w:before="55"/>
              <w:ind w:right="71"/>
              <w:jc w:val="right"/>
              <w:rPr>
                <w:sz w:val="24"/>
              </w:rPr>
            </w:pPr>
            <w:r>
              <w:rPr>
                <w:sz w:val="24"/>
              </w:rPr>
              <w:t>194,600</w:t>
            </w:r>
          </w:p>
        </w:tc>
      </w:tr>
      <w:tr>
        <w:trPr>
          <w:trHeight w:val="414" w:hRule="exact"/>
        </w:trPr>
        <w:tc>
          <w:tcPr>
            <w:tcW w:w="4137" w:type="dxa"/>
            <w:tcBorders>
              <w:top w:val="nil"/>
              <w:left w:val="nil"/>
              <w:bottom w:val="nil"/>
              <w:right w:val="nil"/>
            </w:tcBorders>
          </w:tcPr>
          <w:p>
            <w:pPr>
              <w:pStyle w:val="TableParagraph"/>
              <w:spacing w:before="56"/>
              <w:ind w:left="69"/>
              <w:jc w:val="left"/>
              <w:rPr>
                <w:sz w:val="24"/>
              </w:rPr>
            </w:pPr>
            <w:r>
              <w:rPr>
                <w:sz w:val="24"/>
              </w:rPr>
              <w:t>Octubre</w:t>
            </w:r>
          </w:p>
        </w:tc>
        <w:tc>
          <w:tcPr>
            <w:tcW w:w="4703" w:type="dxa"/>
            <w:tcBorders>
              <w:top w:val="nil"/>
              <w:left w:val="nil"/>
              <w:bottom w:val="nil"/>
              <w:right w:val="nil"/>
            </w:tcBorders>
          </w:tcPr>
          <w:p>
            <w:pPr>
              <w:pStyle w:val="TableParagraph"/>
              <w:spacing w:before="56"/>
              <w:ind w:right="71"/>
              <w:jc w:val="right"/>
              <w:rPr>
                <w:sz w:val="24"/>
              </w:rPr>
            </w:pPr>
            <w:r>
              <w:rPr>
                <w:sz w:val="24"/>
              </w:rPr>
              <w:t>183,100</w:t>
            </w:r>
          </w:p>
        </w:tc>
      </w:tr>
      <w:tr>
        <w:trPr>
          <w:trHeight w:val="414" w:hRule="exact"/>
        </w:trPr>
        <w:tc>
          <w:tcPr>
            <w:tcW w:w="4137" w:type="dxa"/>
            <w:tcBorders>
              <w:top w:val="nil"/>
              <w:left w:val="nil"/>
              <w:bottom w:val="nil"/>
              <w:right w:val="nil"/>
            </w:tcBorders>
          </w:tcPr>
          <w:p>
            <w:pPr>
              <w:pStyle w:val="TableParagraph"/>
              <w:spacing w:before="55"/>
              <w:ind w:left="69"/>
              <w:jc w:val="left"/>
              <w:rPr>
                <w:sz w:val="24"/>
              </w:rPr>
            </w:pPr>
            <w:r>
              <w:rPr>
                <w:sz w:val="24"/>
              </w:rPr>
              <w:t>Noviembre</w:t>
            </w:r>
          </w:p>
        </w:tc>
        <w:tc>
          <w:tcPr>
            <w:tcW w:w="4703" w:type="dxa"/>
            <w:tcBorders>
              <w:top w:val="nil"/>
              <w:left w:val="nil"/>
              <w:bottom w:val="nil"/>
              <w:right w:val="nil"/>
            </w:tcBorders>
          </w:tcPr>
          <w:p>
            <w:pPr>
              <w:pStyle w:val="TableParagraph"/>
              <w:spacing w:before="55"/>
              <w:ind w:right="71"/>
              <w:jc w:val="right"/>
              <w:rPr>
                <w:sz w:val="24"/>
              </w:rPr>
            </w:pPr>
            <w:r>
              <w:rPr>
                <w:sz w:val="24"/>
              </w:rPr>
              <w:t>219,700</w:t>
            </w:r>
          </w:p>
        </w:tc>
      </w:tr>
      <w:tr>
        <w:trPr>
          <w:trHeight w:val="414" w:hRule="exact"/>
        </w:trPr>
        <w:tc>
          <w:tcPr>
            <w:tcW w:w="4137" w:type="dxa"/>
            <w:tcBorders>
              <w:top w:val="nil"/>
              <w:left w:val="nil"/>
              <w:bottom w:val="nil"/>
              <w:right w:val="nil"/>
            </w:tcBorders>
          </w:tcPr>
          <w:p>
            <w:pPr>
              <w:pStyle w:val="TableParagraph"/>
              <w:spacing w:before="56"/>
              <w:ind w:left="69"/>
              <w:jc w:val="left"/>
              <w:rPr>
                <w:sz w:val="24"/>
              </w:rPr>
            </w:pPr>
            <w:r>
              <w:rPr>
                <w:sz w:val="24"/>
              </w:rPr>
              <w:t>Diciembre</w:t>
            </w:r>
          </w:p>
        </w:tc>
        <w:tc>
          <w:tcPr>
            <w:tcW w:w="4703" w:type="dxa"/>
            <w:tcBorders>
              <w:top w:val="nil"/>
              <w:left w:val="nil"/>
              <w:bottom w:val="nil"/>
              <w:right w:val="nil"/>
            </w:tcBorders>
          </w:tcPr>
          <w:p>
            <w:pPr>
              <w:pStyle w:val="TableParagraph"/>
              <w:spacing w:before="56"/>
              <w:ind w:right="71"/>
              <w:jc w:val="right"/>
              <w:rPr>
                <w:sz w:val="24"/>
              </w:rPr>
            </w:pPr>
            <w:r>
              <w:rPr>
                <w:sz w:val="24"/>
              </w:rPr>
              <w:t>242,600</w:t>
            </w:r>
          </w:p>
        </w:tc>
      </w:tr>
      <w:tr>
        <w:trPr>
          <w:trHeight w:val="414" w:hRule="exact"/>
        </w:trPr>
        <w:tc>
          <w:tcPr>
            <w:tcW w:w="4137" w:type="dxa"/>
            <w:tcBorders>
              <w:top w:val="nil"/>
              <w:left w:val="nil"/>
              <w:bottom w:val="nil"/>
              <w:right w:val="nil"/>
            </w:tcBorders>
          </w:tcPr>
          <w:p>
            <w:pPr>
              <w:pStyle w:val="TableParagraph"/>
              <w:spacing w:before="55"/>
              <w:ind w:left="69"/>
              <w:jc w:val="left"/>
              <w:rPr>
                <w:sz w:val="24"/>
              </w:rPr>
            </w:pPr>
            <w:r>
              <w:rPr>
                <w:sz w:val="24"/>
              </w:rPr>
              <w:t>Enero</w:t>
            </w:r>
          </w:p>
        </w:tc>
        <w:tc>
          <w:tcPr>
            <w:tcW w:w="4703" w:type="dxa"/>
            <w:tcBorders>
              <w:top w:val="nil"/>
              <w:left w:val="nil"/>
              <w:bottom w:val="nil"/>
              <w:right w:val="nil"/>
            </w:tcBorders>
          </w:tcPr>
          <w:p>
            <w:pPr>
              <w:pStyle w:val="TableParagraph"/>
              <w:spacing w:before="55"/>
              <w:ind w:right="71"/>
              <w:jc w:val="right"/>
              <w:rPr>
                <w:sz w:val="24"/>
              </w:rPr>
            </w:pPr>
            <w:r>
              <w:rPr>
                <w:sz w:val="24"/>
              </w:rPr>
              <w:t>222,000</w:t>
            </w:r>
          </w:p>
        </w:tc>
      </w:tr>
      <w:tr>
        <w:trPr>
          <w:trHeight w:val="414" w:hRule="exact"/>
        </w:trPr>
        <w:tc>
          <w:tcPr>
            <w:tcW w:w="4137" w:type="dxa"/>
            <w:tcBorders>
              <w:top w:val="nil"/>
              <w:left w:val="nil"/>
              <w:bottom w:val="nil"/>
              <w:right w:val="nil"/>
            </w:tcBorders>
          </w:tcPr>
          <w:p>
            <w:pPr>
              <w:pStyle w:val="TableParagraph"/>
              <w:spacing w:before="56"/>
              <w:ind w:left="69"/>
              <w:jc w:val="left"/>
              <w:rPr>
                <w:sz w:val="24"/>
              </w:rPr>
            </w:pPr>
            <w:r>
              <w:rPr>
                <w:sz w:val="24"/>
              </w:rPr>
              <w:t>Febrero</w:t>
            </w:r>
          </w:p>
        </w:tc>
        <w:tc>
          <w:tcPr>
            <w:tcW w:w="4703" w:type="dxa"/>
            <w:tcBorders>
              <w:top w:val="nil"/>
              <w:left w:val="nil"/>
              <w:bottom w:val="nil"/>
              <w:right w:val="nil"/>
            </w:tcBorders>
          </w:tcPr>
          <w:p>
            <w:pPr>
              <w:pStyle w:val="TableParagraph"/>
              <w:spacing w:before="56"/>
              <w:ind w:right="71"/>
              <w:jc w:val="right"/>
              <w:rPr>
                <w:sz w:val="24"/>
              </w:rPr>
            </w:pPr>
            <w:r>
              <w:rPr>
                <w:sz w:val="24"/>
              </w:rPr>
              <w:t>194,600</w:t>
            </w:r>
          </w:p>
        </w:tc>
      </w:tr>
      <w:tr>
        <w:trPr>
          <w:trHeight w:val="414" w:hRule="exact"/>
        </w:trPr>
        <w:tc>
          <w:tcPr>
            <w:tcW w:w="4137" w:type="dxa"/>
            <w:tcBorders>
              <w:top w:val="nil"/>
              <w:left w:val="nil"/>
              <w:bottom w:val="nil"/>
              <w:right w:val="nil"/>
            </w:tcBorders>
          </w:tcPr>
          <w:p>
            <w:pPr>
              <w:pStyle w:val="TableParagraph"/>
              <w:spacing w:before="55"/>
              <w:ind w:left="69"/>
              <w:jc w:val="left"/>
              <w:rPr>
                <w:sz w:val="24"/>
              </w:rPr>
            </w:pPr>
            <w:r>
              <w:rPr>
                <w:sz w:val="24"/>
              </w:rPr>
              <w:t>Marzo</w:t>
            </w:r>
          </w:p>
        </w:tc>
        <w:tc>
          <w:tcPr>
            <w:tcW w:w="4703" w:type="dxa"/>
            <w:tcBorders>
              <w:top w:val="nil"/>
              <w:left w:val="nil"/>
              <w:bottom w:val="nil"/>
              <w:right w:val="nil"/>
            </w:tcBorders>
          </w:tcPr>
          <w:p>
            <w:pPr>
              <w:pStyle w:val="TableParagraph"/>
              <w:spacing w:before="55"/>
              <w:ind w:right="71"/>
              <w:jc w:val="right"/>
              <w:rPr>
                <w:sz w:val="24"/>
              </w:rPr>
            </w:pPr>
            <w:r>
              <w:rPr>
                <w:sz w:val="24"/>
              </w:rPr>
              <w:t>281,600</w:t>
            </w:r>
          </w:p>
        </w:tc>
      </w:tr>
      <w:tr>
        <w:trPr>
          <w:trHeight w:val="414" w:hRule="exact"/>
        </w:trPr>
        <w:tc>
          <w:tcPr>
            <w:tcW w:w="4137" w:type="dxa"/>
            <w:tcBorders>
              <w:top w:val="nil"/>
              <w:left w:val="nil"/>
              <w:bottom w:val="nil"/>
              <w:right w:val="nil"/>
            </w:tcBorders>
          </w:tcPr>
          <w:p>
            <w:pPr>
              <w:pStyle w:val="TableParagraph"/>
              <w:spacing w:before="56"/>
              <w:ind w:left="69"/>
              <w:jc w:val="left"/>
              <w:rPr>
                <w:sz w:val="24"/>
              </w:rPr>
            </w:pPr>
            <w:r>
              <w:rPr>
                <w:sz w:val="24"/>
              </w:rPr>
              <w:t>Abril</w:t>
            </w:r>
          </w:p>
        </w:tc>
        <w:tc>
          <w:tcPr>
            <w:tcW w:w="4703" w:type="dxa"/>
            <w:tcBorders>
              <w:top w:val="nil"/>
              <w:left w:val="nil"/>
              <w:bottom w:val="nil"/>
              <w:right w:val="nil"/>
            </w:tcBorders>
          </w:tcPr>
          <w:p>
            <w:pPr>
              <w:pStyle w:val="TableParagraph"/>
              <w:spacing w:before="56"/>
              <w:ind w:right="71"/>
              <w:jc w:val="right"/>
              <w:rPr>
                <w:sz w:val="24"/>
              </w:rPr>
            </w:pPr>
            <w:r>
              <w:rPr>
                <w:sz w:val="24"/>
              </w:rPr>
              <w:t>203,700</w:t>
            </w:r>
          </w:p>
        </w:tc>
      </w:tr>
      <w:tr>
        <w:trPr>
          <w:trHeight w:val="481" w:hRule="exact"/>
        </w:trPr>
        <w:tc>
          <w:tcPr>
            <w:tcW w:w="4137" w:type="dxa"/>
            <w:tcBorders>
              <w:top w:val="nil"/>
              <w:left w:val="nil"/>
              <w:right w:val="nil"/>
            </w:tcBorders>
          </w:tcPr>
          <w:p>
            <w:pPr>
              <w:pStyle w:val="TableParagraph"/>
              <w:spacing w:before="55"/>
              <w:ind w:left="69"/>
              <w:jc w:val="left"/>
              <w:rPr>
                <w:sz w:val="24"/>
              </w:rPr>
            </w:pPr>
            <w:r>
              <w:rPr>
                <w:sz w:val="24"/>
              </w:rPr>
              <w:t>Total</w:t>
            </w:r>
          </w:p>
        </w:tc>
        <w:tc>
          <w:tcPr>
            <w:tcW w:w="4703" w:type="dxa"/>
            <w:tcBorders>
              <w:top w:val="nil"/>
              <w:left w:val="nil"/>
              <w:right w:val="nil"/>
            </w:tcBorders>
          </w:tcPr>
          <w:p>
            <w:pPr>
              <w:pStyle w:val="TableParagraph"/>
              <w:spacing w:before="55"/>
              <w:ind w:right="71"/>
              <w:jc w:val="right"/>
              <w:rPr>
                <w:sz w:val="24"/>
              </w:rPr>
            </w:pPr>
            <w:r>
              <w:rPr>
                <w:sz w:val="24"/>
              </w:rPr>
              <w:t>2,289,400</w:t>
            </w:r>
          </w:p>
        </w:tc>
      </w:tr>
    </w:tbl>
    <w:p>
      <w:pPr>
        <w:spacing w:line="223" w:lineRule="exact" w:before="0"/>
        <w:ind w:left="102" w:right="0" w:firstLine="0"/>
        <w:jc w:val="left"/>
        <w:rPr>
          <w:sz w:val="20"/>
        </w:rPr>
      </w:pPr>
      <w:r>
        <w:rPr>
          <w:sz w:val="20"/>
        </w:rPr>
        <w:t>Fuente: Elaboración propia, con datos del FAPRI (2014).</w:t>
      </w:r>
    </w:p>
    <w:p>
      <w:pPr>
        <w:spacing w:after="0" w:line="223" w:lineRule="exact"/>
        <w:jc w:val="left"/>
        <w:rPr>
          <w:sz w:val="20"/>
        </w:rPr>
        <w:sectPr>
          <w:pgSz w:w="12240" w:h="15840"/>
          <w:pgMar w:header="0" w:footer="1035" w:top="1360" w:bottom="1220" w:left="1600" w:right="1580"/>
        </w:sectPr>
      </w:pPr>
    </w:p>
    <w:p>
      <w:pPr>
        <w:pStyle w:val="BodyText"/>
        <w:spacing w:before="48"/>
        <w:ind w:left="122"/>
        <w:jc w:val="both"/>
      </w:pPr>
      <w:r>
        <w:rPr/>
        <w:pict>
          <v:group style="position:absolute;margin-left:129.104996pt;margin-top:36.163151pt;width:284.55pt;height:131.550pt;mso-position-horizontal-relative:page;mso-position-vertical-relative:paragraph;z-index:-403048" coordorigin="2582,723" coordsize="5691,2631">
            <v:shape style="position:absolute;left:2590;top:1671;width:5676;height:1582" coordorigin="2590,1671" coordsize="5676,1582" path="m8110,3253l8266,3253m7637,3253l7951,3253m7162,3253l7478,3253m6689,3253l7006,3253m6216,3253l6530,3253m5743,3253l6058,3253m5270,3253l5585,3253m4798,3253l5112,3253m4325,3253l4639,3253m3852,3253l4166,3253m3379,3253l3694,3253m2906,3253l3221,3253m2590,3253l2748,3253m2906,3162l3221,3162m2590,3162l2748,3162m2906,3068l3221,3068m2590,3068l2748,3068m2906,2974l3221,2974m2590,2974l2748,2974m2906,2787l3221,2787m2590,2787l2748,2787m2906,2696l3694,2696m2590,2696l2748,2696m2906,2602l3694,2602m2590,2602l2748,2602m2906,2509l3694,2509m2590,2509l2748,2509m2906,2322l3694,2322m2590,2322l2748,2322m2906,2230l3694,2230m2590,2230l2748,2230m2906,2137l3694,2137m2590,2137l2748,2137m2906,2043l3694,2043m2590,2043l2748,2043m2906,1856l3694,1856m2590,1856l2748,1856m2906,1765l4639,1765m2590,1765l2748,1765m2590,1671l4639,1671e" filled="false" stroked="true" strokeweight=".72pt" strokecolor="#f1f1f1">
              <v:path arrowok="t"/>
            </v:shape>
            <v:shape style="position:absolute;left:2590;top:1950;width:1104;height:932" coordorigin="2590,1950" coordsize="1104,932" path="m2906,2881l3221,2881m2590,2881l2748,2881m2906,2415l3694,2415m2590,2415l2748,2415m2906,1950l3694,1950m2590,1950l2748,1950e" filled="false" stroked="true" strokeweight=".72pt" strokecolor="#d9d9d9">
              <v:path arrowok="t"/>
            </v:shape>
            <v:rect style="position:absolute;left:2748;top:1726;width:158;height:1620" filled="true" fillcolor="#9bba58" stroked="false">
              <v:fill type="solid"/>
            </v:rect>
            <v:shape style="position:absolute;left:3379;top:2787;width:315;height:375" coordorigin="3379,2787" coordsize="315,375" path="m3379,3162l3694,3162m3379,3068l3694,3068m3379,2974l3694,2974m3379,2787l3694,2787e" filled="false" stroked="true" strokeweight=".72pt" strokecolor="#f1f1f1">
              <v:path arrowok="t"/>
            </v:shape>
            <v:line style="position:absolute" from="3379,2881" to="3694,2881" stroked="true" strokeweight=".72pt" strokecolor="#d9d9d9"/>
            <v:rect style="position:absolute;left:3221;top:2706;width:158;height:641" filled="true" fillcolor="#9bba58" stroked="false">
              <v:fill type="solid"/>
            </v:rect>
            <v:shape style="position:absolute;left:3852;top:1856;width:788;height:1306" coordorigin="3852,1856" coordsize="788,1306" path="m3852,3162l4166,3162m3852,3068l4166,3068m3852,2974l4166,2974m3852,2787l4166,2787m3852,2696l4166,2696m3852,2602l4166,2602m3852,2509l4166,2509m3852,2322l4166,2322m3852,2230l4166,2230m3852,2137l4166,2137m3852,2043l4639,2043m3852,1856l4639,1856e" filled="false" stroked="true" strokeweight=".72pt" strokecolor="#f1f1f1">
              <v:path arrowok="t"/>
            </v:shape>
            <v:shape style="position:absolute;left:3852;top:1950;width:788;height:932" coordorigin="3852,1950" coordsize="788,932" path="m3852,2881l4166,2881m3852,2415l4166,2415m3852,1950l4639,1950e" filled="false" stroked="true" strokeweight=".72pt" strokecolor="#d9d9d9">
              <v:path arrowok="t"/>
            </v:shape>
            <v:rect style="position:absolute;left:3694;top:1770;width:158;height:1577" filled="true" fillcolor="#9bba58" stroked="false">
              <v:fill type="solid"/>
            </v:rect>
            <v:shape style="position:absolute;left:4325;top:2137;width:315;height:1025" coordorigin="4325,2137" coordsize="315,1025" path="m4325,3162l4639,3162m4325,3068l4639,3068m4325,2974l4639,2974m4325,2787l4639,2787m4325,2696l4639,2696m4325,2602l4639,2602m4325,2509l4639,2509m4325,2322l4639,2322m4325,2230l4639,2230m4325,2137l4639,2137e" filled="false" stroked="true" strokeweight=".72pt" strokecolor="#f1f1f1">
              <v:path arrowok="t"/>
            </v:shape>
            <v:shape style="position:absolute;left:4325;top:2415;width:315;height:466" coordorigin="4325,2415" coordsize="315,466" path="m4325,2881l4639,2881m4325,2415l4639,2415e" filled="false" stroked="true" strokeweight=".72pt" strokecolor="#d9d9d9">
              <v:path arrowok="t"/>
            </v:shape>
            <v:rect style="position:absolute;left:4166;top:2089;width:158;height:1258" filled="true" fillcolor="#9bba58" stroked="false">
              <v:fill type="solid"/>
            </v:rect>
            <v:shape style="position:absolute;left:2590;top:1578;width:2996;height:1584" coordorigin="2590,1578" coordsize="2996,1584" path="m4798,3162l5112,3162m4798,3068l5112,3068m4798,2974l5112,2974m4798,2787l5112,2787m4798,2696l5112,2696m4798,2602l5112,2602m4798,2509l5112,2509m4798,2322l5112,2322m4798,2230l5112,2230m4798,2137l5112,2137m4798,2043l5112,2043m4798,1856l5112,1856m4798,1765l5112,1765m4798,1671l5112,1671m4798,1578l5585,1578m2590,1578l4639,1578e" filled="false" stroked="true" strokeweight=".72pt" strokecolor="#f1f1f1">
              <v:path arrowok="t"/>
            </v:shape>
            <v:shape style="position:absolute;left:2590;top:1484;width:2996;height:1397" coordorigin="2590,1484" coordsize="2996,1397" path="m4798,2881l5112,2881m4798,2415l5112,2415m4798,1950l5112,1950m2590,1484l5585,1484e" filled="false" stroked="true" strokeweight=".72pt" strokecolor="#d9d9d9">
              <v:path arrowok="t"/>
            </v:shape>
            <v:rect style="position:absolute;left:4639;top:1534;width:158;height:1812" filled="true" fillcolor="#9bba58" stroked="false">
              <v:fill type="solid"/>
            </v:rect>
            <v:shape style="position:absolute;left:5270;top:1671;width:315;height:1491" coordorigin="5270,1671" coordsize="315,1491" path="m5270,3162l5585,3162m5270,3068l5585,3068m5270,2974l5585,2974m5270,2787l5585,2787m5270,2696l5585,2696m5270,2602l5585,2602m5270,2509l5585,2509m5270,2322l5585,2322m5270,2230l5585,2230m5270,2137l5585,2137m5270,2043l5585,2043m5270,1856l5585,1856m5270,1765l5585,1765m5270,1671l5585,1671e" filled="false" stroked="true" strokeweight=".72pt" strokecolor="#f1f1f1">
              <v:path arrowok="t"/>
            </v:shape>
            <v:shape style="position:absolute;left:5270;top:1950;width:315;height:932" coordorigin="5270,1950" coordsize="315,932" path="m5270,2881l5585,2881m5270,2415l5585,2415m5270,1950l5585,1950e" filled="false" stroked="true" strokeweight=".72pt" strokecolor="#d9d9d9">
              <v:path arrowok="t"/>
            </v:shape>
            <v:rect style="position:absolute;left:5112;top:1642;width:158;height:1704" filled="true" fillcolor="#9bba58" stroked="false">
              <v:fill type="solid"/>
            </v:rect>
            <v:shape style="position:absolute;left:2590;top:1299;width:3468;height:1863" coordorigin="2590,1299" coordsize="3468,1863" path="m5743,3162l6058,3162m5743,3068l6058,3068m5743,2974l6058,2974m5743,2787l6058,2787m5743,2696l6058,2696m5743,2602l6058,2602m5743,2509l6058,2509m5743,2322l6058,2322m5743,2230l6058,2230m5743,2137l6058,2137m5743,2043l6058,2043m5743,1856l6058,1856m5743,1765l6058,1765m5743,1671l6058,1671m5743,1578l6058,1578m5743,1390l6058,1390m2590,1390l5585,1390m2590,1299l6058,1299e" filled="false" stroked="true" strokeweight=".72pt" strokecolor="#f1f1f1">
              <v:path arrowok="t"/>
            </v:shape>
            <v:shape style="position:absolute;left:5743;top:1484;width:315;height:1397" coordorigin="5743,1484" coordsize="315,1397" path="m5743,2881l6058,2881m5743,2415l6058,2415m5743,1950l6058,1950m5743,1484l6058,1484e" filled="false" stroked="true" strokeweight=".72pt" strokecolor="#d9d9d9">
              <v:path arrowok="t"/>
            </v:shape>
            <v:rect style="position:absolute;left:5585;top:1302;width:158;height:2045" filled="true" fillcolor="#9bba58" stroked="false">
              <v:fill type="solid"/>
            </v:rect>
            <v:shape style="position:absolute;left:2590;top:1112;width:4889;height:2050" coordorigin="2590,1112" coordsize="4889,2050" path="m6216,3162l6530,3162m6216,3068l6530,3068m6216,2974l6530,2974m6216,2787l6530,2787m6216,2696l6530,2696m6216,2602l6530,2602m6216,2509l6530,2509m6216,2322l6530,2322m6216,2230l6530,2230m6216,2137l6530,2137m6216,2043l6530,2043m6216,1856l6530,1856m6216,1765l6530,1765m6216,1671l6530,1671m6216,1578l6530,1578m6216,1390l6530,1390m6216,1299l7478,1299m6216,1206l7478,1206m2590,1206l6058,1206m6216,1112l7478,1112m2590,1112l6058,1112e" filled="false" stroked="true" strokeweight=".72pt" strokecolor="#f1f1f1">
              <v:path arrowok="t"/>
            </v:shape>
            <v:shape style="position:absolute;left:2590;top:1018;width:4889;height:1863" coordorigin="2590,1018" coordsize="4889,1863" path="m6216,2881l6530,2881m6216,2415l6530,2415m6216,1950l6530,1950m6216,1484l6530,1484m2590,1018l7478,1018e" filled="false" stroked="true" strokeweight=".72pt" strokecolor="#d9d9d9">
              <v:path arrowok="t"/>
            </v:shape>
            <v:rect style="position:absolute;left:6058;top:1088;width:158;height:2258" filled="true" fillcolor="#9bba58" stroked="false">
              <v:fill type="solid"/>
            </v:rect>
            <v:shape style="position:absolute;left:6689;top:1390;width:790;height:1772" coordorigin="6689,1390" coordsize="790,1772" path="m6689,3162l7006,3162m6689,3068l7006,3068m6689,2974l7006,2974m6689,2787l7006,2787m6689,2696l7006,2696m6689,2602l7006,2602m6689,2509l7006,2509m6689,2322l7006,2322m6689,2230l7006,2230m6689,2137l7006,2137m6689,2043l7006,2043m6689,1856l7006,1856m6689,1765l7006,1765m6689,1671l7006,1671m6689,1578l7006,1578m6689,1390l7478,1390e" filled="false" stroked="true" strokeweight=".72pt" strokecolor="#f1f1f1">
              <v:path arrowok="t"/>
            </v:shape>
            <v:shape style="position:absolute;left:6689;top:1484;width:790;height:1397" coordorigin="6689,1484" coordsize="790,1397" path="m6689,2881l7006,2881m6689,2415l7006,2415m6689,1950l7006,1950m6689,1484l7478,1484e" filled="false" stroked="true" strokeweight=".72pt" strokecolor="#d9d9d9">
              <v:path arrowok="t"/>
            </v:shape>
            <v:rect style="position:absolute;left:6530;top:1280;width:158;height:2066" filled="true" fillcolor="#9bba58" stroked="false">
              <v:fill type="solid"/>
            </v:rect>
            <v:shape style="position:absolute;left:7162;top:1578;width:317;height:1584" coordorigin="7162,1578" coordsize="317,1584" path="m7162,3162l7478,3162m7162,3068l7478,3068m7162,2974l7478,2974m7162,2787l7478,2787m7162,2696l7478,2696m7162,2602l7478,2602m7162,2509l7478,2509m7162,2322l7478,2322m7162,2230l7478,2230m7162,2137l7478,2137m7162,2043l7478,2043m7162,1856l7478,1856m7162,1765l7478,1765m7162,1671l7478,1671m7162,1578l7478,1578e" filled="false" stroked="true" strokeweight=".72pt" strokecolor="#f1f1f1">
              <v:path arrowok="t"/>
            </v:shape>
            <v:shape style="position:absolute;left:7162;top:1950;width:317;height:932" coordorigin="7162,1950" coordsize="317,932" path="m7162,2881l7478,2881m7162,2415l7478,2415m7162,1950l7478,1950e" filled="false" stroked="true" strokeweight=".72pt" strokecolor="#d9d9d9">
              <v:path arrowok="t"/>
            </v:shape>
            <v:rect style="position:absolute;left:7006;top:1534;width:156;height:1812" filled="true" fillcolor="#9bba58" stroked="false">
              <v:fill type="solid"/>
            </v:rect>
            <v:shape style="position:absolute;left:2590;top:740;width:5676;height:2422" coordorigin="2590,740" coordsize="5676,2422" path="m7637,3162l7951,3162m7637,3068l7951,3068m7637,2974l7951,2974m7637,2787l7951,2787m7637,2696l7951,2696m7637,2602l7951,2602m7637,2509l7951,2509m7637,2322l7951,2322m7637,2230l7951,2230m7637,2137l7951,2137m7637,2043l7951,2043m7637,1856l7951,1856m7637,1765l7951,1765m7637,1671l7951,1671m7637,1578l7951,1578m7637,1390l8266,1390m7637,1299l8266,1299m7637,1206l8266,1206m7637,1112l8266,1112m7637,925l8266,925m2590,925l7478,925m7637,831l8266,831m2590,831l7478,831m2590,740l8266,740e" filled="false" stroked="true" strokeweight=".72pt" strokecolor="#f1f1f1">
              <v:path arrowok="t"/>
            </v:shape>
            <v:shape style="position:absolute;left:7637;top:1018;width:629;height:1863" coordorigin="7637,1018" coordsize="629,1863" path="m7637,2881l7951,2881m7637,2415l7951,2415m7637,1950l7951,1950m7637,1484l7951,1484m7637,1018l8266,1018e" filled="false" stroked="true" strokeweight=".72pt" strokecolor="#d9d9d9">
              <v:path arrowok="t"/>
            </v:shape>
            <v:rect style="position:absolute;left:7478;top:723;width:158;height:2623" filled="true" fillcolor="#9bba58" stroked="false">
              <v:fill type="solid"/>
            </v:rect>
            <v:shape style="position:absolute;left:8110;top:1578;width:156;height:1584" coordorigin="8110,1578" coordsize="156,1584" path="m8110,3162l8266,3162m8110,3068l8266,3068m8110,2974l8266,2974m8110,2787l8266,2787m8110,2696l8266,2696m8110,2602l8266,2602m8110,2509l8266,2509m8110,2322l8266,2322m8110,2230l8266,2230m8110,2137l8266,2137m8110,2043l8266,2043m8110,1856l8266,1856m8110,1765l8266,1765m8110,1671l8266,1671m8110,1578l8266,1578e" filled="false" stroked="true" strokeweight=".72pt" strokecolor="#f1f1f1">
              <v:path arrowok="t"/>
            </v:shape>
            <v:shape style="position:absolute;left:8110;top:1484;width:156;height:1397" coordorigin="8110,1484" coordsize="156,1397" path="m8110,2881l8266,2881m8110,2415l8266,2415m8110,1950l8266,1950m8110,1484l8266,1484e" filled="false" stroked="true" strokeweight=".72pt" strokecolor="#d9d9d9">
              <v:path arrowok="t"/>
            </v:shape>
            <v:rect style="position:absolute;left:7951;top:1450;width:158;height:1896" filled="true" fillcolor="#9bba58" stroked="false">
              <v:fill type="solid"/>
            </v:rect>
            <v:line style="position:absolute" from="2590,3346" to="8266,3346" stroked="true" strokeweight=".72pt" strokecolor="#d9d9d9"/>
            <w10:wrap type="none"/>
          </v:group>
        </w:pict>
      </w:r>
      <w:r>
        <w:rPr/>
        <w:pict>
          <v:line style="position:absolute;mso-position-horizontal-relative:page;mso-position-vertical-relative:paragraph;z-index:-403024" from="129.479996pt,27.64315pt" to="413.279996pt,27.64315pt" stroked="true" strokeweight=".72pt" strokecolor="#d9d9d9">
            <w10:wrap type="none"/>
          </v:line>
        </w:pict>
      </w:r>
      <w:bookmarkStart w:name="_bookmark109" w:id="153"/>
      <w:bookmarkEnd w:id="153"/>
      <w:r>
        <w:rPr/>
      </w:r>
      <w:r>
        <w:rPr/>
        <w:t>Gráfica 5.3 Importaciones mensuales de sorgo, mayo 2012- abril 2013</w:t>
      </w:r>
    </w:p>
    <w:p>
      <w:pPr>
        <w:pStyle w:val="BodyText"/>
        <w:ind w:left="114"/>
        <w:rPr>
          <w:sz w:val="20"/>
        </w:rPr>
      </w:pPr>
      <w:r>
        <w:rPr>
          <w:sz w:val="20"/>
        </w:rPr>
        <w:pict>
          <v:group style="width:340pt;height:201.55pt;mso-position-horizontal-relative:char;mso-position-vertical-relative:line" coordorigin="0,0" coordsize="6800,4031">
            <v:shape style="position:absolute;left:1828;top:3217;width:274;height:270" type="#_x0000_t75" stroked="false">
              <v:imagedata r:id="rId112" o:title=""/>
            </v:shape>
            <v:shape style="position:absolute;left:8;top:8;width:6785;height:4016" type="#_x0000_t202" filled="false" stroked="true" strokeweight=".72pt" strokecolor="#d9d9d9">
              <v:textbox inset="0,0,0,0">
                <w:txbxContent>
                  <w:p>
                    <w:pPr>
                      <w:tabs>
                        <w:tab w:pos="6592" w:val="left" w:leader="none"/>
                      </w:tabs>
                      <w:spacing w:before="93"/>
                      <w:ind w:left="122" w:right="0" w:firstLine="0"/>
                      <w:jc w:val="left"/>
                      <w:rPr>
                        <w:rFonts w:ascii="Calibri"/>
                        <w:sz w:val="18"/>
                      </w:rPr>
                    </w:pPr>
                    <w:r>
                      <w:rPr>
                        <w:rFonts w:ascii="Calibri"/>
                        <w:color w:val="585858"/>
                        <w:sz w:val="18"/>
                      </w:rPr>
                      <w:t>300,000   </w:t>
                    </w:r>
                    <w:r>
                      <w:rPr>
                        <w:rFonts w:ascii="Calibri"/>
                        <w:color w:val="585858"/>
                        <w:spacing w:val="3"/>
                        <w:sz w:val="18"/>
                      </w:rPr>
                      <w:t> </w:t>
                    </w:r>
                    <w:r>
                      <w:rPr>
                        <w:rFonts w:ascii="Calibri"/>
                        <w:color w:val="585858"/>
                        <w:sz w:val="18"/>
                        <w:u w:val="single" w:color="F1F1F1"/>
                      </w:rPr>
                      <w:t> </w:t>
                      <w:tab/>
                    </w:r>
                  </w:p>
                  <w:p>
                    <w:pPr>
                      <w:spacing w:line="240" w:lineRule="auto" w:before="5"/>
                      <w:rPr>
                        <w:sz w:val="21"/>
                      </w:rPr>
                    </w:pPr>
                  </w:p>
                  <w:p>
                    <w:pPr>
                      <w:spacing w:before="0"/>
                      <w:ind w:left="122" w:right="0" w:firstLine="0"/>
                      <w:jc w:val="left"/>
                      <w:rPr>
                        <w:rFonts w:ascii="Calibri"/>
                        <w:sz w:val="18"/>
                      </w:rPr>
                    </w:pPr>
                    <w:r>
                      <w:rPr>
                        <w:rFonts w:ascii="Calibri"/>
                        <w:color w:val="585858"/>
                        <w:sz w:val="18"/>
                      </w:rPr>
                      <w:t>250,000</w:t>
                    </w:r>
                  </w:p>
                  <w:p>
                    <w:pPr>
                      <w:spacing w:line="240" w:lineRule="auto" w:before="4"/>
                      <w:rPr>
                        <w:sz w:val="21"/>
                      </w:rPr>
                    </w:pPr>
                  </w:p>
                  <w:p>
                    <w:pPr>
                      <w:spacing w:before="0"/>
                      <w:ind w:left="122" w:right="0" w:firstLine="0"/>
                      <w:jc w:val="left"/>
                      <w:rPr>
                        <w:rFonts w:ascii="Calibri"/>
                        <w:sz w:val="18"/>
                      </w:rPr>
                    </w:pPr>
                    <w:r>
                      <w:rPr>
                        <w:rFonts w:ascii="Calibri"/>
                        <w:color w:val="585858"/>
                        <w:sz w:val="18"/>
                      </w:rPr>
                      <w:t>200,000</w:t>
                    </w:r>
                  </w:p>
                  <w:p>
                    <w:pPr>
                      <w:spacing w:line="240" w:lineRule="auto" w:before="4"/>
                      <w:rPr>
                        <w:sz w:val="21"/>
                      </w:rPr>
                    </w:pPr>
                  </w:p>
                  <w:p>
                    <w:pPr>
                      <w:spacing w:before="0"/>
                      <w:ind w:left="122" w:right="0" w:firstLine="0"/>
                      <w:jc w:val="left"/>
                      <w:rPr>
                        <w:rFonts w:ascii="Calibri"/>
                        <w:sz w:val="18"/>
                      </w:rPr>
                    </w:pPr>
                    <w:r>
                      <w:rPr>
                        <w:rFonts w:ascii="Calibri"/>
                        <w:color w:val="585858"/>
                        <w:sz w:val="18"/>
                      </w:rPr>
                      <w:t>150,000</w:t>
                    </w:r>
                  </w:p>
                  <w:p>
                    <w:pPr>
                      <w:spacing w:line="240" w:lineRule="auto" w:before="4"/>
                      <w:rPr>
                        <w:sz w:val="21"/>
                      </w:rPr>
                    </w:pPr>
                  </w:p>
                  <w:p>
                    <w:pPr>
                      <w:spacing w:before="0"/>
                      <w:ind w:left="122" w:right="0" w:firstLine="0"/>
                      <w:jc w:val="left"/>
                      <w:rPr>
                        <w:rFonts w:ascii="Calibri"/>
                        <w:sz w:val="18"/>
                      </w:rPr>
                    </w:pPr>
                    <w:r>
                      <w:rPr>
                        <w:rFonts w:ascii="Calibri"/>
                        <w:color w:val="585858"/>
                        <w:sz w:val="18"/>
                      </w:rPr>
                      <w:t>100,000</w:t>
                    </w:r>
                  </w:p>
                  <w:p>
                    <w:pPr>
                      <w:spacing w:line="240" w:lineRule="auto" w:before="4"/>
                      <w:rPr>
                        <w:sz w:val="21"/>
                      </w:rPr>
                    </w:pPr>
                  </w:p>
                  <w:p>
                    <w:pPr>
                      <w:spacing w:before="0"/>
                      <w:ind w:left="213" w:right="0" w:firstLine="0"/>
                      <w:jc w:val="left"/>
                      <w:rPr>
                        <w:rFonts w:ascii="Calibri"/>
                        <w:sz w:val="18"/>
                      </w:rPr>
                    </w:pPr>
                    <w:r>
                      <w:rPr>
                        <w:rFonts w:ascii="Calibri"/>
                        <w:color w:val="585858"/>
                        <w:sz w:val="18"/>
                      </w:rPr>
                      <w:t>50,000</w:t>
                    </w:r>
                  </w:p>
                  <w:p>
                    <w:pPr>
                      <w:spacing w:line="240" w:lineRule="auto" w:before="4"/>
                      <w:rPr>
                        <w:sz w:val="21"/>
                      </w:rPr>
                    </w:pPr>
                  </w:p>
                  <w:p>
                    <w:pPr>
                      <w:spacing w:before="0"/>
                      <w:ind w:left="623" w:right="0" w:firstLine="0"/>
                      <w:jc w:val="left"/>
                      <w:rPr>
                        <w:rFonts w:ascii="Calibri"/>
                        <w:sz w:val="18"/>
                      </w:rPr>
                    </w:pPr>
                    <w:r>
                      <w:rPr>
                        <w:rFonts w:ascii="Calibri"/>
                        <w:color w:val="585858"/>
                        <w:sz w:val="18"/>
                      </w:rPr>
                      <w:t>0</w:t>
                    </w:r>
                  </w:p>
                </w:txbxContent>
              </v:textbox>
              <w10:wrap type="none"/>
            </v:shape>
          </v:group>
        </w:pict>
      </w:r>
      <w:r>
        <w:rPr>
          <w:sz w:val="20"/>
        </w:rPr>
      </w:r>
    </w:p>
    <w:p>
      <w:pPr>
        <w:spacing w:before="153"/>
        <w:ind w:left="122" w:right="0" w:firstLine="0"/>
        <w:jc w:val="both"/>
        <w:rPr>
          <w:sz w:val="20"/>
        </w:rPr>
      </w:pPr>
      <w:r>
        <w:rPr/>
        <w:drawing>
          <wp:anchor distT="0" distB="0" distL="0" distR="0" allowOverlap="1" layoutInCell="1" locked="0" behindDoc="1" simplePos="0" relativeHeight="268032455">
            <wp:simplePos x="0" y="0"/>
            <wp:positionH relativeFrom="page">
              <wp:posOffset>1592199</wp:posOffset>
            </wp:positionH>
            <wp:positionV relativeFrom="paragraph">
              <wp:posOffset>-519735</wp:posOffset>
            </wp:positionV>
            <wp:extent cx="217507" cy="204787"/>
            <wp:effectExtent l="0" t="0" r="0" b="0"/>
            <wp:wrapNone/>
            <wp:docPr id="75" name="image104.png" descr=""/>
            <wp:cNvGraphicFramePr>
              <a:graphicFrameLocks noChangeAspect="1"/>
            </wp:cNvGraphicFramePr>
            <a:graphic>
              <a:graphicData uri="http://schemas.openxmlformats.org/drawingml/2006/picture">
                <pic:pic>
                  <pic:nvPicPr>
                    <pic:cNvPr id="76" name="image104.png"/>
                    <pic:cNvPicPr/>
                  </pic:nvPicPr>
                  <pic:blipFill>
                    <a:blip r:embed="rId113" cstate="print"/>
                    <a:stretch>
                      <a:fillRect/>
                    </a:stretch>
                  </pic:blipFill>
                  <pic:spPr>
                    <a:xfrm>
                      <a:off x="0" y="0"/>
                      <a:ext cx="217507" cy="204787"/>
                    </a:xfrm>
                    <a:prstGeom prst="rect">
                      <a:avLst/>
                    </a:prstGeom>
                  </pic:spPr>
                </pic:pic>
              </a:graphicData>
            </a:graphic>
          </wp:anchor>
        </w:drawing>
      </w:r>
      <w:r>
        <w:rPr/>
        <w:drawing>
          <wp:anchor distT="0" distB="0" distL="0" distR="0" allowOverlap="1" layoutInCell="1" locked="0" behindDoc="1" simplePos="0" relativeHeight="268032479">
            <wp:simplePos x="0" y="0"/>
            <wp:positionH relativeFrom="page">
              <wp:posOffset>1912366</wp:posOffset>
            </wp:positionH>
            <wp:positionV relativeFrom="paragraph">
              <wp:posOffset>-519608</wp:posOffset>
            </wp:positionV>
            <wp:extent cx="198325" cy="195262"/>
            <wp:effectExtent l="0" t="0" r="0" b="0"/>
            <wp:wrapNone/>
            <wp:docPr id="77" name="image105.png" descr=""/>
            <wp:cNvGraphicFramePr>
              <a:graphicFrameLocks noChangeAspect="1"/>
            </wp:cNvGraphicFramePr>
            <a:graphic>
              <a:graphicData uri="http://schemas.openxmlformats.org/drawingml/2006/picture">
                <pic:pic>
                  <pic:nvPicPr>
                    <pic:cNvPr id="78" name="image105.png"/>
                    <pic:cNvPicPr/>
                  </pic:nvPicPr>
                  <pic:blipFill>
                    <a:blip r:embed="rId114" cstate="print"/>
                    <a:stretch>
                      <a:fillRect/>
                    </a:stretch>
                  </pic:blipFill>
                  <pic:spPr>
                    <a:xfrm>
                      <a:off x="0" y="0"/>
                      <a:ext cx="198325" cy="195262"/>
                    </a:xfrm>
                    <a:prstGeom prst="rect">
                      <a:avLst/>
                    </a:prstGeom>
                  </pic:spPr>
                </pic:pic>
              </a:graphicData>
            </a:graphic>
          </wp:anchor>
        </w:drawing>
      </w:r>
      <w:r>
        <w:rPr/>
        <w:pict>
          <v:group style="position:absolute;margin-left:193.949997pt;margin-top:-41.03405pt;width:114.4pt;height:31.55pt;mso-position-horizontal-relative:page;mso-position-vertical-relative:paragraph;z-index:-402952" coordorigin="3879,-821" coordsize="2288,631">
            <v:shape style="position:absolute;left:3879;top:-818;width:390;height:396" type="#_x0000_t75" stroked="false">
              <v:imagedata r:id="rId115" o:title=""/>
            </v:shape>
            <v:shape style="position:absolute;left:4098;top:-821;width:2069;height:630" type="#_x0000_t75" stroked="false">
              <v:imagedata r:id="rId116" o:title=""/>
            </v:shape>
            <w10:wrap type="none"/>
          </v:group>
        </w:pict>
      </w:r>
      <w:r>
        <w:rPr/>
        <w:pict>
          <v:group style="position:absolute;margin-left:314.089996pt;margin-top:-41.014050pt;width:41.25pt;height:21.9pt;mso-position-horizontal-relative:page;mso-position-vertical-relative:paragraph;z-index:-402928" coordorigin="6282,-820" coordsize="825,438">
            <v:shape style="position:absolute;left:6282;top:-820;width:352;height:332" type="#_x0000_t75" stroked="false">
              <v:imagedata r:id="rId117" o:title=""/>
            </v:shape>
            <v:shape style="position:absolute;left:6651;top:-819;width:456;height:436" type="#_x0000_t75" stroked="false">
              <v:imagedata r:id="rId118" o:title=""/>
            </v:shape>
            <w10:wrap type="none"/>
          </v:group>
        </w:pict>
      </w:r>
      <w:r>
        <w:rPr/>
        <w:drawing>
          <wp:anchor distT="0" distB="0" distL="0" distR="0" allowOverlap="1" layoutInCell="1" locked="0" behindDoc="1" simplePos="0" relativeHeight="268032551">
            <wp:simplePos x="0" y="0"/>
            <wp:positionH relativeFrom="page">
              <wp:posOffset>4572253</wp:posOffset>
            </wp:positionH>
            <wp:positionV relativeFrom="paragraph">
              <wp:posOffset>-520497</wp:posOffset>
            </wp:positionV>
            <wp:extent cx="240792" cy="228600"/>
            <wp:effectExtent l="0" t="0" r="0" b="0"/>
            <wp:wrapNone/>
            <wp:docPr id="79" name="image110.png" descr=""/>
            <wp:cNvGraphicFramePr>
              <a:graphicFrameLocks noChangeAspect="1"/>
            </wp:cNvGraphicFramePr>
            <a:graphic>
              <a:graphicData uri="http://schemas.openxmlformats.org/drawingml/2006/picture">
                <pic:pic>
                  <pic:nvPicPr>
                    <pic:cNvPr id="80" name="image110.png"/>
                    <pic:cNvPicPr/>
                  </pic:nvPicPr>
                  <pic:blipFill>
                    <a:blip r:embed="rId119" cstate="print"/>
                    <a:stretch>
                      <a:fillRect/>
                    </a:stretch>
                  </pic:blipFill>
                  <pic:spPr>
                    <a:xfrm>
                      <a:off x="0" y="0"/>
                      <a:ext cx="240792" cy="228600"/>
                    </a:xfrm>
                    <a:prstGeom prst="rect">
                      <a:avLst/>
                    </a:prstGeom>
                  </pic:spPr>
                </pic:pic>
              </a:graphicData>
            </a:graphic>
          </wp:anchor>
        </w:drawing>
      </w:r>
      <w:r>
        <w:rPr/>
        <w:drawing>
          <wp:anchor distT="0" distB="0" distL="0" distR="0" allowOverlap="1" layoutInCell="1" locked="0" behindDoc="1" simplePos="0" relativeHeight="268032575">
            <wp:simplePos x="0" y="0"/>
            <wp:positionH relativeFrom="page">
              <wp:posOffset>4940046</wp:posOffset>
            </wp:positionH>
            <wp:positionV relativeFrom="paragraph">
              <wp:posOffset>-541706</wp:posOffset>
            </wp:positionV>
            <wp:extent cx="179512" cy="200025"/>
            <wp:effectExtent l="0" t="0" r="0" b="0"/>
            <wp:wrapNone/>
            <wp:docPr id="81" name="image111.png" descr=""/>
            <wp:cNvGraphicFramePr>
              <a:graphicFrameLocks noChangeAspect="1"/>
            </wp:cNvGraphicFramePr>
            <a:graphic>
              <a:graphicData uri="http://schemas.openxmlformats.org/drawingml/2006/picture">
                <pic:pic>
                  <pic:nvPicPr>
                    <pic:cNvPr id="82" name="image111.png"/>
                    <pic:cNvPicPr/>
                  </pic:nvPicPr>
                  <pic:blipFill>
                    <a:blip r:embed="rId120" cstate="print"/>
                    <a:stretch>
                      <a:fillRect/>
                    </a:stretch>
                  </pic:blipFill>
                  <pic:spPr>
                    <a:xfrm>
                      <a:off x="0" y="0"/>
                      <a:ext cx="179512" cy="200025"/>
                    </a:xfrm>
                    <a:prstGeom prst="rect">
                      <a:avLst/>
                    </a:prstGeom>
                  </pic:spPr>
                </pic:pic>
              </a:graphicData>
            </a:graphic>
          </wp:anchor>
        </w:drawing>
      </w:r>
      <w:r>
        <w:rPr>
          <w:sz w:val="20"/>
        </w:rPr>
        <w:t>Fuente: Elaboración propia, con datos del FAPRI (2014).</w:t>
      </w:r>
    </w:p>
    <w:p>
      <w:pPr>
        <w:pStyle w:val="BodyText"/>
        <w:rPr>
          <w:sz w:val="20"/>
        </w:rPr>
      </w:pPr>
    </w:p>
    <w:p>
      <w:pPr>
        <w:pStyle w:val="BodyText"/>
        <w:rPr>
          <w:sz w:val="20"/>
        </w:rPr>
      </w:pPr>
    </w:p>
    <w:p>
      <w:pPr>
        <w:pStyle w:val="BodyText"/>
        <w:rPr>
          <w:sz w:val="26"/>
        </w:rPr>
      </w:pPr>
    </w:p>
    <w:p>
      <w:pPr>
        <w:pStyle w:val="BodyText"/>
        <w:spacing w:line="360" w:lineRule="auto" w:before="1"/>
        <w:ind w:left="122" w:right="117"/>
        <w:jc w:val="both"/>
      </w:pPr>
      <w:r>
        <w:rPr/>
        <w:t>El Cuadro 5.4, señala una de las ineficiencias temporales del sorgo en México, pues en los meses de mayor producción en el país (noviembre y diciembre) es cuando el precio internacional</w:t>
      </w:r>
      <w:r>
        <w:rPr>
          <w:spacing w:val="-10"/>
        </w:rPr>
        <w:t> </w:t>
      </w:r>
      <w:r>
        <w:rPr/>
        <w:t>es</w:t>
      </w:r>
      <w:r>
        <w:rPr>
          <w:spacing w:val="-9"/>
        </w:rPr>
        <w:t> </w:t>
      </w:r>
      <w:r>
        <w:rPr/>
        <w:t>más</w:t>
      </w:r>
      <w:r>
        <w:rPr>
          <w:spacing w:val="-10"/>
        </w:rPr>
        <w:t> </w:t>
      </w:r>
      <w:r>
        <w:rPr/>
        <w:t>alto,</w:t>
      </w:r>
      <w:r>
        <w:rPr>
          <w:spacing w:val="-10"/>
        </w:rPr>
        <w:t> </w:t>
      </w:r>
      <w:r>
        <w:rPr/>
        <w:t>con</w:t>
      </w:r>
      <w:r>
        <w:rPr>
          <w:spacing w:val="-10"/>
        </w:rPr>
        <w:t> </w:t>
      </w:r>
      <w:r>
        <w:rPr/>
        <w:t>relación</w:t>
      </w:r>
      <w:r>
        <w:rPr>
          <w:spacing w:val="-9"/>
        </w:rPr>
        <w:t> </w:t>
      </w:r>
      <w:r>
        <w:rPr/>
        <w:t>al</w:t>
      </w:r>
      <w:r>
        <w:rPr>
          <w:spacing w:val="-9"/>
        </w:rPr>
        <w:t> </w:t>
      </w:r>
      <w:r>
        <w:rPr/>
        <w:t>resto</w:t>
      </w:r>
      <w:r>
        <w:rPr>
          <w:spacing w:val="-9"/>
        </w:rPr>
        <w:t> </w:t>
      </w:r>
      <w:r>
        <w:rPr/>
        <w:t>de</w:t>
      </w:r>
      <w:r>
        <w:rPr>
          <w:spacing w:val="-11"/>
        </w:rPr>
        <w:t> </w:t>
      </w:r>
      <w:r>
        <w:rPr/>
        <w:t>los</w:t>
      </w:r>
      <w:r>
        <w:rPr>
          <w:spacing w:val="-9"/>
        </w:rPr>
        <w:t> </w:t>
      </w:r>
      <w:r>
        <w:rPr/>
        <w:t>meses</w:t>
      </w:r>
      <w:r>
        <w:rPr>
          <w:spacing w:val="-9"/>
        </w:rPr>
        <w:t> </w:t>
      </w:r>
      <w:r>
        <w:rPr/>
        <w:t>del</w:t>
      </w:r>
      <w:r>
        <w:rPr>
          <w:spacing w:val="-9"/>
        </w:rPr>
        <w:t> </w:t>
      </w:r>
      <w:r>
        <w:rPr/>
        <w:t>año.</w:t>
      </w:r>
      <w:r>
        <w:rPr>
          <w:spacing w:val="-10"/>
        </w:rPr>
        <w:t> </w:t>
      </w:r>
      <w:r>
        <w:rPr>
          <w:spacing w:val="-3"/>
        </w:rPr>
        <w:t>Lo</w:t>
      </w:r>
      <w:r>
        <w:rPr>
          <w:spacing w:val="-10"/>
        </w:rPr>
        <w:t> </w:t>
      </w:r>
      <w:r>
        <w:rPr/>
        <w:t>anterior</w:t>
      </w:r>
      <w:r>
        <w:rPr>
          <w:spacing w:val="-11"/>
        </w:rPr>
        <w:t> </w:t>
      </w:r>
      <w:r>
        <w:rPr/>
        <w:t>ocasiona</w:t>
      </w:r>
      <w:r>
        <w:rPr>
          <w:spacing w:val="-10"/>
        </w:rPr>
        <w:t> </w:t>
      </w:r>
      <w:r>
        <w:rPr/>
        <w:t>que las importaciones se encarezcan y sean los consumidores los afectados al recibir un precio mayor por su producto, pero ocasiona también que la producción nacional tenga problemas para su comercialización </w:t>
      </w:r>
      <w:r>
        <w:rPr>
          <w:spacing w:val="-3"/>
        </w:rPr>
        <w:t>y, </w:t>
      </w:r>
      <w:r>
        <w:rPr/>
        <w:t>en consecuencia, no haya un equilibrio en espacio y tiempo en favor del mercado de este</w:t>
      </w:r>
      <w:r>
        <w:rPr>
          <w:spacing w:val="-7"/>
        </w:rPr>
        <w:t> </w:t>
      </w:r>
      <w:r>
        <w:rPr/>
        <w:t>grano.</w:t>
      </w:r>
    </w:p>
    <w:p>
      <w:pPr>
        <w:pStyle w:val="BodyText"/>
      </w:pPr>
    </w:p>
    <w:p>
      <w:pPr>
        <w:pStyle w:val="BodyText"/>
        <w:spacing w:line="360" w:lineRule="auto" w:before="143"/>
        <w:ind w:left="122" w:right="118"/>
        <w:jc w:val="both"/>
      </w:pPr>
      <w:r>
        <w:rPr/>
        <w:t>Por el contrario, se tiene que marzo es el mes con menor producción (24,000 t) y el precio internacional es mayor en comparación a meses anteriores ($3,350.5), lo que ocasiona que se realicen importaciones significativas de sorgo cuando el precio internacional está en el punto más alto, similar pasa con abril cuando el precio es el mayor al de todo el año y se realizan importaciones por 203,700 t a $3,415.5.</w:t>
      </w:r>
    </w:p>
    <w:p>
      <w:pPr>
        <w:spacing w:after="0" w:line="360" w:lineRule="auto"/>
        <w:jc w:val="both"/>
        <w:sectPr>
          <w:pgSz w:w="12240" w:h="15840"/>
          <w:pgMar w:header="0" w:footer="1035" w:top="1360" w:bottom="1220" w:left="1580" w:right="1580"/>
        </w:sectPr>
      </w:pPr>
    </w:p>
    <w:p>
      <w:pPr>
        <w:pStyle w:val="BodyText"/>
        <w:spacing w:before="48" w:after="8"/>
        <w:ind w:left="122"/>
      </w:pPr>
      <w:bookmarkStart w:name="_bookmark110" w:id="154"/>
      <w:bookmarkEnd w:id="154"/>
      <w:r>
        <w:rPr/>
      </w:r>
      <w:r>
        <w:rPr/>
        <w:t>Cuadro 5.4 Importaciones de sorgo, producción mensual y precio internacional</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8"/>
        <w:gridCol w:w="3234"/>
        <w:gridCol w:w="1618"/>
        <w:gridCol w:w="1800"/>
      </w:tblGrid>
      <w:tr>
        <w:trPr>
          <w:trHeight w:val="425" w:hRule="exact"/>
        </w:trPr>
        <w:tc>
          <w:tcPr>
            <w:tcW w:w="2188" w:type="dxa"/>
            <w:tcBorders>
              <w:left w:val="nil"/>
              <w:right w:val="nil"/>
            </w:tcBorders>
          </w:tcPr>
          <w:p>
            <w:pPr>
              <w:pStyle w:val="TableParagraph"/>
              <w:spacing w:line="273" w:lineRule="exact" w:before="0"/>
              <w:ind w:left="69"/>
              <w:jc w:val="left"/>
              <w:rPr>
                <w:sz w:val="24"/>
              </w:rPr>
            </w:pPr>
            <w:r>
              <w:rPr>
                <w:sz w:val="24"/>
              </w:rPr>
              <w:t>Mes</w:t>
            </w:r>
          </w:p>
        </w:tc>
        <w:tc>
          <w:tcPr>
            <w:tcW w:w="3234" w:type="dxa"/>
            <w:tcBorders>
              <w:left w:val="nil"/>
              <w:right w:val="nil"/>
            </w:tcBorders>
          </w:tcPr>
          <w:p>
            <w:pPr>
              <w:pStyle w:val="TableParagraph"/>
              <w:spacing w:line="273" w:lineRule="exact" w:before="0"/>
              <w:ind w:right="550"/>
              <w:jc w:val="right"/>
              <w:rPr>
                <w:sz w:val="24"/>
              </w:rPr>
            </w:pPr>
            <w:r>
              <w:rPr>
                <w:sz w:val="24"/>
              </w:rPr>
              <w:t>Importaciones (t)</w:t>
            </w:r>
          </w:p>
        </w:tc>
        <w:tc>
          <w:tcPr>
            <w:tcW w:w="1618" w:type="dxa"/>
            <w:tcBorders>
              <w:left w:val="nil"/>
              <w:right w:val="nil"/>
            </w:tcBorders>
          </w:tcPr>
          <w:p>
            <w:pPr>
              <w:pStyle w:val="TableParagraph"/>
              <w:spacing w:line="273" w:lineRule="exact" w:before="0"/>
              <w:ind w:right="348"/>
              <w:jc w:val="right"/>
              <w:rPr>
                <w:sz w:val="24"/>
              </w:rPr>
            </w:pPr>
            <w:r>
              <w:rPr>
                <w:sz w:val="24"/>
              </w:rPr>
              <w:t>PI ($/t)</w:t>
            </w:r>
          </w:p>
        </w:tc>
        <w:tc>
          <w:tcPr>
            <w:tcW w:w="1800" w:type="dxa"/>
            <w:tcBorders>
              <w:left w:val="nil"/>
              <w:right w:val="nil"/>
            </w:tcBorders>
          </w:tcPr>
          <w:p>
            <w:pPr>
              <w:pStyle w:val="TableParagraph"/>
              <w:spacing w:line="273" w:lineRule="exact" w:before="0"/>
              <w:ind w:right="72"/>
              <w:jc w:val="right"/>
              <w:rPr>
                <w:sz w:val="24"/>
              </w:rPr>
            </w:pPr>
            <w:r>
              <w:rPr>
                <w:sz w:val="24"/>
              </w:rPr>
              <w:t>Producción (t)</w:t>
            </w:r>
          </w:p>
        </w:tc>
      </w:tr>
      <w:tr>
        <w:trPr>
          <w:trHeight w:val="358" w:hRule="exact"/>
        </w:trPr>
        <w:tc>
          <w:tcPr>
            <w:tcW w:w="2188" w:type="dxa"/>
            <w:tcBorders>
              <w:left w:val="nil"/>
              <w:bottom w:val="nil"/>
              <w:right w:val="nil"/>
            </w:tcBorders>
          </w:tcPr>
          <w:p>
            <w:pPr>
              <w:pStyle w:val="TableParagraph"/>
              <w:spacing w:line="270" w:lineRule="exact" w:before="0"/>
              <w:ind w:left="69"/>
              <w:jc w:val="left"/>
              <w:rPr>
                <w:sz w:val="24"/>
              </w:rPr>
            </w:pPr>
            <w:r>
              <w:rPr>
                <w:sz w:val="24"/>
              </w:rPr>
              <w:t>Mayo</w:t>
            </w:r>
          </w:p>
        </w:tc>
        <w:tc>
          <w:tcPr>
            <w:tcW w:w="3234" w:type="dxa"/>
            <w:tcBorders>
              <w:left w:val="nil"/>
              <w:bottom w:val="nil"/>
              <w:right w:val="nil"/>
            </w:tcBorders>
          </w:tcPr>
          <w:p>
            <w:pPr>
              <w:pStyle w:val="TableParagraph"/>
              <w:spacing w:line="270" w:lineRule="exact" w:before="0"/>
              <w:ind w:right="547"/>
              <w:jc w:val="right"/>
              <w:rPr>
                <w:sz w:val="24"/>
              </w:rPr>
            </w:pPr>
            <w:r>
              <w:rPr>
                <w:sz w:val="24"/>
              </w:rPr>
              <w:t>174,000</w:t>
            </w:r>
          </w:p>
        </w:tc>
        <w:tc>
          <w:tcPr>
            <w:tcW w:w="1618" w:type="dxa"/>
            <w:tcBorders>
              <w:left w:val="nil"/>
              <w:bottom w:val="nil"/>
              <w:right w:val="nil"/>
            </w:tcBorders>
          </w:tcPr>
          <w:p>
            <w:pPr>
              <w:pStyle w:val="TableParagraph"/>
              <w:spacing w:line="270" w:lineRule="exact" w:before="0"/>
              <w:ind w:right="346"/>
              <w:jc w:val="right"/>
              <w:rPr>
                <w:sz w:val="24"/>
              </w:rPr>
            </w:pPr>
            <w:r>
              <w:rPr>
                <w:sz w:val="24"/>
              </w:rPr>
              <w:t>3,400.5</w:t>
            </w:r>
          </w:p>
        </w:tc>
        <w:tc>
          <w:tcPr>
            <w:tcW w:w="1800" w:type="dxa"/>
            <w:tcBorders>
              <w:left w:val="nil"/>
              <w:bottom w:val="nil"/>
              <w:right w:val="nil"/>
            </w:tcBorders>
          </w:tcPr>
          <w:p>
            <w:pPr>
              <w:pStyle w:val="TableParagraph"/>
              <w:spacing w:line="270" w:lineRule="exact" w:before="0"/>
              <w:ind w:right="69"/>
              <w:jc w:val="right"/>
              <w:rPr>
                <w:sz w:val="24"/>
              </w:rPr>
            </w:pPr>
            <w:r>
              <w:rPr>
                <w:sz w:val="24"/>
              </w:rPr>
              <w:t>363,700</w:t>
            </w:r>
          </w:p>
        </w:tc>
      </w:tr>
      <w:tr>
        <w:trPr>
          <w:trHeight w:val="414" w:hRule="exact"/>
        </w:trPr>
        <w:tc>
          <w:tcPr>
            <w:tcW w:w="2188" w:type="dxa"/>
            <w:tcBorders>
              <w:top w:val="nil"/>
              <w:left w:val="nil"/>
              <w:bottom w:val="nil"/>
              <w:right w:val="nil"/>
            </w:tcBorders>
          </w:tcPr>
          <w:p>
            <w:pPr>
              <w:pStyle w:val="TableParagraph"/>
              <w:spacing w:before="56"/>
              <w:ind w:left="69"/>
              <w:jc w:val="left"/>
              <w:rPr>
                <w:sz w:val="24"/>
              </w:rPr>
            </w:pPr>
            <w:r>
              <w:rPr>
                <w:sz w:val="24"/>
              </w:rPr>
              <w:t>Junio</w:t>
            </w:r>
          </w:p>
        </w:tc>
        <w:tc>
          <w:tcPr>
            <w:tcW w:w="3234" w:type="dxa"/>
            <w:tcBorders>
              <w:top w:val="nil"/>
              <w:left w:val="nil"/>
              <w:bottom w:val="nil"/>
              <w:right w:val="nil"/>
            </w:tcBorders>
          </w:tcPr>
          <w:p>
            <w:pPr>
              <w:pStyle w:val="TableParagraph"/>
              <w:spacing w:before="56"/>
              <w:ind w:right="547"/>
              <w:jc w:val="right"/>
              <w:rPr>
                <w:sz w:val="24"/>
              </w:rPr>
            </w:pPr>
            <w:r>
              <w:rPr>
                <w:sz w:val="24"/>
              </w:rPr>
              <w:t>69,000</w:t>
            </w:r>
          </w:p>
        </w:tc>
        <w:tc>
          <w:tcPr>
            <w:tcW w:w="1618" w:type="dxa"/>
            <w:tcBorders>
              <w:top w:val="nil"/>
              <w:left w:val="nil"/>
              <w:bottom w:val="nil"/>
              <w:right w:val="nil"/>
            </w:tcBorders>
          </w:tcPr>
          <w:p>
            <w:pPr>
              <w:pStyle w:val="TableParagraph"/>
              <w:spacing w:before="56"/>
              <w:ind w:right="346"/>
              <w:jc w:val="right"/>
              <w:rPr>
                <w:sz w:val="24"/>
              </w:rPr>
            </w:pPr>
            <w:r>
              <w:rPr>
                <w:sz w:val="24"/>
              </w:rPr>
              <w:t>3,259.8</w:t>
            </w:r>
          </w:p>
        </w:tc>
        <w:tc>
          <w:tcPr>
            <w:tcW w:w="1800" w:type="dxa"/>
            <w:tcBorders>
              <w:top w:val="nil"/>
              <w:left w:val="nil"/>
              <w:bottom w:val="nil"/>
              <w:right w:val="nil"/>
            </w:tcBorders>
          </w:tcPr>
          <w:p>
            <w:pPr>
              <w:pStyle w:val="TableParagraph"/>
              <w:spacing w:before="56"/>
              <w:ind w:right="69"/>
              <w:jc w:val="right"/>
              <w:rPr>
                <w:sz w:val="24"/>
              </w:rPr>
            </w:pPr>
            <w:r>
              <w:rPr>
                <w:sz w:val="24"/>
              </w:rPr>
              <w:t>220,100</w:t>
            </w:r>
          </w:p>
        </w:tc>
      </w:tr>
      <w:tr>
        <w:trPr>
          <w:trHeight w:val="414" w:hRule="exact"/>
        </w:trPr>
        <w:tc>
          <w:tcPr>
            <w:tcW w:w="2188" w:type="dxa"/>
            <w:tcBorders>
              <w:top w:val="nil"/>
              <w:left w:val="nil"/>
              <w:bottom w:val="nil"/>
              <w:right w:val="nil"/>
            </w:tcBorders>
          </w:tcPr>
          <w:p>
            <w:pPr>
              <w:pStyle w:val="TableParagraph"/>
              <w:spacing w:before="55"/>
              <w:ind w:left="69"/>
              <w:jc w:val="left"/>
              <w:rPr>
                <w:sz w:val="24"/>
              </w:rPr>
            </w:pPr>
            <w:r>
              <w:rPr>
                <w:sz w:val="24"/>
              </w:rPr>
              <w:t>Julio</w:t>
            </w:r>
          </w:p>
        </w:tc>
        <w:tc>
          <w:tcPr>
            <w:tcW w:w="3234" w:type="dxa"/>
            <w:tcBorders>
              <w:top w:val="nil"/>
              <w:left w:val="nil"/>
              <w:bottom w:val="nil"/>
              <w:right w:val="nil"/>
            </w:tcBorders>
          </w:tcPr>
          <w:p>
            <w:pPr>
              <w:pStyle w:val="TableParagraph"/>
              <w:spacing w:before="55"/>
              <w:ind w:right="547"/>
              <w:jc w:val="right"/>
              <w:rPr>
                <w:sz w:val="24"/>
              </w:rPr>
            </w:pPr>
            <w:r>
              <w:rPr>
                <w:sz w:val="24"/>
              </w:rPr>
              <w:t>169,400</w:t>
            </w:r>
          </w:p>
        </w:tc>
        <w:tc>
          <w:tcPr>
            <w:tcW w:w="1618" w:type="dxa"/>
            <w:tcBorders>
              <w:top w:val="nil"/>
              <w:left w:val="nil"/>
              <w:bottom w:val="nil"/>
              <w:right w:val="nil"/>
            </w:tcBorders>
          </w:tcPr>
          <w:p>
            <w:pPr>
              <w:pStyle w:val="TableParagraph"/>
              <w:spacing w:before="55"/>
              <w:ind w:right="346"/>
              <w:jc w:val="right"/>
              <w:rPr>
                <w:sz w:val="24"/>
              </w:rPr>
            </w:pPr>
            <w:r>
              <w:rPr>
                <w:sz w:val="24"/>
              </w:rPr>
              <w:t>3,209.8</w:t>
            </w:r>
          </w:p>
        </w:tc>
        <w:tc>
          <w:tcPr>
            <w:tcW w:w="1800" w:type="dxa"/>
            <w:tcBorders>
              <w:top w:val="nil"/>
              <w:left w:val="nil"/>
              <w:bottom w:val="nil"/>
              <w:right w:val="nil"/>
            </w:tcBorders>
          </w:tcPr>
          <w:p>
            <w:pPr>
              <w:pStyle w:val="TableParagraph"/>
              <w:spacing w:before="55"/>
              <w:ind w:right="69"/>
              <w:jc w:val="right"/>
              <w:rPr>
                <w:sz w:val="24"/>
              </w:rPr>
            </w:pPr>
            <w:r>
              <w:rPr>
                <w:sz w:val="24"/>
              </w:rPr>
              <w:t>1,266,600</w:t>
            </w:r>
          </w:p>
        </w:tc>
      </w:tr>
      <w:tr>
        <w:trPr>
          <w:trHeight w:val="414" w:hRule="exact"/>
        </w:trPr>
        <w:tc>
          <w:tcPr>
            <w:tcW w:w="2188" w:type="dxa"/>
            <w:tcBorders>
              <w:top w:val="nil"/>
              <w:left w:val="nil"/>
              <w:bottom w:val="nil"/>
              <w:right w:val="nil"/>
            </w:tcBorders>
          </w:tcPr>
          <w:p>
            <w:pPr>
              <w:pStyle w:val="TableParagraph"/>
              <w:spacing w:before="56"/>
              <w:ind w:left="69"/>
              <w:jc w:val="left"/>
              <w:rPr>
                <w:sz w:val="24"/>
              </w:rPr>
            </w:pPr>
            <w:r>
              <w:rPr>
                <w:sz w:val="24"/>
              </w:rPr>
              <w:t>Agosto</w:t>
            </w:r>
          </w:p>
        </w:tc>
        <w:tc>
          <w:tcPr>
            <w:tcW w:w="3234" w:type="dxa"/>
            <w:tcBorders>
              <w:top w:val="nil"/>
              <w:left w:val="nil"/>
              <w:bottom w:val="nil"/>
              <w:right w:val="nil"/>
            </w:tcBorders>
          </w:tcPr>
          <w:p>
            <w:pPr>
              <w:pStyle w:val="TableParagraph"/>
              <w:spacing w:before="56"/>
              <w:ind w:right="547"/>
              <w:jc w:val="right"/>
              <w:rPr>
                <w:sz w:val="24"/>
              </w:rPr>
            </w:pPr>
            <w:r>
              <w:rPr>
                <w:sz w:val="24"/>
              </w:rPr>
              <w:t>135,100</w:t>
            </w:r>
          </w:p>
        </w:tc>
        <w:tc>
          <w:tcPr>
            <w:tcW w:w="1618" w:type="dxa"/>
            <w:tcBorders>
              <w:top w:val="nil"/>
              <w:left w:val="nil"/>
              <w:bottom w:val="nil"/>
              <w:right w:val="nil"/>
            </w:tcBorders>
          </w:tcPr>
          <w:p>
            <w:pPr>
              <w:pStyle w:val="TableParagraph"/>
              <w:spacing w:before="56"/>
              <w:ind w:right="346"/>
              <w:jc w:val="right"/>
              <w:rPr>
                <w:sz w:val="24"/>
              </w:rPr>
            </w:pPr>
            <w:r>
              <w:rPr>
                <w:sz w:val="24"/>
              </w:rPr>
              <w:t>2,984.5</w:t>
            </w:r>
          </w:p>
        </w:tc>
        <w:tc>
          <w:tcPr>
            <w:tcW w:w="1800" w:type="dxa"/>
            <w:tcBorders>
              <w:top w:val="nil"/>
              <w:left w:val="nil"/>
              <w:bottom w:val="nil"/>
              <w:right w:val="nil"/>
            </w:tcBorders>
          </w:tcPr>
          <w:p>
            <w:pPr>
              <w:pStyle w:val="TableParagraph"/>
              <w:spacing w:before="56"/>
              <w:ind w:right="69"/>
              <w:jc w:val="right"/>
              <w:rPr>
                <w:sz w:val="24"/>
              </w:rPr>
            </w:pPr>
            <w:r>
              <w:rPr>
                <w:sz w:val="24"/>
              </w:rPr>
              <w:t>682,000</w:t>
            </w:r>
          </w:p>
        </w:tc>
      </w:tr>
      <w:tr>
        <w:trPr>
          <w:trHeight w:val="414" w:hRule="exact"/>
        </w:trPr>
        <w:tc>
          <w:tcPr>
            <w:tcW w:w="2188" w:type="dxa"/>
            <w:tcBorders>
              <w:top w:val="nil"/>
              <w:left w:val="nil"/>
              <w:bottom w:val="nil"/>
              <w:right w:val="nil"/>
            </w:tcBorders>
          </w:tcPr>
          <w:p>
            <w:pPr>
              <w:pStyle w:val="TableParagraph"/>
              <w:spacing w:before="55"/>
              <w:ind w:left="69"/>
              <w:jc w:val="left"/>
              <w:rPr>
                <w:sz w:val="24"/>
              </w:rPr>
            </w:pPr>
            <w:r>
              <w:rPr>
                <w:sz w:val="24"/>
              </w:rPr>
              <w:t>Septiembre</w:t>
            </w:r>
          </w:p>
        </w:tc>
        <w:tc>
          <w:tcPr>
            <w:tcW w:w="3234" w:type="dxa"/>
            <w:tcBorders>
              <w:top w:val="nil"/>
              <w:left w:val="nil"/>
              <w:bottom w:val="nil"/>
              <w:right w:val="nil"/>
            </w:tcBorders>
          </w:tcPr>
          <w:p>
            <w:pPr>
              <w:pStyle w:val="TableParagraph"/>
              <w:spacing w:before="55"/>
              <w:ind w:right="547"/>
              <w:jc w:val="right"/>
              <w:rPr>
                <w:sz w:val="24"/>
              </w:rPr>
            </w:pPr>
            <w:r>
              <w:rPr>
                <w:sz w:val="24"/>
              </w:rPr>
              <w:t>194,600</w:t>
            </w:r>
          </w:p>
        </w:tc>
        <w:tc>
          <w:tcPr>
            <w:tcW w:w="1618" w:type="dxa"/>
            <w:tcBorders>
              <w:top w:val="nil"/>
              <w:left w:val="nil"/>
              <w:bottom w:val="nil"/>
              <w:right w:val="nil"/>
            </w:tcBorders>
          </w:tcPr>
          <w:p>
            <w:pPr>
              <w:pStyle w:val="TableParagraph"/>
              <w:spacing w:before="55"/>
              <w:ind w:right="346"/>
              <w:jc w:val="right"/>
              <w:rPr>
                <w:sz w:val="24"/>
              </w:rPr>
            </w:pPr>
            <w:r>
              <w:rPr>
                <w:sz w:val="24"/>
              </w:rPr>
              <w:t>3,169.0</w:t>
            </w:r>
          </w:p>
        </w:tc>
        <w:tc>
          <w:tcPr>
            <w:tcW w:w="1800" w:type="dxa"/>
            <w:tcBorders>
              <w:top w:val="nil"/>
              <w:left w:val="nil"/>
              <w:bottom w:val="nil"/>
              <w:right w:val="nil"/>
            </w:tcBorders>
          </w:tcPr>
          <w:p>
            <w:pPr>
              <w:pStyle w:val="TableParagraph"/>
              <w:spacing w:before="55"/>
              <w:ind w:right="69"/>
              <w:jc w:val="right"/>
              <w:rPr>
                <w:sz w:val="24"/>
              </w:rPr>
            </w:pPr>
            <w:r>
              <w:rPr>
                <w:sz w:val="24"/>
              </w:rPr>
              <w:t>77,900</w:t>
            </w:r>
          </w:p>
        </w:tc>
      </w:tr>
      <w:tr>
        <w:trPr>
          <w:trHeight w:val="414" w:hRule="exact"/>
        </w:trPr>
        <w:tc>
          <w:tcPr>
            <w:tcW w:w="2188" w:type="dxa"/>
            <w:tcBorders>
              <w:top w:val="nil"/>
              <w:left w:val="nil"/>
              <w:bottom w:val="nil"/>
              <w:right w:val="nil"/>
            </w:tcBorders>
          </w:tcPr>
          <w:p>
            <w:pPr>
              <w:pStyle w:val="TableParagraph"/>
              <w:spacing w:before="56"/>
              <w:ind w:left="69"/>
              <w:jc w:val="left"/>
              <w:rPr>
                <w:sz w:val="24"/>
              </w:rPr>
            </w:pPr>
            <w:r>
              <w:rPr>
                <w:sz w:val="24"/>
              </w:rPr>
              <w:t>Octubre</w:t>
            </w:r>
          </w:p>
        </w:tc>
        <w:tc>
          <w:tcPr>
            <w:tcW w:w="3234" w:type="dxa"/>
            <w:tcBorders>
              <w:top w:val="nil"/>
              <w:left w:val="nil"/>
              <w:bottom w:val="nil"/>
              <w:right w:val="nil"/>
            </w:tcBorders>
          </w:tcPr>
          <w:p>
            <w:pPr>
              <w:pStyle w:val="TableParagraph"/>
              <w:spacing w:before="56"/>
              <w:ind w:right="547"/>
              <w:jc w:val="right"/>
              <w:rPr>
                <w:sz w:val="24"/>
              </w:rPr>
            </w:pPr>
            <w:r>
              <w:rPr>
                <w:sz w:val="24"/>
              </w:rPr>
              <w:t>183,100</w:t>
            </w:r>
          </w:p>
        </w:tc>
        <w:tc>
          <w:tcPr>
            <w:tcW w:w="1618" w:type="dxa"/>
            <w:tcBorders>
              <w:top w:val="nil"/>
              <w:left w:val="nil"/>
              <w:bottom w:val="nil"/>
              <w:right w:val="nil"/>
            </w:tcBorders>
          </w:tcPr>
          <w:p>
            <w:pPr>
              <w:pStyle w:val="TableParagraph"/>
              <w:spacing w:before="56"/>
              <w:ind w:right="346"/>
              <w:jc w:val="right"/>
              <w:rPr>
                <w:sz w:val="24"/>
              </w:rPr>
            </w:pPr>
            <w:r>
              <w:rPr>
                <w:sz w:val="24"/>
              </w:rPr>
              <w:t>3,114.9</w:t>
            </w:r>
          </w:p>
        </w:tc>
        <w:tc>
          <w:tcPr>
            <w:tcW w:w="1800" w:type="dxa"/>
            <w:tcBorders>
              <w:top w:val="nil"/>
              <w:left w:val="nil"/>
              <w:bottom w:val="nil"/>
              <w:right w:val="nil"/>
            </w:tcBorders>
          </w:tcPr>
          <w:p>
            <w:pPr>
              <w:pStyle w:val="TableParagraph"/>
              <w:spacing w:before="56"/>
              <w:ind w:right="69"/>
              <w:jc w:val="right"/>
              <w:rPr>
                <w:sz w:val="24"/>
              </w:rPr>
            </w:pPr>
            <w:r>
              <w:rPr>
                <w:sz w:val="24"/>
              </w:rPr>
              <w:t>506,600</w:t>
            </w:r>
          </w:p>
        </w:tc>
      </w:tr>
      <w:tr>
        <w:trPr>
          <w:trHeight w:val="414" w:hRule="exact"/>
        </w:trPr>
        <w:tc>
          <w:tcPr>
            <w:tcW w:w="2188" w:type="dxa"/>
            <w:tcBorders>
              <w:top w:val="nil"/>
              <w:left w:val="nil"/>
              <w:bottom w:val="nil"/>
              <w:right w:val="nil"/>
            </w:tcBorders>
          </w:tcPr>
          <w:p>
            <w:pPr>
              <w:pStyle w:val="TableParagraph"/>
              <w:spacing w:before="55"/>
              <w:ind w:left="69"/>
              <w:jc w:val="left"/>
              <w:rPr>
                <w:sz w:val="24"/>
              </w:rPr>
            </w:pPr>
            <w:r>
              <w:rPr>
                <w:sz w:val="24"/>
              </w:rPr>
              <w:t>Noviembre</w:t>
            </w:r>
          </w:p>
        </w:tc>
        <w:tc>
          <w:tcPr>
            <w:tcW w:w="3234" w:type="dxa"/>
            <w:tcBorders>
              <w:top w:val="nil"/>
              <w:left w:val="nil"/>
              <w:bottom w:val="nil"/>
              <w:right w:val="nil"/>
            </w:tcBorders>
          </w:tcPr>
          <w:p>
            <w:pPr>
              <w:pStyle w:val="TableParagraph"/>
              <w:spacing w:before="55"/>
              <w:ind w:right="547"/>
              <w:jc w:val="right"/>
              <w:rPr>
                <w:sz w:val="24"/>
              </w:rPr>
            </w:pPr>
            <w:r>
              <w:rPr>
                <w:sz w:val="24"/>
              </w:rPr>
              <w:t>219,700</w:t>
            </w:r>
          </w:p>
        </w:tc>
        <w:tc>
          <w:tcPr>
            <w:tcW w:w="1618" w:type="dxa"/>
            <w:tcBorders>
              <w:top w:val="nil"/>
              <w:left w:val="nil"/>
              <w:bottom w:val="nil"/>
              <w:right w:val="nil"/>
            </w:tcBorders>
          </w:tcPr>
          <w:p>
            <w:pPr>
              <w:pStyle w:val="TableParagraph"/>
              <w:spacing w:before="55"/>
              <w:ind w:right="346"/>
              <w:jc w:val="right"/>
              <w:rPr>
                <w:sz w:val="24"/>
              </w:rPr>
            </w:pPr>
            <w:r>
              <w:rPr>
                <w:sz w:val="24"/>
              </w:rPr>
              <w:t>3,135.8</w:t>
            </w:r>
          </w:p>
        </w:tc>
        <w:tc>
          <w:tcPr>
            <w:tcW w:w="1800" w:type="dxa"/>
            <w:tcBorders>
              <w:top w:val="nil"/>
              <w:left w:val="nil"/>
              <w:bottom w:val="nil"/>
              <w:right w:val="nil"/>
            </w:tcBorders>
          </w:tcPr>
          <w:p>
            <w:pPr>
              <w:pStyle w:val="TableParagraph"/>
              <w:spacing w:before="55"/>
              <w:ind w:right="69"/>
              <w:jc w:val="right"/>
              <w:rPr>
                <w:sz w:val="24"/>
              </w:rPr>
            </w:pPr>
            <w:r>
              <w:rPr>
                <w:sz w:val="24"/>
              </w:rPr>
              <w:t>1,286,100</w:t>
            </w:r>
          </w:p>
        </w:tc>
      </w:tr>
      <w:tr>
        <w:trPr>
          <w:trHeight w:val="414" w:hRule="exact"/>
        </w:trPr>
        <w:tc>
          <w:tcPr>
            <w:tcW w:w="2188" w:type="dxa"/>
            <w:tcBorders>
              <w:top w:val="nil"/>
              <w:left w:val="nil"/>
              <w:bottom w:val="nil"/>
              <w:right w:val="nil"/>
            </w:tcBorders>
          </w:tcPr>
          <w:p>
            <w:pPr>
              <w:pStyle w:val="TableParagraph"/>
              <w:spacing w:before="57"/>
              <w:ind w:left="69"/>
              <w:jc w:val="left"/>
              <w:rPr>
                <w:sz w:val="24"/>
              </w:rPr>
            </w:pPr>
            <w:r>
              <w:rPr>
                <w:sz w:val="24"/>
              </w:rPr>
              <w:t>Diciembre</w:t>
            </w:r>
          </w:p>
        </w:tc>
        <w:tc>
          <w:tcPr>
            <w:tcW w:w="3234" w:type="dxa"/>
            <w:tcBorders>
              <w:top w:val="nil"/>
              <w:left w:val="nil"/>
              <w:bottom w:val="nil"/>
              <w:right w:val="nil"/>
            </w:tcBorders>
          </w:tcPr>
          <w:p>
            <w:pPr>
              <w:pStyle w:val="TableParagraph"/>
              <w:spacing w:before="57"/>
              <w:ind w:right="547"/>
              <w:jc w:val="right"/>
              <w:rPr>
                <w:sz w:val="24"/>
              </w:rPr>
            </w:pPr>
            <w:r>
              <w:rPr>
                <w:sz w:val="24"/>
              </w:rPr>
              <w:t>242,600</w:t>
            </w:r>
          </w:p>
        </w:tc>
        <w:tc>
          <w:tcPr>
            <w:tcW w:w="1618" w:type="dxa"/>
            <w:tcBorders>
              <w:top w:val="nil"/>
              <w:left w:val="nil"/>
              <w:bottom w:val="nil"/>
              <w:right w:val="nil"/>
            </w:tcBorders>
          </w:tcPr>
          <w:p>
            <w:pPr>
              <w:pStyle w:val="TableParagraph"/>
              <w:spacing w:before="57"/>
              <w:ind w:right="346"/>
              <w:jc w:val="right"/>
              <w:rPr>
                <w:sz w:val="24"/>
              </w:rPr>
            </w:pPr>
            <w:r>
              <w:rPr>
                <w:sz w:val="24"/>
              </w:rPr>
              <w:t>3,120.4</w:t>
            </w:r>
          </w:p>
        </w:tc>
        <w:tc>
          <w:tcPr>
            <w:tcW w:w="1800" w:type="dxa"/>
            <w:tcBorders>
              <w:top w:val="nil"/>
              <w:left w:val="nil"/>
              <w:bottom w:val="nil"/>
              <w:right w:val="nil"/>
            </w:tcBorders>
          </w:tcPr>
          <w:p>
            <w:pPr>
              <w:pStyle w:val="TableParagraph"/>
              <w:spacing w:before="57"/>
              <w:ind w:right="69"/>
              <w:jc w:val="right"/>
              <w:rPr>
                <w:sz w:val="24"/>
              </w:rPr>
            </w:pPr>
            <w:r>
              <w:rPr>
                <w:sz w:val="24"/>
              </w:rPr>
              <w:t>1,500,400</w:t>
            </w:r>
          </w:p>
        </w:tc>
      </w:tr>
      <w:tr>
        <w:trPr>
          <w:trHeight w:val="414" w:hRule="exact"/>
        </w:trPr>
        <w:tc>
          <w:tcPr>
            <w:tcW w:w="2188" w:type="dxa"/>
            <w:tcBorders>
              <w:top w:val="nil"/>
              <w:left w:val="nil"/>
              <w:bottom w:val="nil"/>
              <w:right w:val="nil"/>
            </w:tcBorders>
          </w:tcPr>
          <w:p>
            <w:pPr>
              <w:pStyle w:val="TableParagraph"/>
              <w:spacing w:before="55"/>
              <w:ind w:left="69"/>
              <w:jc w:val="left"/>
              <w:rPr>
                <w:sz w:val="24"/>
              </w:rPr>
            </w:pPr>
            <w:r>
              <w:rPr>
                <w:sz w:val="24"/>
              </w:rPr>
              <w:t>Enero</w:t>
            </w:r>
          </w:p>
        </w:tc>
        <w:tc>
          <w:tcPr>
            <w:tcW w:w="3234" w:type="dxa"/>
            <w:tcBorders>
              <w:top w:val="nil"/>
              <w:left w:val="nil"/>
              <w:bottom w:val="nil"/>
              <w:right w:val="nil"/>
            </w:tcBorders>
          </w:tcPr>
          <w:p>
            <w:pPr>
              <w:pStyle w:val="TableParagraph"/>
              <w:spacing w:before="55"/>
              <w:ind w:right="547"/>
              <w:jc w:val="right"/>
              <w:rPr>
                <w:sz w:val="24"/>
              </w:rPr>
            </w:pPr>
            <w:r>
              <w:rPr>
                <w:sz w:val="24"/>
              </w:rPr>
              <w:t>222,000</w:t>
            </w:r>
          </w:p>
        </w:tc>
        <w:tc>
          <w:tcPr>
            <w:tcW w:w="1618" w:type="dxa"/>
            <w:tcBorders>
              <w:top w:val="nil"/>
              <w:left w:val="nil"/>
              <w:bottom w:val="nil"/>
              <w:right w:val="nil"/>
            </w:tcBorders>
          </w:tcPr>
          <w:p>
            <w:pPr>
              <w:pStyle w:val="TableParagraph"/>
              <w:spacing w:before="55"/>
              <w:ind w:right="346"/>
              <w:jc w:val="right"/>
              <w:rPr>
                <w:sz w:val="24"/>
              </w:rPr>
            </w:pPr>
            <w:r>
              <w:rPr>
                <w:sz w:val="24"/>
              </w:rPr>
              <w:t>3,202.2</w:t>
            </w:r>
          </w:p>
        </w:tc>
        <w:tc>
          <w:tcPr>
            <w:tcW w:w="1800" w:type="dxa"/>
            <w:tcBorders>
              <w:top w:val="nil"/>
              <w:left w:val="nil"/>
              <w:bottom w:val="nil"/>
              <w:right w:val="nil"/>
            </w:tcBorders>
          </w:tcPr>
          <w:p>
            <w:pPr>
              <w:pStyle w:val="TableParagraph"/>
              <w:spacing w:before="55"/>
              <w:ind w:right="69"/>
              <w:jc w:val="right"/>
              <w:rPr>
                <w:sz w:val="24"/>
              </w:rPr>
            </w:pPr>
            <w:r>
              <w:rPr>
                <w:sz w:val="24"/>
              </w:rPr>
              <w:t>319,100</w:t>
            </w:r>
          </w:p>
        </w:tc>
      </w:tr>
      <w:tr>
        <w:trPr>
          <w:trHeight w:val="414" w:hRule="exact"/>
        </w:trPr>
        <w:tc>
          <w:tcPr>
            <w:tcW w:w="2188" w:type="dxa"/>
            <w:tcBorders>
              <w:top w:val="nil"/>
              <w:left w:val="nil"/>
              <w:bottom w:val="nil"/>
              <w:right w:val="nil"/>
            </w:tcBorders>
          </w:tcPr>
          <w:p>
            <w:pPr>
              <w:pStyle w:val="TableParagraph"/>
              <w:spacing w:before="56"/>
              <w:ind w:left="69"/>
              <w:jc w:val="left"/>
              <w:rPr>
                <w:sz w:val="24"/>
              </w:rPr>
            </w:pPr>
            <w:r>
              <w:rPr>
                <w:sz w:val="24"/>
              </w:rPr>
              <w:t>Febrero</w:t>
            </w:r>
          </w:p>
        </w:tc>
        <w:tc>
          <w:tcPr>
            <w:tcW w:w="3234" w:type="dxa"/>
            <w:tcBorders>
              <w:top w:val="nil"/>
              <w:left w:val="nil"/>
              <w:bottom w:val="nil"/>
              <w:right w:val="nil"/>
            </w:tcBorders>
          </w:tcPr>
          <w:p>
            <w:pPr>
              <w:pStyle w:val="TableParagraph"/>
              <w:spacing w:before="56"/>
              <w:ind w:right="547"/>
              <w:jc w:val="right"/>
              <w:rPr>
                <w:sz w:val="24"/>
              </w:rPr>
            </w:pPr>
            <w:r>
              <w:rPr>
                <w:sz w:val="24"/>
              </w:rPr>
              <w:t>194,600</w:t>
            </w:r>
          </w:p>
        </w:tc>
        <w:tc>
          <w:tcPr>
            <w:tcW w:w="1618" w:type="dxa"/>
            <w:tcBorders>
              <w:top w:val="nil"/>
              <w:left w:val="nil"/>
              <w:bottom w:val="nil"/>
              <w:right w:val="nil"/>
            </w:tcBorders>
          </w:tcPr>
          <w:p>
            <w:pPr>
              <w:pStyle w:val="TableParagraph"/>
              <w:spacing w:before="56"/>
              <w:ind w:right="346"/>
              <w:jc w:val="right"/>
              <w:rPr>
                <w:sz w:val="24"/>
              </w:rPr>
            </w:pPr>
            <w:r>
              <w:rPr>
                <w:sz w:val="24"/>
              </w:rPr>
              <w:t>3,295.0</w:t>
            </w:r>
          </w:p>
        </w:tc>
        <w:tc>
          <w:tcPr>
            <w:tcW w:w="1800" w:type="dxa"/>
            <w:tcBorders>
              <w:top w:val="nil"/>
              <w:left w:val="nil"/>
              <w:bottom w:val="nil"/>
              <w:right w:val="nil"/>
            </w:tcBorders>
          </w:tcPr>
          <w:p>
            <w:pPr>
              <w:pStyle w:val="TableParagraph"/>
              <w:spacing w:before="56"/>
              <w:ind w:right="69"/>
              <w:jc w:val="right"/>
              <w:rPr>
                <w:sz w:val="24"/>
              </w:rPr>
            </w:pPr>
            <w:r>
              <w:rPr>
                <w:sz w:val="24"/>
              </w:rPr>
              <w:t>134,200</w:t>
            </w:r>
          </w:p>
        </w:tc>
      </w:tr>
      <w:tr>
        <w:trPr>
          <w:trHeight w:val="414" w:hRule="exact"/>
        </w:trPr>
        <w:tc>
          <w:tcPr>
            <w:tcW w:w="2188" w:type="dxa"/>
            <w:tcBorders>
              <w:top w:val="nil"/>
              <w:left w:val="nil"/>
              <w:bottom w:val="nil"/>
              <w:right w:val="nil"/>
            </w:tcBorders>
          </w:tcPr>
          <w:p>
            <w:pPr>
              <w:pStyle w:val="TableParagraph"/>
              <w:spacing w:before="55"/>
              <w:ind w:left="69"/>
              <w:jc w:val="left"/>
              <w:rPr>
                <w:sz w:val="24"/>
              </w:rPr>
            </w:pPr>
            <w:r>
              <w:rPr>
                <w:sz w:val="24"/>
              </w:rPr>
              <w:t>Marzo</w:t>
            </w:r>
          </w:p>
        </w:tc>
        <w:tc>
          <w:tcPr>
            <w:tcW w:w="3234" w:type="dxa"/>
            <w:tcBorders>
              <w:top w:val="nil"/>
              <w:left w:val="nil"/>
              <w:bottom w:val="nil"/>
              <w:right w:val="nil"/>
            </w:tcBorders>
          </w:tcPr>
          <w:p>
            <w:pPr>
              <w:pStyle w:val="TableParagraph"/>
              <w:spacing w:before="55"/>
              <w:ind w:right="547"/>
              <w:jc w:val="right"/>
              <w:rPr>
                <w:sz w:val="24"/>
              </w:rPr>
            </w:pPr>
            <w:r>
              <w:rPr>
                <w:sz w:val="24"/>
              </w:rPr>
              <w:t>281,600</w:t>
            </w:r>
          </w:p>
        </w:tc>
        <w:tc>
          <w:tcPr>
            <w:tcW w:w="1618" w:type="dxa"/>
            <w:tcBorders>
              <w:top w:val="nil"/>
              <w:left w:val="nil"/>
              <w:bottom w:val="nil"/>
              <w:right w:val="nil"/>
            </w:tcBorders>
          </w:tcPr>
          <w:p>
            <w:pPr>
              <w:pStyle w:val="TableParagraph"/>
              <w:spacing w:before="55"/>
              <w:ind w:right="346"/>
              <w:jc w:val="right"/>
              <w:rPr>
                <w:sz w:val="24"/>
              </w:rPr>
            </w:pPr>
            <w:r>
              <w:rPr>
                <w:sz w:val="24"/>
              </w:rPr>
              <w:t>3,350.5</w:t>
            </w:r>
          </w:p>
        </w:tc>
        <w:tc>
          <w:tcPr>
            <w:tcW w:w="1800" w:type="dxa"/>
            <w:tcBorders>
              <w:top w:val="nil"/>
              <w:left w:val="nil"/>
              <w:bottom w:val="nil"/>
              <w:right w:val="nil"/>
            </w:tcBorders>
          </w:tcPr>
          <w:p>
            <w:pPr>
              <w:pStyle w:val="TableParagraph"/>
              <w:spacing w:before="55"/>
              <w:ind w:right="69"/>
              <w:jc w:val="right"/>
              <w:rPr>
                <w:sz w:val="24"/>
              </w:rPr>
            </w:pPr>
            <w:r>
              <w:rPr>
                <w:sz w:val="24"/>
              </w:rPr>
              <w:t>24,000</w:t>
            </w:r>
          </w:p>
        </w:tc>
      </w:tr>
      <w:tr>
        <w:trPr>
          <w:trHeight w:val="414" w:hRule="exact"/>
        </w:trPr>
        <w:tc>
          <w:tcPr>
            <w:tcW w:w="2188" w:type="dxa"/>
            <w:tcBorders>
              <w:top w:val="nil"/>
              <w:left w:val="nil"/>
              <w:bottom w:val="nil"/>
              <w:right w:val="nil"/>
            </w:tcBorders>
          </w:tcPr>
          <w:p>
            <w:pPr>
              <w:pStyle w:val="TableParagraph"/>
              <w:spacing w:before="56"/>
              <w:ind w:left="69"/>
              <w:jc w:val="left"/>
              <w:rPr>
                <w:sz w:val="24"/>
              </w:rPr>
            </w:pPr>
            <w:r>
              <w:rPr>
                <w:sz w:val="24"/>
              </w:rPr>
              <w:t>Abril</w:t>
            </w:r>
          </w:p>
        </w:tc>
        <w:tc>
          <w:tcPr>
            <w:tcW w:w="3234" w:type="dxa"/>
            <w:tcBorders>
              <w:top w:val="nil"/>
              <w:left w:val="nil"/>
              <w:bottom w:val="nil"/>
              <w:right w:val="nil"/>
            </w:tcBorders>
          </w:tcPr>
          <w:p>
            <w:pPr>
              <w:pStyle w:val="TableParagraph"/>
              <w:spacing w:before="56"/>
              <w:ind w:right="547"/>
              <w:jc w:val="right"/>
              <w:rPr>
                <w:sz w:val="24"/>
              </w:rPr>
            </w:pPr>
            <w:r>
              <w:rPr>
                <w:sz w:val="24"/>
              </w:rPr>
              <w:t>203,700</w:t>
            </w:r>
          </w:p>
        </w:tc>
        <w:tc>
          <w:tcPr>
            <w:tcW w:w="1618" w:type="dxa"/>
            <w:tcBorders>
              <w:top w:val="nil"/>
              <w:left w:val="nil"/>
              <w:bottom w:val="nil"/>
              <w:right w:val="nil"/>
            </w:tcBorders>
          </w:tcPr>
          <w:p>
            <w:pPr>
              <w:pStyle w:val="TableParagraph"/>
              <w:spacing w:before="56"/>
              <w:ind w:right="346"/>
              <w:jc w:val="right"/>
              <w:rPr>
                <w:sz w:val="24"/>
              </w:rPr>
            </w:pPr>
            <w:r>
              <w:rPr>
                <w:sz w:val="24"/>
              </w:rPr>
              <w:t>3,415.5</w:t>
            </w:r>
          </w:p>
        </w:tc>
        <w:tc>
          <w:tcPr>
            <w:tcW w:w="1800" w:type="dxa"/>
            <w:tcBorders>
              <w:top w:val="nil"/>
              <w:left w:val="nil"/>
              <w:bottom w:val="nil"/>
              <w:right w:val="nil"/>
            </w:tcBorders>
          </w:tcPr>
          <w:p>
            <w:pPr>
              <w:pStyle w:val="TableParagraph"/>
              <w:spacing w:before="56"/>
              <w:ind w:right="69"/>
              <w:jc w:val="right"/>
              <w:rPr>
                <w:sz w:val="24"/>
              </w:rPr>
            </w:pPr>
            <w:r>
              <w:rPr>
                <w:sz w:val="24"/>
              </w:rPr>
              <w:t>49,000</w:t>
            </w:r>
          </w:p>
        </w:tc>
      </w:tr>
      <w:tr>
        <w:trPr>
          <w:trHeight w:val="481" w:hRule="exact"/>
        </w:trPr>
        <w:tc>
          <w:tcPr>
            <w:tcW w:w="2188" w:type="dxa"/>
            <w:tcBorders>
              <w:top w:val="nil"/>
              <w:left w:val="nil"/>
              <w:right w:val="nil"/>
            </w:tcBorders>
          </w:tcPr>
          <w:p>
            <w:pPr>
              <w:pStyle w:val="TableParagraph"/>
              <w:spacing w:before="55"/>
              <w:ind w:left="69"/>
              <w:jc w:val="left"/>
              <w:rPr>
                <w:sz w:val="24"/>
              </w:rPr>
            </w:pPr>
            <w:r>
              <w:rPr>
                <w:sz w:val="24"/>
              </w:rPr>
              <w:t>Total</w:t>
            </w:r>
          </w:p>
        </w:tc>
        <w:tc>
          <w:tcPr>
            <w:tcW w:w="3234" w:type="dxa"/>
            <w:tcBorders>
              <w:top w:val="nil"/>
              <w:left w:val="nil"/>
              <w:right w:val="nil"/>
            </w:tcBorders>
          </w:tcPr>
          <w:p>
            <w:pPr>
              <w:pStyle w:val="TableParagraph"/>
              <w:spacing w:before="55"/>
              <w:ind w:right="547"/>
              <w:jc w:val="right"/>
              <w:rPr>
                <w:sz w:val="24"/>
              </w:rPr>
            </w:pPr>
            <w:r>
              <w:rPr>
                <w:sz w:val="24"/>
              </w:rPr>
              <w:t>2,289,400</w:t>
            </w:r>
          </w:p>
        </w:tc>
        <w:tc>
          <w:tcPr>
            <w:tcW w:w="1618" w:type="dxa"/>
            <w:tcBorders>
              <w:top w:val="nil"/>
              <w:left w:val="nil"/>
              <w:right w:val="nil"/>
            </w:tcBorders>
          </w:tcPr>
          <w:p>
            <w:pPr>
              <w:pStyle w:val="TableParagraph"/>
              <w:spacing w:before="55"/>
              <w:ind w:right="346"/>
              <w:jc w:val="right"/>
              <w:rPr>
                <w:sz w:val="24"/>
              </w:rPr>
            </w:pPr>
            <w:r>
              <w:rPr>
                <w:sz w:val="24"/>
              </w:rPr>
              <w:t>3,221.4</w:t>
            </w:r>
          </w:p>
        </w:tc>
        <w:tc>
          <w:tcPr>
            <w:tcW w:w="1800" w:type="dxa"/>
            <w:tcBorders>
              <w:top w:val="nil"/>
              <w:left w:val="nil"/>
              <w:right w:val="nil"/>
            </w:tcBorders>
          </w:tcPr>
          <w:p>
            <w:pPr>
              <w:pStyle w:val="TableParagraph"/>
              <w:spacing w:before="55"/>
              <w:ind w:right="69"/>
              <w:jc w:val="right"/>
              <w:rPr>
                <w:sz w:val="24"/>
              </w:rPr>
            </w:pPr>
            <w:r>
              <w:rPr>
                <w:sz w:val="24"/>
              </w:rPr>
              <w:t>6,429,700</w:t>
            </w:r>
          </w:p>
        </w:tc>
      </w:tr>
    </w:tbl>
    <w:p>
      <w:pPr>
        <w:spacing w:line="223" w:lineRule="exact" w:before="0"/>
        <w:ind w:left="122" w:right="0" w:firstLine="0"/>
        <w:jc w:val="left"/>
        <w:rPr>
          <w:sz w:val="20"/>
        </w:rPr>
      </w:pPr>
      <w:r>
        <w:rPr>
          <w:sz w:val="20"/>
        </w:rPr>
        <w:t>Fuente: Elaboración propia, con datos del FAPRI (2014).</w:t>
      </w:r>
    </w:p>
    <w:p>
      <w:pPr>
        <w:pStyle w:val="BodyText"/>
        <w:rPr>
          <w:sz w:val="20"/>
        </w:rPr>
      </w:pPr>
    </w:p>
    <w:p>
      <w:pPr>
        <w:pStyle w:val="BodyText"/>
        <w:rPr>
          <w:sz w:val="20"/>
        </w:rPr>
      </w:pPr>
    </w:p>
    <w:p>
      <w:pPr>
        <w:pStyle w:val="BodyText"/>
        <w:spacing w:before="9"/>
        <w:rPr>
          <w:sz w:val="19"/>
        </w:rPr>
      </w:pPr>
    </w:p>
    <w:p>
      <w:pPr>
        <w:pStyle w:val="BodyText"/>
        <w:spacing w:before="1"/>
        <w:ind w:left="122"/>
      </w:pPr>
      <w:bookmarkStart w:name="_bookmark111" w:id="155"/>
      <w:bookmarkEnd w:id="155"/>
      <w:r>
        <w:rPr/>
      </w:r>
      <w:r>
        <w:rPr/>
        <w:t>Gráfica 5.4 Importaciones de sorgo, producción mensual y precio internacional</w:t>
      </w:r>
    </w:p>
    <w:p>
      <w:pPr>
        <w:pStyle w:val="BodyText"/>
        <w:ind w:left="114"/>
        <w:rPr>
          <w:sz w:val="20"/>
        </w:rPr>
      </w:pPr>
      <w:r>
        <w:rPr>
          <w:sz w:val="20"/>
        </w:rPr>
        <w:pict>
          <v:group style="width:446.1pt;height:208.25pt;mso-position-horizontal-relative:char;mso-position-vertical-relative:line" coordorigin="0,0" coordsize="8922,4165">
            <v:line style="position:absolute" from="1032,3094" to="8696,3094" stroked="true" strokeweight=".72pt" strokecolor="#f1f1f1"/>
            <v:line style="position:absolute" from="1032,3034" to="8696,3034" stroked="true" strokeweight=".72pt" strokecolor="#f1f1f1"/>
            <v:line style="position:absolute" from="1032,2971" to="8696,2971" stroked="true" strokeweight=".72pt" strokecolor="#f1f1f1"/>
            <v:line style="position:absolute" from="1032,3156" to="8696,3156" stroked="true" strokeweight=".72pt" strokecolor="#d9d9d9"/>
            <v:line style="position:absolute" from="1032,2787" to="8696,2787" stroked="true" strokeweight=".72pt" strokecolor="#f1f1f1"/>
            <v:line style="position:absolute" from="1032,2724" to="8696,2724" stroked="true" strokeweight=".72pt" strokecolor="#f1f1f1"/>
            <v:line style="position:absolute" from="1032,2662" to="8696,2662" stroked="true" strokeweight=".72pt" strokecolor="#f1f1f1"/>
            <v:line style="position:absolute" from="1032,2847" to="8696,2847" stroked="true" strokeweight=".72pt" strokecolor="#d9d9d9"/>
            <v:shape style="position:absolute;left:1350;top:2721;width:7025;height:329" coordorigin="1350,2721" coordsize="7025,329" path="m1350,2889l1991,3050,2629,2896,3268,2949,3906,2855,4545,2874,5183,2817,5821,2781,6460,2814,7098,2855,7737,2721,8375,2843e" filled="false" stroked="true" strokeweight="3pt" strokecolor="#c5d5ac">
              <v:path arrowok="t"/>
            </v:shape>
            <v:line style="position:absolute" from="1350,3151" to="8375,3151" stroked="true" strokeweight=".12pt" strokecolor="#9bba58"/>
            <v:line style="position:absolute" from="1032,2477" to="8696,2477" stroked="true" strokeweight=".72pt" strokecolor="#f1f1f1"/>
            <v:line style="position:absolute" from="1032,2415" to="8696,2415" stroked="true" strokeweight=".72pt" strokecolor="#f1f1f1"/>
            <v:line style="position:absolute" from="1032,2352" to="8696,2352" stroked="true" strokeweight=".72pt" strokecolor="#f1f1f1"/>
            <v:line style="position:absolute" from="1032,2539" to="8696,2539" stroked="true" strokeweight=".72pt" strokecolor="#d9d9d9"/>
            <v:line style="position:absolute" from="1032,2167" to="8696,2167" stroked="true" strokeweight=".72pt" strokecolor="#f1f1f1"/>
            <v:line style="position:absolute" from="1032,2105" to="8696,2105" stroked="true" strokeweight=".72pt" strokecolor="#f1f1f1"/>
            <v:line style="position:absolute" from="1032,2045" to="8696,2045" stroked="true" strokeweight=".72pt" strokecolor="#f1f1f1"/>
            <v:line style="position:absolute" from="1032,2230" to="8696,2230" stroked="true" strokeweight=".72pt" strokecolor="#d9d9d9"/>
            <v:line style="position:absolute" from="1032,1858" to="8696,1858" stroked="true" strokeweight=".72pt" strokecolor="#f1f1f1"/>
            <v:line style="position:absolute" from="1032,1798" to="8696,1798" stroked="true" strokeweight=".72pt" strokecolor="#f1f1f1"/>
            <v:line style="position:absolute" from="1032,1736" to="8696,1736" stroked="true" strokeweight=".72pt" strokecolor="#f1f1f1"/>
            <v:line style="position:absolute" from="1032,1920" to="8696,1920" stroked="true" strokeweight=".72pt" strokecolor="#d9d9d9"/>
            <v:line style="position:absolute" from="1032,1551" to="8696,1551" stroked="true" strokeweight=".72pt" strokecolor="#f1f1f1"/>
            <v:line style="position:absolute" from="1032,1488" to="8696,1488" stroked="true" strokeweight=".72pt" strokecolor="#f1f1f1"/>
            <v:line style="position:absolute" from="1032,1426" to="8696,1426" stroked="true" strokeweight=".72pt" strokecolor="#f1f1f1"/>
            <v:line style="position:absolute" from="1032,1611" to="8696,1611" stroked="true" strokeweight=".72pt" strokecolor="#d9d9d9"/>
            <v:line style="position:absolute" from="1032,1241" to="8696,1241" stroked="true" strokeweight=".72pt" strokecolor="#f1f1f1"/>
            <v:line style="position:absolute" from="1032,1179" to="8696,1179" stroked="true" strokeweight=".72pt" strokecolor="#f1f1f1"/>
            <v:line style="position:absolute" from="1032,1119" to="8696,1119" stroked="true" strokeweight=".72pt" strokecolor="#f1f1f1"/>
            <v:line style="position:absolute" from="1032,1304" to="8696,1304" stroked="true" strokeweight=".72pt" strokecolor="#d9d9d9"/>
            <v:line style="position:absolute" from="1032,932" to="8696,932" stroked="true" strokeweight=".72pt" strokecolor="#f1f1f1"/>
            <v:line style="position:absolute" from="1032,872" to="8696,872" stroked="true" strokeweight=".72pt" strokecolor="#f1f1f1"/>
            <v:line style="position:absolute" from="1032,809" to="8696,809" stroked="true" strokeweight=".72pt" strokecolor="#f1f1f1"/>
            <v:line style="position:absolute" from="1032,994" to="8696,994" stroked="true" strokeweight=".72pt" strokecolor="#d9d9d9"/>
            <v:shape style="position:absolute;left:1350;top:839;width:7025;height:2280" coordorigin="1350,839" coordsize="7025,2280" path="m1350,2596l1991,2817,2629,1199,3268,2104,3906,3035,4545,2375,5183,1170,5821,839,6460,2663,7098,2949,7737,3119,8375,3081e" filled="false" stroked="true" strokeweight="3pt" strokecolor="#7e9a47">
              <v:path arrowok="t"/>
            </v:shape>
            <v:line style="position:absolute" from="1032,684" to="8696,684" stroked="true" strokeweight=".72pt" strokecolor="#d9d9d9"/>
            <v:shape style="position:absolute;left:1032;top:3352;width:342;height:322" type="#_x0000_t75" stroked="false">
              <v:imagedata r:id="rId121" o:title=""/>
            </v:shape>
            <v:shape style="position:absolute;left:1702;top:3353;width:311;height:306" type="#_x0000_t75" stroked="false">
              <v:imagedata r:id="rId122" o:title=""/>
            </v:shape>
            <v:shape style="position:absolute;left:2379;top:3351;width:273;height:270" type="#_x0000_t75" stroked="false">
              <v:imagedata r:id="rId123" o:title=""/>
            </v:shape>
            <v:shape style="position:absolute;left:2900;top:3353;width:390;height:396" type="#_x0000_t75" stroked="false">
              <v:imagedata r:id="rId124" o:title=""/>
            </v:shape>
            <v:shape style="position:absolute;left:3285;top:3353;width:650;height:628" type="#_x0000_t75" stroked="false">
              <v:imagedata r:id="rId125" o:title=""/>
            </v:shape>
            <v:shape style="position:absolute;left:4109;top:3350;width:1742;height:605" type="#_x0000_t75" stroked="false">
              <v:imagedata r:id="rId126" o:title=""/>
            </v:shape>
            <v:shape style="position:absolute;left:6131;top:3350;width:352;height:332" type="#_x0000_t75" stroked="false">
              <v:imagedata r:id="rId127" o:title=""/>
            </v:shape>
            <v:shape style="position:absolute;left:6665;top:3352;width:456;height:436" type="#_x0000_t75" stroked="false">
              <v:imagedata r:id="rId128" o:title=""/>
            </v:shape>
            <v:shape style="position:absolute;left:7381;top:3351;width:379;height:360" type="#_x0000_t75" stroked="false">
              <v:imagedata r:id="rId129" o:title=""/>
            </v:shape>
            <v:shape style="position:absolute;left:8126;top:3318;width:282;height:314" type="#_x0000_t75" stroked="false">
              <v:imagedata r:id="rId130" o:title=""/>
            </v:shape>
            <v:line style="position:absolute" from="2188,297" to="2572,297" stroked="true" strokeweight="3pt" strokecolor="#c5d5ac"/>
            <v:line style="position:absolute" from="4146,297" to="4530,297" stroked="true" strokeweight="3pt" strokecolor="#9bba58"/>
            <v:line style="position:absolute" from="5346,297" to="5730,297" stroked="true" strokeweight="3pt" strokecolor="#7e9a47"/>
            <v:rect style="position:absolute;left:8;top:8;width:8906;height:4150" filled="false" stroked="true" strokeweight=".72pt" strokecolor="#d9d9d9"/>
            <v:shape style="position:absolute;left:2613;top:213;width:1264;height:180" type="#_x0000_t202" filled="false" stroked="false">
              <v:textbox inset="0,0,0,0">
                <w:txbxContent>
                  <w:p>
                    <w:pPr>
                      <w:spacing w:line="180" w:lineRule="exact" w:before="0"/>
                      <w:ind w:left="0" w:right="-16" w:firstLine="0"/>
                      <w:jc w:val="left"/>
                      <w:rPr>
                        <w:rFonts w:ascii="Calibri"/>
                        <w:sz w:val="18"/>
                      </w:rPr>
                    </w:pPr>
                    <w:r>
                      <w:rPr>
                        <w:rFonts w:ascii="Calibri"/>
                        <w:color w:val="585858"/>
                        <w:sz w:val="18"/>
                      </w:rPr>
                      <w:t>Importaciones</w:t>
                    </w:r>
                    <w:r>
                      <w:rPr>
                        <w:rFonts w:ascii="Calibri"/>
                        <w:color w:val="585858"/>
                        <w:spacing w:val="-5"/>
                        <w:sz w:val="18"/>
                      </w:rPr>
                      <w:t> </w:t>
                    </w:r>
                    <w:r>
                      <w:rPr>
                        <w:rFonts w:ascii="Calibri"/>
                        <w:color w:val="585858"/>
                        <w:sz w:val="18"/>
                      </w:rPr>
                      <w:t>(t)</w:t>
                    </w:r>
                  </w:p>
                </w:txbxContent>
              </v:textbox>
              <w10:wrap type="none"/>
            </v:shape>
            <v:shape style="position:absolute;left:4571;top:213;width:509;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PI</w:t>
                    </w:r>
                    <w:r>
                      <w:rPr>
                        <w:rFonts w:ascii="Calibri"/>
                        <w:color w:val="585858"/>
                        <w:spacing w:val="-2"/>
                        <w:sz w:val="18"/>
                      </w:rPr>
                      <w:t> </w:t>
                    </w:r>
                    <w:r>
                      <w:rPr>
                        <w:rFonts w:ascii="Calibri"/>
                        <w:color w:val="585858"/>
                        <w:sz w:val="18"/>
                      </w:rPr>
                      <w:t>($/t)</w:t>
                    </w:r>
                  </w:p>
                </w:txbxContent>
              </v:textbox>
              <w10:wrap type="none"/>
            </v:shape>
            <v:shape style="position:absolute;left:5773;top:213;width:1034;height:180" type="#_x0000_t202" filled="false" stroked="false">
              <v:textbox inset="0,0,0,0">
                <w:txbxContent>
                  <w:p>
                    <w:pPr>
                      <w:spacing w:line="180" w:lineRule="exact" w:before="0"/>
                      <w:ind w:left="0" w:right="-19" w:firstLine="0"/>
                      <w:jc w:val="left"/>
                      <w:rPr>
                        <w:rFonts w:ascii="Calibri" w:hAnsi="Calibri"/>
                        <w:sz w:val="18"/>
                      </w:rPr>
                    </w:pPr>
                    <w:r>
                      <w:rPr>
                        <w:rFonts w:ascii="Calibri" w:hAnsi="Calibri"/>
                        <w:color w:val="585858"/>
                        <w:sz w:val="18"/>
                      </w:rPr>
                      <w:t>Producción (t)</w:t>
                    </w:r>
                  </w:p>
                </w:txbxContent>
              </v:textbox>
              <w10:wrap type="none"/>
            </v:shape>
            <v:shape style="position:absolute;left:137;top:602;width:8595;height:2652" type="#_x0000_t202" filled="false" stroked="false">
              <v:textbox inset="0,0,0,0">
                <w:txbxContent>
                  <w:p>
                    <w:pPr>
                      <w:tabs>
                        <w:tab w:pos="8594" w:val="left" w:leader="none"/>
                      </w:tabs>
                      <w:spacing w:line="183" w:lineRule="exact" w:before="0"/>
                      <w:ind w:left="-1" w:right="0" w:firstLine="0"/>
                      <w:jc w:val="center"/>
                      <w:rPr>
                        <w:rFonts w:ascii="Calibri"/>
                        <w:sz w:val="18"/>
                      </w:rPr>
                    </w:pPr>
                    <w:r>
                      <w:rPr>
                        <w:rFonts w:ascii="Calibri"/>
                        <w:color w:val="585858"/>
                        <w:sz w:val="18"/>
                      </w:rPr>
                      <w:t>1,600,000   </w:t>
                    </w:r>
                    <w:r>
                      <w:rPr>
                        <w:rFonts w:ascii="Calibri"/>
                        <w:color w:val="585858"/>
                        <w:spacing w:val="5"/>
                        <w:sz w:val="18"/>
                      </w:rPr>
                      <w:t> </w:t>
                    </w:r>
                    <w:r>
                      <w:rPr>
                        <w:rFonts w:ascii="Calibri"/>
                        <w:color w:val="585858"/>
                        <w:sz w:val="18"/>
                        <w:u w:val="single" w:color="F1F1F1"/>
                      </w:rPr>
                      <w:t> </w:t>
                      <w:tab/>
                    </w:r>
                  </w:p>
                  <w:p>
                    <w:pPr>
                      <w:tabs>
                        <w:tab w:pos="8594" w:val="left" w:leader="none"/>
                      </w:tabs>
                      <w:spacing w:before="89"/>
                      <w:ind w:left="-1" w:right="0" w:firstLine="0"/>
                      <w:jc w:val="center"/>
                      <w:rPr>
                        <w:rFonts w:ascii="Calibri"/>
                        <w:sz w:val="18"/>
                      </w:rPr>
                    </w:pPr>
                    <w:r>
                      <w:rPr>
                        <w:rFonts w:ascii="Calibri"/>
                        <w:color w:val="585858"/>
                        <w:sz w:val="18"/>
                      </w:rPr>
                      <w:t>1,400,000   </w:t>
                    </w:r>
                    <w:r>
                      <w:rPr>
                        <w:rFonts w:ascii="Calibri"/>
                        <w:color w:val="585858"/>
                        <w:spacing w:val="5"/>
                        <w:sz w:val="18"/>
                      </w:rPr>
                      <w:t> </w:t>
                    </w:r>
                    <w:r>
                      <w:rPr>
                        <w:rFonts w:ascii="Calibri"/>
                        <w:color w:val="585858"/>
                        <w:sz w:val="18"/>
                        <w:u w:val="single" w:color="F1F1F1"/>
                      </w:rPr>
                      <w:t> </w:t>
                      <w:tab/>
                    </w:r>
                  </w:p>
                  <w:p>
                    <w:pPr>
                      <w:tabs>
                        <w:tab w:pos="8594" w:val="left" w:leader="none"/>
                      </w:tabs>
                      <w:spacing w:before="89"/>
                      <w:ind w:left="-1" w:right="0" w:firstLine="0"/>
                      <w:jc w:val="center"/>
                      <w:rPr>
                        <w:rFonts w:ascii="Calibri"/>
                        <w:sz w:val="18"/>
                      </w:rPr>
                    </w:pPr>
                    <w:r>
                      <w:rPr>
                        <w:rFonts w:ascii="Calibri"/>
                        <w:color w:val="585858"/>
                        <w:sz w:val="18"/>
                      </w:rPr>
                      <w:t>1,200,000   </w:t>
                    </w:r>
                    <w:r>
                      <w:rPr>
                        <w:rFonts w:ascii="Calibri"/>
                        <w:color w:val="585858"/>
                        <w:spacing w:val="5"/>
                        <w:sz w:val="18"/>
                      </w:rPr>
                      <w:t> </w:t>
                    </w:r>
                    <w:r>
                      <w:rPr>
                        <w:rFonts w:ascii="Calibri"/>
                        <w:color w:val="585858"/>
                        <w:sz w:val="18"/>
                        <w:u w:val="single" w:color="F1F1F1"/>
                      </w:rPr>
                      <w:t> </w:t>
                      <w:tab/>
                    </w:r>
                  </w:p>
                  <w:p>
                    <w:pPr>
                      <w:tabs>
                        <w:tab w:pos="8594" w:val="left" w:leader="none"/>
                      </w:tabs>
                      <w:spacing w:before="89"/>
                      <w:ind w:left="-1" w:right="0" w:firstLine="0"/>
                      <w:jc w:val="center"/>
                      <w:rPr>
                        <w:rFonts w:ascii="Calibri"/>
                        <w:sz w:val="18"/>
                      </w:rPr>
                    </w:pPr>
                    <w:r>
                      <w:rPr>
                        <w:rFonts w:ascii="Calibri"/>
                        <w:color w:val="585858"/>
                        <w:sz w:val="18"/>
                      </w:rPr>
                      <w:t>1,000,000   </w:t>
                    </w:r>
                    <w:r>
                      <w:rPr>
                        <w:rFonts w:ascii="Calibri"/>
                        <w:color w:val="585858"/>
                        <w:spacing w:val="5"/>
                        <w:sz w:val="18"/>
                      </w:rPr>
                      <w:t> </w:t>
                    </w:r>
                    <w:r>
                      <w:rPr>
                        <w:rFonts w:ascii="Calibri"/>
                        <w:color w:val="585858"/>
                        <w:sz w:val="18"/>
                        <w:u w:val="single" w:color="F1F1F1"/>
                      </w:rPr>
                      <w:t> </w:t>
                      <w:tab/>
                    </w:r>
                  </w:p>
                  <w:p>
                    <w:pPr>
                      <w:tabs>
                        <w:tab w:pos="8594" w:val="left" w:leader="none"/>
                      </w:tabs>
                      <w:spacing w:before="89"/>
                      <w:ind w:left="136" w:right="0" w:firstLine="0"/>
                      <w:jc w:val="center"/>
                      <w:rPr>
                        <w:rFonts w:ascii="Calibri"/>
                        <w:sz w:val="18"/>
                      </w:rPr>
                    </w:pPr>
                    <w:r>
                      <w:rPr>
                        <w:rFonts w:ascii="Calibri"/>
                        <w:color w:val="585858"/>
                        <w:sz w:val="18"/>
                      </w:rPr>
                      <w:t>800,000   </w:t>
                    </w:r>
                    <w:r>
                      <w:rPr>
                        <w:rFonts w:ascii="Calibri"/>
                        <w:color w:val="585858"/>
                        <w:spacing w:val="3"/>
                        <w:sz w:val="18"/>
                      </w:rPr>
                      <w:t> </w:t>
                    </w:r>
                    <w:r>
                      <w:rPr>
                        <w:rFonts w:ascii="Calibri"/>
                        <w:color w:val="585858"/>
                        <w:sz w:val="18"/>
                        <w:u w:val="single" w:color="F1F1F1"/>
                      </w:rPr>
                      <w:t> </w:t>
                      <w:tab/>
                    </w:r>
                  </w:p>
                  <w:p>
                    <w:pPr>
                      <w:tabs>
                        <w:tab w:pos="8594" w:val="left" w:leader="none"/>
                      </w:tabs>
                      <w:spacing w:before="89"/>
                      <w:ind w:left="136" w:right="0" w:firstLine="0"/>
                      <w:jc w:val="center"/>
                      <w:rPr>
                        <w:rFonts w:ascii="Calibri"/>
                        <w:sz w:val="18"/>
                      </w:rPr>
                    </w:pPr>
                    <w:r>
                      <w:rPr>
                        <w:rFonts w:ascii="Calibri"/>
                        <w:color w:val="585858"/>
                        <w:sz w:val="18"/>
                      </w:rPr>
                      <w:t>600,000   </w:t>
                    </w:r>
                    <w:r>
                      <w:rPr>
                        <w:rFonts w:ascii="Calibri"/>
                        <w:color w:val="585858"/>
                        <w:spacing w:val="3"/>
                        <w:sz w:val="18"/>
                      </w:rPr>
                      <w:t> </w:t>
                    </w:r>
                    <w:r>
                      <w:rPr>
                        <w:rFonts w:ascii="Calibri"/>
                        <w:color w:val="585858"/>
                        <w:sz w:val="18"/>
                        <w:u w:val="single" w:color="F1F1F1"/>
                      </w:rPr>
                      <w:t> </w:t>
                      <w:tab/>
                    </w:r>
                  </w:p>
                  <w:p>
                    <w:pPr>
                      <w:tabs>
                        <w:tab w:pos="8594" w:val="left" w:leader="none"/>
                      </w:tabs>
                      <w:spacing w:before="89"/>
                      <w:ind w:left="136" w:right="0" w:firstLine="0"/>
                      <w:jc w:val="center"/>
                      <w:rPr>
                        <w:rFonts w:ascii="Calibri"/>
                        <w:sz w:val="18"/>
                      </w:rPr>
                    </w:pPr>
                    <w:r>
                      <w:rPr>
                        <w:rFonts w:ascii="Calibri"/>
                        <w:color w:val="585858"/>
                        <w:sz w:val="18"/>
                      </w:rPr>
                      <w:t>400,000   </w:t>
                    </w:r>
                    <w:r>
                      <w:rPr>
                        <w:rFonts w:ascii="Calibri"/>
                        <w:color w:val="585858"/>
                        <w:spacing w:val="3"/>
                        <w:sz w:val="18"/>
                      </w:rPr>
                      <w:t> </w:t>
                    </w:r>
                    <w:r>
                      <w:rPr>
                        <w:rFonts w:ascii="Calibri"/>
                        <w:color w:val="585858"/>
                        <w:sz w:val="18"/>
                        <w:u w:val="single" w:color="F1F1F1"/>
                      </w:rPr>
                      <w:t> </w:t>
                      <w:tab/>
                    </w:r>
                  </w:p>
                  <w:p>
                    <w:pPr>
                      <w:tabs>
                        <w:tab w:pos="8594" w:val="left" w:leader="none"/>
                      </w:tabs>
                      <w:spacing w:before="89"/>
                      <w:ind w:left="136" w:right="0" w:firstLine="0"/>
                      <w:jc w:val="center"/>
                      <w:rPr>
                        <w:rFonts w:ascii="Calibri"/>
                        <w:sz w:val="18"/>
                      </w:rPr>
                    </w:pPr>
                    <w:r>
                      <w:rPr>
                        <w:rFonts w:ascii="Calibri"/>
                        <w:color w:val="585858"/>
                        <w:sz w:val="18"/>
                      </w:rPr>
                      <w:t>200,000   </w:t>
                    </w:r>
                    <w:r>
                      <w:rPr>
                        <w:rFonts w:ascii="Calibri"/>
                        <w:color w:val="585858"/>
                        <w:spacing w:val="3"/>
                        <w:sz w:val="18"/>
                      </w:rPr>
                      <w:t> </w:t>
                    </w:r>
                    <w:r>
                      <w:rPr>
                        <w:rFonts w:ascii="Calibri"/>
                        <w:color w:val="585858"/>
                        <w:sz w:val="18"/>
                        <w:u w:val="single" w:color="F1F1F1"/>
                      </w:rPr>
                      <w:t> </w:t>
                      <w:tab/>
                    </w:r>
                  </w:p>
                  <w:p>
                    <w:pPr>
                      <w:spacing w:line="216" w:lineRule="exact" w:before="89"/>
                      <w:ind w:left="637" w:right="0" w:firstLine="0"/>
                      <w:jc w:val="left"/>
                      <w:rPr>
                        <w:rFonts w:ascii="Calibri"/>
                        <w:sz w:val="18"/>
                      </w:rPr>
                    </w:pPr>
                    <w:r>
                      <w:rPr>
                        <w:rFonts w:ascii="Calibri"/>
                        <w:color w:val="585858"/>
                        <w:sz w:val="18"/>
                      </w:rPr>
                      <w:t>0</w:t>
                    </w:r>
                  </w:p>
                </w:txbxContent>
              </v:textbox>
              <w10:wrap type="none"/>
            </v:shape>
          </v:group>
        </w:pict>
      </w:r>
      <w:r>
        <w:rPr>
          <w:sz w:val="20"/>
        </w:rPr>
      </w:r>
    </w:p>
    <w:p>
      <w:pPr>
        <w:spacing w:before="0"/>
        <w:ind w:left="122" w:right="0" w:firstLine="0"/>
        <w:jc w:val="left"/>
        <w:rPr>
          <w:sz w:val="20"/>
        </w:rPr>
      </w:pPr>
      <w:r>
        <w:rPr>
          <w:sz w:val="20"/>
        </w:rPr>
        <w:t>Fuente: Elaboración propia, con datos del FAPRI (2014).</w:t>
      </w:r>
    </w:p>
    <w:p>
      <w:pPr>
        <w:pStyle w:val="BodyText"/>
        <w:rPr>
          <w:sz w:val="20"/>
        </w:rPr>
      </w:pPr>
    </w:p>
    <w:p>
      <w:pPr>
        <w:pStyle w:val="BodyText"/>
        <w:spacing w:before="2"/>
        <w:rPr>
          <w:sz w:val="16"/>
        </w:rPr>
      </w:pPr>
    </w:p>
    <w:p>
      <w:pPr>
        <w:pStyle w:val="BodyText"/>
        <w:spacing w:line="360" w:lineRule="auto"/>
        <w:ind w:left="122"/>
      </w:pPr>
      <w:r>
        <w:rPr/>
        <w:t>Se consideraron once puertos y fronteras de entrada para las importaciones de sorgo al país, por el Golfo de México se tiene a Veracruz, Tuxpan y el Progreso, por Pacífico a  Mexicali,</w:t>
      </w:r>
    </w:p>
    <w:p>
      <w:pPr>
        <w:spacing w:after="0" w:line="360" w:lineRule="auto"/>
        <w:sectPr>
          <w:pgSz w:w="12240" w:h="15840"/>
          <w:pgMar w:header="0" w:footer="1035" w:top="1360" w:bottom="1220" w:left="1580" w:right="1520"/>
        </w:sectPr>
      </w:pPr>
    </w:p>
    <w:p>
      <w:pPr>
        <w:pStyle w:val="BodyText"/>
        <w:spacing w:line="362" w:lineRule="auto" w:before="50"/>
        <w:ind w:left="122" w:right="124"/>
        <w:jc w:val="both"/>
      </w:pPr>
      <w:r>
        <w:rPr/>
        <w:t>Guaymas y Nogales, frontera con Estados Unidos Piedras a Piedras Negras, Nuevo Laredo, Ciudad Juárez, Reynosa y Matamoros.</w:t>
      </w:r>
    </w:p>
    <w:p>
      <w:pPr>
        <w:pStyle w:val="BodyText"/>
      </w:pPr>
    </w:p>
    <w:p>
      <w:pPr>
        <w:pStyle w:val="BodyText"/>
        <w:spacing w:line="360" w:lineRule="auto" w:before="140"/>
        <w:ind w:left="122" w:right="115"/>
        <w:jc w:val="both"/>
      </w:pPr>
      <w:r>
        <w:rPr/>
        <w:t>Se</w:t>
      </w:r>
      <w:r>
        <w:rPr>
          <w:spacing w:val="-5"/>
        </w:rPr>
        <w:t> </w:t>
      </w:r>
      <w:r>
        <w:rPr/>
        <w:t>observa</w:t>
      </w:r>
      <w:r>
        <w:rPr>
          <w:spacing w:val="-6"/>
        </w:rPr>
        <w:t> </w:t>
      </w:r>
      <w:r>
        <w:rPr/>
        <w:t>que</w:t>
      </w:r>
      <w:r>
        <w:rPr>
          <w:spacing w:val="-5"/>
        </w:rPr>
        <w:t> </w:t>
      </w:r>
      <w:r>
        <w:rPr/>
        <w:t>las</w:t>
      </w:r>
      <w:r>
        <w:rPr>
          <w:spacing w:val="-4"/>
        </w:rPr>
        <w:t> </w:t>
      </w:r>
      <w:r>
        <w:rPr/>
        <w:t>mayores</w:t>
      </w:r>
      <w:r>
        <w:rPr>
          <w:spacing w:val="-4"/>
        </w:rPr>
        <w:t> </w:t>
      </w:r>
      <w:r>
        <w:rPr/>
        <w:t>importaciones</w:t>
      </w:r>
      <w:r>
        <w:rPr>
          <w:spacing w:val="-4"/>
        </w:rPr>
        <w:t> </w:t>
      </w:r>
      <w:r>
        <w:rPr/>
        <w:t>se</w:t>
      </w:r>
      <w:r>
        <w:rPr>
          <w:spacing w:val="-5"/>
        </w:rPr>
        <w:t> </w:t>
      </w:r>
      <w:r>
        <w:rPr/>
        <w:t>dan</w:t>
      </w:r>
      <w:r>
        <w:rPr>
          <w:spacing w:val="-1"/>
        </w:rPr>
        <w:t> </w:t>
      </w:r>
      <w:r>
        <w:rPr/>
        <w:t>por</w:t>
      </w:r>
      <w:r>
        <w:rPr>
          <w:spacing w:val="-5"/>
        </w:rPr>
        <w:t> </w:t>
      </w:r>
      <w:r>
        <w:rPr/>
        <w:t>Nuevo</w:t>
      </w:r>
      <w:r>
        <w:rPr>
          <w:spacing w:val="-1"/>
        </w:rPr>
        <w:t> </w:t>
      </w:r>
      <w:r>
        <w:rPr/>
        <w:t>Laredo,</w:t>
      </w:r>
      <w:r>
        <w:rPr>
          <w:spacing w:val="-4"/>
        </w:rPr>
        <w:t> </w:t>
      </w:r>
      <w:r>
        <w:rPr/>
        <w:t>Tamaulipas</w:t>
      </w:r>
      <w:r>
        <w:rPr>
          <w:spacing w:val="-4"/>
        </w:rPr>
        <w:t> </w:t>
      </w:r>
      <w:r>
        <w:rPr/>
        <w:t>(892,800t) y</w:t>
      </w:r>
      <w:r>
        <w:rPr>
          <w:spacing w:val="-9"/>
        </w:rPr>
        <w:t> </w:t>
      </w:r>
      <w:r>
        <w:rPr/>
        <w:t>Progreso,</w:t>
      </w:r>
      <w:r>
        <w:rPr>
          <w:spacing w:val="-6"/>
        </w:rPr>
        <w:t> </w:t>
      </w:r>
      <w:r>
        <w:rPr/>
        <w:t>Yucatán</w:t>
      </w:r>
      <w:r>
        <w:rPr>
          <w:spacing w:val="-7"/>
        </w:rPr>
        <w:t> </w:t>
      </w:r>
      <w:r>
        <w:rPr/>
        <w:t>(320,500t),</w:t>
      </w:r>
      <w:r>
        <w:rPr>
          <w:spacing w:val="-6"/>
        </w:rPr>
        <w:t> </w:t>
      </w:r>
      <w:r>
        <w:rPr/>
        <w:t>que</w:t>
      </w:r>
      <w:r>
        <w:rPr>
          <w:spacing w:val="-7"/>
        </w:rPr>
        <w:t> </w:t>
      </w:r>
      <w:r>
        <w:rPr/>
        <w:t>no</w:t>
      </w:r>
      <w:r>
        <w:rPr>
          <w:spacing w:val="-6"/>
        </w:rPr>
        <w:t> </w:t>
      </w:r>
      <w:r>
        <w:rPr/>
        <w:t>son</w:t>
      </w:r>
      <w:r>
        <w:rPr>
          <w:spacing w:val="-6"/>
        </w:rPr>
        <w:t> </w:t>
      </w:r>
      <w:r>
        <w:rPr/>
        <w:t>los</w:t>
      </w:r>
      <w:r>
        <w:rPr>
          <w:spacing w:val="-6"/>
        </w:rPr>
        <w:t> </w:t>
      </w:r>
      <w:r>
        <w:rPr/>
        <w:t>más</w:t>
      </w:r>
      <w:r>
        <w:rPr>
          <w:spacing w:val="-15"/>
        </w:rPr>
        <w:t> </w:t>
      </w:r>
      <w:r>
        <w:rPr/>
        <w:t>cercanos</w:t>
      </w:r>
      <w:r>
        <w:rPr>
          <w:spacing w:val="-6"/>
        </w:rPr>
        <w:t> </w:t>
      </w:r>
      <w:r>
        <w:rPr/>
        <w:t>a</w:t>
      </w:r>
      <w:r>
        <w:rPr>
          <w:spacing w:val="-5"/>
        </w:rPr>
        <w:t> </w:t>
      </w:r>
      <w:r>
        <w:rPr/>
        <w:t>las</w:t>
      </w:r>
      <w:r>
        <w:rPr>
          <w:spacing w:val="-7"/>
        </w:rPr>
        <w:t> </w:t>
      </w:r>
      <w:r>
        <w:rPr/>
        <w:t>regiones</w:t>
      </w:r>
      <w:r>
        <w:rPr>
          <w:spacing w:val="-4"/>
        </w:rPr>
        <w:t> </w:t>
      </w:r>
      <w:r>
        <w:rPr/>
        <w:t>consumidoras</w:t>
      </w:r>
      <w:r>
        <w:rPr>
          <w:spacing w:val="-6"/>
        </w:rPr>
        <w:t> </w:t>
      </w:r>
      <w:r>
        <w:rPr/>
        <w:t>en México, mientras que Nogales tiene el mejor número de entradas de sorgo al país con 9,200 t, de ahí la segunda ineficiencia en la comercialización del grano, que ocasiona incremento en el precio por tonelada al tener que recorrer más distancias tanto por carretera como por ferrocarril.</w:t>
      </w:r>
    </w:p>
    <w:p>
      <w:pPr>
        <w:pStyle w:val="BodyText"/>
      </w:pPr>
    </w:p>
    <w:p>
      <w:pPr>
        <w:pStyle w:val="BodyText"/>
        <w:spacing w:line="360" w:lineRule="auto" w:before="143"/>
        <w:ind w:left="122" w:right="121"/>
        <w:jc w:val="both"/>
      </w:pPr>
      <w:r>
        <w:rPr/>
        <w:t>Para el caso de Tamaulipas el desplazamiento hacia las zonas consumidoras del país, utiliza un 80 % vías carreteras y 20 % el ferrocarril, lo que ocasiona que los costos de sorgo se incrementen debido al trasporte que se utiliza. Por el contrario, en el caso de las importaciones, cuentan con un sistema masivo y complejo de plantas de almacenamiento, equipos de trasporte, información de mercado e inspecciones oficiales lo que permite que pueda trasportarse eficientemente hacia México y con menores costos de trasporte.</w:t>
      </w:r>
    </w:p>
    <w:p>
      <w:pPr>
        <w:pStyle w:val="BodyText"/>
      </w:pPr>
    </w:p>
    <w:p>
      <w:pPr>
        <w:pStyle w:val="BodyText"/>
        <w:spacing w:before="141" w:after="8"/>
        <w:ind w:left="122"/>
        <w:jc w:val="both"/>
      </w:pPr>
      <w:bookmarkStart w:name="_bookmark112" w:id="156"/>
      <w:bookmarkEnd w:id="156"/>
      <w:r>
        <w:rPr/>
      </w:r>
      <w:r>
        <w:rPr/>
        <w:t>Cuadro 5.5 Importaciones de sorgo por puertos/fronteras en México, 2013 (Toneladas)</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6"/>
        <w:gridCol w:w="1889"/>
        <w:gridCol w:w="1885"/>
        <w:gridCol w:w="1794"/>
        <w:gridCol w:w="1231"/>
      </w:tblGrid>
      <w:tr>
        <w:trPr>
          <w:trHeight w:val="422" w:hRule="exact"/>
        </w:trPr>
        <w:tc>
          <w:tcPr>
            <w:tcW w:w="2056" w:type="dxa"/>
            <w:tcBorders>
              <w:left w:val="nil"/>
              <w:right w:val="nil"/>
            </w:tcBorders>
          </w:tcPr>
          <w:p>
            <w:pPr>
              <w:pStyle w:val="TableParagraph"/>
              <w:spacing w:line="270" w:lineRule="exact" w:before="0"/>
              <w:ind w:left="84"/>
              <w:jc w:val="left"/>
              <w:rPr>
                <w:sz w:val="24"/>
              </w:rPr>
            </w:pPr>
            <w:r>
              <w:rPr>
                <w:sz w:val="24"/>
              </w:rPr>
              <w:t>Puerto/Frontera</w:t>
            </w:r>
          </w:p>
        </w:tc>
        <w:tc>
          <w:tcPr>
            <w:tcW w:w="1889" w:type="dxa"/>
            <w:tcBorders>
              <w:left w:val="nil"/>
              <w:right w:val="nil"/>
            </w:tcBorders>
          </w:tcPr>
          <w:p>
            <w:pPr>
              <w:pStyle w:val="TableParagraph"/>
              <w:spacing w:line="270" w:lineRule="exact" w:before="0"/>
              <w:ind w:right="462"/>
              <w:jc w:val="right"/>
              <w:rPr>
                <w:sz w:val="24"/>
              </w:rPr>
            </w:pPr>
            <w:r>
              <w:rPr>
                <w:sz w:val="24"/>
              </w:rPr>
              <w:t>Valor</w:t>
            </w:r>
          </w:p>
        </w:tc>
        <w:tc>
          <w:tcPr>
            <w:tcW w:w="1885" w:type="dxa"/>
            <w:tcBorders>
              <w:left w:val="nil"/>
              <w:right w:val="nil"/>
            </w:tcBorders>
          </w:tcPr>
          <w:p>
            <w:pPr>
              <w:pStyle w:val="TableParagraph"/>
              <w:spacing w:line="270" w:lineRule="exact" w:before="0"/>
              <w:ind w:right="459"/>
              <w:jc w:val="right"/>
              <w:rPr>
                <w:sz w:val="24"/>
              </w:rPr>
            </w:pPr>
            <w:r>
              <w:rPr>
                <w:sz w:val="24"/>
              </w:rPr>
              <w:t>Golfo</w:t>
            </w:r>
          </w:p>
        </w:tc>
        <w:tc>
          <w:tcPr>
            <w:tcW w:w="1794" w:type="dxa"/>
            <w:tcBorders>
              <w:left w:val="nil"/>
              <w:right w:val="nil"/>
            </w:tcBorders>
          </w:tcPr>
          <w:p>
            <w:pPr>
              <w:pStyle w:val="TableParagraph"/>
              <w:spacing w:line="270" w:lineRule="exact" w:before="0"/>
              <w:ind w:right="372"/>
              <w:jc w:val="right"/>
              <w:rPr>
                <w:sz w:val="24"/>
              </w:rPr>
            </w:pPr>
            <w:r>
              <w:rPr>
                <w:sz w:val="24"/>
              </w:rPr>
              <w:t>Frontera</w:t>
            </w:r>
          </w:p>
        </w:tc>
        <w:tc>
          <w:tcPr>
            <w:tcW w:w="1231" w:type="dxa"/>
            <w:tcBorders>
              <w:left w:val="nil"/>
              <w:right w:val="nil"/>
            </w:tcBorders>
          </w:tcPr>
          <w:p>
            <w:pPr>
              <w:pStyle w:val="TableParagraph"/>
              <w:spacing w:line="270" w:lineRule="exact" w:before="0"/>
              <w:ind w:right="72"/>
              <w:jc w:val="right"/>
              <w:rPr>
                <w:sz w:val="24"/>
              </w:rPr>
            </w:pPr>
            <w:r>
              <w:rPr>
                <w:sz w:val="24"/>
              </w:rPr>
              <w:t>Pacífico</w:t>
            </w:r>
          </w:p>
        </w:tc>
      </w:tr>
      <w:tr>
        <w:trPr>
          <w:trHeight w:val="358" w:hRule="exact"/>
        </w:trPr>
        <w:tc>
          <w:tcPr>
            <w:tcW w:w="2056" w:type="dxa"/>
            <w:tcBorders>
              <w:left w:val="nil"/>
              <w:bottom w:val="nil"/>
              <w:right w:val="nil"/>
            </w:tcBorders>
          </w:tcPr>
          <w:p>
            <w:pPr>
              <w:pStyle w:val="TableParagraph"/>
              <w:spacing w:line="270" w:lineRule="exact" w:before="0"/>
              <w:ind w:left="84"/>
              <w:jc w:val="left"/>
              <w:rPr>
                <w:sz w:val="24"/>
              </w:rPr>
            </w:pPr>
            <w:r>
              <w:rPr>
                <w:sz w:val="24"/>
              </w:rPr>
              <w:t>CJ</w:t>
            </w:r>
          </w:p>
        </w:tc>
        <w:tc>
          <w:tcPr>
            <w:tcW w:w="1889" w:type="dxa"/>
            <w:tcBorders>
              <w:left w:val="nil"/>
              <w:bottom w:val="nil"/>
              <w:right w:val="nil"/>
            </w:tcBorders>
          </w:tcPr>
          <w:p>
            <w:pPr>
              <w:pStyle w:val="TableParagraph"/>
              <w:spacing w:line="270" w:lineRule="exact" w:before="0"/>
              <w:ind w:right="461"/>
              <w:jc w:val="right"/>
              <w:rPr>
                <w:sz w:val="24"/>
              </w:rPr>
            </w:pPr>
            <w:r>
              <w:rPr>
                <w:sz w:val="24"/>
              </w:rPr>
              <w:t>91,600</w:t>
            </w:r>
          </w:p>
        </w:tc>
        <w:tc>
          <w:tcPr>
            <w:tcW w:w="1885" w:type="dxa"/>
            <w:tcBorders>
              <w:left w:val="nil"/>
              <w:bottom w:val="nil"/>
              <w:right w:val="nil"/>
            </w:tcBorders>
          </w:tcPr>
          <w:p>
            <w:pPr>
              <w:pStyle w:val="TableParagraph"/>
              <w:spacing w:line="270" w:lineRule="exact" w:before="0"/>
              <w:ind w:right="460"/>
              <w:jc w:val="right"/>
              <w:rPr>
                <w:sz w:val="24"/>
              </w:rPr>
            </w:pPr>
            <w:r>
              <w:rPr>
                <w:sz w:val="24"/>
              </w:rPr>
              <w:t>1,030,200</w:t>
            </w:r>
          </w:p>
        </w:tc>
        <w:tc>
          <w:tcPr>
            <w:tcW w:w="1794" w:type="dxa"/>
            <w:tcBorders>
              <w:left w:val="nil"/>
              <w:bottom w:val="nil"/>
              <w:right w:val="nil"/>
            </w:tcBorders>
          </w:tcPr>
          <w:p>
            <w:pPr>
              <w:pStyle w:val="TableParagraph"/>
              <w:spacing w:line="270" w:lineRule="exact" w:before="0"/>
              <w:ind w:right="370"/>
              <w:jc w:val="right"/>
              <w:rPr>
                <w:sz w:val="24"/>
              </w:rPr>
            </w:pPr>
            <w:r>
              <w:rPr>
                <w:sz w:val="24"/>
              </w:rPr>
              <w:t>1,236,300</w:t>
            </w:r>
          </w:p>
        </w:tc>
        <w:tc>
          <w:tcPr>
            <w:tcW w:w="1231" w:type="dxa"/>
            <w:tcBorders>
              <w:left w:val="nil"/>
              <w:bottom w:val="nil"/>
              <w:right w:val="nil"/>
            </w:tcBorders>
          </w:tcPr>
          <w:p>
            <w:pPr>
              <w:pStyle w:val="TableParagraph"/>
              <w:spacing w:line="270" w:lineRule="exact" w:before="0"/>
              <w:ind w:right="69"/>
              <w:jc w:val="right"/>
              <w:rPr>
                <w:sz w:val="24"/>
              </w:rPr>
            </w:pPr>
            <w:r>
              <w:rPr>
                <w:sz w:val="24"/>
              </w:rPr>
              <w:t>22,900</w:t>
            </w:r>
          </w:p>
        </w:tc>
      </w:tr>
      <w:tr>
        <w:trPr>
          <w:trHeight w:val="414" w:hRule="exact"/>
        </w:trPr>
        <w:tc>
          <w:tcPr>
            <w:tcW w:w="2056" w:type="dxa"/>
            <w:tcBorders>
              <w:top w:val="nil"/>
              <w:left w:val="nil"/>
              <w:bottom w:val="nil"/>
              <w:right w:val="nil"/>
            </w:tcBorders>
          </w:tcPr>
          <w:p>
            <w:pPr>
              <w:pStyle w:val="TableParagraph"/>
              <w:spacing w:before="56"/>
              <w:ind w:left="84"/>
              <w:jc w:val="left"/>
              <w:rPr>
                <w:sz w:val="24"/>
              </w:rPr>
            </w:pPr>
            <w:r>
              <w:rPr>
                <w:sz w:val="24"/>
              </w:rPr>
              <w:t>GU</w:t>
            </w:r>
          </w:p>
        </w:tc>
        <w:tc>
          <w:tcPr>
            <w:tcW w:w="1889" w:type="dxa"/>
            <w:tcBorders>
              <w:top w:val="nil"/>
              <w:left w:val="nil"/>
              <w:bottom w:val="nil"/>
              <w:right w:val="nil"/>
            </w:tcBorders>
          </w:tcPr>
          <w:p>
            <w:pPr>
              <w:pStyle w:val="TableParagraph"/>
              <w:spacing w:before="56"/>
              <w:ind w:right="461"/>
              <w:jc w:val="right"/>
              <w:rPr>
                <w:sz w:val="24"/>
              </w:rPr>
            </w:pPr>
            <w:r>
              <w:rPr>
                <w:sz w:val="24"/>
              </w:rPr>
              <w:t>22,900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5"/>
              <w:ind w:left="84"/>
              <w:jc w:val="left"/>
              <w:rPr>
                <w:sz w:val="24"/>
              </w:rPr>
            </w:pPr>
            <w:r>
              <w:rPr>
                <w:sz w:val="24"/>
              </w:rPr>
              <w:t>ME</w:t>
            </w:r>
          </w:p>
        </w:tc>
        <w:tc>
          <w:tcPr>
            <w:tcW w:w="1889" w:type="dxa"/>
            <w:tcBorders>
              <w:top w:val="nil"/>
              <w:left w:val="nil"/>
              <w:bottom w:val="nil"/>
              <w:right w:val="nil"/>
            </w:tcBorders>
          </w:tcPr>
          <w:p>
            <w:pPr>
              <w:pStyle w:val="TableParagraph"/>
              <w:spacing w:before="55"/>
              <w:ind w:right="461"/>
              <w:jc w:val="right"/>
              <w:rPr>
                <w:sz w:val="24"/>
              </w:rPr>
            </w:pPr>
            <w:r>
              <w:rPr>
                <w:sz w:val="24"/>
              </w:rPr>
              <w:t>13,700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6"/>
              <w:ind w:left="84"/>
              <w:jc w:val="left"/>
              <w:rPr>
                <w:sz w:val="24"/>
              </w:rPr>
            </w:pPr>
            <w:r>
              <w:rPr>
                <w:sz w:val="24"/>
              </w:rPr>
              <w:t>NG</w:t>
            </w:r>
          </w:p>
        </w:tc>
        <w:tc>
          <w:tcPr>
            <w:tcW w:w="1889" w:type="dxa"/>
            <w:tcBorders>
              <w:top w:val="nil"/>
              <w:left w:val="nil"/>
              <w:bottom w:val="nil"/>
              <w:right w:val="nil"/>
            </w:tcBorders>
          </w:tcPr>
          <w:p>
            <w:pPr>
              <w:pStyle w:val="TableParagraph"/>
              <w:spacing w:before="56"/>
              <w:ind w:right="461"/>
              <w:jc w:val="right"/>
              <w:rPr>
                <w:sz w:val="24"/>
              </w:rPr>
            </w:pPr>
            <w:r>
              <w:rPr>
                <w:sz w:val="24"/>
              </w:rPr>
              <w:t>9,200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5"/>
              <w:ind w:left="84"/>
              <w:jc w:val="left"/>
              <w:rPr>
                <w:sz w:val="24"/>
              </w:rPr>
            </w:pPr>
            <w:r>
              <w:rPr>
                <w:sz w:val="24"/>
              </w:rPr>
              <w:t>NL</w:t>
            </w:r>
          </w:p>
        </w:tc>
        <w:tc>
          <w:tcPr>
            <w:tcW w:w="1889" w:type="dxa"/>
            <w:tcBorders>
              <w:top w:val="nil"/>
              <w:left w:val="nil"/>
              <w:bottom w:val="nil"/>
              <w:right w:val="nil"/>
            </w:tcBorders>
          </w:tcPr>
          <w:p>
            <w:pPr>
              <w:pStyle w:val="TableParagraph"/>
              <w:spacing w:before="55"/>
              <w:ind w:right="461"/>
              <w:jc w:val="right"/>
              <w:rPr>
                <w:sz w:val="24"/>
              </w:rPr>
            </w:pPr>
            <w:r>
              <w:rPr>
                <w:sz w:val="24"/>
              </w:rPr>
              <w:t>892,800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6"/>
              <w:ind w:left="84"/>
              <w:jc w:val="left"/>
              <w:rPr>
                <w:sz w:val="24"/>
              </w:rPr>
            </w:pPr>
            <w:r>
              <w:rPr>
                <w:sz w:val="24"/>
              </w:rPr>
              <w:t>PN</w:t>
            </w:r>
          </w:p>
        </w:tc>
        <w:tc>
          <w:tcPr>
            <w:tcW w:w="1889" w:type="dxa"/>
            <w:tcBorders>
              <w:top w:val="nil"/>
              <w:left w:val="nil"/>
              <w:bottom w:val="nil"/>
              <w:right w:val="nil"/>
            </w:tcBorders>
          </w:tcPr>
          <w:p>
            <w:pPr>
              <w:pStyle w:val="TableParagraph"/>
              <w:spacing w:before="56"/>
              <w:ind w:right="461"/>
              <w:jc w:val="right"/>
              <w:rPr>
                <w:sz w:val="24"/>
              </w:rPr>
            </w:pPr>
            <w:r>
              <w:rPr>
                <w:sz w:val="24"/>
              </w:rPr>
              <w:t>45,800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5"/>
              <w:ind w:left="84"/>
              <w:jc w:val="left"/>
              <w:rPr>
                <w:sz w:val="24"/>
              </w:rPr>
            </w:pPr>
            <w:r>
              <w:rPr>
                <w:sz w:val="24"/>
              </w:rPr>
              <w:t>RE</w:t>
            </w:r>
          </w:p>
        </w:tc>
        <w:tc>
          <w:tcPr>
            <w:tcW w:w="1889" w:type="dxa"/>
            <w:tcBorders>
              <w:top w:val="nil"/>
              <w:left w:val="nil"/>
              <w:bottom w:val="nil"/>
              <w:right w:val="nil"/>
            </w:tcBorders>
          </w:tcPr>
          <w:p>
            <w:pPr>
              <w:pStyle w:val="TableParagraph"/>
              <w:spacing w:before="55"/>
              <w:ind w:right="461"/>
              <w:jc w:val="right"/>
              <w:rPr>
                <w:sz w:val="24"/>
              </w:rPr>
            </w:pPr>
            <w:r>
              <w:rPr>
                <w:sz w:val="24"/>
              </w:rPr>
              <w:t>114,500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6"/>
              <w:ind w:left="84"/>
              <w:jc w:val="left"/>
              <w:rPr>
                <w:sz w:val="24"/>
              </w:rPr>
            </w:pPr>
            <w:r>
              <w:rPr>
                <w:sz w:val="24"/>
              </w:rPr>
              <w:t>VE</w:t>
            </w:r>
          </w:p>
        </w:tc>
        <w:tc>
          <w:tcPr>
            <w:tcW w:w="1889" w:type="dxa"/>
            <w:tcBorders>
              <w:top w:val="nil"/>
              <w:left w:val="nil"/>
              <w:bottom w:val="nil"/>
              <w:right w:val="nil"/>
            </w:tcBorders>
          </w:tcPr>
          <w:p>
            <w:pPr>
              <w:pStyle w:val="TableParagraph"/>
              <w:spacing w:before="56"/>
              <w:ind w:right="461"/>
              <w:jc w:val="right"/>
              <w:rPr>
                <w:sz w:val="24"/>
              </w:rPr>
            </w:pPr>
            <w:r>
              <w:rPr>
                <w:sz w:val="24"/>
              </w:rPr>
              <w:t>549,400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5"/>
              <w:ind w:left="84"/>
              <w:jc w:val="left"/>
              <w:rPr>
                <w:sz w:val="24"/>
              </w:rPr>
            </w:pPr>
            <w:r>
              <w:rPr>
                <w:sz w:val="24"/>
              </w:rPr>
              <w:t>PG</w:t>
            </w:r>
          </w:p>
        </w:tc>
        <w:tc>
          <w:tcPr>
            <w:tcW w:w="1889" w:type="dxa"/>
            <w:tcBorders>
              <w:top w:val="nil"/>
              <w:left w:val="nil"/>
              <w:bottom w:val="nil"/>
              <w:right w:val="nil"/>
            </w:tcBorders>
          </w:tcPr>
          <w:p>
            <w:pPr>
              <w:pStyle w:val="TableParagraph"/>
              <w:spacing w:before="55"/>
              <w:ind w:right="461"/>
              <w:jc w:val="right"/>
              <w:rPr>
                <w:sz w:val="24"/>
              </w:rPr>
            </w:pPr>
            <w:r>
              <w:rPr>
                <w:sz w:val="24"/>
              </w:rPr>
              <w:t>320,500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6"/>
              <w:ind w:left="84"/>
              <w:jc w:val="left"/>
              <w:rPr>
                <w:sz w:val="24"/>
              </w:rPr>
            </w:pPr>
            <w:r>
              <w:rPr>
                <w:sz w:val="24"/>
              </w:rPr>
              <w:t>MA</w:t>
            </w:r>
          </w:p>
        </w:tc>
        <w:tc>
          <w:tcPr>
            <w:tcW w:w="1889" w:type="dxa"/>
            <w:tcBorders>
              <w:top w:val="nil"/>
              <w:left w:val="nil"/>
              <w:bottom w:val="nil"/>
              <w:right w:val="nil"/>
            </w:tcBorders>
          </w:tcPr>
          <w:p>
            <w:pPr>
              <w:pStyle w:val="TableParagraph"/>
              <w:spacing w:before="56"/>
              <w:ind w:right="461"/>
              <w:jc w:val="right"/>
              <w:rPr>
                <w:sz w:val="24"/>
              </w:rPr>
            </w:pPr>
            <w:r>
              <w:rPr>
                <w:sz w:val="24"/>
              </w:rPr>
              <w:t>68,700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14" w:hRule="exact"/>
        </w:trPr>
        <w:tc>
          <w:tcPr>
            <w:tcW w:w="2056" w:type="dxa"/>
            <w:tcBorders>
              <w:top w:val="nil"/>
              <w:left w:val="nil"/>
              <w:bottom w:val="nil"/>
              <w:right w:val="nil"/>
            </w:tcBorders>
          </w:tcPr>
          <w:p>
            <w:pPr>
              <w:pStyle w:val="TableParagraph"/>
              <w:spacing w:before="55"/>
              <w:ind w:left="84"/>
              <w:jc w:val="left"/>
              <w:rPr>
                <w:sz w:val="24"/>
              </w:rPr>
            </w:pPr>
            <w:r>
              <w:rPr>
                <w:sz w:val="24"/>
              </w:rPr>
              <w:t>TU</w:t>
            </w:r>
          </w:p>
        </w:tc>
        <w:tc>
          <w:tcPr>
            <w:tcW w:w="1889" w:type="dxa"/>
            <w:tcBorders>
              <w:top w:val="nil"/>
              <w:left w:val="nil"/>
              <w:bottom w:val="nil"/>
              <w:right w:val="nil"/>
            </w:tcBorders>
          </w:tcPr>
          <w:p>
            <w:pPr>
              <w:pStyle w:val="TableParagraph"/>
              <w:spacing w:before="55"/>
              <w:ind w:right="461"/>
              <w:jc w:val="right"/>
              <w:rPr>
                <w:sz w:val="24"/>
              </w:rPr>
            </w:pPr>
            <w:r>
              <w:rPr>
                <w:sz w:val="24"/>
              </w:rPr>
              <w:t>160,300</w:t>
            </w:r>
          </w:p>
        </w:tc>
        <w:tc>
          <w:tcPr>
            <w:tcW w:w="1885" w:type="dxa"/>
            <w:tcBorders>
              <w:top w:val="nil"/>
              <w:left w:val="nil"/>
              <w:bottom w:val="nil"/>
              <w:right w:val="nil"/>
            </w:tcBorders>
          </w:tcPr>
          <w:p>
            <w:pPr/>
          </w:p>
        </w:tc>
        <w:tc>
          <w:tcPr>
            <w:tcW w:w="1794" w:type="dxa"/>
            <w:tcBorders>
              <w:top w:val="nil"/>
              <w:left w:val="nil"/>
              <w:bottom w:val="nil"/>
              <w:right w:val="nil"/>
            </w:tcBorders>
          </w:tcPr>
          <w:p>
            <w:pPr/>
          </w:p>
        </w:tc>
        <w:tc>
          <w:tcPr>
            <w:tcW w:w="1231" w:type="dxa"/>
            <w:tcBorders>
              <w:top w:val="nil"/>
              <w:left w:val="nil"/>
              <w:bottom w:val="nil"/>
              <w:right w:val="nil"/>
            </w:tcBorders>
          </w:tcPr>
          <w:p>
            <w:pPr/>
          </w:p>
        </w:tc>
      </w:tr>
      <w:tr>
        <w:trPr>
          <w:trHeight w:val="480" w:hRule="exact"/>
        </w:trPr>
        <w:tc>
          <w:tcPr>
            <w:tcW w:w="2056" w:type="dxa"/>
            <w:tcBorders>
              <w:top w:val="nil"/>
              <w:left w:val="nil"/>
              <w:right w:val="nil"/>
            </w:tcBorders>
          </w:tcPr>
          <w:p>
            <w:pPr>
              <w:pStyle w:val="TableParagraph"/>
              <w:spacing w:before="56"/>
              <w:ind w:left="84"/>
              <w:jc w:val="left"/>
              <w:rPr>
                <w:sz w:val="24"/>
              </w:rPr>
            </w:pPr>
            <w:r>
              <w:rPr>
                <w:sz w:val="24"/>
              </w:rPr>
              <w:t>Total</w:t>
            </w:r>
          </w:p>
        </w:tc>
        <w:tc>
          <w:tcPr>
            <w:tcW w:w="1889" w:type="dxa"/>
            <w:tcBorders>
              <w:top w:val="nil"/>
              <w:left w:val="nil"/>
              <w:right w:val="nil"/>
            </w:tcBorders>
          </w:tcPr>
          <w:p>
            <w:pPr>
              <w:pStyle w:val="TableParagraph"/>
              <w:spacing w:before="56"/>
              <w:ind w:right="461"/>
              <w:jc w:val="right"/>
              <w:rPr>
                <w:sz w:val="24"/>
              </w:rPr>
            </w:pPr>
            <w:r>
              <w:rPr>
                <w:sz w:val="24"/>
              </w:rPr>
              <w:t>2,289,400</w:t>
            </w:r>
          </w:p>
        </w:tc>
        <w:tc>
          <w:tcPr>
            <w:tcW w:w="1885" w:type="dxa"/>
            <w:tcBorders>
              <w:top w:val="nil"/>
              <w:left w:val="nil"/>
              <w:right w:val="nil"/>
            </w:tcBorders>
          </w:tcPr>
          <w:p>
            <w:pPr/>
          </w:p>
        </w:tc>
        <w:tc>
          <w:tcPr>
            <w:tcW w:w="1794" w:type="dxa"/>
            <w:tcBorders>
              <w:top w:val="nil"/>
              <w:left w:val="nil"/>
              <w:right w:val="nil"/>
            </w:tcBorders>
          </w:tcPr>
          <w:p>
            <w:pPr/>
          </w:p>
        </w:tc>
        <w:tc>
          <w:tcPr>
            <w:tcW w:w="1231" w:type="dxa"/>
            <w:tcBorders>
              <w:top w:val="nil"/>
              <w:left w:val="nil"/>
              <w:right w:val="nil"/>
            </w:tcBorders>
          </w:tcPr>
          <w:p>
            <w:pPr/>
          </w:p>
        </w:tc>
      </w:tr>
    </w:tbl>
    <w:p>
      <w:pPr>
        <w:spacing w:line="223" w:lineRule="exact" w:before="0"/>
        <w:ind w:left="122" w:right="55" w:firstLine="0"/>
        <w:jc w:val="left"/>
        <w:rPr>
          <w:sz w:val="20"/>
        </w:rPr>
      </w:pPr>
      <w:r>
        <w:rPr>
          <w:sz w:val="20"/>
        </w:rPr>
        <w:t>Fuente: US Deparment of Commerce (2014).</w:t>
      </w:r>
    </w:p>
    <w:p>
      <w:pPr>
        <w:spacing w:after="0" w:line="223" w:lineRule="exact"/>
        <w:jc w:val="left"/>
        <w:rPr>
          <w:sz w:val="20"/>
        </w:rPr>
        <w:sectPr>
          <w:pgSz w:w="12240" w:h="15840"/>
          <w:pgMar w:header="0" w:footer="1035" w:top="1360" w:bottom="1220" w:left="1580" w:right="1580"/>
        </w:sectPr>
      </w:pPr>
    </w:p>
    <w:p>
      <w:pPr>
        <w:pStyle w:val="BodyText"/>
        <w:spacing w:before="48"/>
        <w:ind w:left="122"/>
        <w:jc w:val="both"/>
      </w:pPr>
      <w:r>
        <w:rPr/>
        <w:pict>
          <v:line style="position:absolute;mso-position-horizontal-relative:page;mso-position-vertical-relative:paragraph;z-index:-402688" from="136.320007pt,27.64315pt" to="421.200007pt,27.64315pt" stroked="true" strokeweight=".72pt" strokecolor="#d9d9d9">
            <w10:wrap type="none"/>
          </v:line>
        </w:pict>
      </w:r>
      <w:bookmarkStart w:name="_bookmark113" w:id="157"/>
      <w:bookmarkEnd w:id="157"/>
      <w:r>
        <w:rPr/>
      </w:r>
      <w:r>
        <w:rPr/>
        <w:t>Gráfica 5.5 Importaciones de sorgo por puertos/fronteras en México, 2013</w:t>
      </w:r>
    </w:p>
    <w:p>
      <w:pPr>
        <w:pStyle w:val="BodyText"/>
        <w:ind w:left="114"/>
        <w:rPr>
          <w:sz w:val="20"/>
        </w:rPr>
      </w:pPr>
      <w:r>
        <w:rPr>
          <w:sz w:val="20"/>
        </w:rPr>
        <w:pict>
          <v:group style="width:347.95pt;height:190.35pt;mso-position-horizontal-relative:char;mso-position-vertical-relative:line" coordorigin="0,0" coordsize="6959,3807">
            <v:line style="position:absolute" from="6560,3274" to="6730,3274" stroked="true" strokeweight=".72pt" strokecolor="#f1f1f1"/>
            <v:line style="position:absolute" from="6560,3211" to="6730,3211" stroked="true" strokeweight=".72pt" strokecolor="#f1f1f1"/>
            <v:line style="position:absolute" from="6560,3149" to="6730,3149" stroked="true" strokeweight=".72pt" strokecolor="#f1f1f1"/>
            <v:line style="position:absolute" from="6560,3087" to="6730,3087" stroked="true" strokeweight=".72pt" strokecolor="#f1f1f1"/>
            <v:line style="position:absolute" from="6560,2964" to="6730,2964" stroked="true" strokeweight=".72pt" strokecolor="#f1f1f1"/>
            <v:line style="position:absolute" from="6560,2902" to="6730,2902" stroked="true" strokeweight=".72pt" strokecolor="#f1f1f1"/>
            <v:line style="position:absolute" from="5523,2964" to="6384,2964" stroked="true" strokeweight=".72pt" strokecolor="#f1f1f1"/>
            <v:line style="position:absolute" from="5523,2902" to="6384,2902" stroked="true" strokeweight=".72pt" strokecolor="#f1f1f1"/>
            <v:line style="position:absolute" from="5523,2840" to="6730,2840" stroked="true" strokeweight=".72pt" strokecolor="#f1f1f1"/>
            <v:line style="position:absolute" from="5523,2777" to="6730,2777" stroked="true" strokeweight=".72pt" strokecolor="#f1f1f1"/>
            <v:line style="position:absolute" from="6560,3027" to="6730,3027" stroked="true" strokeweight=".72pt" strokecolor="#d9d9d9"/>
            <v:line style="position:absolute" from="6041,3274" to="6384,3274" stroked="true" strokeweight=".72pt" strokecolor="#f1f1f1"/>
            <v:line style="position:absolute" from="6041,3211" to="6384,3211" stroked="true" strokeweight=".72pt" strokecolor="#f1f1f1"/>
            <v:line style="position:absolute" from="6041,3149" to="6384,3149" stroked="true" strokeweight=".72pt" strokecolor="#f1f1f1"/>
            <v:line style="position:absolute" from="5523,3274" to="5868,3274" stroked="true" strokeweight=".72pt" strokecolor="#f1f1f1"/>
            <v:line style="position:absolute" from="5523,3211" to="5868,3211" stroked="true" strokeweight=".72pt" strokecolor="#f1f1f1"/>
            <v:line style="position:absolute" from="5523,3149" to="5868,3149" stroked="true" strokeweight=".72pt" strokecolor="#f1f1f1"/>
            <v:line style="position:absolute" from="5523,3087" to="6384,3087" stroked="true" strokeweight=".72pt" strokecolor="#f1f1f1"/>
            <v:line style="position:absolute" from="5523,3027" to="6384,3027" stroked="true" strokeweight=".72pt" strokecolor="#d9d9d9"/>
            <v:line style="position:absolute" from="5523,2652" to="6730,2652" stroked="true" strokeweight=".72pt" strokecolor="#f1f1f1"/>
            <v:line style="position:absolute" from="5523,2590" to="6730,2590" stroked="true" strokeweight=".72pt" strokecolor="#f1f1f1"/>
            <v:line style="position:absolute" from="5523,2528" to="6730,2528" stroked="true" strokeweight=".72pt" strokecolor="#f1f1f1"/>
            <v:line style="position:absolute" from="5523,2465" to="6730,2465" stroked="true" strokeweight=".72pt" strokecolor="#f1f1f1"/>
            <v:line style="position:absolute" from="5523,2715" to="6730,2715" stroked="true" strokeweight=".72pt" strokecolor="#d9d9d9"/>
            <v:line style="position:absolute" from="5004,2343" to="6730,2343" stroked="true" strokeweight=".72pt" strokecolor="#f1f1f1"/>
            <v:line style="position:absolute" from="5004,2280" to="6730,2280" stroked="true" strokeweight=".72pt" strokecolor="#f1f1f1"/>
            <v:line style="position:absolute" from="5004,2218" to="6730,2218" stroked="true" strokeweight=".72pt" strokecolor="#f1f1f1"/>
            <v:line style="position:absolute" from="5004,2156" to="6730,2156" stroked="true" strokeweight=".72pt" strokecolor="#f1f1f1"/>
            <v:line style="position:absolute" from="5523,2405" to="6730,2405" stroked="true" strokeweight=".72pt" strokecolor="#d9d9d9"/>
            <v:line style="position:absolute" from="5004,3274" to="5350,3274" stroked="true" strokeweight=".72pt" strokecolor="#f1f1f1"/>
            <v:line style="position:absolute" from="5004,3211" to="5350,3211" stroked="true" strokeweight=".72pt" strokecolor="#f1f1f1"/>
            <v:line style="position:absolute" from="5004,3149" to="5350,3149" stroked="true" strokeweight=".72pt" strokecolor="#f1f1f1"/>
            <v:line style="position:absolute" from="5004,3087" to="5350,3087" stroked="true" strokeweight=".72pt" strokecolor="#f1f1f1"/>
            <v:line style="position:absolute" from="5004,2964" to="5350,2964" stroked="true" strokeweight=".72pt" strokecolor="#f1f1f1"/>
            <v:line style="position:absolute" from="5004,2902" to="5350,2902" stroked="true" strokeweight=".72pt" strokecolor="#f1f1f1"/>
            <v:line style="position:absolute" from="5004,2840" to="5350,2840" stroked="true" strokeweight=".72pt" strokecolor="#f1f1f1"/>
            <v:line style="position:absolute" from="5004,2777" to="5350,2777" stroked="true" strokeweight=".72pt" strokecolor="#f1f1f1"/>
            <v:line style="position:absolute" from="5004,3027" to="5350,3027" stroked="true" strokeweight=".72pt" strokecolor="#d9d9d9"/>
            <v:line style="position:absolute" from="5004,2652" to="5350,2652" stroked="true" strokeweight=".72pt" strokecolor="#f1f1f1"/>
            <v:line style="position:absolute" from="5004,2590" to="5350,2590" stroked="true" strokeweight=".72pt" strokecolor="#f1f1f1"/>
            <v:line style="position:absolute" from="5004,2528" to="5350,2528" stroked="true" strokeweight=".72pt" strokecolor="#f1f1f1"/>
            <v:line style="position:absolute" from="5004,2465" to="5350,2465" stroked="true" strokeweight=".72pt" strokecolor="#f1f1f1"/>
            <v:line style="position:absolute" from="5004,2715" to="5350,2715" stroked="true" strokeweight=".72pt" strokecolor="#d9d9d9"/>
            <v:line style="position:absolute" from="5004,2405" to="5350,2405" stroked="true" strokeweight=".72pt" strokecolor="#d9d9d9"/>
            <v:line style="position:absolute" from="5004,2031" to="6730,2031" stroked="true" strokeweight=".72pt" strokecolor="#f1f1f1"/>
            <v:line style="position:absolute" from="5004,1968" to="6730,1968" stroked="true" strokeweight=".72pt" strokecolor="#f1f1f1"/>
            <v:line style="position:absolute" from="5004,1906" to="6730,1906" stroked="true" strokeweight=".72pt" strokecolor="#f1f1f1"/>
            <v:line style="position:absolute" from="5004,1844" to="6730,1844" stroked="true" strokeweight=".72pt" strokecolor="#f1f1f1"/>
            <v:line style="position:absolute" from="5004,2093" to="6730,2093" stroked="true" strokeweight=".72pt" strokecolor="#d9d9d9"/>
            <v:line style="position:absolute" from="5004,1721" to="6730,1721" stroked="true" strokeweight=".72pt" strokecolor="#f1f1f1"/>
            <v:line style="position:absolute" from="5004,1659" to="6730,1659" stroked="true" strokeweight=".72pt" strokecolor="#f1f1f1"/>
            <v:line style="position:absolute" from="3449,1721" to="4832,1721" stroked="true" strokeweight=".72pt" strokecolor="#f1f1f1"/>
            <v:line style="position:absolute" from="3449,1659" to="4832,1659" stroked="true" strokeweight=".72pt" strokecolor="#f1f1f1"/>
            <v:line style="position:absolute" from="3449,1596" to="6730,1596" stroked="true" strokeweight=".72pt" strokecolor="#f1f1f1"/>
            <v:line style="position:absolute" from="3449,1534" to="6730,1534" stroked="true" strokeweight=".72pt" strokecolor="#f1f1f1"/>
            <v:line style="position:absolute" from="5004,1784" to="6730,1784" stroked="true" strokeweight=".72pt" strokecolor="#d9d9d9"/>
            <v:line style="position:absolute" from="4486,3274" to="4831,3274" stroked="true" strokeweight=".72pt" strokecolor="#f1f1f1"/>
            <v:line style="position:absolute" from="4486,3211" to="4831,3211" stroked="true" strokeweight=".72pt" strokecolor="#f1f1f1"/>
            <v:line style="position:absolute" from="4486,3149" to="4831,3149" stroked="true" strokeweight=".72pt" strokecolor="#f1f1f1"/>
            <v:line style="position:absolute" from="4486,3087" to="4831,3087" stroked="true" strokeweight=".72pt" strokecolor="#f1f1f1"/>
            <v:line style="position:absolute" from="3449,2964" to="4832,2964" stroked="true" strokeweight=".72pt" strokecolor="#f1f1f1"/>
            <v:line style="position:absolute" from="3449,2902" to="4832,2902" stroked="true" strokeweight=".72pt" strokecolor="#f1f1f1"/>
            <v:line style="position:absolute" from="3449,2840" to="4832,2840" stroked="true" strokeweight=".72pt" strokecolor="#f1f1f1"/>
            <v:line style="position:absolute" from="3449,2777" to="4832,2777" stroked="true" strokeweight=".72pt" strokecolor="#f1f1f1"/>
            <v:line style="position:absolute" from="4486,3027" to="4831,3027" stroked="true" strokeweight=".72pt" strokecolor="#d9d9d9"/>
            <v:line style="position:absolute" from="3968,3274" to="4313,3274" stroked="true" strokeweight=".72pt" strokecolor="#f1f1f1"/>
            <v:line style="position:absolute" from="3449,3274" to="3795,3274" stroked="true" strokeweight=".72pt" strokecolor="#f1f1f1"/>
            <v:line style="position:absolute" from="3449,3211" to="4313,3211" stroked="true" strokeweight=".72pt" strokecolor="#f1f1f1"/>
            <v:line style="position:absolute" from="3449,3149" to="4313,3149" stroked="true" strokeweight=".72pt" strokecolor="#f1f1f1"/>
            <v:line style="position:absolute" from="3449,3087" to="4313,3087" stroked="true" strokeweight=".72pt" strokecolor="#f1f1f1"/>
            <v:line style="position:absolute" from="3449,3027" to="4313,3027" stroked="true" strokeweight=".72pt" strokecolor="#d9d9d9"/>
            <v:line style="position:absolute" from="3449,2652" to="4832,2652" stroked="true" strokeweight=".72pt" strokecolor="#f1f1f1"/>
            <v:line style="position:absolute" from="3449,2590" to="4832,2590" stroked="true" strokeweight=".72pt" strokecolor="#f1f1f1"/>
            <v:line style="position:absolute" from="3449,2528" to="4832,2528" stroked="true" strokeweight=".72pt" strokecolor="#f1f1f1"/>
            <v:line style="position:absolute" from="3449,2465" to="4832,2465" stroked="true" strokeweight=".72pt" strokecolor="#f1f1f1"/>
            <v:line style="position:absolute" from="3449,2715" to="4832,2715" stroked="true" strokeweight=".72pt" strokecolor="#d9d9d9"/>
            <v:line style="position:absolute" from="3449,2343" to="4832,2343" stroked="true" strokeweight=".72pt" strokecolor="#f1f1f1"/>
            <v:line style="position:absolute" from="3449,2280" to="4832,2280" stroked="true" strokeweight=".72pt" strokecolor="#f1f1f1"/>
            <v:line style="position:absolute" from="3449,2218" to="4832,2218" stroked="true" strokeweight=".72pt" strokecolor="#f1f1f1"/>
            <v:line style="position:absolute" from="3449,2156" to="4832,2156" stroked="true" strokeweight=".72pt" strokecolor="#f1f1f1"/>
            <v:line style="position:absolute" from="3449,2405" to="4832,2405" stroked="true" strokeweight=".72pt" strokecolor="#d9d9d9"/>
            <v:line style="position:absolute" from="3449,2031" to="4832,2031" stroked="true" strokeweight=".72pt" strokecolor="#f1f1f1"/>
            <v:line style="position:absolute" from="3449,1968" to="4832,1968" stroked="true" strokeweight=".72pt" strokecolor="#f1f1f1"/>
            <v:line style="position:absolute" from="3449,1906" to="4832,1906" stroked="true" strokeweight=".72pt" strokecolor="#f1f1f1"/>
            <v:line style="position:absolute" from="3449,1844" to="4832,1844" stroked="true" strokeweight=".72pt" strokecolor="#f1f1f1"/>
            <v:line style="position:absolute" from="3449,2093" to="4832,2093" stroked="true" strokeweight=".72pt" strokecolor="#d9d9d9"/>
            <v:line style="position:absolute" from="3449,1784" to="4832,1784" stroked="true" strokeweight=".72pt" strokecolor="#d9d9d9"/>
            <v:line style="position:absolute" from="3449,1409" to="6730,1409" stroked="true" strokeweight=".72pt" strokecolor="#f1f1f1"/>
            <v:line style="position:absolute" from="3449,1347" to="6730,1347" stroked="true" strokeweight=".72pt" strokecolor="#f1f1f1"/>
            <v:line style="position:absolute" from="3449,1284" to="6730,1284" stroked="true" strokeweight=".72pt" strokecolor="#f1f1f1"/>
            <v:line style="position:absolute" from="3449,1222" to="6730,1222" stroked="true" strokeweight=".72pt" strokecolor="#f1f1f1"/>
            <v:line style="position:absolute" from="3449,1471" to="6730,1471" stroked="true" strokeweight=".72pt" strokecolor="#d9d9d9"/>
            <v:line style="position:absolute" from="3449,1099" to="6730,1099" stroked="true" strokeweight=".72pt" strokecolor="#f1f1f1"/>
            <v:line style="position:absolute" from="3449,1037" to="6730,1037" stroked="true" strokeweight=".72pt" strokecolor="#f1f1f1"/>
            <v:line style="position:absolute" from="3449,975" to="6730,975" stroked="true" strokeweight=".72pt" strokecolor="#f1f1f1"/>
            <v:line style="position:absolute" from="3449,912" to="6730,912" stroked="true" strokeweight=".72pt" strokecolor="#f1f1f1"/>
            <v:line style="position:absolute" from="3449,1162" to="6730,1162" stroked="true" strokeweight=".72pt" strokecolor="#d9d9d9"/>
            <v:line style="position:absolute" from="3449,788" to="6730,788" stroked="true" strokeweight=".72pt" strokecolor="#f1f1f1"/>
            <v:line style="position:absolute" from="3449,725" to="6730,725" stroked="true" strokeweight=".72pt" strokecolor="#f1f1f1"/>
            <v:line style="position:absolute" from="3449,663" to="6730,663" stroked="true" strokeweight=".72pt" strokecolor="#f1f1f1"/>
            <v:line style="position:absolute" from="3449,600" to="6730,600" stroked="true" strokeweight=".72pt" strokecolor="#f1f1f1"/>
            <v:line style="position:absolute" from="3449,850" to="6730,850" stroked="true" strokeweight=".72pt" strokecolor="#d9d9d9"/>
            <v:line style="position:absolute" from="1378,3274" to="3276,3274" stroked="true" strokeweight=".72pt" strokecolor="#f1f1f1"/>
            <v:line style="position:absolute" from="1378,3211" to="3276,3211" stroked="true" strokeweight=".72pt" strokecolor="#f1f1f1"/>
            <v:line style="position:absolute" from="1378,3149" to="3276,3149" stroked="true" strokeweight=".72pt" strokecolor="#f1f1f1"/>
            <v:line style="position:absolute" from="1378,3087" to="3276,3087" stroked="true" strokeweight=".72pt" strokecolor="#f1f1f1"/>
            <v:line style="position:absolute" from="1032,3274" to="1205,3274" stroked="true" strokeweight=".72pt" strokecolor="#f1f1f1"/>
            <v:line style="position:absolute" from="1032,3211" to="1205,3211" stroked="true" strokeweight=".72pt" strokecolor="#f1f1f1"/>
            <v:line style="position:absolute" from="1032,3149" to="1205,3149" stroked="true" strokeweight=".72pt" strokecolor="#f1f1f1"/>
            <v:line style="position:absolute" from="1032,3087" to="1205,3087" stroked="true" strokeweight=".72pt" strokecolor="#f1f1f1"/>
            <v:line style="position:absolute" from="1032,2964" to="3276,2964" stroked="true" strokeweight=".72pt" strokecolor="#f1f1f1"/>
            <v:line style="position:absolute" from="1032,2902" to="3276,2902" stroked="true" strokeweight=".72pt" strokecolor="#f1f1f1"/>
            <v:line style="position:absolute" from="1032,2840" to="3276,2840" stroked="true" strokeweight=".72pt" strokecolor="#f1f1f1"/>
            <v:line style="position:absolute" from="1032,2777" to="3276,2777" stroked="true" strokeweight=".72pt" strokecolor="#f1f1f1"/>
            <v:line style="position:absolute" from="1032,3027" to="3276,3027" stroked="true" strokeweight=".72pt" strokecolor="#d9d9d9"/>
            <v:line style="position:absolute" from="1032,2652" to="3276,2652" stroked="true" strokeweight=".72pt" strokecolor="#f1f1f1"/>
            <v:line style="position:absolute" from="1032,2590" to="3276,2590" stroked="true" strokeweight=".72pt" strokecolor="#f1f1f1"/>
            <v:line style="position:absolute" from="1032,2528" to="3276,2528" stroked="true" strokeweight=".72pt" strokecolor="#f1f1f1"/>
            <v:line style="position:absolute" from="1032,2465" to="3276,2465" stroked="true" strokeweight=".72pt" strokecolor="#f1f1f1"/>
            <v:line style="position:absolute" from="1032,2715" to="3276,2715" stroked="true" strokeweight=".72pt" strokecolor="#d9d9d9"/>
            <v:line style="position:absolute" from="1032,2343" to="3276,2343" stroked="true" strokeweight=".72pt" strokecolor="#f1f1f1"/>
            <v:line style="position:absolute" from="1032,2280" to="3276,2280" stroked="true" strokeweight=".72pt" strokecolor="#f1f1f1"/>
            <v:line style="position:absolute" from="1032,2218" to="3276,2218" stroked="true" strokeweight=".72pt" strokecolor="#f1f1f1"/>
            <v:line style="position:absolute" from="1032,2156" to="3276,2156" stroked="true" strokeweight=".72pt" strokecolor="#f1f1f1"/>
            <v:line style="position:absolute" from="1032,2405" to="3276,2405" stroked="true" strokeweight=".72pt" strokecolor="#d9d9d9"/>
            <v:line style="position:absolute" from="1032,2031" to="3276,2031" stroked="true" strokeweight=".72pt" strokecolor="#f1f1f1"/>
            <v:line style="position:absolute" from="1032,1968" to="3276,1968" stroked="true" strokeweight=".72pt" strokecolor="#f1f1f1"/>
            <v:line style="position:absolute" from="1032,1906" to="3276,1906" stroked="true" strokeweight=".72pt" strokecolor="#f1f1f1"/>
            <v:line style="position:absolute" from="1032,1844" to="3276,1844" stroked="true" strokeweight=".72pt" strokecolor="#f1f1f1"/>
            <v:line style="position:absolute" from="1032,2093" to="3276,2093" stroked="true" strokeweight=".72pt" strokecolor="#d9d9d9"/>
            <v:line style="position:absolute" from="1032,1721" to="3276,1721" stroked="true" strokeweight=".72pt" strokecolor="#f1f1f1"/>
            <v:line style="position:absolute" from="1032,1659" to="3276,1659" stroked="true" strokeweight=".72pt" strokecolor="#f1f1f1"/>
            <v:line style="position:absolute" from="1032,1596" to="3276,1596" stroked="true" strokeweight=".72pt" strokecolor="#f1f1f1"/>
            <v:line style="position:absolute" from="1032,1534" to="3276,1534" stroked="true" strokeweight=".72pt" strokecolor="#f1f1f1"/>
            <v:line style="position:absolute" from="1032,1784" to="3276,1784" stroked="true" strokeweight=".72pt" strokecolor="#d9d9d9"/>
            <v:line style="position:absolute" from="1032,1409" to="3276,1409" stroked="true" strokeweight=".72pt" strokecolor="#f1f1f1"/>
            <v:line style="position:absolute" from="1032,1347" to="3276,1347" stroked="true" strokeweight=".72pt" strokecolor="#f1f1f1"/>
            <v:line style="position:absolute" from="1032,1284" to="3276,1284" stroked="true" strokeweight=".72pt" strokecolor="#f1f1f1"/>
            <v:line style="position:absolute" from="1032,1222" to="3276,1222" stroked="true" strokeweight=".72pt" strokecolor="#f1f1f1"/>
            <v:line style="position:absolute" from="1032,1471" to="3276,1471" stroked="true" strokeweight=".72pt" strokecolor="#d9d9d9"/>
            <v:line style="position:absolute" from="1032,1099" to="3276,1099" stroked="true" strokeweight=".72pt" strokecolor="#f1f1f1"/>
            <v:line style="position:absolute" from="1032,1037" to="3276,1037" stroked="true" strokeweight=".72pt" strokecolor="#f1f1f1"/>
            <v:line style="position:absolute" from="1032,975" to="3276,975" stroked="true" strokeweight=".72pt" strokecolor="#f1f1f1"/>
            <v:line style="position:absolute" from="1032,912" to="3276,912" stroked="true" strokeweight=".72pt" strokecolor="#f1f1f1"/>
            <v:line style="position:absolute" from="1032,1162" to="3276,1162" stroked="true" strokeweight=".72pt" strokecolor="#d9d9d9"/>
            <v:line style="position:absolute" from="1032,788" to="3276,788" stroked="true" strokeweight=".72pt" strokecolor="#f1f1f1"/>
            <v:line style="position:absolute" from="1032,725" to="3276,725" stroked="true" strokeweight=".72pt" strokecolor="#f1f1f1"/>
            <v:line style="position:absolute" from="1032,663" to="3276,663" stroked="true" strokeweight=".72pt" strokecolor="#f1f1f1"/>
            <v:line style="position:absolute" from="1032,600" to="3276,600" stroked="true" strokeweight=".72pt" strokecolor="#f1f1f1"/>
            <v:line style="position:absolute" from="1032,850" to="3276,850" stroked="true" strokeweight=".72pt" strokecolor="#d9d9d9"/>
            <v:line style="position:absolute" from="1032,478" to="6730,478" stroked="true" strokeweight=".72pt" strokecolor="#f1f1f1"/>
            <v:line style="position:absolute" from="1032,415" to="6730,415" stroked="true" strokeweight=".72pt" strokecolor="#f1f1f1"/>
            <v:line style="position:absolute" from="1032,353" to="6730,353" stroked="true" strokeweight=".72pt" strokecolor="#f1f1f1"/>
            <v:line style="position:absolute" from="1032,540" to="6730,540" stroked="true" strokeweight=".72pt" strokecolor="#d9d9d9"/>
            <v:rect style="position:absolute;left:1205;top:3051;width:173;height:286" filled="true" fillcolor="#9bba58" stroked="false">
              <v:fill type="solid"/>
            </v:rect>
            <v:line style="position:absolute" from="1724,3300" to="1896,3300" stroked="true" strokeweight="3.6pt" strokecolor="#9bba58"/>
            <v:line style="position:absolute" from="2239,3315" to="2415,3315" stroked="true" strokeweight="2.16pt" strokecolor="#9bba58"/>
            <v:line style="position:absolute" from="2758,3322" to="2933,3322" stroked="true" strokeweight="1.44pt" strokecolor="#9bba58"/>
            <v:rect style="position:absolute;left:3276;top:562;width:173;height:2774" filled="true" fillcolor="#9bba58" stroked="false">
              <v:fill type="solid"/>
            </v:rect>
            <v:rect style="position:absolute;left:3795;top:3195;width:173;height:142" filled="true" fillcolor="#9bba58" stroked="false">
              <v:fill type="solid"/>
            </v:rect>
            <v:rect style="position:absolute;left:4313;top:2981;width:173;height:355" filled="true" fillcolor="#9bba58" stroked="false">
              <v:fill type="solid"/>
            </v:rect>
            <v:rect style="position:absolute;left:4831;top:1630;width:173;height:1706" filled="true" fillcolor="#9bba58" stroked="false">
              <v:fill type="solid"/>
            </v:rect>
            <v:rect style="position:absolute;left:5350;top:2340;width:173;height:996" filled="true" fillcolor="#9bba58" stroked="false">
              <v:fill type="solid"/>
            </v:rect>
            <v:rect style="position:absolute;left:5868;top:3123;width:173;height:214" filled="true" fillcolor="#9bba58" stroked="false">
              <v:fill type="solid"/>
            </v:rect>
            <v:rect style="position:absolute;left:6384;top:2837;width:175;height:499" filled="true" fillcolor="#9bba58" stroked="false">
              <v:fill type="solid"/>
            </v:rect>
            <v:line style="position:absolute" from="1032,3336" to="6730,3336" stroked="true" strokeweight=".72pt" strokecolor="#d9d9d9"/>
            <v:shape style="position:absolute;left:8;top:8;width:6944;height:3792" type="#_x0000_t202" filled="false" stroked="true" strokeweight=".72pt" strokecolor="#d9d9d9">
              <v:textbox inset="0,0,0,0">
                <w:txbxContent>
                  <w:p>
                    <w:pPr>
                      <w:tabs>
                        <w:tab w:pos="6751" w:val="left" w:leader="none"/>
                      </w:tabs>
                      <w:spacing w:before="93"/>
                      <w:ind w:left="122" w:right="0" w:firstLine="0"/>
                      <w:jc w:val="left"/>
                      <w:rPr>
                        <w:rFonts w:ascii="Calibri"/>
                        <w:sz w:val="18"/>
                      </w:rPr>
                    </w:pPr>
                    <w:r>
                      <w:rPr>
                        <w:rFonts w:ascii="Calibri"/>
                        <w:color w:val="585858"/>
                        <w:sz w:val="18"/>
                      </w:rPr>
                      <w:t>1,000,000   </w:t>
                    </w:r>
                    <w:r>
                      <w:rPr>
                        <w:rFonts w:ascii="Calibri"/>
                        <w:color w:val="585858"/>
                        <w:spacing w:val="5"/>
                        <w:sz w:val="18"/>
                      </w:rPr>
                      <w:t> </w:t>
                    </w:r>
                    <w:r>
                      <w:rPr>
                        <w:rFonts w:ascii="Calibri"/>
                        <w:color w:val="585858"/>
                        <w:sz w:val="18"/>
                        <w:u w:val="single" w:color="F1F1F1"/>
                      </w:rPr>
                      <w:t> </w:t>
                      <w:tab/>
                    </w:r>
                  </w:p>
                  <w:p>
                    <w:pPr>
                      <w:spacing w:before="91"/>
                      <w:ind w:left="258" w:right="0" w:firstLine="0"/>
                      <w:jc w:val="left"/>
                      <w:rPr>
                        <w:rFonts w:ascii="Calibri"/>
                        <w:sz w:val="18"/>
                      </w:rPr>
                    </w:pPr>
                    <w:r>
                      <w:rPr>
                        <w:rFonts w:ascii="Calibri"/>
                        <w:color w:val="585858"/>
                        <w:sz w:val="18"/>
                      </w:rPr>
                      <w:t>900,000</w:t>
                    </w:r>
                  </w:p>
                  <w:p>
                    <w:pPr>
                      <w:spacing w:before="91"/>
                      <w:ind w:left="258" w:right="0" w:firstLine="0"/>
                      <w:jc w:val="left"/>
                      <w:rPr>
                        <w:rFonts w:ascii="Calibri"/>
                        <w:sz w:val="18"/>
                      </w:rPr>
                    </w:pPr>
                    <w:r>
                      <w:rPr>
                        <w:rFonts w:ascii="Calibri"/>
                        <w:color w:val="585858"/>
                        <w:sz w:val="18"/>
                      </w:rPr>
                      <w:t>800,000</w:t>
                    </w:r>
                  </w:p>
                  <w:p>
                    <w:pPr>
                      <w:spacing w:before="91"/>
                      <w:ind w:left="258" w:right="0" w:firstLine="0"/>
                      <w:jc w:val="left"/>
                      <w:rPr>
                        <w:rFonts w:ascii="Calibri"/>
                        <w:sz w:val="18"/>
                      </w:rPr>
                    </w:pPr>
                    <w:r>
                      <w:rPr>
                        <w:rFonts w:ascii="Calibri"/>
                        <w:color w:val="585858"/>
                        <w:sz w:val="18"/>
                      </w:rPr>
                      <w:t>700,000</w:t>
                    </w:r>
                  </w:p>
                  <w:p>
                    <w:pPr>
                      <w:spacing w:before="91"/>
                      <w:ind w:left="258" w:right="0" w:firstLine="0"/>
                      <w:jc w:val="left"/>
                      <w:rPr>
                        <w:rFonts w:ascii="Calibri"/>
                        <w:sz w:val="18"/>
                      </w:rPr>
                    </w:pPr>
                    <w:r>
                      <w:rPr>
                        <w:rFonts w:ascii="Calibri"/>
                        <w:color w:val="585858"/>
                        <w:sz w:val="18"/>
                      </w:rPr>
                      <w:t>600,000</w:t>
                    </w:r>
                  </w:p>
                  <w:p>
                    <w:pPr>
                      <w:spacing w:before="91"/>
                      <w:ind w:left="258" w:right="0" w:firstLine="0"/>
                      <w:jc w:val="left"/>
                      <w:rPr>
                        <w:rFonts w:ascii="Calibri"/>
                        <w:sz w:val="18"/>
                      </w:rPr>
                    </w:pPr>
                    <w:r>
                      <w:rPr>
                        <w:rFonts w:ascii="Calibri"/>
                        <w:color w:val="585858"/>
                        <w:sz w:val="18"/>
                      </w:rPr>
                      <w:t>500,000</w:t>
                    </w:r>
                  </w:p>
                  <w:p>
                    <w:pPr>
                      <w:spacing w:before="91"/>
                      <w:ind w:left="258" w:right="0" w:firstLine="0"/>
                      <w:jc w:val="left"/>
                      <w:rPr>
                        <w:rFonts w:ascii="Calibri"/>
                        <w:sz w:val="18"/>
                      </w:rPr>
                    </w:pPr>
                    <w:r>
                      <w:rPr>
                        <w:rFonts w:ascii="Calibri"/>
                        <w:color w:val="585858"/>
                        <w:sz w:val="18"/>
                      </w:rPr>
                      <w:t>400,000</w:t>
                    </w:r>
                  </w:p>
                  <w:p>
                    <w:pPr>
                      <w:spacing w:before="91"/>
                      <w:ind w:left="258" w:right="0" w:firstLine="0"/>
                      <w:jc w:val="left"/>
                      <w:rPr>
                        <w:rFonts w:ascii="Calibri"/>
                        <w:sz w:val="18"/>
                      </w:rPr>
                    </w:pPr>
                    <w:r>
                      <w:rPr>
                        <w:rFonts w:ascii="Calibri"/>
                        <w:color w:val="585858"/>
                        <w:sz w:val="18"/>
                      </w:rPr>
                      <w:t>300,000</w:t>
                    </w:r>
                  </w:p>
                  <w:p>
                    <w:pPr>
                      <w:spacing w:before="91"/>
                      <w:ind w:left="258" w:right="0" w:firstLine="0"/>
                      <w:jc w:val="left"/>
                      <w:rPr>
                        <w:rFonts w:ascii="Calibri"/>
                        <w:sz w:val="18"/>
                      </w:rPr>
                    </w:pPr>
                    <w:r>
                      <w:rPr>
                        <w:rFonts w:ascii="Calibri"/>
                        <w:color w:val="585858"/>
                        <w:sz w:val="18"/>
                      </w:rPr>
                      <w:t>200,000</w:t>
                    </w:r>
                  </w:p>
                  <w:p>
                    <w:pPr>
                      <w:spacing w:before="91"/>
                      <w:ind w:left="258" w:right="0" w:firstLine="0"/>
                      <w:jc w:val="left"/>
                      <w:rPr>
                        <w:rFonts w:ascii="Calibri"/>
                        <w:sz w:val="18"/>
                      </w:rPr>
                    </w:pPr>
                    <w:r>
                      <w:rPr>
                        <w:rFonts w:ascii="Calibri"/>
                        <w:color w:val="585858"/>
                        <w:sz w:val="18"/>
                      </w:rPr>
                      <w:t>100,000</w:t>
                    </w:r>
                  </w:p>
                  <w:p>
                    <w:pPr>
                      <w:spacing w:before="91"/>
                      <w:ind w:left="759" w:right="0" w:firstLine="0"/>
                      <w:jc w:val="left"/>
                      <w:rPr>
                        <w:rFonts w:ascii="Calibri"/>
                        <w:sz w:val="18"/>
                      </w:rPr>
                    </w:pPr>
                    <w:r>
                      <w:rPr>
                        <w:rFonts w:ascii="Calibri"/>
                        <w:color w:val="585858"/>
                        <w:sz w:val="18"/>
                      </w:rPr>
                      <w:t>0</w:t>
                    </w:r>
                  </w:p>
                  <w:p>
                    <w:pPr>
                      <w:tabs>
                        <w:tab w:pos="1680" w:val="left" w:leader="none"/>
                        <w:tab w:pos="2192" w:val="left" w:leader="none"/>
                        <w:tab w:pos="2713" w:val="left" w:leader="none"/>
                        <w:tab w:pos="3253" w:val="left" w:leader="none"/>
                        <w:tab w:pos="3763" w:val="left" w:leader="none"/>
                        <w:tab w:pos="4293" w:val="left" w:leader="none"/>
                        <w:tab w:pos="4809" w:val="left" w:leader="none"/>
                        <w:tab w:pos="5318" w:val="left" w:leader="none"/>
                        <w:tab w:pos="5811" w:val="left" w:leader="none"/>
                        <w:tab w:pos="6357" w:val="left" w:leader="none"/>
                      </w:tabs>
                      <w:spacing w:before="14"/>
                      <w:ind w:left="1200" w:right="0" w:firstLine="0"/>
                      <w:jc w:val="left"/>
                      <w:rPr>
                        <w:rFonts w:ascii="Calibri"/>
                        <w:sz w:val="18"/>
                      </w:rPr>
                    </w:pPr>
                    <w:r>
                      <w:rPr>
                        <w:rFonts w:ascii="Calibri"/>
                        <w:color w:val="585858"/>
                        <w:sz w:val="18"/>
                      </w:rPr>
                      <w:t>CJ</w:t>
                      <w:tab/>
                      <w:t>GU</w:t>
                      <w:tab/>
                      <w:t>ME</w:t>
                      <w:tab/>
                      <w:t>NO</w:t>
                      <w:tab/>
                      <w:t>NL</w:t>
                      <w:tab/>
                      <w:t>PN</w:t>
                      <w:tab/>
                      <w:t>RE</w:t>
                      <w:tab/>
                      <w:t>VE</w:t>
                      <w:tab/>
                      <w:t>PG</w:t>
                      <w:tab/>
                      <w:t>MA</w:t>
                      <w:tab/>
                      <w:t>TU</w:t>
                    </w:r>
                  </w:p>
                </w:txbxContent>
              </v:textbox>
              <w10:wrap type="none"/>
            </v:shape>
          </v:group>
        </w:pict>
      </w:r>
      <w:r>
        <w:rPr>
          <w:sz w:val="20"/>
        </w:rPr>
      </w:r>
    </w:p>
    <w:p>
      <w:pPr>
        <w:spacing w:before="0"/>
        <w:ind w:left="122" w:right="0" w:firstLine="0"/>
        <w:jc w:val="both"/>
        <w:rPr>
          <w:sz w:val="20"/>
        </w:rPr>
      </w:pPr>
      <w:r>
        <w:rPr>
          <w:sz w:val="20"/>
        </w:rPr>
        <w:t>Fuente: US Deparment of Commerce (2014).</w:t>
      </w:r>
    </w:p>
    <w:p>
      <w:pPr>
        <w:pStyle w:val="BodyText"/>
        <w:rPr>
          <w:sz w:val="20"/>
        </w:rPr>
      </w:pPr>
    </w:p>
    <w:p>
      <w:pPr>
        <w:pStyle w:val="BodyText"/>
        <w:spacing w:before="11"/>
        <w:rPr>
          <w:sz w:val="19"/>
        </w:rPr>
      </w:pPr>
    </w:p>
    <w:p>
      <w:pPr>
        <w:pStyle w:val="BodyText"/>
        <w:ind w:left="122"/>
        <w:jc w:val="both"/>
      </w:pPr>
      <w:r>
        <w:rPr/>
        <w:pict>
          <v:group style="position:absolute;margin-left:84.705002pt;margin-top:23.738117pt;width:347.8pt;height:185.45pt;mso-position-horizontal-relative:page;mso-position-vertical-relative:paragraph;z-index:-402640" coordorigin="1694,475" coordsize="6956,3709">
            <v:shape style="position:absolute;left:2726;top:873;width:5698;height:87" coordorigin="2726,873" coordsize="5698,87" path="m2726,960l8424,960m2726,873l8424,873e" filled="false" stroked="true" strokeweight=".72pt" strokecolor="#f1f1f1">
              <v:path arrowok="t"/>
            </v:shape>
            <v:line style="position:absolute" from="2726,701" to="8424,701" stroked="true" strokeweight=".72pt" strokecolor="#d9d9d9"/>
            <v:rect style="position:absolute;left:1702;top:482;width:6941;height:3694" filled="false" stroked="true" strokeweight=".72pt" strokecolor="#d9d9d9"/>
            <v:shape style="position:absolute;left:1694;top:475;width:6956;height:3708" type="#_x0000_t202" filled="false" stroked="false">
              <v:textbox inset="0,0,0,0">
                <w:txbxContent>
                  <w:p>
                    <w:pPr>
                      <w:tabs>
                        <w:tab w:pos="6765" w:val="left" w:leader="none"/>
                      </w:tabs>
                      <w:spacing w:before="106"/>
                      <w:ind w:left="136" w:right="0" w:firstLine="0"/>
                      <w:jc w:val="left"/>
                      <w:rPr>
                        <w:rFonts w:ascii="Calibri"/>
                        <w:sz w:val="18"/>
                      </w:rPr>
                    </w:pPr>
                    <w:r>
                      <w:rPr>
                        <w:rFonts w:ascii="Calibri"/>
                        <w:color w:val="585858"/>
                        <w:sz w:val="18"/>
                      </w:rPr>
                      <w:t>1,400,000   </w:t>
                    </w:r>
                    <w:r>
                      <w:rPr>
                        <w:rFonts w:ascii="Calibri"/>
                        <w:color w:val="585858"/>
                        <w:spacing w:val="5"/>
                        <w:sz w:val="18"/>
                      </w:rPr>
                      <w:t> </w:t>
                    </w:r>
                    <w:r>
                      <w:rPr>
                        <w:rFonts w:ascii="Calibri"/>
                        <w:color w:val="585858"/>
                        <w:sz w:val="18"/>
                        <w:u w:val="single" w:color="F1F1F1"/>
                      </w:rPr>
                      <w:t> </w:t>
                      <w:tab/>
                    </w:r>
                  </w:p>
                  <w:p>
                    <w:pPr>
                      <w:spacing w:line="240" w:lineRule="auto" w:before="3"/>
                      <w:rPr>
                        <w:sz w:val="18"/>
                      </w:rPr>
                    </w:pPr>
                  </w:p>
                  <w:p>
                    <w:pPr>
                      <w:spacing w:before="0"/>
                      <w:ind w:left="116" w:right="6068" w:firstLine="0"/>
                      <w:jc w:val="center"/>
                      <w:rPr>
                        <w:rFonts w:ascii="Calibri"/>
                        <w:sz w:val="18"/>
                      </w:rPr>
                    </w:pPr>
                    <w:r>
                      <w:rPr>
                        <w:rFonts w:ascii="Calibri"/>
                        <w:color w:val="585858"/>
                        <w:sz w:val="18"/>
                      </w:rPr>
                      <w:t>1,200,000</w:t>
                    </w:r>
                  </w:p>
                  <w:p>
                    <w:pPr>
                      <w:spacing w:line="240" w:lineRule="auto" w:before="3"/>
                      <w:rPr>
                        <w:sz w:val="18"/>
                      </w:rPr>
                    </w:pPr>
                  </w:p>
                  <w:p>
                    <w:pPr>
                      <w:spacing w:before="0"/>
                      <w:ind w:left="116" w:right="6068" w:firstLine="0"/>
                      <w:jc w:val="center"/>
                      <w:rPr>
                        <w:rFonts w:ascii="Calibri"/>
                        <w:sz w:val="18"/>
                      </w:rPr>
                    </w:pPr>
                    <w:r>
                      <w:rPr>
                        <w:rFonts w:ascii="Calibri"/>
                        <w:color w:val="585858"/>
                        <w:sz w:val="18"/>
                      </w:rPr>
                      <w:t>1,000,000</w:t>
                    </w:r>
                  </w:p>
                  <w:p>
                    <w:pPr>
                      <w:spacing w:line="240" w:lineRule="auto" w:before="3"/>
                      <w:rPr>
                        <w:sz w:val="18"/>
                      </w:rPr>
                    </w:pPr>
                  </w:p>
                  <w:p>
                    <w:pPr>
                      <w:spacing w:before="0"/>
                      <w:ind w:left="117" w:right="5931" w:firstLine="0"/>
                      <w:jc w:val="center"/>
                      <w:rPr>
                        <w:rFonts w:ascii="Calibri"/>
                        <w:sz w:val="18"/>
                      </w:rPr>
                    </w:pPr>
                    <w:r>
                      <w:rPr>
                        <w:rFonts w:ascii="Calibri"/>
                        <w:color w:val="585858"/>
                        <w:sz w:val="18"/>
                      </w:rPr>
                      <w:t>800,000</w:t>
                    </w:r>
                  </w:p>
                  <w:p>
                    <w:pPr>
                      <w:spacing w:line="240" w:lineRule="auto" w:before="3"/>
                      <w:rPr>
                        <w:sz w:val="18"/>
                      </w:rPr>
                    </w:pPr>
                  </w:p>
                  <w:p>
                    <w:pPr>
                      <w:spacing w:before="0"/>
                      <w:ind w:left="117" w:right="5931" w:firstLine="0"/>
                      <w:jc w:val="center"/>
                      <w:rPr>
                        <w:rFonts w:ascii="Calibri"/>
                        <w:sz w:val="18"/>
                      </w:rPr>
                    </w:pPr>
                    <w:r>
                      <w:rPr>
                        <w:rFonts w:ascii="Calibri"/>
                        <w:color w:val="585858"/>
                        <w:sz w:val="18"/>
                      </w:rPr>
                      <w:t>600,000</w:t>
                    </w:r>
                  </w:p>
                  <w:p>
                    <w:pPr>
                      <w:spacing w:line="240" w:lineRule="auto" w:before="3"/>
                      <w:rPr>
                        <w:sz w:val="18"/>
                      </w:rPr>
                    </w:pPr>
                  </w:p>
                  <w:p>
                    <w:pPr>
                      <w:spacing w:before="0"/>
                      <w:ind w:left="117" w:right="5931" w:firstLine="0"/>
                      <w:jc w:val="center"/>
                      <w:rPr>
                        <w:rFonts w:ascii="Calibri"/>
                        <w:sz w:val="18"/>
                      </w:rPr>
                    </w:pPr>
                    <w:r>
                      <w:rPr>
                        <w:rFonts w:ascii="Calibri"/>
                        <w:color w:val="585858"/>
                        <w:sz w:val="18"/>
                      </w:rPr>
                      <w:t>400,000</w:t>
                    </w:r>
                  </w:p>
                  <w:p>
                    <w:pPr>
                      <w:spacing w:line="240" w:lineRule="auto" w:before="3"/>
                      <w:rPr>
                        <w:sz w:val="18"/>
                      </w:rPr>
                    </w:pPr>
                  </w:p>
                  <w:p>
                    <w:pPr>
                      <w:spacing w:before="0"/>
                      <w:ind w:left="117" w:right="5931" w:firstLine="0"/>
                      <w:jc w:val="center"/>
                      <w:rPr>
                        <w:rFonts w:ascii="Calibri"/>
                        <w:sz w:val="18"/>
                      </w:rPr>
                    </w:pPr>
                    <w:r>
                      <w:rPr>
                        <w:rFonts w:ascii="Calibri"/>
                        <w:color w:val="585858"/>
                        <w:sz w:val="18"/>
                      </w:rPr>
                      <w:t>200,000</w:t>
                    </w:r>
                  </w:p>
                  <w:p>
                    <w:pPr>
                      <w:spacing w:line="240" w:lineRule="auto" w:before="3"/>
                      <w:rPr>
                        <w:sz w:val="18"/>
                      </w:rPr>
                    </w:pPr>
                  </w:p>
                  <w:p>
                    <w:pPr>
                      <w:spacing w:before="0"/>
                      <w:ind w:left="774" w:right="0" w:firstLine="0"/>
                      <w:jc w:val="left"/>
                      <w:rPr>
                        <w:rFonts w:ascii="Calibri"/>
                        <w:sz w:val="18"/>
                      </w:rPr>
                    </w:pPr>
                    <w:r>
                      <w:rPr>
                        <w:rFonts w:ascii="Calibri"/>
                        <w:color w:val="585858"/>
                        <w:sz w:val="18"/>
                      </w:rPr>
                      <w:t>0</w:t>
                    </w:r>
                  </w:p>
                  <w:p>
                    <w:pPr>
                      <w:tabs>
                        <w:tab w:pos="3563" w:val="left" w:leader="none"/>
                        <w:tab w:pos="5498" w:val="left" w:leader="none"/>
                      </w:tabs>
                      <w:spacing w:before="14"/>
                      <w:ind w:left="1782" w:right="0" w:firstLine="0"/>
                      <w:jc w:val="left"/>
                      <w:rPr>
                        <w:rFonts w:ascii="Calibri" w:hAnsi="Calibri"/>
                        <w:sz w:val="18"/>
                      </w:rPr>
                    </w:pPr>
                    <w:r>
                      <w:rPr>
                        <w:rFonts w:ascii="Calibri" w:hAnsi="Calibri"/>
                        <w:color w:val="585858"/>
                        <w:sz w:val="18"/>
                      </w:rPr>
                      <w:t>Golfo</w:t>
                      <w:tab/>
                      <w:t>Frontera</w:t>
                      <w:tab/>
                      <w:t>Pacífico</w:t>
                    </w:r>
                  </w:p>
                </w:txbxContent>
              </v:textbox>
              <w10:wrap type="none"/>
            </v:shape>
            <w10:wrap type="none"/>
          </v:group>
        </w:pict>
      </w:r>
      <w:bookmarkStart w:name="_bookmark114" w:id="158"/>
      <w:bookmarkEnd w:id="158"/>
      <w:r>
        <w:rPr/>
      </w:r>
      <w:r>
        <w:rPr/>
        <w:t>Gráfica 5.5.1 Importaciones espaciales de sorgo en México</w:t>
      </w:r>
    </w:p>
    <w:p>
      <w:pPr>
        <w:pStyle w:val="BodyText"/>
        <w:rPr>
          <w:sz w:val="20"/>
        </w:rPr>
      </w:pPr>
    </w:p>
    <w:p>
      <w:pPr>
        <w:pStyle w:val="BodyText"/>
        <w:rPr>
          <w:sz w:val="20"/>
        </w:rPr>
      </w:pPr>
    </w:p>
    <w:p>
      <w:pPr>
        <w:pStyle w:val="BodyText"/>
        <w:spacing w:before="6" w:after="1"/>
        <w:rPr>
          <w:sz w:val="22"/>
        </w:rPr>
      </w:pPr>
    </w:p>
    <w:tbl>
      <w:tblPr>
        <w:tblW w:w="0" w:type="auto"/>
        <w:jc w:val="left"/>
        <w:tblInd w:w="10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1"/>
        <w:gridCol w:w="636"/>
        <w:gridCol w:w="1262"/>
        <w:gridCol w:w="636"/>
        <w:gridCol w:w="2532"/>
      </w:tblGrid>
      <w:tr>
        <w:trPr>
          <w:trHeight w:val="160" w:hRule="exact"/>
        </w:trPr>
        <w:tc>
          <w:tcPr>
            <w:tcW w:w="2530" w:type="dxa"/>
            <w:gridSpan w:val="3"/>
            <w:tcBorders>
              <w:top w:val="double" w:sz="13" w:space="0" w:color="D9D9D9"/>
              <w:bottom w:val="double" w:sz="13" w:space="0" w:color="F1F1F1"/>
            </w:tcBorders>
          </w:tcPr>
          <w:p>
            <w:pPr/>
          </w:p>
        </w:tc>
        <w:tc>
          <w:tcPr>
            <w:tcW w:w="636" w:type="dxa"/>
            <w:vMerge w:val="restart"/>
            <w:tcBorders>
              <w:top w:val="single" w:sz="6" w:space="0" w:color="F1F1F1"/>
            </w:tcBorders>
            <w:shd w:val="clear" w:color="auto" w:fill="9BBA58"/>
          </w:tcPr>
          <w:p>
            <w:pPr/>
          </w:p>
        </w:tc>
        <w:tc>
          <w:tcPr>
            <w:tcW w:w="2532" w:type="dxa"/>
            <w:tcBorders>
              <w:top w:val="double" w:sz="13" w:space="0" w:color="D9D9D9"/>
              <w:bottom w:val="double" w:sz="13" w:space="0" w:color="F1F1F1"/>
            </w:tcBorders>
          </w:tcPr>
          <w:p>
            <w:pPr/>
          </w:p>
        </w:tc>
      </w:tr>
      <w:tr>
        <w:trPr>
          <w:trHeight w:val="151" w:hRule="exact"/>
        </w:trPr>
        <w:tc>
          <w:tcPr>
            <w:tcW w:w="2530" w:type="dxa"/>
            <w:gridSpan w:val="3"/>
            <w:tcBorders>
              <w:top w:val="double" w:sz="13" w:space="0" w:color="F1F1F1"/>
              <w:bottom w:val="double" w:sz="13" w:space="0" w:color="F1F1F1"/>
            </w:tcBorders>
          </w:tcPr>
          <w:p>
            <w:pPr/>
          </w:p>
        </w:tc>
        <w:tc>
          <w:tcPr>
            <w:tcW w:w="636" w:type="dxa"/>
            <w:vMerge/>
            <w:shd w:val="clear" w:color="auto" w:fill="9BBA58"/>
          </w:tcPr>
          <w:p>
            <w:pPr/>
          </w:p>
        </w:tc>
        <w:tc>
          <w:tcPr>
            <w:tcW w:w="2532" w:type="dxa"/>
            <w:tcBorders>
              <w:top w:val="double" w:sz="13" w:space="0" w:color="F1F1F1"/>
              <w:bottom w:val="double" w:sz="13" w:space="0" w:color="F1F1F1"/>
            </w:tcBorders>
          </w:tcPr>
          <w:p>
            <w:pPr/>
          </w:p>
        </w:tc>
      </w:tr>
      <w:tr>
        <w:trPr>
          <w:trHeight w:val="151" w:hRule="exact"/>
        </w:trPr>
        <w:tc>
          <w:tcPr>
            <w:tcW w:w="631" w:type="dxa"/>
            <w:tcBorders>
              <w:top w:val="double" w:sz="13" w:space="0" w:color="F1F1F1"/>
              <w:bottom w:val="double" w:sz="13" w:space="0" w:color="D9D9D9"/>
            </w:tcBorders>
          </w:tcPr>
          <w:p>
            <w:pPr/>
          </w:p>
        </w:tc>
        <w:tc>
          <w:tcPr>
            <w:tcW w:w="636" w:type="dxa"/>
            <w:vMerge w:val="restart"/>
            <w:tcBorders>
              <w:top w:val="double" w:sz="13" w:space="0" w:color="F1F1F1"/>
            </w:tcBorders>
            <w:shd w:val="clear" w:color="auto" w:fill="9BBA58"/>
          </w:tcPr>
          <w:p>
            <w:pPr/>
          </w:p>
        </w:tc>
        <w:tc>
          <w:tcPr>
            <w:tcW w:w="1262" w:type="dxa"/>
            <w:tcBorders>
              <w:top w:val="double" w:sz="13" w:space="0" w:color="F1F1F1"/>
              <w:bottom w:val="double" w:sz="13" w:space="0" w:color="D9D9D9"/>
            </w:tcBorders>
          </w:tcPr>
          <w:p>
            <w:pPr/>
          </w:p>
        </w:tc>
        <w:tc>
          <w:tcPr>
            <w:tcW w:w="636" w:type="dxa"/>
            <w:vMerge/>
            <w:shd w:val="clear" w:color="auto" w:fill="9BBA58"/>
          </w:tcPr>
          <w:p>
            <w:pPr/>
          </w:p>
        </w:tc>
        <w:tc>
          <w:tcPr>
            <w:tcW w:w="2532" w:type="dxa"/>
            <w:tcBorders>
              <w:top w:val="double" w:sz="13" w:space="0" w:color="F1F1F1"/>
              <w:bottom w:val="double" w:sz="13" w:space="0" w:color="D9D9D9"/>
            </w:tcBorders>
          </w:tcPr>
          <w:p>
            <w:pPr/>
          </w:p>
        </w:tc>
      </w:tr>
      <w:tr>
        <w:trPr>
          <w:trHeight w:val="143" w:hRule="exact"/>
        </w:trPr>
        <w:tc>
          <w:tcPr>
            <w:tcW w:w="631" w:type="dxa"/>
            <w:tcBorders>
              <w:top w:val="double" w:sz="13" w:space="0" w:color="D9D9D9"/>
              <w:bottom w:val="double" w:sz="13" w:space="0" w:color="F1F1F1"/>
            </w:tcBorders>
          </w:tcPr>
          <w:p>
            <w:pPr/>
          </w:p>
        </w:tc>
        <w:tc>
          <w:tcPr>
            <w:tcW w:w="636" w:type="dxa"/>
            <w:vMerge/>
            <w:shd w:val="clear" w:color="auto" w:fill="9BBA58"/>
          </w:tcPr>
          <w:p>
            <w:pPr/>
          </w:p>
        </w:tc>
        <w:tc>
          <w:tcPr>
            <w:tcW w:w="1262" w:type="dxa"/>
            <w:tcBorders>
              <w:top w:val="double" w:sz="13" w:space="0" w:color="D9D9D9"/>
              <w:bottom w:val="double" w:sz="13" w:space="0" w:color="F1F1F1"/>
            </w:tcBorders>
          </w:tcPr>
          <w:p>
            <w:pPr/>
          </w:p>
        </w:tc>
        <w:tc>
          <w:tcPr>
            <w:tcW w:w="636" w:type="dxa"/>
            <w:vMerge/>
            <w:shd w:val="clear" w:color="auto" w:fill="9BBA58"/>
          </w:tcPr>
          <w:p>
            <w:pPr/>
          </w:p>
        </w:tc>
        <w:tc>
          <w:tcPr>
            <w:tcW w:w="2532" w:type="dxa"/>
            <w:tcBorders>
              <w:top w:val="double" w:sz="13" w:space="0" w:color="D9D9D9"/>
              <w:bottom w:val="double" w:sz="13" w:space="0" w:color="F1F1F1"/>
            </w:tcBorders>
          </w:tcPr>
          <w:p>
            <w:pPr/>
          </w:p>
        </w:tc>
      </w:tr>
      <w:tr>
        <w:trPr>
          <w:trHeight w:val="146" w:hRule="exact"/>
        </w:trPr>
        <w:tc>
          <w:tcPr>
            <w:tcW w:w="631" w:type="dxa"/>
            <w:tcBorders>
              <w:top w:val="double" w:sz="13" w:space="0" w:color="F1F1F1"/>
              <w:bottom w:val="double" w:sz="13" w:space="0" w:color="D9D9D9"/>
            </w:tcBorders>
          </w:tcPr>
          <w:p>
            <w:pPr/>
          </w:p>
        </w:tc>
        <w:tc>
          <w:tcPr>
            <w:tcW w:w="636" w:type="dxa"/>
            <w:vMerge/>
            <w:shd w:val="clear" w:color="auto" w:fill="9BBA58"/>
          </w:tcPr>
          <w:p>
            <w:pPr/>
          </w:p>
        </w:tc>
        <w:tc>
          <w:tcPr>
            <w:tcW w:w="1262" w:type="dxa"/>
            <w:tcBorders>
              <w:top w:val="double" w:sz="13" w:space="0" w:color="F1F1F1"/>
              <w:bottom w:val="double" w:sz="13" w:space="0" w:color="D9D9D9"/>
            </w:tcBorders>
          </w:tcPr>
          <w:p>
            <w:pPr/>
          </w:p>
        </w:tc>
        <w:tc>
          <w:tcPr>
            <w:tcW w:w="636" w:type="dxa"/>
            <w:vMerge/>
            <w:shd w:val="clear" w:color="auto" w:fill="9BBA58"/>
          </w:tcPr>
          <w:p>
            <w:pPr/>
          </w:p>
        </w:tc>
        <w:tc>
          <w:tcPr>
            <w:tcW w:w="2532" w:type="dxa"/>
            <w:tcBorders>
              <w:top w:val="double" w:sz="13" w:space="0" w:color="F1F1F1"/>
              <w:bottom w:val="double" w:sz="13" w:space="0" w:color="D9D9D9"/>
            </w:tcBorders>
          </w:tcPr>
          <w:p>
            <w:pPr/>
          </w:p>
        </w:tc>
      </w:tr>
      <w:tr>
        <w:trPr>
          <w:trHeight w:val="146" w:hRule="exact"/>
        </w:trPr>
        <w:tc>
          <w:tcPr>
            <w:tcW w:w="631" w:type="dxa"/>
            <w:tcBorders>
              <w:top w:val="double" w:sz="13" w:space="0" w:color="D9D9D9"/>
              <w:bottom w:val="double" w:sz="13" w:space="0" w:color="F1F1F1"/>
            </w:tcBorders>
          </w:tcPr>
          <w:p>
            <w:pPr/>
          </w:p>
        </w:tc>
        <w:tc>
          <w:tcPr>
            <w:tcW w:w="636" w:type="dxa"/>
            <w:vMerge/>
            <w:shd w:val="clear" w:color="auto" w:fill="9BBA58"/>
          </w:tcPr>
          <w:p>
            <w:pPr/>
          </w:p>
        </w:tc>
        <w:tc>
          <w:tcPr>
            <w:tcW w:w="1262" w:type="dxa"/>
            <w:tcBorders>
              <w:top w:val="double" w:sz="13" w:space="0" w:color="D9D9D9"/>
              <w:bottom w:val="double" w:sz="13" w:space="0" w:color="F1F1F1"/>
            </w:tcBorders>
          </w:tcPr>
          <w:p>
            <w:pPr/>
          </w:p>
        </w:tc>
        <w:tc>
          <w:tcPr>
            <w:tcW w:w="636" w:type="dxa"/>
            <w:vMerge/>
            <w:shd w:val="clear" w:color="auto" w:fill="9BBA58"/>
          </w:tcPr>
          <w:p>
            <w:pPr/>
          </w:p>
        </w:tc>
        <w:tc>
          <w:tcPr>
            <w:tcW w:w="2532" w:type="dxa"/>
            <w:tcBorders>
              <w:top w:val="double" w:sz="13" w:space="0" w:color="D9D9D9"/>
              <w:bottom w:val="double" w:sz="13" w:space="0" w:color="F1F1F1"/>
            </w:tcBorders>
          </w:tcPr>
          <w:p>
            <w:pPr/>
          </w:p>
        </w:tc>
      </w:tr>
      <w:tr>
        <w:trPr>
          <w:trHeight w:val="143" w:hRule="exact"/>
        </w:trPr>
        <w:tc>
          <w:tcPr>
            <w:tcW w:w="631" w:type="dxa"/>
            <w:tcBorders>
              <w:top w:val="double" w:sz="13" w:space="0" w:color="F1F1F1"/>
              <w:bottom w:val="double" w:sz="13" w:space="0" w:color="F1F1F1"/>
            </w:tcBorders>
          </w:tcPr>
          <w:p>
            <w:pPr/>
          </w:p>
        </w:tc>
        <w:tc>
          <w:tcPr>
            <w:tcW w:w="636" w:type="dxa"/>
            <w:vMerge/>
            <w:shd w:val="clear" w:color="auto" w:fill="9BBA58"/>
          </w:tcPr>
          <w:p>
            <w:pPr/>
          </w:p>
        </w:tc>
        <w:tc>
          <w:tcPr>
            <w:tcW w:w="1262" w:type="dxa"/>
            <w:tcBorders>
              <w:top w:val="double" w:sz="13" w:space="0" w:color="F1F1F1"/>
              <w:bottom w:val="double" w:sz="13" w:space="0" w:color="F1F1F1"/>
            </w:tcBorders>
          </w:tcPr>
          <w:p>
            <w:pPr/>
          </w:p>
        </w:tc>
        <w:tc>
          <w:tcPr>
            <w:tcW w:w="636" w:type="dxa"/>
            <w:vMerge/>
            <w:shd w:val="clear" w:color="auto" w:fill="9BBA58"/>
          </w:tcPr>
          <w:p>
            <w:pPr/>
          </w:p>
        </w:tc>
        <w:tc>
          <w:tcPr>
            <w:tcW w:w="2532" w:type="dxa"/>
            <w:tcBorders>
              <w:top w:val="double" w:sz="13" w:space="0" w:color="F1F1F1"/>
              <w:bottom w:val="double" w:sz="13" w:space="0" w:color="F1F1F1"/>
            </w:tcBorders>
          </w:tcPr>
          <w:p>
            <w:pPr/>
          </w:p>
        </w:tc>
      </w:tr>
      <w:tr>
        <w:trPr>
          <w:trHeight w:val="146" w:hRule="exact"/>
        </w:trPr>
        <w:tc>
          <w:tcPr>
            <w:tcW w:w="631" w:type="dxa"/>
            <w:tcBorders>
              <w:top w:val="double" w:sz="13" w:space="0" w:color="F1F1F1"/>
              <w:bottom w:val="double" w:sz="13" w:space="0" w:color="D9D9D9"/>
            </w:tcBorders>
          </w:tcPr>
          <w:p>
            <w:pPr/>
          </w:p>
        </w:tc>
        <w:tc>
          <w:tcPr>
            <w:tcW w:w="636" w:type="dxa"/>
            <w:vMerge/>
            <w:shd w:val="clear" w:color="auto" w:fill="9BBA58"/>
          </w:tcPr>
          <w:p>
            <w:pPr/>
          </w:p>
        </w:tc>
        <w:tc>
          <w:tcPr>
            <w:tcW w:w="1262" w:type="dxa"/>
            <w:tcBorders>
              <w:top w:val="double" w:sz="13" w:space="0" w:color="F1F1F1"/>
              <w:bottom w:val="double" w:sz="13" w:space="0" w:color="D9D9D9"/>
            </w:tcBorders>
          </w:tcPr>
          <w:p>
            <w:pPr/>
          </w:p>
        </w:tc>
        <w:tc>
          <w:tcPr>
            <w:tcW w:w="636" w:type="dxa"/>
            <w:vMerge/>
            <w:shd w:val="clear" w:color="auto" w:fill="9BBA58"/>
          </w:tcPr>
          <w:p>
            <w:pPr/>
          </w:p>
        </w:tc>
        <w:tc>
          <w:tcPr>
            <w:tcW w:w="2532" w:type="dxa"/>
            <w:tcBorders>
              <w:top w:val="double" w:sz="13" w:space="0" w:color="F1F1F1"/>
              <w:bottom w:val="double" w:sz="13" w:space="0" w:color="D9D9D9"/>
            </w:tcBorders>
          </w:tcPr>
          <w:p>
            <w:pPr/>
          </w:p>
        </w:tc>
      </w:tr>
      <w:tr>
        <w:trPr>
          <w:trHeight w:val="146" w:hRule="exact"/>
        </w:trPr>
        <w:tc>
          <w:tcPr>
            <w:tcW w:w="631" w:type="dxa"/>
            <w:tcBorders>
              <w:top w:val="double" w:sz="13" w:space="0" w:color="D9D9D9"/>
              <w:bottom w:val="double" w:sz="13" w:space="0" w:color="F1F1F1"/>
            </w:tcBorders>
          </w:tcPr>
          <w:p>
            <w:pPr/>
          </w:p>
        </w:tc>
        <w:tc>
          <w:tcPr>
            <w:tcW w:w="636" w:type="dxa"/>
            <w:vMerge/>
            <w:shd w:val="clear" w:color="auto" w:fill="9BBA58"/>
          </w:tcPr>
          <w:p>
            <w:pPr/>
          </w:p>
        </w:tc>
        <w:tc>
          <w:tcPr>
            <w:tcW w:w="1262" w:type="dxa"/>
            <w:tcBorders>
              <w:top w:val="double" w:sz="13" w:space="0" w:color="D9D9D9"/>
              <w:bottom w:val="double" w:sz="13" w:space="0" w:color="F1F1F1"/>
            </w:tcBorders>
          </w:tcPr>
          <w:p>
            <w:pPr/>
          </w:p>
        </w:tc>
        <w:tc>
          <w:tcPr>
            <w:tcW w:w="636" w:type="dxa"/>
            <w:vMerge/>
            <w:shd w:val="clear" w:color="auto" w:fill="9BBA58"/>
          </w:tcPr>
          <w:p>
            <w:pPr/>
          </w:p>
        </w:tc>
        <w:tc>
          <w:tcPr>
            <w:tcW w:w="2532" w:type="dxa"/>
            <w:tcBorders>
              <w:top w:val="double" w:sz="13" w:space="0" w:color="D9D9D9"/>
              <w:bottom w:val="double" w:sz="13" w:space="0" w:color="F1F1F1"/>
            </w:tcBorders>
          </w:tcPr>
          <w:p>
            <w:pPr/>
          </w:p>
        </w:tc>
      </w:tr>
      <w:tr>
        <w:trPr>
          <w:trHeight w:val="143" w:hRule="exact"/>
        </w:trPr>
        <w:tc>
          <w:tcPr>
            <w:tcW w:w="631" w:type="dxa"/>
            <w:tcBorders>
              <w:top w:val="double" w:sz="13" w:space="0" w:color="F1F1F1"/>
              <w:bottom w:val="double" w:sz="13" w:space="0" w:color="D9D9D9"/>
            </w:tcBorders>
          </w:tcPr>
          <w:p>
            <w:pPr/>
          </w:p>
        </w:tc>
        <w:tc>
          <w:tcPr>
            <w:tcW w:w="636" w:type="dxa"/>
            <w:vMerge/>
            <w:shd w:val="clear" w:color="auto" w:fill="9BBA58"/>
          </w:tcPr>
          <w:p>
            <w:pPr/>
          </w:p>
        </w:tc>
        <w:tc>
          <w:tcPr>
            <w:tcW w:w="1262" w:type="dxa"/>
            <w:tcBorders>
              <w:top w:val="double" w:sz="13" w:space="0" w:color="F1F1F1"/>
              <w:bottom w:val="double" w:sz="13" w:space="0" w:color="D9D9D9"/>
            </w:tcBorders>
          </w:tcPr>
          <w:p>
            <w:pPr/>
          </w:p>
        </w:tc>
        <w:tc>
          <w:tcPr>
            <w:tcW w:w="636" w:type="dxa"/>
            <w:vMerge/>
            <w:shd w:val="clear" w:color="auto" w:fill="9BBA58"/>
          </w:tcPr>
          <w:p>
            <w:pPr/>
          </w:p>
        </w:tc>
        <w:tc>
          <w:tcPr>
            <w:tcW w:w="2532" w:type="dxa"/>
            <w:tcBorders>
              <w:top w:val="double" w:sz="13" w:space="0" w:color="F1F1F1"/>
              <w:bottom w:val="double" w:sz="13" w:space="0" w:color="D9D9D9"/>
            </w:tcBorders>
          </w:tcPr>
          <w:p>
            <w:pPr/>
          </w:p>
        </w:tc>
      </w:tr>
      <w:tr>
        <w:trPr>
          <w:trHeight w:val="146" w:hRule="exact"/>
        </w:trPr>
        <w:tc>
          <w:tcPr>
            <w:tcW w:w="631" w:type="dxa"/>
            <w:tcBorders>
              <w:top w:val="double" w:sz="13" w:space="0" w:color="D9D9D9"/>
              <w:bottom w:val="double" w:sz="13" w:space="0" w:color="F1F1F1"/>
            </w:tcBorders>
          </w:tcPr>
          <w:p>
            <w:pPr/>
          </w:p>
        </w:tc>
        <w:tc>
          <w:tcPr>
            <w:tcW w:w="636" w:type="dxa"/>
            <w:vMerge/>
            <w:shd w:val="clear" w:color="auto" w:fill="9BBA58"/>
          </w:tcPr>
          <w:p>
            <w:pPr/>
          </w:p>
        </w:tc>
        <w:tc>
          <w:tcPr>
            <w:tcW w:w="1262" w:type="dxa"/>
            <w:tcBorders>
              <w:top w:val="double" w:sz="13" w:space="0" w:color="D9D9D9"/>
              <w:bottom w:val="double" w:sz="13" w:space="0" w:color="F1F1F1"/>
            </w:tcBorders>
          </w:tcPr>
          <w:p>
            <w:pPr/>
          </w:p>
        </w:tc>
        <w:tc>
          <w:tcPr>
            <w:tcW w:w="636" w:type="dxa"/>
            <w:vMerge/>
            <w:shd w:val="clear" w:color="auto" w:fill="9BBA58"/>
          </w:tcPr>
          <w:p>
            <w:pPr/>
          </w:p>
        </w:tc>
        <w:tc>
          <w:tcPr>
            <w:tcW w:w="2532" w:type="dxa"/>
            <w:tcBorders>
              <w:top w:val="double" w:sz="13" w:space="0" w:color="D9D9D9"/>
              <w:bottom w:val="double" w:sz="13" w:space="0" w:color="F1F1F1"/>
            </w:tcBorders>
          </w:tcPr>
          <w:p>
            <w:pPr/>
          </w:p>
        </w:tc>
      </w:tr>
      <w:tr>
        <w:trPr>
          <w:trHeight w:val="146" w:hRule="exact"/>
        </w:trPr>
        <w:tc>
          <w:tcPr>
            <w:tcW w:w="631" w:type="dxa"/>
            <w:tcBorders>
              <w:top w:val="double" w:sz="13" w:space="0" w:color="F1F1F1"/>
              <w:bottom w:val="double" w:sz="13" w:space="0" w:color="F1F1F1"/>
            </w:tcBorders>
          </w:tcPr>
          <w:p>
            <w:pPr/>
          </w:p>
        </w:tc>
        <w:tc>
          <w:tcPr>
            <w:tcW w:w="636" w:type="dxa"/>
            <w:vMerge/>
            <w:shd w:val="clear" w:color="auto" w:fill="9BBA58"/>
          </w:tcPr>
          <w:p>
            <w:pPr/>
          </w:p>
        </w:tc>
        <w:tc>
          <w:tcPr>
            <w:tcW w:w="1262" w:type="dxa"/>
            <w:tcBorders>
              <w:top w:val="double" w:sz="13" w:space="0" w:color="F1F1F1"/>
              <w:bottom w:val="double" w:sz="13" w:space="0" w:color="F1F1F1"/>
            </w:tcBorders>
          </w:tcPr>
          <w:p>
            <w:pPr/>
          </w:p>
        </w:tc>
        <w:tc>
          <w:tcPr>
            <w:tcW w:w="636" w:type="dxa"/>
            <w:vMerge/>
            <w:shd w:val="clear" w:color="auto" w:fill="9BBA58"/>
          </w:tcPr>
          <w:p>
            <w:pPr/>
          </w:p>
        </w:tc>
        <w:tc>
          <w:tcPr>
            <w:tcW w:w="2532" w:type="dxa"/>
            <w:tcBorders>
              <w:top w:val="double" w:sz="13" w:space="0" w:color="F1F1F1"/>
              <w:bottom w:val="double" w:sz="13" w:space="0" w:color="F1F1F1"/>
            </w:tcBorders>
          </w:tcPr>
          <w:p>
            <w:pPr/>
          </w:p>
        </w:tc>
      </w:tr>
      <w:tr>
        <w:trPr>
          <w:trHeight w:val="143" w:hRule="exact"/>
        </w:trPr>
        <w:tc>
          <w:tcPr>
            <w:tcW w:w="631" w:type="dxa"/>
            <w:tcBorders>
              <w:top w:val="double" w:sz="13" w:space="0" w:color="F1F1F1"/>
              <w:bottom w:val="double" w:sz="13" w:space="0" w:color="D9D9D9"/>
            </w:tcBorders>
          </w:tcPr>
          <w:p>
            <w:pPr/>
          </w:p>
        </w:tc>
        <w:tc>
          <w:tcPr>
            <w:tcW w:w="636" w:type="dxa"/>
            <w:vMerge/>
            <w:shd w:val="clear" w:color="auto" w:fill="9BBA58"/>
          </w:tcPr>
          <w:p>
            <w:pPr/>
          </w:p>
        </w:tc>
        <w:tc>
          <w:tcPr>
            <w:tcW w:w="1262" w:type="dxa"/>
            <w:tcBorders>
              <w:top w:val="double" w:sz="13" w:space="0" w:color="F1F1F1"/>
              <w:bottom w:val="double" w:sz="13" w:space="0" w:color="D9D9D9"/>
            </w:tcBorders>
          </w:tcPr>
          <w:p>
            <w:pPr/>
          </w:p>
        </w:tc>
        <w:tc>
          <w:tcPr>
            <w:tcW w:w="636" w:type="dxa"/>
            <w:vMerge/>
            <w:shd w:val="clear" w:color="auto" w:fill="9BBA58"/>
          </w:tcPr>
          <w:p>
            <w:pPr/>
          </w:p>
        </w:tc>
        <w:tc>
          <w:tcPr>
            <w:tcW w:w="2532" w:type="dxa"/>
            <w:tcBorders>
              <w:top w:val="double" w:sz="13" w:space="0" w:color="F1F1F1"/>
              <w:bottom w:val="double" w:sz="13" w:space="0" w:color="D9D9D9"/>
            </w:tcBorders>
          </w:tcPr>
          <w:p>
            <w:pPr/>
          </w:p>
        </w:tc>
      </w:tr>
      <w:tr>
        <w:trPr>
          <w:trHeight w:val="146" w:hRule="exact"/>
        </w:trPr>
        <w:tc>
          <w:tcPr>
            <w:tcW w:w="631" w:type="dxa"/>
            <w:tcBorders>
              <w:top w:val="double" w:sz="13" w:space="0" w:color="D9D9D9"/>
              <w:bottom w:val="double" w:sz="13" w:space="0" w:color="F1F1F1"/>
            </w:tcBorders>
          </w:tcPr>
          <w:p>
            <w:pPr/>
          </w:p>
        </w:tc>
        <w:tc>
          <w:tcPr>
            <w:tcW w:w="636" w:type="dxa"/>
            <w:vMerge/>
            <w:shd w:val="clear" w:color="auto" w:fill="9BBA58"/>
          </w:tcPr>
          <w:p>
            <w:pPr/>
          </w:p>
        </w:tc>
        <w:tc>
          <w:tcPr>
            <w:tcW w:w="1262" w:type="dxa"/>
            <w:tcBorders>
              <w:top w:val="double" w:sz="13" w:space="0" w:color="D9D9D9"/>
              <w:bottom w:val="double" w:sz="13" w:space="0" w:color="F1F1F1"/>
            </w:tcBorders>
          </w:tcPr>
          <w:p>
            <w:pPr/>
          </w:p>
        </w:tc>
        <w:tc>
          <w:tcPr>
            <w:tcW w:w="636" w:type="dxa"/>
            <w:vMerge/>
            <w:shd w:val="clear" w:color="auto" w:fill="9BBA58"/>
          </w:tcPr>
          <w:p>
            <w:pPr/>
          </w:p>
        </w:tc>
        <w:tc>
          <w:tcPr>
            <w:tcW w:w="2532" w:type="dxa"/>
            <w:tcBorders>
              <w:top w:val="double" w:sz="13" w:space="0" w:color="D9D9D9"/>
              <w:bottom w:val="double" w:sz="13" w:space="0" w:color="F1F1F1"/>
            </w:tcBorders>
          </w:tcPr>
          <w:p>
            <w:pPr/>
          </w:p>
        </w:tc>
      </w:tr>
      <w:tr>
        <w:trPr>
          <w:trHeight w:val="135" w:hRule="exact"/>
        </w:trPr>
        <w:tc>
          <w:tcPr>
            <w:tcW w:w="631" w:type="dxa"/>
            <w:tcBorders>
              <w:top w:val="double" w:sz="13" w:space="0" w:color="F1F1F1"/>
              <w:bottom w:val="double" w:sz="13" w:space="0" w:color="D9D9D9"/>
            </w:tcBorders>
          </w:tcPr>
          <w:p>
            <w:pPr/>
          </w:p>
        </w:tc>
        <w:tc>
          <w:tcPr>
            <w:tcW w:w="636" w:type="dxa"/>
            <w:vMerge/>
            <w:tcBorders>
              <w:bottom w:val="single" w:sz="6" w:space="0" w:color="D9D9D9"/>
            </w:tcBorders>
            <w:shd w:val="clear" w:color="auto" w:fill="9BBA58"/>
          </w:tcPr>
          <w:p>
            <w:pPr/>
          </w:p>
        </w:tc>
        <w:tc>
          <w:tcPr>
            <w:tcW w:w="1262" w:type="dxa"/>
            <w:tcBorders>
              <w:top w:val="double" w:sz="13" w:space="0" w:color="F1F1F1"/>
              <w:bottom w:val="double" w:sz="13" w:space="0" w:color="D9D9D9"/>
            </w:tcBorders>
          </w:tcPr>
          <w:p>
            <w:pPr/>
          </w:p>
        </w:tc>
        <w:tc>
          <w:tcPr>
            <w:tcW w:w="636" w:type="dxa"/>
            <w:vMerge/>
            <w:tcBorders>
              <w:bottom w:val="single" w:sz="6" w:space="0" w:color="D9D9D9"/>
            </w:tcBorders>
            <w:shd w:val="clear" w:color="auto" w:fill="9BBA58"/>
          </w:tcPr>
          <w:p>
            <w:pPr/>
          </w:p>
        </w:tc>
        <w:tc>
          <w:tcPr>
            <w:tcW w:w="2532" w:type="dxa"/>
            <w:tcBorders>
              <w:top w:val="double" w:sz="13" w:space="0" w:color="F1F1F1"/>
              <w:bottom w:val="thickThinMediumGap" w:sz="20" w:space="0" w:color="9BBA58"/>
            </w:tcBorders>
          </w:tcPr>
          <w:p>
            <w:pPr/>
          </w:p>
        </w:tc>
      </w:tr>
    </w:tbl>
    <w:p>
      <w:pPr>
        <w:pStyle w:val="BodyText"/>
      </w:pPr>
    </w:p>
    <w:p>
      <w:pPr>
        <w:spacing w:before="158"/>
        <w:ind w:left="122" w:right="0" w:firstLine="0"/>
        <w:jc w:val="both"/>
        <w:rPr>
          <w:sz w:val="20"/>
        </w:rPr>
      </w:pPr>
      <w:r>
        <w:rPr>
          <w:sz w:val="20"/>
        </w:rPr>
        <w:t>Fuente: US Deparment of Commerce (2014).</w:t>
      </w:r>
    </w:p>
    <w:p>
      <w:pPr>
        <w:pStyle w:val="BodyText"/>
        <w:rPr>
          <w:sz w:val="20"/>
        </w:rPr>
      </w:pPr>
    </w:p>
    <w:p>
      <w:pPr>
        <w:pStyle w:val="BodyText"/>
        <w:rPr>
          <w:sz w:val="16"/>
        </w:rPr>
      </w:pPr>
    </w:p>
    <w:p>
      <w:pPr>
        <w:pStyle w:val="BodyText"/>
        <w:spacing w:line="360" w:lineRule="auto"/>
        <w:ind w:left="122" w:right="118"/>
        <w:jc w:val="both"/>
      </w:pPr>
      <w:r>
        <w:rPr/>
        <w:t>El</w:t>
      </w:r>
      <w:r>
        <w:rPr>
          <w:spacing w:val="-6"/>
        </w:rPr>
        <w:t> </w:t>
      </w:r>
      <w:r>
        <w:rPr/>
        <w:t>almacenamiento</w:t>
      </w:r>
      <w:r>
        <w:rPr>
          <w:spacing w:val="-6"/>
        </w:rPr>
        <w:t> </w:t>
      </w:r>
      <w:r>
        <w:rPr/>
        <w:t>es</w:t>
      </w:r>
      <w:r>
        <w:rPr>
          <w:spacing w:val="-6"/>
        </w:rPr>
        <w:t> </w:t>
      </w:r>
      <w:r>
        <w:rPr/>
        <w:t>otro</w:t>
      </w:r>
      <w:r>
        <w:rPr>
          <w:spacing w:val="-6"/>
        </w:rPr>
        <w:t> </w:t>
      </w:r>
      <w:r>
        <w:rPr/>
        <w:t>problema</w:t>
      </w:r>
      <w:r>
        <w:rPr>
          <w:spacing w:val="-7"/>
        </w:rPr>
        <w:t> </w:t>
      </w:r>
      <w:r>
        <w:rPr/>
        <w:t>importante,</w:t>
      </w:r>
      <w:r>
        <w:rPr>
          <w:spacing w:val="-2"/>
        </w:rPr>
        <w:t> </w:t>
      </w:r>
      <w:r>
        <w:rPr/>
        <w:t>ya</w:t>
      </w:r>
      <w:r>
        <w:rPr>
          <w:spacing w:val="-7"/>
        </w:rPr>
        <w:t> </w:t>
      </w:r>
      <w:r>
        <w:rPr/>
        <w:t>que</w:t>
      </w:r>
      <w:r>
        <w:rPr>
          <w:spacing w:val="-5"/>
        </w:rPr>
        <w:t> </w:t>
      </w:r>
      <w:r>
        <w:rPr/>
        <w:t>al</w:t>
      </w:r>
      <w:r>
        <w:rPr>
          <w:spacing w:val="-6"/>
        </w:rPr>
        <w:t> </w:t>
      </w:r>
      <w:r>
        <w:rPr/>
        <w:t>terminar</w:t>
      </w:r>
      <w:r>
        <w:rPr>
          <w:spacing w:val="-5"/>
        </w:rPr>
        <w:t> </w:t>
      </w:r>
      <w:r>
        <w:rPr/>
        <w:t>el</w:t>
      </w:r>
      <w:r>
        <w:rPr>
          <w:spacing w:val="-6"/>
        </w:rPr>
        <w:t> </w:t>
      </w:r>
      <w:r>
        <w:rPr/>
        <w:t>periodo</w:t>
      </w:r>
      <w:r>
        <w:rPr>
          <w:spacing w:val="-6"/>
        </w:rPr>
        <w:t> </w:t>
      </w:r>
      <w:r>
        <w:rPr/>
        <w:t>de</w:t>
      </w:r>
      <w:r>
        <w:rPr>
          <w:spacing w:val="-7"/>
        </w:rPr>
        <w:t> </w:t>
      </w:r>
      <w:r>
        <w:rPr/>
        <w:t>la</w:t>
      </w:r>
      <w:r>
        <w:rPr>
          <w:spacing w:val="-7"/>
        </w:rPr>
        <w:t> </w:t>
      </w:r>
      <w:r>
        <w:rPr/>
        <w:t>Trilla</w:t>
      </w:r>
      <w:r>
        <w:rPr>
          <w:spacing w:val="-6"/>
        </w:rPr>
        <w:t> </w:t>
      </w:r>
      <w:r>
        <w:rPr/>
        <w:t>en los principales estados productores de sorgo, en necesario almacenarlo, ya que el consumo se realiza en meses distintos a la producción o para el desplazamiento del mismo hacia</w:t>
      </w:r>
      <w:r>
        <w:rPr>
          <w:spacing w:val="-16"/>
        </w:rPr>
        <w:t> </w:t>
      </w:r>
      <w:r>
        <w:rPr/>
        <w:t>otras zonas</w:t>
      </w:r>
      <w:r>
        <w:rPr>
          <w:spacing w:val="-4"/>
        </w:rPr>
        <w:t> </w:t>
      </w:r>
      <w:r>
        <w:rPr/>
        <w:t>consumidoras.</w:t>
      </w:r>
    </w:p>
    <w:p>
      <w:pPr>
        <w:pStyle w:val="BodyText"/>
      </w:pPr>
    </w:p>
    <w:p>
      <w:pPr>
        <w:pStyle w:val="BodyText"/>
        <w:spacing w:line="360" w:lineRule="auto" w:before="143"/>
        <w:ind w:left="122" w:right="120"/>
        <w:jc w:val="both"/>
      </w:pPr>
      <w:r>
        <w:rPr/>
        <w:t>El Cuadro 5.6 muestra el volumen de almacenamiento que requiere cada una de las veinte regiones contempladas por mes. El Noroeste (Sinaloa y Nayarit) es la región con más volumen de almacenaje con un total de 7,152,377 t y 596,031 t por mes, está por encima</w:t>
      </w:r>
      <w:r>
        <w:rPr>
          <w:spacing w:val="-19"/>
        </w:rPr>
        <w:t> </w:t>
      </w:r>
      <w:r>
        <w:rPr/>
        <w:t>del</w:t>
      </w:r>
    </w:p>
    <w:p>
      <w:pPr>
        <w:spacing w:after="0" w:line="360" w:lineRule="auto"/>
        <w:jc w:val="both"/>
        <w:sectPr>
          <w:pgSz w:w="12240" w:h="15840"/>
          <w:pgMar w:header="0" w:footer="1035" w:top="1360" w:bottom="1220" w:left="1580" w:right="1580"/>
        </w:sectPr>
      </w:pPr>
    </w:p>
    <w:p>
      <w:pPr>
        <w:pStyle w:val="BodyText"/>
        <w:spacing w:line="360" w:lineRule="auto" w:before="50"/>
        <w:ind w:left="102" w:right="116"/>
        <w:jc w:val="both"/>
      </w:pPr>
      <w:r>
        <w:rPr/>
        <w:t>Bajío (5,260,930 t) y aún más por encima de Tamaulipas, con una diferencia de 2,250,599</w:t>
      </w:r>
      <w:r>
        <w:rPr>
          <w:spacing w:val="-15"/>
        </w:rPr>
        <w:t> </w:t>
      </w:r>
      <w:r>
        <w:rPr/>
        <w:t>t, teniendo</w:t>
      </w:r>
      <w:r>
        <w:rPr>
          <w:spacing w:val="-6"/>
        </w:rPr>
        <w:t> </w:t>
      </w:r>
      <w:r>
        <w:rPr/>
        <w:t>contempla</w:t>
      </w:r>
      <w:r>
        <w:rPr>
          <w:spacing w:val="-7"/>
        </w:rPr>
        <w:t> </w:t>
      </w:r>
      <w:r>
        <w:rPr/>
        <w:t>seis</w:t>
      </w:r>
      <w:r>
        <w:rPr>
          <w:spacing w:val="-3"/>
        </w:rPr>
        <w:t> </w:t>
      </w:r>
      <w:r>
        <w:rPr/>
        <w:t>de</w:t>
      </w:r>
      <w:r>
        <w:rPr>
          <w:spacing w:val="-7"/>
        </w:rPr>
        <w:t> </w:t>
      </w:r>
      <w:r>
        <w:rPr/>
        <w:t>estas</w:t>
      </w:r>
      <w:r>
        <w:rPr>
          <w:spacing w:val="-1"/>
        </w:rPr>
        <w:t> </w:t>
      </w:r>
      <w:r>
        <w:rPr/>
        <w:t>y</w:t>
      </w:r>
      <w:r>
        <w:rPr>
          <w:spacing w:val="-11"/>
        </w:rPr>
        <w:t> </w:t>
      </w:r>
      <w:r>
        <w:rPr/>
        <w:t>es</w:t>
      </w:r>
      <w:r>
        <w:rPr>
          <w:spacing w:val="-6"/>
        </w:rPr>
        <w:t> </w:t>
      </w:r>
      <w:r>
        <w:rPr/>
        <w:t>el</w:t>
      </w:r>
      <w:r>
        <w:rPr>
          <w:spacing w:val="-6"/>
        </w:rPr>
        <w:t> </w:t>
      </w:r>
      <w:r>
        <w:rPr/>
        <w:t>primer</w:t>
      </w:r>
      <w:r>
        <w:rPr>
          <w:spacing w:val="-7"/>
        </w:rPr>
        <w:t> </w:t>
      </w:r>
      <w:r>
        <w:rPr/>
        <w:t>productor</w:t>
      </w:r>
      <w:r>
        <w:rPr>
          <w:spacing w:val="-7"/>
        </w:rPr>
        <w:t> </w:t>
      </w:r>
      <w:r>
        <w:rPr/>
        <w:t>de</w:t>
      </w:r>
      <w:r>
        <w:rPr>
          <w:spacing w:val="-7"/>
        </w:rPr>
        <w:t> </w:t>
      </w:r>
      <w:r>
        <w:rPr/>
        <w:t>sorgo</w:t>
      </w:r>
      <w:r>
        <w:rPr>
          <w:spacing w:val="-6"/>
        </w:rPr>
        <w:t> </w:t>
      </w:r>
      <w:r>
        <w:rPr/>
        <w:t>en</w:t>
      </w:r>
      <w:r>
        <w:rPr>
          <w:spacing w:val="-6"/>
        </w:rPr>
        <w:t> </w:t>
      </w:r>
      <w:r>
        <w:rPr/>
        <w:t>el</w:t>
      </w:r>
      <w:r>
        <w:rPr>
          <w:spacing w:val="-6"/>
        </w:rPr>
        <w:t> </w:t>
      </w:r>
      <w:r>
        <w:rPr/>
        <w:t>país</w:t>
      </w:r>
      <w:r>
        <w:rPr>
          <w:spacing w:val="-6"/>
        </w:rPr>
        <w:t> </w:t>
      </w:r>
      <w:r>
        <w:rPr/>
        <w:t>pero</w:t>
      </w:r>
      <w:r>
        <w:rPr>
          <w:spacing w:val="-7"/>
        </w:rPr>
        <w:t> </w:t>
      </w:r>
      <w:r>
        <w:rPr/>
        <w:t>este</w:t>
      </w:r>
      <w:r>
        <w:rPr>
          <w:spacing w:val="-6"/>
        </w:rPr>
        <w:t> </w:t>
      </w:r>
      <w:r>
        <w:rPr/>
        <w:t>estado solo consume el 15 % de su producción, por lo que es resto debe desplazarse a las zonas consumidoras (norte, occidente y altiplano) y requiere</w:t>
      </w:r>
      <w:r>
        <w:rPr>
          <w:spacing w:val="-17"/>
        </w:rPr>
        <w:t> </w:t>
      </w:r>
      <w:r>
        <w:rPr/>
        <w:t>almacenamiento.</w:t>
      </w:r>
    </w:p>
    <w:p>
      <w:pPr>
        <w:pStyle w:val="BodyText"/>
        <w:spacing w:before="1"/>
      </w:pPr>
    </w:p>
    <w:p>
      <w:pPr>
        <w:pStyle w:val="BodyText"/>
        <w:spacing w:after="8"/>
        <w:ind w:left="102"/>
        <w:jc w:val="both"/>
      </w:pPr>
      <w:bookmarkStart w:name="_bookmark115" w:id="159"/>
      <w:bookmarkEnd w:id="159"/>
      <w:r>
        <w:rPr/>
      </w:r>
      <w:r>
        <w:rPr/>
        <w:t>Cuadro 5.6 Capacidad de almacenamiento regional de granos en México, 2013 (Toneladas)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7"/>
        <w:gridCol w:w="4062"/>
        <w:gridCol w:w="2251"/>
      </w:tblGrid>
      <w:tr>
        <w:trPr>
          <w:trHeight w:val="425" w:hRule="exact"/>
        </w:trPr>
        <w:tc>
          <w:tcPr>
            <w:tcW w:w="2527" w:type="dxa"/>
            <w:tcBorders>
              <w:left w:val="nil"/>
              <w:right w:val="nil"/>
            </w:tcBorders>
          </w:tcPr>
          <w:p>
            <w:pPr>
              <w:pStyle w:val="TableParagraph"/>
              <w:spacing w:line="273" w:lineRule="exact" w:before="0"/>
              <w:ind w:left="69"/>
              <w:jc w:val="left"/>
              <w:rPr>
                <w:sz w:val="24"/>
              </w:rPr>
            </w:pPr>
            <w:r>
              <w:rPr>
                <w:sz w:val="24"/>
              </w:rPr>
              <w:t>Región</w:t>
            </w:r>
          </w:p>
        </w:tc>
        <w:tc>
          <w:tcPr>
            <w:tcW w:w="4062" w:type="dxa"/>
            <w:tcBorders>
              <w:left w:val="nil"/>
              <w:right w:val="nil"/>
            </w:tcBorders>
          </w:tcPr>
          <w:p>
            <w:pPr>
              <w:pStyle w:val="TableParagraph"/>
              <w:spacing w:line="273" w:lineRule="exact" w:before="0"/>
              <w:ind w:right="1114"/>
              <w:jc w:val="right"/>
              <w:rPr>
                <w:sz w:val="24"/>
              </w:rPr>
            </w:pPr>
            <w:r>
              <w:rPr>
                <w:sz w:val="24"/>
              </w:rPr>
              <w:t>Volumen (t)</w:t>
            </w:r>
          </w:p>
        </w:tc>
        <w:tc>
          <w:tcPr>
            <w:tcW w:w="2251" w:type="dxa"/>
            <w:tcBorders>
              <w:left w:val="nil"/>
              <w:right w:val="nil"/>
            </w:tcBorders>
          </w:tcPr>
          <w:p>
            <w:pPr>
              <w:pStyle w:val="TableParagraph"/>
              <w:spacing w:line="273" w:lineRule="exact" w:before="0"/>
              <w:ind w:right="69"/>
              <w:jc w:val="right"/>
              <w:rPr>
                <w:sz w:val="24"/>
              </w:rPr>
            </w:pPr>
            <w:r>
              <w:rPr>
                <w:sz w:val="24"/>
              </w:rPr>
              <w:t>Por mes (t)</w:t>
            </w:r>
          </w:p>
        </w:tc>
      </w:tr>
      <w:tr>
        <w:trPr>
          <w:trHeight w:val="358" w:hRule="exact"/>
        </w:trPr>
        <w:tc>
          <w:tcPr>
            <w:tcW w:w="2527" w:type="dxa"/>
            <w:tcBorders>
              <w:left w:val="nil"/>
              <w:bottom w:val="nil"/>
              <w:right w:val="nil"/>
            </w:tcBorders>
          </w:tcPr>
          <w:p>
            <w:pPr>
              <w:pStyle w:val="TableParagraph"/>
              <w:spacing w:line="270" w:lineRule="exact" w:before="0"/>
              <w:ind w:left="69"/>
              <w:jc w:val="left"/>
              <w:rPr>
                <w:sz w:val="24"/>
              </w:rPr>
            </w:pPr>
            <w:r>
              <w:rPr>
                <w:sz w:val="24"/>
              </w:rPr>
              <w:t>PNO</w:t>
            </w:r>
          </w:p>
        </w:tc>
        <w:tc>
          <w:tcPr>
            <w:tcW w:w="4062" w:type="dxa"/>
            <w:tcBorders>
              <w:left w:val="nil"/>
              <w:bottom w:val="nil"/>
              <w:right w:val="nil"/>
            </w:tcBorders>
          </w:tcPr>
          <w:p>
            <w:pPr>
              <w:pStyle w:val="TableParagraph"/>
              <w:spacing w:line="270" w:lineRule="exact" w:before="0"/>
              <w:ind w:right="1112"/>
              <w:jc w:val="right"/>
              <w:rPr>
                <w:sz w:val="24"/>
              </w:rPr>
            </w:pPr>
            <w:r>
              <w:rPr>
                <w:sz w:val="24"/>
              </w:rPr>
              <w:t>1,313,480</w:t>
            </w:r>
          </w:p>
        </w:tc>
        <w:tc>
          <w:tcPr>
            <w:tcW w:w="2251" w:type="dxa"/>
            <w:tcBorders>
              <w:left w:val="nil"/>
              <w:bottom w:val="nil"/>
              <w:right w:val="nil"/>
            </w:tcBorders>
          </w:tcPr>
          <w:p>
            <w:pPr>
              <w:pStyle w:val="TableParagraph"/>
              <w:spacing w:line="270" w:lineRule="exact" w:before="0"/>
              <w:ind w:right="69"/>
              <w:jc w:val="right"/>
              <w:rPr>
                <w:sz w:val="24"/>
              </w:rPr>
            </w:pPr>
            <w:r>
              <w:rPr>
                <w:sz w:val="24"/>
              </w:rPr>
              <w:t>109,457</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SO</w:t>
            </w:r>
          </w:p>
        </w:tc>
        <w:tc>
          <w:tcPr>
            <w:tcW w:w="4062" w:type="dxa"/>
            <w:tcBorders>
              <w:top w:val="nil"/>
              <w:left w:val="nil"/>
              <w:bottom w:val="nil"/>
              <w:right w:val="nil"/>
            </w:tcBorders>
          </w:tcPr>
          <w:p>
            <w:pPr>
              <w:pStyle w:val="TableParagraph"/>
              <w:spacing w:before="56"/>
              <w:ind w:right="1112"/>
              <w:jc w:val="right"/>
              <w:rPr>
                <w:sz w:val="24"/>
              </w:rPr>
            </w:pPr>
            <w:r>
              <w:rPr>
                <w:sz w:val="24"/>
              </w:rPr>
              <w:t>4,139,341</w:t>
            </w:r>
          </w:p>
        </w:tc>
        <w:tc>
          <w:tcPr>
            <w:tcW w:w="2251" w:type="dxa"/>
            <w:tcBorders>
              <w:top w:val="nil"/>
              <w:left w:val="nil"/>
              <w:bottom w:val="nil"/>
              <w:right w:val="nil"/>
            </w:tcBorders>
          </w:tcPr>
          <w:p>
            <w:pPr>
              <w:pStyle w:val="TableParagraph"/>
              <w:spacing w:before="56"/>
              <w:ind w:right="69"/>
              <w:jc w:val="right"/>
              <w:rPr>
                <w:sz w:val="24"/>
              </w:rPr>
            </w:pPr>
            <w:r>
              <w:rPr>
                <w:sz w:val="24"/>
              </w:rPr>
              <w:t>344,945</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CH</w:t>
            </w:r>
          </w:p>
        </w:tc>
        <w:tc>
          <w:tcPr>
            <w:tcW w:w="4062" w:type="dxa"/>
            <w:tcBorders>
              <w:top w:val="nil"/>
              <w:left w:val="nil"/>
              <w:bottom w:val="nil"/>
              <w:right w:val="nil"/>
            </w:tcBorders>
          </w:tcPr>
          <w:p>
            <w:pPr>
              <w:pStyle w:val="TableParagraph"/>
              <w:spacing w:before="55"/>
              <w:ind w:right="1112"/>
              <w:jc w:val="right"/>
              <w:rPr>
                <w:sz w:val="24"/>
              </w:rPr>
            </w:pPr>
            <w:r>
              <w:rPr>
                <w:sz w:val="24"/>
              </w:rPr>
              <w:t>2,149,814</w:t>
            </w:r>
          </w:p>
        </w:tc>
        <w:tc>
          <w:tcPr>
            <w:tcW w:w="2251" w:type="dxa"/>
            <w:tcBorders>
              <w:top w:val="nil"/>
              <w:left w:val="nil"/>
              <w:bottom w:val="nil"/>
              <w:right w:val="nil"/>
            </w:tcBorders>
          </w:tcPr>
          <w:p>
            <w:pPr>
              <w:pStyle w:val="TableParagraph"/>
              <w:spacing w:before="55"/>
              <w:ind w:right="69"/>
              <w:jc w:val="right"/>
              <w:rPr>
                <w:sz w:val="24"/>
              </w:rPr>
            </w:pPr>
            <w:r>
              <w:rPr>
                <w:sz w:val="24"/>
              </w:rPr>
              <w:t>179,151</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NO</w:t>
            </w:r>
          </w:p>
        </w:tc>
        <w:tc>
          <w:tcPr>
            <w:tcW w:w="4062" w:type="dxa"/>
            <w:tcBorders>
              <w:top w:val="nil"/>
              <w:left w:val="nil"/>
              <w:bottom w:val="nil"/>
              <w:right w:val="nil"/>
            </w:tcBorders>
          </w:tcPr>
          <w:p>
            <w:pPr>
              <w:pStyle w:val="TableParagraph"/>
              <w:spacing w:before="56"/>
              <w:ind w:right="1112"/>
              <w:jc w:val="right"/>
              <w:rPr>
                <w:sz w:val="24"/>
              </w:rPr>
            </w:pPr>
            <w:r>
              <w:rPr>
                <w:sz w:val="24"/>
              </w:rPr>
              <w:t>7,152,377</w:t>
            </w:r>
          </w:p>
        </w:tc>
        <w:tc>
          <w:tcPr>
            <w:tcW w:w="2251" w:type="dxa"/>
            <w:tcBorders>
              <w:top w:val="nil"/>
              <w:left w:val="nil"/>
              <w:bottom w:val="nil"/>
              <w:right w:val="nil"/>
            </w:tcBorders>
          </w:tcPr>
          <w:p>
            <w:pPr>
              <w:pStyle w:val="TableParagraph"/>
              <w:spacing w:before="56"/>
              <w:ind w:right="69"/>
              <w:jc w:val="right"/>
              <w:rPr>
                <w:sz w:val="24"/>
              </w:rPr>
            </w:pPr>
            <w:r>
              <w:rPr>
                <w:sz w:val="24"/>
              </w:rPr>
              <w:t>596,031</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LG</w:t>
            </w:r>
          </w:p>
        </w:tc>
        <w:tc>
          <w:tcPr>
            <w:tcW w:w="4062" w:type="dxa"/>
            <w:tcBorders>
              <w:top w:val="nil"/>
              <w:left w:val="nil"/>
              <w:bottom w:val="nil"/>
              <w:right w:val="nil"/>
            </w:tcBorders>
          </w:tcPr>
          <w:p>
            <w:pPr>
              <w:pStyle w:val="TableParagraph"/>
              <w:spacing w:before="55"/>
              <w:ind w:right="1112"/>
              <w:jc w:val="right"/>
              <w:rPr>
                <w:sz w:val="24"/>
              </w:rPr>
            </w:pPr>
            <w:r>
              <w:rPr>
                <w:sz w:val="24"/>
              </w:rPr>
              <w:t>888,260</w:t>
            </w:r>
          </w:p>
        </w:tc>
        <w:tc>
          <w:tcPr>
            <w:tcW w:w="2251" w:type="dxa"/>
            <w:tcBorders>
              <w:top w:val="nil"/>
              <w:left w:val="nil"/>
              <w:bottom w:val="nil"/>
              <w:right w:val="nil"/>
            </w:tcBorders>
          </w:tcPr>
          <w:p>
            <w:pPr>
              <w:pStyle w:val="TableParagraph"/>
              <w:spacing w:before="55"/>
              <w:ind w:right="69"/>
              <w:jc w:val="right"/>
              <w:rPr>
                <w:sz w:val="24"/>
              </w:rPr>
            </w:pPr>
            <w:r>
              <w:rPr>
                <w:sz w:val="24"/>
              </w:rPr>
              <w:t>74,022</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CN1</w:t>
            </w:r>
          </w:p>
        </w:tc>
        <w:tc>
          <w:tcPr>
            <w:tcW w:w="4062" w:type="dxa"/>
            <w:tcBorders>
              <w:top w:val="nil"/>
              <w:left w:val="nil"/>
              <w:bottom w:val="nil"/>
              <w:right w:val="nil"/>
            </w:tcBorders>
          </w:tcPr>
          <w:p>
            <w:pPr>
              <w:pStyle w:val="TableParagraph"/>
              <w:spacing w:before="56"/>
              <w:ind w:right="1112"/>
              <w:jc w:val="right"/>
              <w:rPr>
                <w:sz w:val="24"/>
              </w:rPr>
            </w:pPr>
            <w:r>
              <w:rPr>
                <w:sz w:val="24"/>
              </w:rPr>
              <w:t>312,950</w:t>
            </w:r>
          </w:p>
        </w:tc>
        <w:tc>
          <w:tcPr>
            <w:tcW w:w="2251" w:type="dxa"/>
            <w:tcBorders>
              <w:top w:val="nil"/>
              <w:left w:val="nil"/>
              <w:bottom w:val="nil"/>
              <w:right w:val="nil"/>
            </w:tcBorders>
          </w:tcPr>
          <w:p>
            <w:pPr>
              <w:pStyle w:val="TableParagraph"/>
              <w:spacing w:before="56"/>
              <w:ind w:right="69"/>
              <w:jc w:val="right"/>
              <w:rPr>
                <w:sz w:val="24"/>
              </w:rPr>
            </w:pPr>
            <w:r>
              <w:rPr>
                <w:sz w:val="24"/>
              </w:rPr>
              <w:t>26,079</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CN2</w:t>
            </w:r>
          </w:p>
        </w:tc>
        <w:tc>
          <w:tcPr>
            <w:tcW w:w="4062" w:type="dxa"/>
            <w:tcBorders>
              <w:top w:val="nil"/>
              <w:left w:val="nil"/>
              <w:bottom w:val="nil"/>
              <w:right w:val="nil"/>
            </w:tcBorders>
          </w:tcPr>
          <w:p>
            <w:pPr>
              <w:pStyle w:val="TableParagraph"/>
              <w:spacing w:before="55"/>
              <w:ind w:right="1112"/>
              <w:jc w:val="right"/>
              <w:rPr>
                <w:sz w:val="24"/>
              </w:rPr>
            </w:pPr>
            <w:r>
              <w:rPr>
                <w:sz w:val="24"/>
              </w:rPr>
              <w:t>662,460</w:t>
            </w:r>
          </w:p>
        </w:tc>
        <w:tc>
          <w:tcPr>
            <w:tcW w:w="2251" w:type="dxa"/>
            <w:tcBorders>
              <w:top w:val="nil"/>
              <w:left w:val="nil"/>
              <w:bottom w:val="nil"/>
              <w:right w:val="nil"/>
            </w:tcBorders>
          </w:tcPr>
          <w:p>
            <w:pPr>
              <w:pStyle w:val="TableParagraph"/>
              <w:spacing w:before="55"/>
              <w:ind w:right="69"/>
              <w:jc w:val="right"/>
              <w:rPr>
                <w:sz w:val="24"/>
              </w:rPr>
            </w:pPr>
            <w:r>
              <w:rPr>
                <w:sz w:val="24"/>
              </w:rPr>
              <w:t>55,205</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OC</w:t>
            </w:r>
          </w:p>
        </w:tc>
        <w:tc>
          <w:tcPr>
            <w:tcW w:w="4062" w:type="dxa"/>
            <w:tcBorders>
              <w:top w:val="nil"/>
              <w:left w:val="nil"/>
              <w:bottom w:val="nil"/>
              <w:right w:val="nil"/>
            </w:tcBorders>
          </w:tcPr>
          <w:p>
            <w:pPr>
              <w:pStyle w:val="TableParagraph"/>
              <w:spacing w:before="56"/>
              <w:ind w:right="1112"/>
              <w:jc w:val="right"/>
              <w:rPr>
                <w:sz w:val="24"/>
              </w:rPr>
            </w:pPr>
            <w:r>
              <w:rPr>
                <w:sz w:val="24"/>
              </w:rPr>
              <w:t>3,952,074</w:t>
            </w:r>
          </w:p>
        </w:tc>
        <w:tc>
          <w:tcPr>
            <w:tcW w:w="2251" w:type="dxa"/>
            <w:tcBorders>
              <w:top w:val="nil"/>
              <w:left w:val="nil"/>
              <w:bottom w:val="nil"/>
              <w:right w:val="nil"/>
            </w:tcBorders>
          </w:tcPr>
          <w:p>
            <w:pPr>
              <w:pStyle w:val="TableParagraph"/>
              <w:spacing w:before="56"/>
              <w:ind w:right="69"/>
              <w:jc w:val="right"/>
              <w:rPr>
                <w:sz w:val="24"/>
              </w:rPr>
            </w:pPr>
            <w:r>
              <w:rPr>
                <w:sz w:val="24"/>
              </w:rPr>
              <w:t>329,340</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BA</w:t>
            </w:r>
          </w:p>
        </w:tc>
        <w:tc>
          <w:tcPr>
            <w:tcW w:w="4062" w:type="dxa"/>
            <w:tcBorders>
              <w:top w:val="nil"/>
              <w:left w:val="nil"/>
              <w:bottom w:val="nil"/>
              <w:right w:val="nil"/>
            </w:tcBorders>
          </w:tcPr>
          <w:p>
            <w:pPr>
              <w:pStyle w:val="TableParagraph"/>
              <w:spacing w:before="55"/>
              <w:ind w:right="1112"/>
              <w:jc w:val="right"/>
              <w:rPr>
                <w:sz w:val="24"/>
              </w:rPr>
            </w:pPr>
            <w:r>
              <w:rPr>
                <w:sz w:val="24"/>
              </w:rPr>
              <w:t>5,260,930</w:t>
            </w:r>
          </w:p>
        </w:tc>
        <w:tc>
          <w:tcPr>
            <w:tcW w:w="2251" w:type="dxa"/>
            <w:tcBorders>
              <w:top w:val="nil"/>
              <w:left w:val="nil"/>
              <w:bottom w:val="nil"/>
              <w:right w:val="nil"/>
            </w:tcBorders>
          </w:tcPr>
          <w:p>
            <w:pPr>
              <w:pStyle w:val="TableParagraph"/>
              <w:spacing w:before="55"/>
              <w:ind w:right="69"/>
              <w:jc w:val="right"/>
              <w:rPr>
                <w:sz w:val="24"/>
              </w:rPr>
            </w:pPr>
            <w:r>
              <w:rPr>
                <w:sz w:val="24"/>
              </w:rPr>
              <w:t>438,411</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C1</w:t>
            </w:r>
          </w:p>
        </w:tc>
        <w:tc>
          <w:tcPr>
            <w:tcW w:w="4062" w:type="dxa"/>
            <w:tcBorders>
              <w:top w:val="nil"/>
              <w:left w:val="nil"/>
              <w:bottom w:val="nil"/>
              <w:right w:val="nil"/>
            </w:tcBorders>
          </w:tcPr>
          <w:p>
            <w:pPr>
              <w:pStyle w:val="TableParagraph"/>
              <w:spacing w:before="56"/>
              <w:ind w:right="1112"/>
              <w:jc w:val="right"/>
              <w:rPr>
                <w:sz w:val="24"/>
              </w:rPr>
            </w:pPr>
            <w:r>
              <w:rPr>
                <w:sz w:val="24"/>
              </w:rPr>
              <w:t>477,190</w:t>
            </w:r>
          </w:p>
        </w:tc>
        <w:tc>
          <w:tcPr>
            <w:tcW w:w="2251" w:type="dxa"/>
            <w:tcBorders>
              <w:top w:val="nil"/>
              <w:left w:val="nil"/>
              <w:bottom w:val="nil"/>
              <w:right w:val="nil"/>
            </w:tcBorders>
          </w:tcPr>
          <w:p>
            <w:pPr>
              <w:pStyle w:val="TableParagraph"/>
              <w:spacing w:before="56"/>
              <w:ind w:right="69"/>
              <w:jc w:val="right"/>
              <w:rPr>
                <w:sz w:val="24"/>
              </w:rPr>
            </w:pPr>
            <w:r>
              <w:rPr>
                <w:sz w:val="24"/>
              </w:rPr>
              <w:t>39,766</w:t>
            </w:r>
          </w:p>
        </w:tc>
      </w:tr>
      <w:tr>
        <w:trPr>
          <w:trHeight w:val="413" w:hRule="exact"/>
        </w:trPr>
        <w:tc>
          <w:tcPr>
            <w:tcW w:w="2527" w:type="dxa"/>
            <w:tcBorders>
              <w:top w:val="nil"/>
              <w:left w:val="nil"/>
              <w:bottom w:val="nil"/>
              <w:right w:val="nil"/>
            </w:tcBorders>
          </w:tcPr>
          <w:p>
            <w:pPr>
              <w:pStyle w:val="TableParagraph"/>
              <w:spacing w:before="55"/>
              <w:ind w:left="69"/>
              <w:jc w:val="left"/>
              <w:rPr>
                <w:sz w:val="24"/>
              </w:rPr>
            </w:pPr>
            <w:r>
              <w:rPr>
                <w:sz w:val="24"/>
              </w:rPr>
              <w:t>C2</w:t>
            </w:r>
          </w:p>
        </w:tc>
        <w:tc>
          <w:tcPr>
            <w:tcW w:w="4062" w:type="dxa"/>
            <w:tcBorders>
              <w:top w:val="nil"/>
              <w:left w:val="nil"/>
              <w:bottom w:val="nil"/>
              <w:right w:val="nil"/>
            </w:tcBorders>
          </w:tcPr>
          <w:p>
            <w:pPr>
              <w:pStyle w:val="TableParagraph"/>
              <w:spacing w:before="55"/>
              <w:ind w:right="1112"/>
              <w:jc w:val="right"/>
              <w:rPr>
                <w:sz w:val="24"/>
              </w:rPr>
            </w:pPr>
            <w:r>
              <w:rPr>
                <w:sz w:val="24"/>
              </w:rPr>
              <w:t>823,396</w:t>
            </w:r>
          </w:p>
        </w:tc>
        <w:tc>
          <w:tcPr>
            <w:tcW w:w="2251" w:type="dxa"/>
            <w:tcBorders>
              <w:top w:val="nil"/>
              <w:left w:val="nil"/>
              <w:bottom w:val="nil"/>
              <w:right w:val="nil"/>
            </w:tcBorders>
          </w:tcPr>
          <w:p>
            <w:pPr>
              <w:pStyle w:val="TableParagraph"/>
              <w:spacing w:before="55"/>
              <w:ind w:right="69"/>
              <w:jc w:val="right"/>
              <w:rPr>
                <w:sz w:val="24"/>
              </w:rPr>
            </w:pPr>
            <w:r>
              <w:rPr>
                <w:sz w:val="24"/>
              </w:rPr>
              <w:t>68,616</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SU</w:t>
            </w:r>
          </w:p>
        </w:tc>
        <w:tc>
          <w:tcPr>
            <w:tcW w:w="4062" w:type="dxa"/>
            <w:tcBorders>
              <w:top w:val="nil"/>
              <w:left w:val="nil"/>
              <w:bottom w:val="nil"/>
              <w:right w:val="nil"/>
            </w:tcBorders>
          </w:tcPr>
          <w:p>
            <w:pPr>
              <w:pStyle w:val="TableParagraph"/>
              <w:spacing w:before="55"/>
              <w:ind w:right="1111"/>
              <w:jc w:val="right"/>
              <w:rPr>
                <w:sz w:val="24"/>
              </w:rPr>
            </w:pPr>
            <w:r>
              <w:rPr>
                <w:sz w:val="24"/>
              </w:rPr>
              <w:t>775,491</w:t>
            </w:r>
          </w:p>
        </w:tc>
        <w:tc>
          <w:tcPr>
            <w:tcW w:w="2251" w:type="dxa"/>
            <w:tcBorders>
              <w:top w:val="nil"/>
              <w:left w:val="nil"/>
              <w:bottom w:val="nil"/>
              <w:right w:val="nil"/>
            </w:tcBorders>
          </w:tcPr>
          <w:p>
            <w:pPr>
              <w:pStyle w:val="TableParagraph"/>
              <w:spacing w:before="55"/>
              <w:ind w:right="69"/>
              <w:jc w:val="right"/>
              <w:rPr>
                <w:sz w:val="24"/>
              </w:rPr>
            </w:pPr>
            <w:r>
              <w:rPr>
                <w:sz w:val="24"/>
              </w:rPr>
              <w:t>64,624</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GO</w:t>
            </w:r>
          </w:p>
        </w:tc>
        <w:tc>
          <w:tcPr>
            <w:tcW w:w="4062" w:type="dxa"/>
            <w:tcBorders>
              <w:top w:val="nil"/>
              <w:left w:val="nil"/>
              <w:bottom w:val="nil"/>
              <w:right w:val="nil"/>
            </w:tcBorders>
          </w:tcPr>
          <w:p>
            <w:pPr>
              <w:pStyle w:val="TableParagraph"/>
              <w:spacing w:before="56"/>
              <w:ind w:right="1112"/>
              <w:jc w:val="right"/>
              <w:rPr>
                <w:sz w:val="24"/>
              </w:rPr>
            </w:pPr>
            <w:r>
              <w:rPr>
                <w:sz w:val="24"/>
              </w:rPr>
              <w:t>523,140</w:t>
            </w:r>
          </w:p>
        </w:tc>
        <w:tc>
          <w:tcPr>
            <w:tcW w:w="2251" w:type="dxa"/>
            <w:tcBorders>
              <w:top w:val="nil"/>
              <w:left w:val="nil"/>
              <w:bottom w:val="nil"/>
              <w:right w:val="nil"/>
            </w:tcBorders>
          </w:tcPr>
          <w:p>
            <w:pPr>
              <w:pStyle w:val="TableParagraph"/>
              <w:spacing w:before="56"/>
              <w:ind w:right="69"/>
              <w:jc w:val="right"/>
              <w:rPr>
                <w:sz w:val="24"/>
              </w:rPr>
            </w:pPr>
            <w:r>
              <w:rPr>
                <w:sz w:val="24"/>
              </w:rPr>
              <w:t>43,595</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PE</w:t>
            </w:r>
          </w:p>
        </w:tc>
        <w:tc>
          <w:tcPr>
            <w:tcW w:w="4062" w:type="dxa"/>
            <w:tcBorders>
              <w:top w:val="nil"/>
              <w:left w:val="nil"/>
              <w:bottom w:val="nil"/>
              <w:right w:val="nil"/>
            </w:tcBorders>
          </w:tcPr>
          <w:p>
            <w:pPr>
              <w:pStyle w:val="TableParagraph"/>
              <w:spacing w:before="55"/>
              <w:ind w:right="1112"/>
              <w:jc w:val="right"/>
              <w:rPr>
                <w:sz w:val="24"/>
              </w:rPr>
            </w:pPr>
            <w:r>
              <w:rPr>
                <w:sz w:val="24"/>
              </w:rPr>
              <w:t>467,810</w:t>
            </w:r>
          </w:p>
        </w:tc>
        <w:tc>
          <w:tcPr>
            <w:tcW w:w="2251" w:type="dxa"/>
            <w:tcBorders>
              <w:top w:val="nil"/>
              <w:left w:val="nil"/>
              <w:bottom w:val="nil"/>
              <w:right w:val="nil"/>
            </w:tcBorders>
          </w:tcPr>
          <w:p>
            <w:pPr>
              <w:pStyle w:val="TableParagraph"/>
              <w:spacing w:before="55"/>
              <w:ind w:right="69"/>
              <w:jc w:val="right"/>
              <w:rPr>
                <w:sz w:val="24"/>
              </w:rPr>
            </w:pPr>
            <w:r>
              <w:rPr>
                <w:sz w:val="24"/>
              </w:rPr>
              <w:t>38,984</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TNO</w:t>
            </w:r>
          </w:p>
        </w:tc>
        <w:tc>
          <w:tcPr>
            <w:tcW w:w="4062" w:type="dxa"/>
            <w:tcBorders>
              <w:top w:val="nil"/>
              <w:left w:val="nil"/>
              <w:bottom w:val="nil"/>
              <w:right w:val="nil"/>
            </w:tcBorders>
          </w:tcPr>
          <w:p>
            <w:pPr>
              <w:pStyle w:val="TableParagraph"/>
              <w:spacing w:before="56"/>
              <w:ind w:right="1112"/>
              <w:jc w:val="right"/>
              <w:rPr>
                <w:sz w:val="24"/>
              </w:rPr>
            </w:pPr>
            <w:r>
              <w:rPr>
                <w:sz w:val="24"/>
              </w:rPr>
              <w:t>1,213,314</w:t>
            </w:r>
          </w:p>
        </w:tc>
        <w:tc>
          <w:tcPr>
            <w:tcW w:w="2251" w:type="dxa"/>
            <w:tcBorders>
              <w:top w:val="nil"/>
              <w:left w:val="nil"/>
              <w:bottom w:val="nil"/>
              <w:right w:val="nil"/>
            </w:tcBorders>
          </w:tcPr>
          <w:p>
            <w:pPr>
              <w:pStyle w:val="TableParagraph"/>
              <w:spacing w:before="56"/>
              <w:ind w:right="69"/>
              <w:jc w:val="right"/>
              <w:rPr>
                <w:sz w:val="24"/>
              </w:rPr>
            </w:pPr>
            <w:r>
              <w:rPr>
                <w:sz w:val="24"/>
              </w:rPr>
              <w:t>101,109</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TCN</w:t>
            </w:r>
          </w:p>
        </w:tc>
        <w:tc>
          <w:tcPr>
            <w:tcW w:w="4062" w:type="dxa"/>
            <w:tcBorders>
              <w:top w:val="nil"/>
              <w:left w:val="nil"/>
              <w:bottom w:val="nil"/>
              <w:right w:val="nil"/>
            </w:tcBorders>
          </w:tcPr>
          <w:p>
            <w:pPr>
              <w:pStyle w:val="TableParagraph"/>
              <w:spacing w:before="55"/>
              <w:ind w:right="1112"/>
              <w:jc w:val="right"/>
              <w:rPr>
                <w:sz w:val="24"/>
              </w:rPr>
            </w:pPr>
            <w:r>
              <w:rPr>
                <w:sz w:val="24"/>
              </w:rPr>
              <w:t>1,941,302</w:t>
            </w:r>
          </w:p>
        </w:tc>
        <w:tc>
          <w:tcPr>
            <w:tcW w:w="2251" w:type="dxa"/>
            <w:tcBorders>
              <w:top w:val="nil"/>
              <w:left w:val="nil"/>
              <w:bottom w:val="nil"/>
              <w:right w:val="nil"/>
            </w:tcBorders>
          </w:tcPr>
          <w:p>
            <w:pPr>
              <w:pStyle w:val="TableParagraph"/>
              <w:spacing w:before="55"/>
              <w:ind w:right="69"/>
              <w:jc w:val="right"/>
              <w:rPr>
                <w:sz w:val="24"/>
              </w:rPr>
            </w:pPr>
            <w:r>
              <w:rPr>
                <w:sz w:val="24"/>
              </w:rPr>
              <w:t>161,775</w:t>
            </w:r>
          </w:p>
        </w:tc>
      </w:tr>
      <w:tr>
        <w:trPr>
          <w:trHeight w:val="414" w:hRule="exact"/>
        </w:trPr>
        <w:tc>
          <w:tcPr>
            <w:tcW w:w="2527" w:type="dxa"/>
            <w:tcBorders>
              <w:top w:val="nil"/>
              <w:left w:val="nil"/>
              <w:bottom w:val="nil"/>
              <w:right w:val="nil"/>
            </w:tcBorders>
          </w:tcPr>
          <w:p>
            <w:pPr>
              <w:pStyle w:val="TableParagraph"/>
              <w:spacing w:before="56"/>
              <w:ind w:left="69"/>
              <w:jc w:val="left"/>
              <w:rPr>
                <w:sz w:val="24"/>
              </w:rPr>
            </w:pPr>
            <w:r>
              <w:rPr>
                <w:sz w:val="24"/>
              </w:rPr>
              <w:t>TC</w:t>
            </w:r>
          </w:p>
        </w:tc>
        <w:tc>
          <w:tcPr>
            <w:tcW w:w="4062" w:type="dxa"/>
            <w:tcBorders>
              <w:top w:val="nil"/>
              <w:left w:val="nil"/>
              <w:bottom w:val="nil"/>
              <w:right w:val="nil"/>
            </w:tcBorders>
          </w:tcPr>
          <w:p>
            <w:pPr>
              <w:pStyle w:val="TableParagraph"/>
              <w:spacing w:before="56"/>
              <w:ind w:right="1112"/>
              <w:jc w:val="right"/>
              <w:rPr>
                <w:sz w:val="24"/>
              </w:rPr>
            </w:pPr>
            <w:r>
              <w:rPr>
                <w:sz w:val="24"/>
              </w:rPr>
              <w:t>242,663</w:t>
            </w:r>
          </w:p>
        </w:tc>
        <w:tc>
          <w:tcPr>
            <w:tcW w:w="2251" w:type="dxa"/>
            <w:tcBorders>
              <w:top w:val="nil"/>
              <w:left w:val="nil"/>
              <w:bottom w:val="nil"/>
              <w:right w:val="nil"/>
            </w:tcBorders>
          </w:tcPr>
          <w:p>
            <w:pPr>
              <w:pStyle w:val="TableParagraph"/>
              <w:spacing w:before="56"/>
              <w:ind w:right="69"/>
              <w:jc w:val="right"/>
              <w:rPr>
                <w:sz w:val="24"/>
              </w:rPr>
            </w:pPr>
            <w:r>
              <w:rPr>
                <w:sz w:val="24"/>
              </w:rPr>
              <w:t>20,222</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TCO</w:t>
            </w:r>
          </w:p>
        </w:tc>
        <w:tc>
          <w:tcPr>
            <w:tcW w:w="4062" w:type="dxa"/>
            <w:tcBorders>
              <w:top w:val="nil"/>
              <w:left w:val="nil"/>
              <w:bottom w:val="nil"/>
              <w:right w:val="nil"/>
            </w:tcBorders>
          </w:tcPr>
          <w:p>
            <w:pPr>
              <w:pStyle w:val="TableParagraph"/>
              <w:spacing w:before="55"/>
              <w:ind w:right="1112"/>
              <w:jc w:val="right"/>
              <w:rPr>
                <w:sz w:val="24"/>
              </w:rPr>
            </w:pPr>
            <w:r>
              <w:rPr>
                <w:sz w:val="24"/>
              </w:rPr>
              <w:t>194,130</w:t>
            </w:r>
          </w:p>
        </w:tc>
        <w:tc>
          <w:tcPr>
            <w:tcW w:w="2251" w:type="dxa"/>
            <w:tcBorders>
              <w:top w:val="nil"/>
              <w:left w:val="nil"/>
              <w:bottom w:val="nil"/>
              <w:right w:val="nil"/>
            </w:tcBorders>
          </w:tcPr>
          <w:p>
            <w:pPr>
              <w:pStyle w:val="TableParagraph"/>
              <w:spacing w:before="55"/>
              <w:ind w:right="69"/>
              <w:jc w:val="right"/>
              <w:rPr>
                <w:sz w:val="24"/>
              </w:rPr>
            </w:pPr>
            <w:r>
              <w:rPr>
                <w:sz w:val="24"/>
              </w:rPr>
              <w:t>16,178</w:t>
            </w:r>
          </w:p>
        </w:tc>
      </w:tr>
      <w:tr>
        <w:trPr>
          <w:trHeight w:val="414" w:hRule="exact"/>
        </w:trPr>
        <w:tc>
          <w:tcPr>
            <w:tcW w:w="2527" w:type="dxa"/>
            <w:tcBorders>
              <w:top w:val="nil"/>
              <w:left w:val="nil"/>
              <w:bottom w:val="nil"/>
              <w:right w:val="nil"/>
            </w:tcBorders>
          </w:tcPr>
          <w:p>
            <w:pPr>
              <w:pStyle w:val="TableParagraph"/>
              <w:spacing w:before="57"/>
              <w:ind w:left="69"/>
              <w:jc w:val="left"/>
              <w:rPr>
                <w:sz w:val="24"/>
              </w:rPr>
            </w:pPr>
            <w:r>
              <w:rPr>
                <w:sz w:val="24"/>
              </w:rPr>
              <w:t>TSO</w:t>
            </w:r>
          </w:p>
        </w:tc>
        <w:tc>
          <w:tcPr>
            <w:tcW w:w="4062" w:type="dxa"/>
            <w:tcBorders>
              <w:top w:val="nil"/>
              <w:left w:val="nil"/>
              <w:bottom w:val="nil"/>
              <w:right w:val="nil"/>
            </w:tcBorders>
          </w:tcPr>
          <w:p>
            <w:pPr>
              <w:pStyle w:val="TableParagraph"/>
              <w:spacing w:before="57"/>
              <w:ind w:right="1112"/>
              <w:jc w:val="right"/>
              <w:rPr>
                <w:sz w:val="24"/>
              </w:rPr>
            </w:pPr>
            <w:r>
              <w:rPr>
                <w:sz w:val="24"/>
              </w:rPr>
              <w:t>145,598</w:t>
            </w:r>
          </w:p>
        </w:tc>
        <w:tc>
          <w:tcPr>
            <w:tcW w:w="2251" w:type="dxa"/>
            <w:tcBorders>
              <w:top w:val="nil"/>
              <w:left w:val="nil"/>
              <w:bottom w:val="nil"/>
              <w:right w:val="nil"/>
            </w:tcBorders>
          </w:tcPr>
          <w:p>
            <w:pPr>
              <w:pStyle w:val="TableParagraph"/>
              <w:spacing w:before="57"/>
              <w:ind w:right="69"/>
              <w:jc w:val="right"/>
              <w:rPr>
                <w:sz w:val="24"/>
              </w:rPr>
            </w:pPr>
            <w:r>
              <w:rPr>
                <w:sz w:val="24"/>
              </w:rPr>
              <w:t>12,133</w:t>
            </w:r>
          </w:p>
        </w:tc>
      </w:tr>
      <w:tr>
        <w:trPr>
          <w:trHeight w:val="414" w:hRule="exact"/>
        </w:trPr>
        <w:tc>
          <w:tcPr>
            <w:tcW w:w="2527" w:type="dxa"/>
            <w:tcBorders>
              <w:top w:val="nil"/>
              <w:left w:val="nil"/>
              <w:bottom w:val="nil"/>
              <w:right w:val="nil"/>
            </w:tcBorders>
          </w:tcPr>
          <w:p>
            <w:pPr>
              <w:pStyle w:val="TableParagraph"/>
              <w:spacing w:before="55"/>
              <w:ind w:left="69"/>
              <w:jc w:val="left"/>
              <w:rPr>
                <w:sz w:val="24"/>
              </w:rPr>
            </w:pPr>
            <w:r>
              <w:rPr>
                <w:sz w:val="24"/>
              </w:rPr>
              <w:t>TSE</w:t>
            </w:r>
          </w:p>
        </w:tc>
        <w:tc>
          <w:tcPr>
            <w:tcW w:w="4062" w:type="dxa"/>
            <w:tcBorders>
              <w:top w:val="nil"/>
              <w:left w:val="nil"/>
              <w:bottom w:val="nil"/>
              <w:right w:val="nil"/>
            </w:tcBorders>
          </w:tcPr>
          <w:p>
            <w:pPr>
              <w:pStyle w:val="TableParagraph"/>
              <w:spacing w:before="55"/>
              <w:ind w:right="1112"/>
              <w:jc w:val="right"/>
              <w:rPr>
                <w:sz w:val="24"/>
              </w:rPr>
            </w:pPr>
            <w:r>
              <w:rPr>
                <w:sz w:val="24"/>
              </w:rPr>
              <w:t>1,164,781</w:t>
            </w:r>
          </w:p>
        </w:tc>
        <w:tc>
          <w:tcPr>
            <w:tcW w:w="2251" w:type="dxa"/>
            <w:tcBorders>
              <w:top w:val="nil"/>
              <w:left w:val="nil"/>
              <w:bottom w:val="nil"/>
              <w:right w:val="nil"/>
            </w:tcBorders>
          </w:tcPr>
          <w:p>
            <w:pPr>
              <w:pStyle w:val="TableParagraph"/>
              <w:spacing w:before="55"/>
              <w:ind w:right="69"/>
              <w:jc w:val="right"/>
              <w:rPr>
                <w:sz w:val="24"/>
              </w:rPr>
            </w:pPr>
            <w:r>
              <w:rPr>
                <w:sz w:val="24"/>
              </w:rPr>
              <w:t>97,065</w:t>
            </w:r>
          </w:p>
        </w:tc>
      </w:tr>
      <w:tr>
        <w:trPr>
          <w:trHeight w:val="482" w:hRule="exact"/>
        </w:trPr>
        <w:tc>
          <w:tcPr>
            <w:tcW w:w="2527" w:type="dxa"/>
            <w:tcBorders>
              <w:top w:val="nil"/>
              <w:left w:val="nil"/>
              <w:right w:val="nil"/>
            </w:tcBorders>
          </w:tcPr>
          <w:p>
            <w:pPr>
              <w:pStyle w:val="TableParagraph"/>
              <w:spacing w:before="56"/>
              <w:ind w:left="69"/>
              <w:jc w:val="left"/>
              <w:rPr>
                <w:sz w:val="24"/>
              </w:rPr>
            </w:pPr>
            <w:r>
              <w:rPr>
                <w:sz w:val="24"/>
              </w:rPr>
              <w:t>Total</w:t>
            </w:r>
          </w:p>
        </w:tc>
        <w:tc>
          <w:tcPr>
            <w:tcW w:w="4062" w:type="dxa"/>
            <w:tcBorders>
              <w:top w:val="nil"/>
              <w:left w:val="nil"/>
              <w:right w:val="nil"/>
            </w:tcBorders>
          </w:tcPr>
          <w:p>
            <w:pPr>
              <w:pStyle w:val="TableParagraph"/>
              <w:spacing w:before="56"/>
              <w:ind w:right="1112"/>
              <w:jc w:val="right"/>
              <w:rPr>
                <w:sz w:val="24"/>
              </w:rPr>
            </w:pPr>
            <w:r>
              <w:rPr>
                <w:sz w:val="24"/>
              </w:rPr>
              <w:t>33,800,500</w:t>
            </w:r>
          </w:p>
        </w:tc>
        <w:tc>
          <w:tcPr>
            <w:tcW w:w="2251" w:type="dxa"/>
            <w:tcBorders>
              <w:top w:val="nil"/>
              <w:left w:val="nil"/>
              <w:right w:val="nil"/>
            </w:tcBorders>
          </w:tcPr>
          <w:p>
            <w:pPr>
              <w:pStyle w:val="TableParagraph"/>
              <w:spacing w:before="56"/>
              <w:ind w:right="69"/>
              <w:jc w:val="right"/>
              <w:rPr>
                <w:sz w:val="24"/>
              </w:rPr>
            </w:pPr>
            <w:r>
              <w:rPr>
                <w:sz w:val="24"/>
              </w:rPr>
              <w:t>2,816,708</w:t>
            </w:r>
          </w:p>
        </w:tc>
      </w:tr>
    </w:tbl>
    <w:p>
      <w:pPr>
        <w:spacing w:line="223" w:lineRule="exact" w:before="0"/>
        <w:ind w:left="102" w:right="0" w:firstLine="0"/>
        <w:jc w:val="left"/>
        <w:rPr>
          <w:sz w:val="20"/>
        </w:rPr>
      </w:pPr>
      <w:r>
        <w:rPr>
          <w:sz w:val="20"/>
        </w:rPr>
        <w:t>Fuente: ASERCA (2014).</w:t>
      </w:r>
    </w:p>
    <w:p>
      <w:pPr>
        <w:spacing w:after="0" w:line="223" w:lineRule="exact"/>
        <w:jc w:val="left"/>
        <w:rPr>
          <w:sz w:val="20"/>
        </w:rPr>
        <w:sectPr>
          <w:pgSz w:w="12240" w:h="15840"/>
          <w:pgMar w:header="0" w:footer="1035" w:top="1360" w:bottom="1220" w:left="1600" w:right="1580"/>
        </w:sectPr>
      </w:pPr>
    </w:p>
    <w:p>
      <w:pPr>
        <w:pStyle w:val="BodyText"/>
        <w:spacing w:before="50"/>
        <w:ind w:left="122" w:right="55"/>
      </w:pPr>
      <w:r>
        <w:rPr/>
        <w:pict>
          <v:group style="position:absolute;margin-left:84.705002pt;margin-top:26.288155pt;width:360.75pt;height:216.75pt;mso-position-horizontal-relative:page;mso-position-vertical-relative:paragraph;z-index:-402520" coordorigin="1694,526" coordsize="7215,4335">
            <v:shape style="position:absolute;left:2726;top:3663;width:5955;height:528" coordorigin="2726,3663" coordsize="5955,528" path="m8582,4191l8681,4191m7392,4191l8482,4191m7094,4191l7291,4191m6794,4191l6994,4191m6497,4191l6696,4191m6199,4191l6398,4191m5902,4191l6101,4191m5604,4191l5803,4191m5306,4191l5506,4191m5009,4191l5208,4191m4711,4191l4910,4191m4414,4191l4613,4191m4116,4191l4313,4191m3818,4191l4015,4191m3521,4191l3718,4191m3223,4191l3420,4191m2926,4191l3122,4191m2726,4191l2825,4191m2926,4104l3122,4104m2726,4104l2825,4104m2926,4016l3122,4016m2726,4016l2825,4016m2926,3927l3122,3927m2726,3927l2825,3927m2926,3752l3122,3752m2726,3752l2825,3752m2726,3663l3122,3663e" filled="false" stroked="true" strokeweight=".72pt" strokecolor="#f1f1f1">
              <v:path arrowok="t"/>
            </v:shape>
            <v:shape style="position:absolute;left:2726;top:3838;width:396;height:2" coordorigin="2726,3838" coordsize="396,0" path="m2926,3838l3122,3838m2726,3838l2825,3838e" filled="false" stroked="true" strokeweight=".72pt" strokecolor="#d9d9d9">
              <v:path arrowok="t"/>
            </v:shape>
            <v:rect style="position:absolute;left:2825;top:3701;width:101;height:578" filled="true" fillcolor="#9bba58" stroked="false">
              <v:fill type="solid"/>
            </v:rect>
            <v:shape style="position:absolute;left:2726;top:2429;width:992;height:1676" coordorigin="2726,2429" coordsize="992,1676" path="m3223,4104l3420,4104m3223,4016l3420,4016m3223,3927l3420,3927m3223,3752l3420,3752m3223,3663l3420,3663m3223,3574l3420,3574m2726,3574l3122,3574m3223,3485l3420,3485m2726,3485l3122,3485m3223,3310l3718,3310m2726,3310l3122,3310m3223,3221l3718,3221m2726,3221l3122,3221m3223,3132l3718,3132m2726,3132l3122,3132m3223,3046l3718,3046m2726,3046l3122,3046m3223,2868l3718,2868m2726,2868l3122,2868m3223,2780l3718,2780m2726,2780l3122,2780m3223,2693l3718,2693m2726,2693l3122,2693m3223,2604l3718,2604m2726,2604l3122,2604m2726,2429l3718,2429e" filled="false" stroked="true" strokeweight=".72pt" strokecolor="#f1f1f1">
              <v:path arrowok="t"/>
            </v:shape>
            <v:shape style="position:absolute;left:2726;top:2516;width:992;height:1323" coordorigin="2726,2516" coordsize="992,1323" path="m3223,3838l3420,3838m3223,3399l3420,3399m2726,3399l3122,3399m3223,2957l3718,2957m2726,2957l3122,2957m3223,2516l3718,2516m2726,2516l3122,2516e" filled="false" stroked="true" strokeweight=".72pt" strokecolor="#d9d9d9">
              <v:path arrowok="t"/>
            </v:shape>
            <v:rect style="position:absolute;left:3122;top:2456;width:101;height:1824" filled="true" fillcolor="#9bba58" stroked="false">
              <v:fill type="solid"/>
            </v:rect>
            <v:shape style="position:absolute;left:3521;top:3485;width:197;height:620" coordorigin="3521,3485" coordsize="197,620" path="m3521,4104l3718,4104m3521,4016l3718,4016m3521,3927l3718,3927m3521,3752l3718,3752m3521,3663l3718,3663m3521,3574l3718,3574m3521,3485l3718,3485e" filled="false" stroked="true" strokeweight=".72pt" strokecolor="#f1f1f1">
              <v:path arrowok="t"/>
            </v:shape>
            <v:shape style="position:absolute;left:3521;top:3399;width:197;height:440" coordorigin="3521,3399" coordsize="197,440" path="m3521,3838l3718,3838m3521,3399l3718,3399e" filled="false" stroked="true" strokeweight=".72pt" strokecolor="#d9d9d9">
              <v:path arrowok="t"/>
            </v:shape>
            <v:rect style="position:absolute;left:3420;top:3332;width:101;height:948" filled="true" fillcolor="#9bba58" stroked="false">
              <v:fill type="solid"/>
            </v:rect>
            <v:shape style="position:absolute;left:2726;top:1104;width:5955;height:3000" coordorigin="2726,1104" coordsize="5955,3000" path="m3818,4104l4015,4104m3818,4016l4015,4016m3818,3927l4015,3927m3818,3752l4910,3752m3818,3663l4910,3663m3818,3574l4910,3574m3818,3485l4910,3485m3818,3310l4910,3310m3818,3221l4910,3221m3818,3132l4910,3132m3818,3046l4910,3046m3818,2868l4910,2868m3818,2780l4910,2780m3818,2693l4910,2693m3818,2604l4910,2604m3818,2429l5208,2429m3818,2340l5208,2340m2726,2340l3718,2340m3818,2252l5208,2252m2726,2252l3718,2252m3818,2163l5208,2163m2726,2163l3718,2163m3818,1988l5208,1988m2726,1988l3718,1988m3818,1899l8681,1899m2726,1899l3718,1899m3818,1810l8681,1810m2726,1810l3718,1810m3818,1724l8681,1724m2726,1724l3718,1724m3818,1546l8681,1546m2726,1546l3718,1546m3818,1457l8681,1457m2726,1457l3718,1457m3818,1371l8681,1371m2726,1371l3718,1371m3818,1282l8681,1282m2726,1282l3718,1282m2726,1104l8681,1104e" filled="false" stroked="true" strokeweight=".72pt" strokecolor="#f1f1f1">
              <v:path arrowok="t"/>
            </v:shape>
            <v:shape style="position:absolute;left:2726;top:1193;width:5955;height:2645" coordorigin="2726,1193" coordsize="5955,2645" path="m3818,3838l4910,3838m3818,3399l4910,3399m3818,2957l4910,2957m3818,2516l5208,2516m3818,2076l5208,2076m2726,2076l3718,2076m3818,1635l8681,1635m2726,1635l3718,1635m3818,1193l8681,1193m2726,1193l3718,1193e" filled="false" stroked="true" strokeweight=".72pt" strokecolor="#d9d9d9">
              <v:path arrowok="t"/>
            </v:shape>
            <v:rect style="position:absolute;left:3718;top:1126;width:101;height:3154" filled="true" fillcolor="#9bba58" stroked="false">
              <v:fill type="solid"/>
            </v:rect>
            <v:shape style="position:absolute;left:4116;top:3927;width:795;height:178" coordorigin="4116,3927" coordsize="795,178" path="m4116,4104l4613,4104m4116,4016l4613,4016m4116,3927l4910,3927e" filled="false" stroked="true" strokeweight=".72pt" strokecolor="#f1f1f1">
              <v:path arrowok="t"/>
            </v:shape>
            <v:shape style="position:absolute;left:4015;top:3888;width:399;height:392" coordorigin="4015,3888" coordsize="399,392" path="m4116,3888l4015,3888,4015,4280,4116,4280,4116,3888m4414,4143l4313,4143,4313,4280,4414,4280,4414,4143e" filled="true" fillcolor="#9bba58" stroked="false">
              <v:path arrowok="t"/>
              <v:fill type="solid"/>
            </v:shape>
            <v:shape style="position:absolute;left:4711;top:4016;width:200;height:89" coordorigin="4711,4016" coordsize="200,89" path="m4711,4104l4910,4104m4711,4016l4910,4016e" filled="false" stroked="true" strokeweight=".72pt" strokecolor="#f1f1f1">
              <v:path arrowok="t"/>
            </v:shape>
            <v:line style="position:absolute" from="4662,3987" to="4662,4280" stroked="true" strokeweight="4.92pt" strokecolor="#9bba58"/>
            <v:shape style="position:absolute;left:5009;top:2604;width:200;height:1500" coordorigin="5009,2604" coordsize="200,1500" path="m5009,4104l5208,4104m5009,4016l5208,4016m5009,3927l5208,3927m5009,3752l5208,3752m5009,3663l5208,3663m5009,3574l5208,3574m5009,3485l5208,3485m5009,3310l5208,3310m5009,3221l5208,3221m5009,3132l5208,3132m5009,3046l5208,3046m5009,2868l5208,2868m5009,2780l5208,2780m5009,2693l5208,2693m5009,2604l5208,2604e" filled="false" stroked="true" strokeweight=".72pt" strokecolor="#f1f1f1">
              <v:path arrowok="t"/>
            </v:shape>
            <v:shape style="position:absolute;left:5009;top:2957;width:200;height:881" coordorigin="5009,2957" coordsize="200,881" path="m5009,3838l5208,3838m5009,3399l5208,3399m5009,2957l5208,2957e" filled="false" stroked="true" strokeweight=".72pt" strokecolor="#d9d9d9">
              <v:path arrowok="t"/>
            </v:shape>
            <v:line style="position:absolute" from="4960,2537" to="4960,4280" stroked="true" strokeweight="4.92pt" strokecolor="#9bba58"/>
            <v:shape style="position:absolute;left:5306;top:1988;width:3375;height:2117" coordorigin="5306,1988" coordsize="3375,2117" path="m5306,4104l5506,4104m5306,4016l5803,4016m5306,3927l6994,3927m5306,3752l7291,3752m5306,3663l7291,3663m5306,3574l7291,3574m5306,3485l7291,3485m5306,3310l8681,3310m5306,3221l8681,3221m5306,3132l8681,3132m5306,3046l8681,3046m5306,2868l8681,2868m5306,2780l8681,2780m5306,2693l8681,2693m5306,2604l8681,2604m5306,2429l8681,2429m5306,2340l8681,2340m5306,2252l8681,2252m5306,2163l8681,2163m5306,1988l8681,1988e" filled="false" stroked="true" strokeweight=".72pt" strokecolor="#f1f1f1">
              <v:path arrowok="t"/>
            </v:shape>
            <v:shape style="position:absolute;left:5306;top:2076;width:3375;height:1762" coordorigin="5306,2076" coordsize="3375,1762" path="m5306,3838l6994,3838m5306,3399l8681,3399m5306,2957l8681,2957m5306,2516l8681,2516m5306,2076l8681,2076e" filled="false" stroked="true" strokeweight=".72pt" strokecolor="#d9d9d9">
              <v:path arrowok="t"/>
            </v:shape>
            <v:line style="position:absolute" from="5257,1961" to="5257,4280" stroked="true" strokeweight="4.92pt" strokecolor="#9bba58"/>
            <v:line style="position:absolute" from="5604,4104" to="5803,4104" stroked="true" strokeweight=".72pt" strokecolor="#f1f1f1"/>
            <v:line style="position:absolute" from="5555,4068" to="5555,4280" stroked="true" strokeweight="4.92pt" strokecolor="#9bba58"/>
            <v:shape style="position:absolute;left:5902;top:4016;width:200;height:89" coordorigin="5902,4016" coordsize="200,89" path="m5902,4104l6101,4104m5902,4016l6101,4016e" filled="false" stroked="true" strokeweight=".72pt" strokecolor="#f1f1f1">
              <v:path arrowok="t"/>
            </v:shape>
            <v:line style="position:absolute" from="5852,3917" to="5852,4280" stroked="true" strokeweight="4.92pt" strokecolor="#9bba58"/>
            <v:shape style="position:absolute;left:6199;top:4016;width:795;height:89" coordorigin="6199,4016" coordsize="795,89" path="m6199,4104l6398,4104m6199,4016l6994,4016e" filled="false" stroked="true" strokeweight=".72pt" strokecolor="#f1f1f1">
              <v:path arrowok="t"/>
            </v:shape>
            <v:line style="position:absolute" from="6150,3939" to="6150,4280" stroked="true" strokeweight="4.92pt" strokecolor="#9bba58"/>
            <v:line style="position:absolute" from="6497,4104" to="6696,4104" stroked="true" strokeweight=".72pt" strokecolor="#f1f1f1"/>
            <v:line style="position:absolute" from="6448,4049" to="6448,4280" stroked="true" strokeweight="4.92pt" strokecolor="#9bba58"/>
            <v:line style="position:absolute" from="6794,4104" to="6994,4104" stroked="true" strokeweight=".72pt" strokecolor="#f1f1f1"/>
            <v:line style="position:absolute" from="6745,4073" to="6745,4280" stroked="true" strokeweight="4.92pt" strokecolor="#9bba58"/>
            <v:shape style="position:absolute;left:7094;top:3927;width:197;height:178" coordorigin="7094,3927" coordsize="197,178" path="m7094,4104l7291,4104m7094,4016l7291,4016m7094,3927l7291,3927e" filled="false" stroked="true" strokeweight=".72pt" strokecolor="#f1f1f1">
              <v:path arrowok="t"/>
            </v:shape>
            <v:line style="position:absolute" from="7094,3838" to="7291,3838" stroked="true" strokeweight=".72pt" strokecolor="#d9d9d9"/>
            <v:rect style="position:absolute;left:6994;top:3744;width:101;height:535" filled="true" fillcolor="#9bba58" stroked="false">
              <v:fill type="solid"/>
            </v:rect>
            <v:shape style="position:absolute;left:7392;top:3485;width:1289;height:620" coordorigin="7392,3485" coordsize="1289,620" path="m7392,4104l8482,4104m7392,4016l8482,4016m7392,3927l8482,3927m7392,3752l8681,3752m7392,3663l8681,3663m7392,3574l8681,3574m7392,3485l8681,3485e" filled="false" stroked="true" strokeweight=".72pt" strokecolor="#f1f1f1">
              <v:path arrowok="t"/>
            </v:shape>
            <v:line style="position:absolute" from="7392,3838" to="8482,3838" stroked="true" strokeweight=".72pt" strokecolor="#d9d9d9"/>
            <v:shape style="position:absolute;left:7291;top:3423;width:399;height:857" coordorigin="7291,3423" coordsize="399,857" path="m7392,3423l7291,3423,7291,4280,7392,4280,7392,3423m7690,4174l7589,4174,7589,4280,7690,4280,7690,4174e" filled="true" fillcolor="#9bba58" stroked="false">
              <v:path arrowok="t"/>
              <v:fill type="solid"/>
            </v:shape>
            <v:line style="position:absolute" from="7886,4236" to="7987,4236" stroked="true" strokeweight="4.32pt" strokecolor="#9bba58"/>
            <v:line style="position:absolute" from="8184,4247" to="8285,4247" stroked="true" strokeweight="3.24pt" strokecolor="#9bba58"/>
            <v:shape style="position:absolute;left:8582;top:3927;width:99;height:178" coordorigin="8582,3927" coordsize="99,178" path="m8582,4104l8681,4104m8582,4016l8681,4016m8582,3927l8681,3927e" filled="false" stroked="true" strokeweight=".72pt" strokecolor="#f1f1f1">
              <v:path arrowok="t"/>
            </v:shape>
            <v:line style="position:absolute" from="8582,3838" to="8681,3838" stroked="true" strokeweight=".72pt" strokecolor="#d9d9d9"/>
            <v:rect style="position:absolute;left:8482;top:3766;width:101;height:514" filled="true" fillcolor="#9bba58" stroked="false">
              <v:fill type="solid"/>
            </v:rect>
            <v:line style="position:absolute" from="2726,4280" to="8681,4280" stroked="true" strokeweight=".72pt" strokecolor="#d9d9d9"/>
            <v:shape style="position:absolute;left:1702;top:533;width:7200;height:4320" type="#_x0000_t202" filled="false" stroked="true" strokeweight=".72pt" strokecolor="#d9d9d9">
              <v:textbox inset="0,0,0,0">
                <w:txbxContent>
                  <w:p>
                    <w:pPr>
                      <w:tabs>
                        <w:tab w:pos="7008" w:val="left" w:leader="none"/>
                      </w:tabs>
                      <w:spacing w:before="91"/>
                      <w:ind w:left="122" w:right="0" w:firstLine="0"/>
                      <w:jc w:val="left"/>
                      <w:rPr>
                        <w:rFonts w:ascii="Calibri"/>
                        <w:sz w:val="18"/>
                      </w:rPr>
                    </w:pPr>
                    <w:r>
                      <w:rPr>
                        <w:rFonts w:ascii="Calibri"/>
                        <w:color w:val="585858"/>
                        <w:sz w:val="18"/>
                      </w:rPr>
                      <w:t>8,000,000   </w:t>
                    </w:r>
                    <w:r>
                      <w:rPr>
                        <w:rFonts w:ascii="Calibri"/>
                        <w:color w:val="585858"/>
                        <w:spacing w:val="5"/>
                        <w:sz w:val="18"/>
                      </w:rPr>
                      <w:t> </w:t>
                    </w:r>
                    <w:r>
                      <w:rPr>
                        <w:rFonts w:ascii="Calibri"/>
                        <w:color w:val="585858"/>
                        <w:sz w:val="18"/>
                        <w:u w:val="single" w:color="F1F1F1"/>
                      </w:rPr>
                      <w:t> </w:t>
                      <w:tab/>
                    </w:r>
                  </w:p>
                  <w:p>
                    <w:pPr>
                      <w:spacing w:line="240" w:lineRule="auto" w:before="3"/>
                      <w:rPr>
                        <w:sz w:val="19"/>
                      </w:rPr>
                    </w:pPr>
                  </w:p>
                  <w:p>
                    <w:pPr>
                      <w:spacing w:before="0"/>
                      <w:ind w:left="122" w:right="0" w:firstLine="0"/>
                      <w:jc w:val="left"/>
                      <w:rPr>
                        <w:rFonts w:ascii="Calibri"/>
                        <w:sz w:val="18"/>
                      </w:rPr>
                    </w:pPr>
                    <w:r>
                      <w:rPr>
                        <w:rFonts w:ascii="Calibri"/>
                        <w:color w:val="585858"/>
                        <w:sz w:val="18"/>
                      </w:rPr>
                      <w:t>7,000,000</w:t>
                    </w:r>
                  </w:p>
                  <w:p>
                    <w:pPr>
                      <w:spacing w:line="240" w:lineRule="auto" w:before="2"/>
                      <w:rPr>
                        <w:sz w:val="19"/>
                      </w:rPr>
                    </w:pPr>
                  </w:p>
                  <w:p>
                    <w:pPr>
                      <w:spacing w:before="0"/>
                      <w:ind w:left="122" w:right="0" w:firstLine="0"/>
                      <w:jc w:val="left"/>
                      <w:rPr>
                        <w:rFonts w:ascii="Calibri"/>
                        <w:sz w:val="18"/>
                      </w:rPr>
                    </w:pPr>
                    <w:r>
                      <w:rPr>
                        <w:rFonts w:ascii="Calibri"/>
                        <w:color w:val="585858"/>
                        <w:sz w:val="18"/>
                      </w:rPr>
                      <w:t>6,000,000</w:t>
                    </w:r>
                  </w:p>
                  <w:p>
                    <w:pPr>
                      <w:spacing w:line="240" w:lineRule="auto" w:before="2"/>
                      <w:rPr>
                        <w:sz w:val="19"/>
                      </w:rPr>
                    </w:pPr>
                  </w:p>
                  <w:p>
                    <w:pPr>
                      <w:spacing w:before="0"/>
                      <w:ind w:left="122" w:right="0" w:firstLine="0"/>
                      <w:jc w:val="left"/>
                      <w:rPr>
                        <w:rFonts w:ascii="Calibri"/>
                        <w:sz w:val="18"/>
                      </w:rPr>
                    </w:pPr>
                    <w:r>
                      <w:rPr>
                        <w:rFonts w:ascii="Calibri"/>
                        <w:color w:val="585858"/>
                        <w:sz w:val="18"/>
                      </w:rPr>
                      <w:t>5,000,000</w:t>
                    </w:r>
                  </w:p>
                  <w:p>
                    <w:pPr>
                      <w:spacing w:line="240" w:lineRule="auto" w:before="2"/>
                      <w:rPr>
                        <w:sz w:val="19"/>
                      </w:rPr>
                    </w:pPr>
                  </w:p>
                  <w:p>
                    <w:pPr>
                      <w:spacing w:before="0"/>
                      <w:ind w:left="122" w:right="0" w:firstLine="0"/>
                      <w:jc w:val="left"/>
                      <w:rPr>
                        <w:rFonts w:ascii="Calibri"/>
                        <w:sz w:val="18"/>
                      </w:rPr>
                    </w:pPr>
                    <w:r>
                      <w:rPr>
                        <w:rFonts w:ascii="Calibri"/>
                        <w:color w:val="585858"/>
                        <w:sz w:val="18"/>
                      </w:rPr>
                      <w:t>4,000,000</w:t>
                    </w:r>
                  </w:p>
                  <w:p>
                    <w:pPr>
                      <w:spacing w:line="240" w:lineRule="auto" w:before="3"/>
                      <w:rPr>
                        <w:sz w:val="19"/>
                      </w:rPr>
                    </w:pPr>
                  </w:p>
                  <w:p>
                    <w:pPr>
                      <w:spacing w:before="0"/>
                      <w:ind w:left="122" w:right="0" w:firstLine="0"/>
                      <w:jc w:val="left"/>
                      <w:rPr>
                        <w:rFonts w:ascii="Calibri"/>
                        <w:sz w:val="18"/>
                      </w:rPr>
                    </w:pPr>
                    <w:r>
                      <w:rPr>
                        <w:rFonts w:ascii="Calibri"/>
                        <w:color w:val="585858"/>
                        <w:sz w:val="18"/>
                      </w:rPr>
                      <w:t>3,000,000</w:t>
                    </w:r>
                  </w:p>
                  <w:p>
                    <w:pPr>
                      <w:spacing w:line="240" w:lineRule="auto" w:before="2"/>
                      <w:rPr>
                        <w:sz w:val="19"/>
                      </w:rPr>
                    </w:pPr>
                  </w:p>
                  <w:p>
                    <w:pPr>
                      <w:spacing w:before="0"/>
                      <w:ind w:left="122" w:right="0" w:firstLine="0"/>
                      <w:jc w:val="left"/>
                      <w:rPr>
                        <w:rFonts w:ascii="Calibri"/>
                        <w:sz w:val="18"/>
                      </w:rPr>
                    </w:pPr>
                    <w:r>
                      <w:rPr>
                        <w:rFonts w:ascii="Calibri"/>
                        <w:color w:val="585858"/>
                        <w:sz w:val="18"/>
                      </w:rPr>
                      <w:t>2,000,000</w:t>
                    </w:r>
                  </w:p>
                  <w:p>
                    <w:pPr>
                      <w:spacing w:line="240" w:lineRule="auto" w:before="3"/>
                      <w:rPr>
                        <w:sz w:val="19"/>
                      </w:rPr>
                    </w:pPr>
                  </w:p>
                  <w:p>
                    <w:pPr>
                      <w:spacing w:before="0"/>
                      <w:ind w:left="122" w:right="0" w:firstLine="0"/>
                      <w:jc w:val="left"/>
                      <w:rPr>
                        <w:rFonts w:ascii="Calibri"/>
                        <w:sz w:val="18"/>
                      </w:rPr>
                    </w:pPr>
                    <w:r>
                      <w:rPr>
                        <w:rFonts w:ascii="Calibri"/>
                        <w:color w:val="585858"/>
                        <w:sz w:val="18"/>
                      </w:rPr>
                      <w:t>1,000,000</w:t>
                    </w:r>
                  </w:p>
                  <w:p>
                    <w:pPr>
                      <w:spacing w:line="240" w:lineRule="auto" w:before="2"/>
                      <w:rPr>
                        <w:sz w:val="19"/>
                      </w:rPr>
                    </w:pPr>
                  </w:p>
                  <w:p>
                    <w:pPr>
                      <w:spacing w:before="0"/>
                      <w:ind w:left="759" w:right="0" w:firstLine="0"/>
                      <w:jc w:val="left"/>
                      <w:rPr>
                        <w:rFonts w:ascii="Calibri"/>
                        <w:sz w:val="18"/>
                      </w:rPr>
                    </w:pPr>
                    <w:r>
                      <w:rPr>
                        <w:rFonts w:ascii="Calibri"/>
                        <w:color w:val="585858"/>
                        <w:sz w:val="18"/>
                      </w:rPr>
                      <w:t>0</w:t>
                    </w:r>
                  </w:p>
                </w:txbxContent>
              </v:textbox>
              <w10:wrap type="none"/>
            </v:shape>
            <w10:wrap type="none"/>
          </v:group>
        </w:pict>
      </w:r>
      <w:bookmarkStart w:name="_bookmark116" w:id="160"/>
      <w:bookmarkEnd w:id="160"/>
      <w:r>
        <w:rPr/>
      </w:r>
      <w:r>
        <w:rPr/>
        <w:t>Gráfica 5.6 Capacidad de almacenamiento regional en volumen de granos en México, 2013</w:t>
      </w:r>
    </w:p>
    <w:p>
      <w:pPr>
        <w:pStyle w:val="BodyText"/>
        <w:rPr>
          <w:sz w:val="20"/>
        </w:rPr>
      </w:pPr>
    </w:p>
    <w:p>
      <w:pPr>
        <w:pStyle w:val="BodyText"/>
        <w:spacing w:before="11"/>
        <w:rPr>
          <w:sz w:val="12"/>
        </w:rPr>
      </w:pPr>
      <w:r>
        <w:rPr/>
        <w:pict>
          <v:line style="position:absolute;mso-position-horizontal-relative:page;mso-position-vertical-relative:paragraph;z-index:7696;mso-wrap-distance-left:0;mso-wrap-distance-right:0" from="136.320007pt,9.785303pt" to="434.040007pt,9.785303pt" stroked="true" strokeweight=".72pt" strokecolor="#d9d9d9">
            <w10:wrap type="topAndBottom"/>
          </v:line>
        </w:pict>
      </w:r>
      <w:r>
        <w:rPr/>
        <w:pict>
          <v:line style="position:absolute;mso-position-horizontal-relative:page;mso-position-vertical-relative:paragraph;z-index:7720;mso-wrap-distance-left:0;mso-wrap-distance-right:0" from="136.320007pt,18.665302pt" to="434.040007pt,18.665302pt" stroked="true" strokeweight=".72pt" strokecolor="#f1f1f1">
            <w10:wrap type="topAndBottom"/>
          </v:line>
        </w:pict>
      </w:r>
    </w:p>
    <w:p>
      <w:pPr>
        <w:pStyle w:val="BodyText"/>
        <w:spacing w:before="2"/>
        <w:rPr>
          <w:sz w:val="8"/>
        </w:rPr>
      </w:pPr>
    </w:p>
    <w:p>
      <w:pPr>
        <w:pStyle w:val="BodyText"/>
        <w:spacing w:before="10"/>
        <w:rPr>
          <w:sz w:val="3"/>
        </w:rPr>
      </w:pPr>
    </w:p>
    <w:p>
      <w:pPr>
        <w:pStyle w:val="BodyText"/>
        <w:spacing w:line="20" w:lineRule="exact"/>
        <w:ind w:left="1138"/>
        <w:rPr>
          <w:sz w:val="2"/>
        </w:rPr>
      </w:pPr>
      <w:r>
        <w:rPr>
          <w:sz w:val="2"/>
        </w:rPr>
        <w:pict>
          <v:group style="width:298.5pt;height:.75pt;mso-position-horizontal-relative:char;mso-position-vertical-relative:line" coordorigin="0,0" coordsize="5970,15">
            <v:line style="position:absolute" from="8,8" to="5962,8" stroked="true" strokeweight=".72pt" strokecolor="#f1f1f1"/>
          </v:group>
        </w:pict>
      </w:r>
      <w:r>
        <w:rPr>
          <w:sz w:val="2"/>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spacing w:before="0"/>
        <w:ind w:left="122" w:right="55" w:firstLine="0"/>
        <w:jc w:val="left"/>
        <w:rPr>
          <w:sz w:val="20"/>
        </w:rPr>
      </w:pPr>
      <w:r>
        <w:rPr/>
        <w:pict>
          <v:shape style="position:absolute;margin-left:139.059998pt;margin-top:-25.177162pt;width:293.95pt;height:18.55pt;mso-position-horizontal-relative:page;mso-position-vertical-relative:paragraph;z-index:7888"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26" w:lineRule="auto" w:before="78"/>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w w:val="100"/>
                      <w:sz w:val="18"/>
                    </w:rPr>
                    <w:t>C</w:t>
                  </w:r>
                  <w:r>
                    <w:rPr>
                      <w:rFonts w:ascii="Calibri"/>
                      <w:color w:val="585858"/>
                      <w:spacing w:val="-2"/>
                      <w:w w:val="100"/>
                      <w:sz w:val="18"/>
                    </w:rPr>
                    <w:t>N</w:t>
                  </w:r>
                  <w:r>
                    <w:rPr>
                      <w:rFonts w:ascii="Calibri"/>
                      <w:color w:val="585858"/>
                      <w:w w:val="100"/>
                      <w:sz w:val="18"/>
                    </w:rPr>
                    <w:t>2 </w:t>
                  </w:r>
                  <w:r>
                    <w:rPr>
                      <w:rFonts w:ascii="Calibri"/>
                      <w:color w:val="585858"/>
                      <w:sz w:val="18"/>
                    </w:rPr>
                    <w:t>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line="219"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ASERCA (2014).</w:t>
      </w:r>
    </w:p>
    <w:p>
      <w:pPr>
        <w:pStyle w:val="BodyText"/>
        <w:rPr>
          <w:sz w:val="20"/>
        </w:rPr>
      </w:pPr>
    </w:p>
    <w:p>
      <w:pPr>
        <w:pStyle w:val="BodyText"/>
        <w:spacing w:before="11"/>
        <w:rPr>
          <w:sz w:val="23"/>
        </w:rPr>
      </w:pPr>
    </w:p>
    <w:p>
      <w:pPr>
        <w:pStyle w:val="BodyText"/>
        <w:ind w:left="122" w:right="55"/>
      </w:pPr>
      <w:r>
        <w:rPr/>
        <w:pict>
          <v:group style="position:absolute;margin-left:84.705002pt;margin-top:13.778128pt;width:360.75pt;height:216.75pt;mso-position-horizontal-relative:page;mso-position-vertical-relative:paragraph;z-index:-402472" coordorigin="1694,276" coordsize="7215,4335">
            <v:shape style="position:absolute;left:2590;top:3425;width:6092;height:504" coordorigin="2590,3425" coordsize="6092,504" path="m8580,3929l8681,3929m7361,3929l8477,3929m7056,3929l7260,3929m6751,3929l6955,3929m6449,3929l6650,3929m6144,3929l6346,3929m5839,3929l6041,3929m5534,3929l5736,3929m5230,3929l5431,3929m4925,3929l5129,3929m4620,3929l4824,3929m4315,3929l4519,3929m4010,3929l4214,3929m3708,3929l3910,3929m3403,3929l3605,3929m3098,3929l3300,3929m2794,3929l2995,3929m2590,3929l2690,3929m2794,3828l2995,3828m2590,3828l2690,3828m2794,3727l2995,3727m2590,3727l2690,3727m2794,3626l2995,3626m2590,3626l2690,3626m2590,3425l2995,3425e" filled="false" stroked="true" strokeweight=".72pt" strokecolor="#f1f1f1">
              <v:path arrowok="t"/>
            </v:shape>
            <v:shape style="position:absolute;left:2590;top:3525;width:406;height:2" coordorigin="2590,3525" coordsize="406,0" path="m2794,3525l2995,3525m2590,3525l2690,3525e" filled="false" stroked="true" strokeweight=".72pt" strokecolor="#d9d9d9">
              <v:path arrowok="t"/>
            </v:shape>
            <v:rect style="position:absolute;left:2690;top:3477;width:103;height:552" filled="true" fillcolor="#9bba58" stroked="false">
              <v:fill type="solid"/>
            </v:rect>
            <v:shape style="position:absolute;left:2590;top:2215;width:1016;height:1613" coordorigin="2590,2215" coordsize="1016,1613" path="m3098,3828l3300,3828m3098,3727l3300,3727m3098,3626l3300,3626m3098,3425l3300,3425m3098,3324l3300,3324m2590,3324l2995,3324m3098,3223l3300,3223m2590,3223l2995,3223m3098,3122l3605,3122m2590,3122l2995,3122m3098,2921l3605,2921m2590,2921l2995,2921m3098,2820l3605,2820m2590,2820l2995,2820m3098,2719l3605,2719m2590,2719l2995,2719m3098,2618l3605,2618m2590,2618l2995,2618m3098,2417l3605,2417m2590,2417l2995,2417m3098,2316l3605,2316m2590,2316l2995,2316m2590,2215l3605,2215e" filled="false" stroked="true" strokeweight=".72pt" strokecolor="#f1f1f1">
              <v:path arrowok="t"/>
            </v:shape>
            <v:shape style="position:absolute;left:2590;top:2517;width:1016;height:1008" coordorigin="2590,2517" coordsize="1016,1008" path="m3098,3525l3300,3525m3098,3021l3605,3021m2590,3021l2995,3021m3098,2517l3605,2517m2590,2517l2995,2517e" filled="false" stroked="true" strokeweight=".72pt" strokecolor="#d9d9d9">
              <v:path arrowok="t"/>
            </v:shape>
            <v:rect style="position:absolute;left:2995;top:2292;width:103;height:1738" filled="true" fillcolor="#9bba58" stroked="false">
              <v:fill type="solid"/>
            </v:rect>
            <v:shape style="position:absolute;left:3403;top:3223;width:202;height:605" coordorigin="3403,3223" coordsize="202,605" path="m3403,3828l3605,3828m3403,3727l3605,3727m3403,3626l3605,3626m3403,3425l3605,3425m3403,3324l3605,3324m3403,3223l3605,3223e" filled="false" stroked="true" strokeweight=".72pt" strokecolor="#f1f1f1">
              <v:path arrowok="t"/>
            </v:shape>
            <v:line style="position:absolute" from="3403,3525" to="3605,3525" stroked="true" strokeweight=".72pt" strokecolor="#d9d9d9"/>
            <v:rect style="position:absolute;left:3300;top:3127;width:103;height:902" filled="true" fillcolor="#9bba58" stroked="false">
              <v:fill type="solid"/>
            </v:rect>
            <v:shape style="position:absolute;left:2590;top:1106;width:6092;height:2722" coordorigin="2590,1106" coordsize="6092,2722" path="m3708,3828l3910,3828m3708,3727l3910,3727m3708,3626l4824,3626m3708,3425l4824,3425m3708,3324l4824,3324m3708,3223l4824,3223m3708,3122l4824,3122m3708,2921l4824,2921m3708,2820l4824,2820m3708,2719l4824,2719m3708,2618l4824,2618m3708,2417l4824,2417m3708,2316l5129,2316m3708,2215l5129,2215m3708,2114l5129,2114m2590,2114l3605,2114m3708,1913l5129,1913m2590,1913l3605,1913m3708,1812l8681,1812m2590,1812l3605,1812m3708,1711l8681,1711m2590,1711l3605,1711m3708,1610l8681,1610m2590,1610l3605,1610m3708,1409l8681,1409m2590,1409l3605,1409m3708,1308l8681,1308m2590,1308l3605,1308m3708,1207l8681,1207m2590,1207l3605,1207m3708,1106l8681,1106m2590,1106l3605,1106e" filled="false" stroked="true" strokeweight=".72pt" strokecolor="#f1f1f1">
              <v:path arrowok="t"/>
            </v:shape>
            <v:shape style="position:absolute;left:2590;top:1005;width:6092;height:2520" coordorigin="2590,1005" coordsize="6092,2520" path="m3708,3525l4824,3525m3708,3021l4824,3021m3708,2517l4824,2517m3708,2013l5129,2013m2590,2013l3605,2013m3708,1509l8681,1509m2590,1509l3605,1509m2590,1005l8681,1005e" filled="false" stroked="true" strokeweight=".72pt" strokecolor="#d9d9d9">
              <v:path arrowok="t"/>
            </v:shape>
            <v:rect style="position:absolute;left:3605;top:1027;width:103;height:3002" filled="true" fillcolor="#9bba58" stroked="false">
              <v:fill type="solid"/>
            </v:rect>
            <v:shape style="position:absolute;left:4010;top:3727;width:814;height:101" coordorigin="4010,3727" coordsize="814,101" path="m4010,3828l4519,3828m4010,3727l4824,3727e" filled="false" stroked="true" strokeweight=".72pt" strokecolor="#f1f1f1">
              <v:path arrowok="t"/>
            </v:shape>
            <v:shape style="position:absolute;left:3910;top:3657;width:406;height:372" coordorigin="3910,3657" coordsize="406,372" path="m4010,3657l3910,3657,3910,4029,4010,4029,4010,3657m4315,3900l4214,3900,4214,4029,4315,4029,4315,3900e" filled="true" fillcolor="#9bba58" stroked="false">
              <v:path arrowok="t"/>
              <v:fill type="solid"/>
            </v:shape>
            <v:line style="position:absolute" from="4620,3828" to="4824,3828" stroked="true" strokeweight=".72pt" strokecolor="#f1f1f1"/>
            <v:rect style="position:absolute;left:4519;top:3751;width:101;height:278" filled="true" fillcolor="#9bba58" stroked="false">
              <v:fill type="solid"/>
            </v:rect>
            <v:shape style="position:absolute;left:4925;top:2417;width:204;height:1412" coordorigin="4925,2417" coordsize="204,1412" path="m4925,3828l5129,3828m4925,3727l5129,3727m4925,3626l5129,3626m4925,3425l5129,3425m4925,3324l5129,3324m4925,3223l5129,3223m4925,3122l5129,3122m4925,2921l5129,2921m4925,2820l5129,2820m4925,2719l5129,2719m4925,2618l5129,2618m4925,2417l5129,2417e" filled="false" stroked="true" strokeweight=".72pt" strokecolor="#f1f1f1">
              <v:path arrowok="t"/>
            </v:shape>
            <v:shape style="position:absolute;left:4925;top:2517;width:204;height:1008" coordorigin="4925,2517" coordsize="204,1008" path="m4925,3525l5129,3525m4925,3021l5129,3021m4925,2517l5129,2517e" filled="false" stroked="true" strokeweight=".72pt" strokecolor="#d9d9d9">
              <v:path arrowok="t"/>
            </v:shape>
            <v:rect style="position:absolute;left:4824;top:2371;width:101;height:1658" filled="true" fillcolor="#9bba58" stroked="false">
              <v:fill type="solid"/>
            </v:rect>
            <v:shape style="position:absolute;left:5230;top:1913;width:3452;height:1916" coordorigin="5230,1913" coordsize="3452,1916" path="m5230,3828l5736,3828m5230,3727l5736,3727m5230,3626l6955,3626m5230,3425l7260,3425m5230,3324l7260,3324m5230,3223l8681,3223m5230,3122l8681,3122m5230,2921l8681,2921m5230,2820l8681,2820m5230,2719l8681,2719m5230,2618l8681,2618m5230,2417l8681,2417m5230,2316l8681,2316m5230,2215l8681,2215m5230,2114l8681,2114m5230,1913l8681,1913e" filled="false" stroked="true" strokeweight=".72pt" strokecolor="#f1f1f1">
              <v:path arrowok="t"/>
            </v:shape>
            <v:shape style="position:absolute;left:5230;top:2013;width:3452;height:1512" coordorigin="5230,2013" coordsize="3452,1512" path="m5230,3525l7260,3525m5230,3021l8681,3021m5230,2517l8681,2517m5230,2013l8681,2013e" filled="false" stroked="true" strokeweight=".72pt" strokecolor="#d9d9d9">
              <v:path arrowok="t"/>
            </v:shape>
            <v:shape style="position:absolute;left:5129;top:1821;width:406;height:2208" coordorigin="5129,1821" coordsize="406,2208" path="m5230,1821l5129,1821,5129,4029,5230,4029,5230,1821m5534,3830l5431,3830,5431,4029,5534,4029,5534,3830e" filled="true" fillcolor="#9bba58" stroked="false">
              <v:path arrowok="t"/>
              <v:fill type="solid"/>
            </v:shape>
            <v:shape style="position:absolute;left:5839;top:3727;width:1116;height:101" coordorigin="5839,3727" coordsize="1116,101" path="m5839,3828l6041,3828m5839,3727l6955,3727e" filled="false" stroked="true" strokeweight=".72pt" strokecolor="#f1f1f1">
              <v:path arrowok="t"/>
            </v:shape>
            <v:rect style="position:absolute;left:5736;top:3684;width:103;height:346" filled="true" fillcolor="#9bba58" stroked="false">
              <v:fill type="solid"/>
            </v:rect>
            <v:line style="position:absolute" from="6144,3828" to="6955,3828" stroked="true" strokeweight=".72pt" strokecolor="#f1f1f1"/>
            <v:shape style="position:absolute;left:6041;top:3705;width:711;height:324" coordorigin="6041,3705" coordsize="711,324" path="m6144,3705l6041,3705,6041,4029,6144,4029,6144,3705m6449,3811l6346,3811,6346,4029,6449,4029,6449,3811m6751,3833l6650,3833,6650,4029,6751,4029,6751,3833e" filled="true" fillcolor="#9bba58" stroked="false">
              <v:path arrowok="t"/>
              <v:fill type="solid"/>
            </v:shape>
            <v:shape style="position:absolute;left:7056;top:3626;width:204;height:202" coordorigin="7056,3626" coordsize="204,202" path="m7056,3828l7260,3828m7056,3727l7260,3727m7056,3626l7260,3626e" filled="false" stroked="true" strokeweight=".72pt" strokecolor="#f1f1f1">
              <v:path arrowok="t"/>
            </v:shape>
            <v:rect style="position:absolute;left:6955;top:3521;width:101;height:509" filled="true" fillcolor="#9bba58" stroked="false">
              <v:fill type="solid"/>
            </v:rect>
            <v:shape style="position:absolute;left:7361;top:3324;width:1320;height:504" coordorigin="7361,3324" coordsize="1320,504" path="m7361,3828l8477,3828m7361,3727l8477,3727m7361,3626l8477,3626m7361,3425l8681,3425m7361,3324l8681,3324e" filled="false" stroked="true" strokeweight=".72pt" strokecolor="#f1f1f1">
              <v:path arrowok="t"/>
            </v:shape>
            <v:line style="position:absolute" from="7361,3525" to="8681,3525" stroked="true" strokeweight=".72pt" strokecolor="#d9d9d9"/>
            <v:shape style="position:absolute;left:7260;top:3216;width:406;height:814" coordorigin="7260,3216" coordsize="406,814" path="m7361,3216l7260,3216,7260,4029,7361,4029,7361,3216m7666,3929l7565,3929,7565,4029,7666,4029,7666,3929e" filled="true" fillcolor="#9bba58" stroked="false">
              <v:path arrowok="t"/>
              <v:fill type="solid"/>
            </v:shape>
            <v:line style="position:absolute" from="7870,3989" to="7970,3989" stroked="true" strokeweight="4.08pt" strokecolor="#9bba58"/>
            <v:line style="position:absolute" from="8174,3999" to="8275,3999" stroked="true" strokeweight="3pt" strokecolor="#9bba58"/>
            <v:shape style="position:absolute;left:8580;top:3626;width:101;height:202" coordorigin="8580,3626" coordsize="101,202" path="m8580,3828l8681,3828m8580,3727l8681,3727m8580,3626l8681,3626e" filled="false" stroked="true" strokeweight=".72pt" strokecolor="#f1f1f1">
              <v:path arrowok="t"/>
            </v:shape>
            <v:rect style="position:absolute;left:8477;top:3540;width:103;height:490" filled="true" fillcolor="#9bba58" stroked="false">
              <v:fill type="solid"/>
            </v:rect>
            <v:line style="position:absolute" from="2590,4029" to="8681,4029" stroked="true" strokeweight=".72pt" strokecolor="#d9d9d9"/>
            <v:shape style="position:absolute;left:2590;top:705;width:6092;height:202" coordorigin="2590,705" coordsize="6092,202" path="m2590,907l8681,907m2590,806l8681,806m2590,705l8681,705e" filled="false" stroked="true" strokeweight=".72pt" strokecolor="#f1f1f1">
              <v:path arrowok="t"/>
            </v:shape>
            <v:line style="position:absolute" from="2590,504" to="8681,504" stroked="true" strokeweight=".72pt" strokecolor="#d9d9d9"/>
            <v:rect style="position:absolute;left:1702;top:283;width:7200;height:4320" filled="false" stroked="true" strokeweight=".72pt" strokecolor="#d9d9d9"/>
            <v:shape style="position:absolute;left:1694;top:276;width:7215;height:4335" type="#_x0000_t202" filled="false" stroked="false">
              <v:textbox inset="0,0,0,0">
                <w:txbxContent>
                  <w:p>
                    <w:pPr>
                      <w:tabs>
                        <w:tab w:pos="7022" w:val="left" w:leader="none"/>
                      </w:tabs>
                      <w:spacing w:before="107"/>
                      <w:ind w:left="136" w:right="0" w:firstLine="0"/>
                      <w:jc w:val="left"/>
                      <w:rPr>
                        <w:rFonts w:ascii="Calibri"/>
                        <w:sz w:val="18"/>
                      </w:rPr>
                    </w:pPr>
                    <w:r>
                      <w:rPr>
                        <w:rFonts w:ascii="Calibri"/>
                        <w:color w:val="585858"/>
                        <w:sz w:val="18"/>
                      </w:rPr>
                      <w:t>700,000   </w:t>
                    </w:r>
                    <w:r>
                      <w:rPr>
                        <w:rFonts w:ascii="Calibri"/>
                        <w:color w:val="585858"/>
                        <w:spacing w:val="3"/>
                        <w:sz w:val="18"/>
                      </w:rPr>
                      <w:t> </w:t>
                    </w:r>
                    <w:r>
                      <w:rPr>
                        <w:rFonts w:ascii="Calibri"/>
                        <w:color w:val="585858"/>
                        <w:sz w:val="18"/>
                        <w:u w:val="single" w:color="F1F1F1"/>
                      </w:rPr>
                      <w:t> </w:t>
                      <w:tab/>
                    </w:r>
                  </w:p>
                  <w:p>
                    <w:pPr>
                      <w:spacing w:line="240" w:lineRule="auto" w:before="8"/>
                      <w:rPr>
                        <w:sz w:val="24"/>
                      </w:rPr>
                    </w:pPr>
                  </w:p>
                  <w:p>
                    <w:pPr>
                      <w:spacing w:before="0"/>
                      <w:ind w:left="136" w:right="0" w:firstLine="0"/>
                      <w:jc w:val="left"/>
                      <w:rPr>
                        <w:rFonts w:ascii="Calibri"/>
                        <w:sz w:val="18"/>
                      </w:rPr>
                    </w:pPr>
                    <w:r>
                      <w:rPr>
                        <w:rFonts w:ascii="Calibri"/>
                        <w:color w:val="585858"/>
                        <w:sz w:val="18"/>
                      </w:rPr>
                      <w:t>600,000</w:t>
                    </w:r>
                  </w:p>
                  <w:p>
                    <w:pPr>
                      <w:spacing w:line="240" w:lineRule="auto" w:before="8"/>
                      <w:rPr>
                        <w:sz w:val="24"/>
                      </w:rPr>
                    </w:pPr>
                  </w:p>
                  <w:p>
                    <w:pPr>
                      <w:spacing w:before="0"/>
                      <w:ind w:left="136" w:right="0" w:firstLine="0"/>
                      <w:jc w:val="left"/>
                      <w:rPr>
                        <w:rFonts w:ascii="Calibri"/>
                        <w:sz w:val="18"/>
                      </w:rPr>
                    </w:pPr>
                    <w:r>
                      <w:rPr>
                        <w:rFonts w:ascii="Calibri"/>
                        <w:color w:val="585858"/>
                        <w:sz w:val="18"/>
                      </w:rPr>
                      <w:t>500,000</w:t>
                    </w:r>
                  </w:p>
                  <w:p>
                    <w:pPr>
                      <w:spacing w:line="240" w:lineRule="auto" w:before="8"/>
                      <w:rPr>
                        <w:sz w:val="24"/>
                      </w:rPr>
                    </w:pPr>
                  </w:p>
                  <w:p>
                    <w:pPr>
                      <w:spacing w:before="0"/>
                      <w:ind w:left="136" w:right="0" w:firstLine="0"/>
                      <w:jc w:val="left"/>
                      <w:rPr>
                        <w:rFonts w:ascii="Calibri"/>
                        <w:sz w:val="18"/>
                      </w:rPr>
                    </w:pPr>
                    <w:r>
                      <w:rPr>
                        <w:rFonts w:ascii="Calibri"/>
                        <w:color w:val="585858"/>
                        <w:sz w:val="18"/>
                      </w:rPr>
                      <w:t>400,000</w:t>
                    </w:r>
                  </w:p>
                  <w:p>
                    <w:pPr>
                      <w:spacing w:line="240" w:lineRule="auto" w:before="8"/>
                      <w:rPr>
                        <w:sz w:val="24"/>
                      </w:rPr>
                    </w:pPr>
                  </w:p>
                  <w:p>
                    <w:pPr>
                      <w:spacing w:before="0"/>
                      <w:ind w:left="136" w:right="0" w:firstLine="0"/>
                      <w:jc w:val="left"/>
                      <w:rPr>
                        <w:rFonts w:ascii="Calibri"/>
                        <w:sz w:val="18"/>
                      </w:rPr>
                    </w:pPr>
                    <w:r>
                      <w:rPr>
                        <w:rFonts w:ascii="Calibri"/>
                        <w:color w:val="585858"/>
                        <w:sz w:val="18"/>
                      </w:rPr>
                      <w:t>300,000</w:t>
                    </w:r>
                  </w:p>
                  <w:p>
                    <w:pPr>
                      <w:spacing w:line="240" w:lineRule="auto" w:before="8"/>
                      <w:rPr>
                        <w:sz w:val="24"/>
                      </w:rPr>
                    </w:pPr>
                  </w:p>
                  <w:p>
                    <w:pPr>
                      <w:spacing w:before="0"/>
                      <w:ind w:left="136" w:right="0" w:firstLine="0"/>
                      <w:jc w:val="left"/>
                      <w:rPr>
                        <w:rFonts w:ascii="Calibri"/>
                        <w:sz w:val="18"/>
                      </w:rPr>
                    </w:pPr>
                    <w:r>
                      <w:rPr>
                        <w:rFonts w:ascii="Calibri"/>
                        <w:color w:val="585858"/>
                        <w:sz w:val="18"/>
                      </w:rPr>
                      <w:t>200,000</w:t>
                    </w:r>
                  </w:p>
                  <w:p>
                    <w:pPr>
                      <w:spacing w:line="240" w:lineRule="auto" w:before="8"/>
                      <w:rPr>
                        <w:sz w:val="24"/>
                      </w:rPr>
                    </w:pPr>
                  </w:p>
                  <w:p>
                    <w:pPr>
                      <w:spacing w:before="0"/>
                      <w:ind w:left="136" w:right="0" w:firstLine="0"/>
                      <w:jc w:val="left"/>
                      <w:rPr>
                        <w:rFonts w:ascii="Calibri"/>
                        <w:sz w:val="18"/>
                      </w:rPr>
                    </w:pPr>
                    <w:r>
                      <w:rPr>
                        <w:rFonts w:ascii="Calibri"/>
                        <w:color w:val="585858"/>
                        <w:sz w:val="18"/>
                      </w:rPr>
                      <w:t>100,000</w:t>
                    </w:r>
                  </w:p>
                  <w:p>
                    <w:pPr>
                      <w:spacing w:line="240" w:lineRule="auto" w:before="8"/>
                      <w:rPr>
                        <w:sz w:val="24"/>
                      </w:rPr>
                    </w:pPr>
                  </w:p>
                  <w:p>
                    <w:pPr>
                      <w:spacing w:before="0"/>
                      <w:ind w:left="638" w:right="0" w:firstLine="0"/>
                      <w:jc w:val="left"/>
                      <w:rPr>
                        <w:rFonts w:ascii="Calibri"/>
                        <w:sz w:val="18"/>
                      </w:rPr>
                    </w:pPr>
                    <w:r>
                      <w:rPr>
                        <w:rFonts w:ascii="Calibri"/>
                        <w:color w:val="585858"/>
                        <w:sz w:val="18"/>
                      </w:rPr>
                      <w:t>0</w:t>
                    </w:r>
                  </w:p>
                </w:txbxContent>
              </v:textbox>
              <w10:wrap type="none"/>
            </v:shape>
            <w10:wrap type="none"/>
          </v:group>
        </w:pict>
      </w:r>
      <w:bookmarkStart w:name="_bookmark117" w:id="161"/>
      <w:bookmarkEnd w:id="161"/>
      <w:r>
        <w:rPr/>
      </w:r>
      <w:r>
        <w:rPr/>
        <w:t>Gráfica 5.6.1 Capacidad de almacenamiento por mes de granos en México, 2013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214"/>
        <w:ind w:left="122" w:right="55" w:firstLine="0"/>
        <w:jc w:val="left"/>
        <w:rPr>
          <w:sz w:val="20"/>
        </w:rPr>
      </w:pPr>
      <w:r>
        <w:rPr/>
        <w:pict>
          <v:shape style="position:absolute;margin-left:132.429993pt;margin-top:-14.597147pt;width:300.4pt;height:18.55pt;mso-position-horizontal-relative:page;mso-position-vertical-relative:paragraph;z-index:7864"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33" w:lineRule="auto" w:before="84"/>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NO </w:t>
                  </w:r>
                  <w:r>
                    <w:rPr>
                      <w:rFonts w:ascii="Calibri"/>
                      <w:color w:val="585858"/>
                      <w:spacing w:val="1"/>
                      <w:sz w:val="18"/>
                    </w:rPr>
                    <w:t>LG </w:t>
                  </w:r>
                  <w:r>
                    <w:rPr>
                      <w:rFonts w:ascii="Calibri"/>
                      <w:color w:val="585858"/>
                      <w:spacing w:val="-1"/>
                      <w:w w:val="100"/>
                      <w:sz w:val="18"/>
                    </w:rPr>
                    <w:t>C</w:t>
                  </w:r>
                  <w:r>
                    <w:rPr>
                      <w:rFonts w:ascii="Calibri"/>
                      <w:color w:val="585858"/>
                      <w:spacing w:val="-2"/>
                      <w:w w:val="100"/>
                      <w:sz w:val="18"/>
                    </w:rPr>
                    <w:t>N</w:t>
                  </w:r>
                  <w:r>
                    <w:rPr>
                      <w:rFonts w:ascii="Calibri"/>
                      <w:color w:val="585858"/>
                      <w:w w:val="100"/>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line="219"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ASERCA (2014).</w:t>
      </w:r>
    </w:p>
    <w:p>
      <w:pPr>
        <w:spacing w:after="0"/>
        <w:jc w:val="left"/>
        <w:rPr>
          <w:sz w:val="20"/>
        </w:rPr>
        <w:sectPr>
          <w:pgSz w:w="12240" w:h="15840"/>
          <w:pgMar w:header="0" w:footer="1035" w:top="1360" w:bottom="1220" w:left="1580" w:right="1580"/>
        </w:sectPr>
      </w:pPr>
    </w:p>
    <w:p>
      <w:pPr>
        <w:pStyle w:val="Heading1"/>
        <w:numPr>
          <w:ilvl w:val="0"/>
          <w:numId w:val="19"/>
        </w:numPr>
        <w:tabs>
          <w:tab w:pos="922" w:val="left" w:leader="none"/>
        </w:tabs>
        <w:spacing w:line="240" w:lineRule="auto" w:before="36" w:after="0"/>
        <w:ind w:left="922" w:right="0" w:hanging="816"/>
        <w:jc w:val="both"/>
      </w:pPr>
      <w:bookmarkStart w:name="_bookmark118" w:id="162"/>
      <w:bookmarkEnd w:id="162"/>
      <w:r>
        <w:rPr>
          <w:b w:val="0"/>
        </w:rPr>
      </w:r>
      <w:bookmarkStart w:name="_bookmark118" w:id="163"/>
      <w:bookmarkEnd w:id="163"/>
      <w:r>
        <w:rPr/>
        <w:t>P</w:t>
      </w:r>
      <w:r>
        <w:rPr/>
        <w:t>RESENTACIÓN Y ANÁLISIS DE LOS</w:t>
      </w:r>
      <w:r>
        <w:rPr>
          <w:spacing w:val="-13"/>
        </w:rPr>
        <w:t> </w:t>
      </w:r>
      <w:r>
        <w:rPr/>
        <w:t>RESULTADOS</w:t>
      </w:r>
    </w:p>
    <w:p>
      <w:pPr>
        <w:pStyle w:val="BodyText"/>
        <w:rPr>
          <w:b/>
          <w:sz w:val="28"/>
        </w:rPr>
      </w:pPr>
    </w:p>
    <w:p>
      <w:pPr>
        <w:pStyle w:val="BodyText"/>
        <w:spacing w:before="11"/>
        <w:rPr>
          <w:b/>
          <w:sz w:val="30"/>
        </w:rPr>
      </w:pPr>
    </w:p>
    <w:p>
      <w:pPr>
        <w:pStyle w:val="Heading2"/>
        <w:numPr>
          <w:ilvl w:val="1"/>
          <w:numId w:val="24"/>
        </w:numPr>
        <w:tabs>
          <w:tab w:pos="627" w:val="left" w:leader="none"/>
        </w:tabs>
        <w:spacing w:line="240" w:lineRule="auto" w:before="0" w:after="0"/>
        <w:ind w:left="482" w:right="0" w:hanging="280"/>
        <w:jc w:val="both"/>
      </w:pPr>
      <w:bookmarkStart w:name="_bookmark119" w:id="164"/>
      <w:bookmarkEnd w:id="164"/>
      <w:r>
        <w:rPr>
          <w:b w:val="0"/>
        </w:rPr>
      </w:r>
      <w:bookmarkStart w:name="_bookmark119" w:id="165"/>
      <w:bookmarkEnd w:id="165"/>
      <w:r>
        <w:rPr/>
        <w:t>Producci</w:t>
      </w:r>
      <w:r>
        <w:rPr/>
        <w:t>ón regional óptima de sorgo en</w:t>
      </w:r>
      <w:r>
        <w:rPr>
          <w:spacing w:val="-10"/>
        </w:rPr>
        <w:t> </w:t>
      </w:r>
      <w:r>
        <w:rPr/>
        <w:t>México</w:t>
      </w:r>
    </w:p>
    <w:p>
      <w:pPr>
        <w:pStyle w:val="BodyText"/>
        <w:spacing w:before="6"/>
        <w:rPr>
          <w:b/>
          <w:sz w:val="36"/>
        </w:rPr>
      </w:pPr>
    </w:p>
    <w:p>
      <w:pPr>
        <w:pStyle w:val="BodyText"/>
        <w:spacing w:line="360" w:lineRule="auto"/>
        <w:ind w:left="202" w:right="117"/>
        <w:jc w:val="both"/>
      </w:pPr>
      <w:r>
        <w:rPr/>
        <w:t>Según la salida óptima del modelo de programación no lineal, para que México pudiese optimizar el Valor Social Neto (VSN), la producción debería ser como se muestra en el Cuadro 6.1.1; Se observa, que el volumen total nacional del modelo, es menor al total nacional</w:t>
      </w:r>
      <w:r>
        <w:rPr>
          <w:spacing w:val="-14"/>
        </w:rPr>
        <w:t> </w:t>
      </w:r>
      <w:r>
        <w:rPr/>
        <w:t>observado</w:t>
      </w:r>
      <w:r>
        <w:rPr>
          <w:spacing w:val="-11"/>
        </w:rPr>
        <w:t> </w:t>
      </w:r>
      <w:r>
        <w:rPr/>
        <w:t>en</w:t>
      </w:r>
      <w:r>
        <w:rPr>
          <w:spacing w:val="-13"/>
        </w:rPr>
        <w:t> </w:t>
      </w:r>
      <w:r>
        <w:rPr/>
        <w:t>el</w:t>
      </w:r>
      <w:r>
        <w:rPr>
          <w:spacing w:val="-11"/>
        </w:rPr>
        <w:t> </w:t>
      </w:r>
      <w:r>
        <w:rPr/>
        <w:t>año</w:t>
      </w:r>
      <w:r>
        <w:rPr>
          <w:spacing w:val="-13"/>
        </w:rPr>
        <w:t> </w:t>
      </w:r>
      <w:r>
        <w:rPr/>
        <w:t>de</w:t>
      </w:r>
      <w:r>
        <w:rPr>
          <w:spacing w:val="-12"/>
        </w:rPr>
        <w:t> </w:t>
      </w:r>
      <w:r>
        <w:rPr/>
        <w:t>análisis</w:t>
      </w:r>
      <w:r>
        <w:rPr>
          <w:spacing w:val="-13"/>
        </w:rPr>
        <w:t> </w:t>
      </w:r>
      <w:r>
        <w:rPr/>
        <w:t>(6.4</w:t>
      </w:r>
      <w:r>
        <w:rPr>
          <w:spacing w:val="-14"/>
        </w:rPr>
        <w:t> </w:t>
      </w:r>
      <w:r>
        <w:rPr/>
        <w:t>millones</w:t>
      </w:r>
      <w:r>
        <w:rPr>
          <w:spacing w:val="-13"/>
        </w:rPr>
        <w:t> </w:t>
      </w:r>
      <w:r>
        <w:rPr/>
        <w:t>de</w:t>
      </w:r>
      <w:r>
        <w:rPr>
          <w:spacing w:val="-14"/>
        </w:rPr>
        <w:t> </w:t>
      </w:r>
      <w:r>
        <w:rPr/>
        <w:t>t)</w:t>
      </w:r>
      <w:r>
        <w:rPr>
          <w:spacing w:val="-12"/>
        </w:rPr>
        <w:t> </w:t>
      </w:r>
      <w:r>
        <w:rPr/>
        <w:t>contra</w:t>
      </w:r>
      <w:r>
        <w:rPr>
          <w:spacing w:val="-14"/>
        </w:rPr>
        <w:t> </w:t>
      </w:r>
      <w:r>
        <w:rPr/>
        <w:t>6.2</w:t>
      </w:r>
      <w:r>
        <w:rPr>
          <w:spacing w:val="-11"/>
        </w:rPr>
        <w:t> </w:t>
      </w:r>
      <w:r>
        <w:rPr/>
        <w:t>millones</w:t>
      </w:r>
      <w:r>
        <w:rPr>
          <w:spacing w:val="-13"/>
        </w:rPr>
        <w:t> </w:t>
      </w:r>
      <w:r>
        <w:rPr/>
        <w:t>de</w:t>
      </w:r>
      <w:r>
        <w:rPr>
          <w:spacing w:val="-13"/>
        </w:rPr>
        <w:t> </w:t>
      </w:r>
      <w:r>
        <w:rPr/>
        <w:t>t</w:t>
      </w:r>
      <w:r>
        <w:rPr>
          <w:spacing w:val="-13"/>
        </w:rPr>
        <w:t> </w:t>
      </w:r>
      <w:r>
        <w:rPr/>
        <w:t>que</w:t>
      </w:r>
      <w:r>
        <w:rPr>
          <w:spacing w:val="-14"/>
        </w:rPr>
        <w:t> </w:t>
      </w:r>
      <w:r>
        <w:rPr/>
        <w:t>arrojó dicho</w:t>
      </w:r>
      <w:r>
        <w:rPr>
          <w:spacing w:val="-7"/>
        </w:rPr>
        <w:t> </w:t>
      </w:r>
      <w:r>
        <w:rPr/>
        <w:t>modelo.</w:t>
      </w:r>
      <w:r>
        <w:rPr>
          <w:spacing w:val="-6"/>
        </w:rPr>
        <w:t> </w:t>
      </w:r>
      <w:r>
        <w:rPr/>
        <w:t>Respecto</w:t>
      </w:r>
      <w:r>
        <w:rPr>
          <w:spacing w:val="-6"/>
        </w:rPr>
        <w:t> </w:t>
      </w:r>
      <w:r>
        <w:rPr/>
        <w:t>a</w:t>
      </w:r>
      <w:r>
        <w:rPr>
          <w:spacing w:val="-7"/>
        </w:rPr>
        <w:t> </w:t>
      </w:r>
      <w:r>
        <w:rPr/>
        <w:t>las</w:t>
      </w:r>
      <w:r>
        <w:rPr>
          <w:spacing w:val="-7"/>
        </w:rPr>
        <w:t> </w:t>
      </w:r>
      <w:r>
        <w:rPr/>
        <w:t>regiones,</w:t>
      </w:r>
      <w:r>
        <w:rPr>
          <w:spacing w:val="-5"/>
        </w:rPr>
        <w:t> </w:t>
      </w:r>
      <w:r>
        <w:rPr/>
        <w:t>deberán</w:t>
      </w:r>
      <w:r>
        <w:rPr>
          <w:spacing w:val="-6"/>
        </w:rPr>
        <w:t> </w:t>
      </w:r>
      <w:r>
        <w:rPr/>
        <w:t>disminuir</w:t>
      </w:r>
      <w:r>
        <w:rPr>
          <w:spacing w:val="-6"/>
        </w:rPr>
        <w:t> </w:t>
      </w:r>
      <w:r>
        <w:rPr/>
        <w:t>su</w:t>
      </w:r>
      <w:r>
        <w:rPr>
          <w:spacing w:val="-6"/>
        </w:rPr>
        <w:t> </w:t>
      </w:r>
      <w:r>
        <w:rPr/>
        <w:t>volumen,</w:t>
      </w:r>
      <w:r>
        <w:rPr>
          <w:spacing w:val="-6"/>
        </w:rPr>
        <w:t> </w:t>
      </w:r>
      <w:r>
        <w:rPr/>
        <w:t>dado</w:t>
      </w:r>
      <w:r>
        <w:rPr>
          <w:spacing w:val="-6"/>
        </w:rPr>
        <w:t> </w:t>
      </w:r>
      <w:r>
        <w:rPr/>
        <w:t>que</w:t>
      </w:r>
      <w:r>
        <w:rPr>
          <w:spacing w:val="-7"/>
        </w:rPr>
        <w:t> </w:t>
      </w:r>
      <w:r>
        <w:rPr/>
        <w:t>al</w:t>
      </w:r>
      <w:r>
        <w:rPr>
          <w:spacing w:val="-6"/>
        </w:rPr>
        <w:t> </w:t>
      </w:r>
      <w:r>
        <w:rPr/>
        <w:t>utilizar</w:t>
      </w:r>
      <w:r>
        <w:rPr>
          <w:spacing w:val="-7"/>
        </w:rPr>
        <w:t> </w:t>
      </w:r>
      <w:r>
        <w:rPr/>
        <w:t>el precio por tonelada comercializada para generar el valor de la producción, es la forma correcta para compararlo con el nivel observado en el mismo periodo. La salida del modelo, subestimó a la producción nacional al sugerir una redistribución menor en todo el país, pero siguen siendo el Bajío y Tamaulipas las más importantes a nivel de ciclo de producción a nivel</w:t>
      </w:r>
      <w:r>
        <w:rPr>
          <w:spacing w:val="-2"/>
        </w:rPr>
        <w:t> </w:t>
      </w:r>
      <w:r>
        <w:rPr/>
        <w:t>nacional.</w:t>
      </w:r>
    </w:p>
    <w:p>
      <w:pPr>
        <w:pStyle w:val="BodyText"/>
      </w:pPr>
    </w:p>
    <w:p>
      <w:pPr>
        <w:pStyle w:val="BodyText"/>
        <w:spacing w:line="360" w:lineRule="auto" w:before="143"/>
        <w:ind w:left="202" w:right="117"/>
        <w:jc w:val="both"/>
      </w:pPr>
      <w:r>
        <w:rPr/>
        <w:t>Los siguientes cuadros muestras los resultados óptimos del modelo; por hilera se refiere al total anual por región (veinte regiones analizadas) y, por columna al total nacional por mes (mayo 2012 a abril 2013).</w:t>
      </w:r>
    </w:p>
    <w:p>
      <w:pPr>
        <w:pStyle w:val="BodyText"/>
        <w:spacing w:before="6"/>
      </w:pPr>
    </w:p>
    <w:p>
      <w:pPr>
        <w:pStyle w:val="BodyText"/>
        <w:spacing w:line="360" w:lineRule="auto"/>
        <w:ind w:left="202" w:right="115"/>
        <w:jc w:val="both"/>
      </w:pPr>
      <w:r>
        <w:rPr/>
        <w:t>La región conformada por Michoacán, Guanajuato y Querétaro (BA) arroja la mayor producción de sorgo dentro del modelo con un total de 2,100,348 t (Cuadro 6.1.1), </w:t>
      </w:r>
      <w:r>
        <w:rPr>
          <w:sz w:val="22"/>
        </w:rPr>
        <w:t>siendo</w:t>
      </w:r>
      <w:r>
        <w:rPr>
          <w:spacing w:val="-36"/>
          <w:sz w:val="22"/>
        </w:rPr>
        <w:t> </w:t>
      </w:r>
      <w:r>
        <w:rPr>
          <w:sz w:val="22"/>
        </w:rPr>
        <w:t>los meses </w:t>
      </w:r>
      <w:r>
        <w:rPr/>
        <w:t>con mayor producción óptima: octubre (278,144 t), noviembre (729,796 t), diciembre (476,031 t), enero (288,272 t) y febrero (286,332 t); por el contrario marzo presenta tan</w:t>
      </w:r>
      <w:r>
        <w:rPr>
          <w:spacing w:val="-18"/>
        </w:rPr>
        <w:t> </w:t>
      </w:r>
      <w:r>
        <w:rPr/>
        <w:t>solo 40 t y agosto ninguna t</w:t>
      </w:r>
      <w:r>
        <w:rPr>
          <w:spacing w:val="-6"/>
        </w:rPr>
        <w:t> </w:t>
      </w:r>
      <w:r>
        <w:rPr/>
        <w:t>producida.</w:t>
      </w:r>
    </w:p>
    <w:p>
      <w:pPr>
        <w:pStyle w:val="BodyText"/>
      </w:pPr>
    </w:p>
    <w:p>
      <w:pPr>
        <w:pStyle w:val="BodyText"/>
        <w:spacing w:line="360" w:lineRule="auto" w:before="143"/>
        <w:ind w:left="202" w:right="118"/>
        <w:jc w:val="both"/>
        <w:rPr>
          <w:sz w:val="22"/>
        </w:rPr>
      </w:pPr>
      <w:r>
        <w:rPr/>
        <w:t>Para la región del Noroeste, integrada por los estados de Sonora, Sinaloa y Nayarit, la producción se proyecta durante todo el año con un total de 737,426 t, siendo enero el mes más bajo con tan solo 11,711 t producidas equivalente al 2 % y mayo el mes más alto con </w:t>
      </w:r>
      <w:r>
        <w:rPr>
          <w:sz w:val="22"/>
        </w:rPr>
        <w:t>110,359 t equivalente al 15 %.</w:t>
      </w:r>
    </w:p>
    <w:p>
      <w:pPr>
        <w:pStyle w:val="BodyText"/>
        <w:rPr>
          <w:sz w:val="22"/>
        </w:rPr>
      </w:pPr>
    </w:p>
    <w:p>
      <w:pPr>
        <w:pStyle w:val="BodyText"/>
        <w:spacing w:line="360" w:lineRule="auto" w:before="167"/>
        <w:ind w:left="202" w:right="119"/>
        <w:jc w:val="both"/>
      </w:pPr>
      <w:r>
        <w:rPr/>
        <w:t>Los municipios que conforman el estado de Tamaulipas arrojan los siguientes resultados totales óptimos: TNO 523,867 t,  TCE 876,319 t, TC 87,346 t, TCO 78,374 t, TSO 31,545 t</w:t>
      </w:r>
    </w:p>
    <w:p>
      <w:pPr>
        <w:spacing w:after="0" w:line="360" w:lineRule="auto"/>
        <w:jc w:val="both"/>
        <w:sectPr>
          <w:pgSz w:w="12240" w:h="15840"/>
          <w:pgMar w:header="0" w:footer="1035" w:top="1380" w:bottom="1220" w:left="1500" w:right="1580"/>
        </w:sectPr>
      </w:pPr>
    </w:p>
    <w:p>
      <w:pPr>
        <w:pStyle w:val="BodyText"/>
        <w:spacing w:line="360" w:lineRule="auto" w:before="52"/>
        <w:ind w:left="102" w:right="118"/>
        <w:jc w:val="both"/>
      </w:pPr>
      <w:r>
        <w:rPr/>
        <w:t>y</w:t>
      </w:r>
      <w:r>
        <w:rPr>
          <w:spacing w:val="-8"/>
        </w:rPr>
        <w:t> </w:t>
      </w:r>
      <w:r>
        <w:rPr/>
        <w:t>TSE</w:t>
      </w:r>
      <w:r>
        <w:rPr>
          <w:spacing w:val="-5"/>
        </w:rPr>
        <w:t> </w:t>
      </w:r>
      <w:r>
        <w:rPr/>
        <w:t>536,801</w:t>
      </w:r>
      <w:r>
        <w:rPr>
          <w:spacing w:val="-5"/>
        </w:rPr>
        <w:t> </w:t>
      </w:r>
      <w:r>
        <w:rPr/>
        <w:t>t,</w:t>
      </w:r>
      <w:r>
        <w:rPr>
          <w:spacing w:val="-5"/>
        </w:rPr>
        <w:t> </w:t>
      </w:r>
      <w:r>
        <w:rPr/>
        <w:t>lo</w:t>
      </w:r>
      <w:r>
        <w:rPr>
          <w:spacing w:val="-5"/>
        </w:rPr>
        <w:t> </w:t>
      </w:r>
      <w:r>
        <w:rPr/>
        <w:t>que</w:t>
      </w:r>
      <w:r>
        <w:rPr>
          <w:spacing w:val="-6"/>
        </w:rPr>
        <w:t> </w:t>
      </w:r>
      <w:r>
        <w:rPr/>
        <w:t>equivale</w:t>
      </w:r>
      <w:r>
        <w:rPr>
          <w:spacing w:val="-6"/>
        </w:rPr>
        <w:t> </w:t>
      </w:r>
      <w:r>
        <w:rPr/>
        <w:t>a</w:t>
      </w:r>
      <w:r>
        <w:rPr>
          <w:spacing w:val="-6"/>
        </w:rPr>
        <w:t> </w:t>
      </w:r>
      <w:r>
        <w:rPr/>
        <w:t>un</w:t>
      </w:r>
      <w:r>
        <w:rPr>
          <w:spacing w:val="-4"/>
        </w:rPr>
        <w:t> </w:t>
      </w:r>
      <w:r>
        <w:rPr/>
        <w:t>total</w:t>
      </w:r>
      <w:r>
        <w:rPr>
          <w:spacing w:val="-5"/>
        </w:rPr>
        <w:t> </w:t>
      </w:r>
      <w:r>
        <w:rPr/>
        <w:t>de</w:t>
      </w:r>
      <w:r>
        <w:rPr>
          <w:spacing w:val="-6"/>
        </w:rPr>
        <w:t> </w:t>
      </w:r>
      <w:r>
        <w:rPr/>
        <w:t>2,134,252</w:t>
      </w:r>
      <w:r>
        <w:rPr>
          <w:spacing w:val="-5"/>
        </w:rPr>
        <w:t> </w:t>
      </w:r>
      <w:r>
        <w:rPr/>
        <w:t>t</w:t>
      </w:r>
      <w:r>
        <w:rPr>
          <w:spacing w:val="-2"/>
        </w:rPr>
        <w:t> </w:t>
      </w:r>
      <w:r>
        <w:rPr/>
        <w:t>y</w:t>
      </w:r>
      <w:r>
        <w:rPr>
          <w:spacing w:val="-10"/>
        </w:rPr>
        <w:t> </w:t>
      </w:r>
      <w:r>
        <w:rPr/>
        <w:t>un</w:t>
      </w:r>
      <w:r>
        <w:rPr>
          <w:spacing w:val="-3"/>
        </w:rPr>
        <w:t> </w:t>
      </w:r>
      <w:r>
        <w:rPr/>
        <w:t>34.</w:t>
      </w:r>
      <w:r>
        <w:rPr>
          <w:spacing w:val="-5"/>
        </w:rPr>
        <w:t> </w:t>
      </w:r>
      <w:r>
        <w:rPr/>
        <w:t>63</w:t>
      </w:r>
      <w:r>
        <w:rPr>
          <w:spacing w:val="-5"/>
        </w:rPr>
        <w:t> </w:t>
      </w:r>
      <w:r>
        <w:rPr/>
        <w:t>%</w:t>
      </w:r>
      <w:r>
        <w:rPr>
          <w:spacing w:val="-6"/>
        </w:rPr>
        <w:t> </w:t>
      </w:r>
      <w:r>
        <w:rPr/>
        <w:t>de</w:t>
      </w:r>
      <w:r>
        <w:rPr>
          <w:spacing w:val="-4"/>
        </w:rPr>
        <w:t> </w:t>
      </w:r>
      <w:r>
        <w:rPr/>
        <w:t>producción;</w:t>
      </w:r>
      <w:r>
        <w:rPr>
          <w:spacing w:val="-5"/>
        </w:rPr>
        <w:t> </w:t>
      </w:r>
      <w:r>
        <w:rPr/>
        <w:t>pero se observa que para para el mes de septiembre la producción de sorgo son nulos al tener 0 t en las seis regiones del estado, lo que compete a un desequilibrio en esta zona y genera una mayor concentración de importaciones en el</w:t>
      </w:r>
      <w:r>
        <w:rPr>
          <w:spacing w:val="-9"/>
        </w:rPr>
        <w:t> </w:t>
      </w:r>
      <w:r>
        <w:rPr/>
        <w:t>mes.</w:t>
      </w:r>
    </w:p>
    <w:p>
      <w:pPr>
        <w:pStyle w:val="BodyText"/>
      </w:pPr>
    </w:p>
    <w:p>
      <w:pPr>
        <w:pStyle w:val="BodyText"/>
        <w:spacing w:line="360" w:lineRule="auto" w:before="143"/>
        <w:ind w:left="102" w:right="116"/>
        <w:jc w:val="both"/>
      </w:pPr>
      <w:r>
        <w:rPr/>
        <w:t>En los estados de Sonora (SO) y Chihuahua (CH) ocurre lo similar pero en los meses de mayo a octubre y abril, donde la producción del grano es equivalente al 0.67 % de</w:t>
      </w:r>
      <w:r>
        <w:rPr>
          <w:spacing w:val="-22"/>
        </w:rPr>
        <w:t> </w:t>
      </w:r>
      <w:r>
        <w:rPr/>
        <w:t>toneladas producidas, al igual que el Centro Norte Uno y algunos meses del Centro Uno y Dos conformados</w:t>
      </w:r>
      <w:r>
        <w:rPr>
          <w:spacing w:val="-15"/>
        </w:rPr>
        <w:t> </w:t>
      </w:r>
      <w:r>
        <w:rPr/>
        <w:t>por</w:t>
      </w:r>
      <w:r>
        <w:rPr>
          <w:spacing w:val="-15"/>
        </w:rPr>
        <w:t> </w:t>
      </w:r>
      <w:r>
        <w:rPr/>
        <w:t>el</w:t>
      </w:r>
      <w:r>
        <w:rPr>
          <w:spacing w:val="-14"/>
        </w:rPr>
        <w:t> </w:t>
      </w:r>
      <w:r>
        <w:rPr/>
        <w:t>Estado</w:t>
      </w:r>
      <w:r>
        <w:rPr>
          <w:spacing w:val="-14"/>
        </w:rPr>
        <w:t> </w:t>
      </w:r>
      <w:r>
        <w:rPr/>
        <w:t>de</w:t>
      </w:r>
      <w:r>
        <w:rPr>
          <w:spacing w:val="-15"/>
        </w:rPr>
        <w:t> </w:t>
      </w:r>
      <w:r>
        <w:rPr/>
        <w:t>México,</w:t>
      </w:r>
      <w:r>
        <w:rPr>
          <w:spacing w:val="-15"/>
        </w:rPr>
        <w:t> </w:t>
      </w:r>
      <w:r>
        <w:rPr/>
        <w:t>Morelos,</w:t>
      </w:r>
      <w:r>
        <w:rPr>
          <w:spacing w:val="-14"/>
        </w:rPr>
        <w:t> </w:t>
      </w:r>
      <w:r>
        <w:rPr/>
        <w:t>Distrito</w:t>
      </w:r>
      <w:r>
        <w:rPr>
          <w:spacing w:val="-14"/>
        </w:rPr>
        <w:t> </w:t>
      </w:r>
      <w:r>
        <w:rPr/>
        <w:t>Federal,</w:t>
      </w:r>
      <w:r>
        <w:rPr>
          <w:spacing w:val="-14"/>
        </w:rPr>
        <w:t> </w:t>
      </w:r>
      <w:r>
        <w:rPr/>
        <w:t>Puebla,</w:t>
      </w:r>
      <w:r>
        <w:rPr>
          <w:spacing w:val="-15"/>
        </w:rPr>
        <w:t> </w:t>
      </w:r>
      <w:r>
        <w:rPr/>
        <w:t>Tlaxcala</w:t>
      </w:r>
      <w:r>
        <w:rPr>
          <w:spacing w:val="-15"/>
        </w:rPr>
        <w:t> </w:t>
      </w:r>
      <w:r>
        <w:rPr/>
        <w:t>e</w:t>
      </w:r>
      <w:r>
        <w:rPr>
          <w:spacing w:val="-15"/>
        </w:rPr>
        <w:t> </w:t>
      </w:r>
      <w:r>
        <w:rPr/>
        <w:t>Hidalgo.</w:t>
      </w:r>
    </w:p>
    <w:p>
      <w:pPr>
        <w:pStyle w:val="BodyText"/>
      </w:pPr>
    </w:p>
    <w:p>
      <w:pPr>
        <w:pStyle w:val="BodyText"/>
        <w:spacing w:line="360" w:lineRule="auto" w:before="143"/>
        <w:ind w:left="102" w:right="116"/>
        <w:jc w:val="both"/>
      </w:pPr>
      <w:r>
        <w:rPr/>
        <w:t>La Gráfica 6.1.1 muestra los meses con mayor producción nacional: mayo con un total de 1,416,934 t, noviembre 1,491,059 t y diciembre con 1,046,231 t; siguiendo octubre con 331,893 t, enero 598,073 t, febrero 527,115 t, abril 221,873 t, junio205,679; y por último marzo con tan solo 51,172 t, julio 144,048 t producidas, agosto 69,115 t, septiembre 59,744 t arrojando un total de 6,162,936 t en el periodo comprendido de mayo de 2012 a abril de 2013 respectivamente.</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1"/>
        <w:rPr>
          <w:sz w:val="22"/>
        </w:rPr>
      </w:pPr>
    </w:p>
    <w:p>
      <w:pPr>
        <w:pStyle w:val="BodyText"/>
        <w:tabs>
          <w:tab w:pos="13123" w:val="left" w:leader="none"/>
        </w:tabs>
        <w:spacing w:before="70"/>
        <w:ind w:left="118"/>
      </w:pPr>
      <w:bookmarkStart w:name="_bookmark120" w:id="166"/>
      <w:bookmarkEnd w:id="166"/>
      <w:r>
        <w:rPr/>
      </w:r>
      <w:r>
        <w:rPr>
          <w:u w:val="single"/>
        </w:rPr>
        <w:t>Cuadro 6.1.1 Producción óptima regional de sorgo grano. Mayo 2012 - abril 2013</w:t>
      </w:r>
      <w:r>
        <w:rPr>
          <w:spacing w:val="-15"/>
          <w:u w:val="single"/>
        </w:rPr>
        <w:t> </w:t>
      </w:r>
      <w:r>
        <w:rPr>
          <w:u w:val="single"/>
        </w:rPr>
        <w:t>(Toneladas)</w:t>
        <w:tab/>
      </w:r>
    </w:p>
    <w:p>
      <w:pPr>
        <w:pStyle w:val="BodyText"/>
        <w:spacing w:before="4"/>
        <w:rPr>
          <w:sz w:val="7"/>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3"/>
        <w:gridCol w:w="1040"/>
        <w:gridCol w:w="854"/>
        <w:gridCol w:w="856"/>
        <w:gridCol w:w="775"/>
        <w:gridCol w:w="1142"/>
        <w:gridCol w:w="856"/>
        <w:gridCol w:w="1128"/>
        <w:gridCol w:w="1070"/>
        <w:gridCol w:w="855"/>
        <w:gridCol w:w="856"/>
        <w:gridCol w:w="745"/>
        <w:gridCol w:w="854"/>
        <w:gridCol w:w="1019"/>
      </w:tblGrid>
      <w:tr>
        <w:trPr>
          <w:trHeight w:val="238" w:hRule="exact"/>
        </w:trPr>
        <w:tc>
          <w:tcPr>
            <w:tcW w:w="953" w:type="dxa"/>
            <w:tcBorders>
              <w:bottom w:val="single" w:sz="4" w:space="0" w:color="000000"/>
            </w:tcBorders>
          </w:tcPr>
          <w:p>
            <w:pPr>
              <w:pStyle w:val="TableParagraph"/>
              <w:spacing w:line="225" w:lineRule="exact" w:before="0"/>
              <w:ind w:left="69"/>
              <w:jc w:val="left"/>
              <w:rPr>
                <w:sz w:val="22"/>
              </w:rPr>
            </w:pPr>
            <w:r>
              <w:rPr>
                <w:sz w:val="22"/>
              </w:rPr>
              <w:t>Región</w:t>
            </w:r>
          </w:p>
        </w:tc>
        <w:tc>
          <w:tcPr>
            <w:tcW w:w="1040" w:type="dxa"/>
            <w:tcBorders>
              <w:bottom w:val="single" w:sz="4" w:space="0" w:color="000000"/>
            </w:tcBorders>
          </w:tcPr>
          <w:p>
            <w:pPr>
              <w:pStyle w:val="TableParagraph"/>
              <w:spacing w:line="225" w:lineRule="exact" w:before="0"/>
              <w:ind w:left="65" w:right="50"/>
              <w:rPr>
                <w:sz w:val="22"/>
              </w:rPr>
            </w:pPr>
            <w:r>
              <w:rPr>
                <w:sz w:val="22"/>
              </w:rPr>
              <w:t>Mayo</w:t>
            </w:r>
          </w:p>
        </w:tc>
        <w:tc>
          <w:tcPr>
            <w:tcW w:w="854" w:type="dxa"/>
            <w:tcBorders>
              <w:bottom w:val="single" w:sz="4" w:space="0" w:color="000000"/>
            </w:tcBorders>
          </w:tcPr>
          <w:p>
            <w:pPr>
              <w:pStyle w:val="TableParagraph"/>
              <w:spacing w:line="225" w:lineRule="exact" w:before="0"/>
              <w:ind w:left="68"/>
              <w:jc w:val="left"/>
              <w:rPr>
                <w:sz w:val="22"/>
              </w:rPr>
            </w:pPr>
            <w:r>
              <w:rPr>
                <w:sz w:val="22"/>
              </w:rPr>
              <w:t>Junio</w:t>
            </w:r>
          </w:p>
        </w:tc>
        <w:tc>
          <w:tcPr>
            <w:tcW w:w="856" w:type="dxa"/>
            <w:tcBorders>
              <w:bottom w:val="single" w:sz="4" w:space="0" w:color="000000"/>
            </w:tcBorders>
          </w:tcPr>
          <w:p>
            <w:pPr>
              <w:pStyle w:val="TableParagraph"/>
              <w:spacing w:line="225" w:lineRule="exact" w:before="0"/>
              <w:ind w:left="68"/>
              <w:jc w:val="left"/>
              <w:rPr>
                <w:sz w:val="22"/>
              </w:rPr>
            </w:pPr>
            <w:r>
              <w:rPr>
                <w:sz w:val="22"/>
              </w:rPr>
              <w:t>Julio</w:t>
            </w:r>
          </w:p>
        </w:tc>
        <w:tc>
          <w:tcPr>
            <w:tcW w:w="775" w:type="dxa"/>
            <w:tcBorders>
              <w:bottom w:val="single" w:sz="4" w:space="0" w:color="000000"/>
            </w:tcBorders>
          </w:tcPr>
          <w:p>
            <w:pPr>
              <w:pStyle w:val="TableParagraph"/>
              <w:spacing w:line="225" w:lineRule="exact" w:before="0"/>
              <w:ind w:left="49" w:right="49"/>
              <w:rPr>
                <w:sz w:val="22"/>
              </w:rPr>
            </w:pPr>
            <w:r>
              <w:rPr>
                <w:sz w:val="22"/>
              </w:rPr>
              <w:t>Agosto</w:t>
            </w:r>
          </w:p>
        </w:tc>
        <w:tc>
          <w:tcPr>
            <w:tcW w:w="1142" w:type="dxa"/>
            <w:tcBorders>
              <w:bottom w:val="single" w:sz="4" w:space="0" w:color="000000"/>
            </w:tcBorders>
          </w:tcPr>
          <w:p>
            <w:pPr>
              <w:pStyle w:val="TableParagraph"/>
              <w:spacing w:line="225" w:lineRule="exact" w:before="0"/>
              <w:ind w:left="50" w:right="50"/>
              <w:rPr>
                <w:sz w:val="22"/>
              </w:rPr>
            </w:pPr>
            <w:r>
              <w:rPr>
                <w:sz w:val="22"/>
              </w:rPr>
              <w:t>Septiembre</w:t>
            </w:r>
          </w:p>
        </w:tc>
        <w:tc>
          <w:tcPr>
            <w:tcW w:w="856" w:type="dxa"/>
            <w:tcBorders>
              <w:bottom w:val="single" w:sz="4" w:space="0" w:color="000000"/>
            </w:tcBorders>
          </w:tcPr>
          <w:p>
            <w:pPr>
              <w:pStyle w:val="TableParagraph"/>
              <w:spacing w:line="225" w:lineRule="exact" w:before="0"/>
              <w:ind w:right="73"/>
              <w:jc w:val="right"/>
              <w:rPr>
                <w:sz w:val="22"/>
              </w:rPr>
            </w:pPr>
            <w:r>
              <w:rPr>
                <w:sz w:val="22"/>
              </w:rPr>
              <w:t>Octubre</w:t>
            </w:r>
          </w:p>
        </w:tc>
        <w:tc>
          <w:tcPr>
            <w:tcW w:w="1128" w:type="dxa"/>
            <w:tcBorders>
              <w:bottom w:val="single" w:sz="4" w:space="0" w:color="000000"/>
            </w:tcBorders>
          </w:tcPr>
          <w:p>
            <w:pPr>
              <w:pStyle w:val="TableParagraph"/>
              <w:spacing w:line="225" w:lineRule="exact" w:before="0"/>
              <w:ind w:left="49" w:right="49"/>
              <w:rPr>
                <w:sz w:val="22"/>
              </w:rPr>
            </w:pPr>
            <w:r>
              <w:rPr>
                <w:sz w:val="22"/>
              </w:rPr>
              <w:t>Noviembre</w:t>
            </w:r>
          </w:p>
        </w:tc>
        <w:tc>
          <w:tcPr>
            <w:tcW w:w="1070" w:type="dxa"/>
            <w:tcBorders>
              <w:bottom w:val="single" w:sz="4" w:space="0" w:color="000000"/>
            </w:tcBorders>
          </w:tcPr>
          <w:p>
            <w:pPr>
              <w:pStyle w:val="TableParagraph"/>
              <w:spacing w:line="225" w:lineRule="exact" w:before="0"/>
              <w:ind w:left="52" w:right="50"/>
              <w:rPr>
                <w:sz w:val="22"/>
              </w:rPr>
            </w:pPr>
            <w:r>
              <w:rPr>
                <w:sz w:val="22"/>
              </w:rPr>
              <w:t>Diciembre</w:t>
            </w:r>
          </w:p>
        </w:tc>
        <w:tc>
          <w:tcPr>
            <w:tcW w:w="855" w:type="dxa"/>
            <w:tcBorders>
              <w:bottom w:val="single" w:sz="4" w:space="0" w:color="000000"/>
            </w:tcBorders>
          </w:tcPr>
          <w:p>
            <w:pPr>
              <w:pStyle w:val="TableParagraph"/>
              <w:spacing w:line="225" w:lineRule="exact" w:before="0"/>
              <w:ind w:left="49" w:right="49"/>
              <w:rPr>
                <w:sz w:val="22"/>
              </w:rPr>
            </w:pPr>
            <w:r>
              <w:rPr>
                <w:sz w:val="22"/>
              </w:rPr>
              <w:t>Enero</w:t>
            </w:r>
          </w:p>
        </w:tc>
        <w:tc>
          <w:tcPr>
            <w:tcW w:w="856" w:type="dxa"/>
            <w:tcBorders>
              <w:bottom w:val="single" w:sz="4" w:space="0" w:color="000000"/>
            </w:tcBorders>
          </w:tcPr>
          <w:p>
            <w:pPr>
              <w:pStyle w:val="TableParagraph"/>
              <w:spacing w:line="225" w:lineRule="exact" w:before="0"/>
              <w:ind w:left="82"/>
              <w:jc w:val="left"/>
              <w:rPr>
                <w:sz w:val="22"/>
              </w:rPr>
            </w:pPr>
            <w:r>
              <w:rPr>
                <w:sz w:val="22"/>
              </w:rPr>
              <w:t>Febrero</w:t>
            </w:r>
          </w:p>
        </w:tc>
        <w:tc>
          <w:tcPr>
            <w:tcW w:w="745" w:type="dxa"/>
            <w:tcBorders>
              <w:bottom w:val="single" w:sz="4" w:space="0" w:color="000000"/>
            </w:tcBorders>
          </w:tcPr>
          <w:p>
            <w:pPr>
              <w:pStyle w:val="TableParagraph"/>
              <w:spacing w:line="225" w:lineRule="exact" w:before="0"/>
              <w:ind w:left="48" w:right="49"/>
              <w:rPr>
                <w:sz w:val="22"/>
              </w:rPr>
            </w:pPr>
            <w:r>
              <w:rPr>
                <w:sz w:val="22"/>
              </w:rPr>
              <w:t>Marzo</w:t>
            </w:r>
          </w:p>
        </w:tc>
        <w:tc>
          <w:tcPr>
            <w:tcW w:w="854" w:type="dxa"/>
            <w:tcBorders>
              <w:bottom w:val="single" w:sz="4" w:space="0" w:color="000000"/>
            </w:tcBorders>
          </w:tcPr>
          <w:p>
            <w:pPr>
              <w:pStyle w:val="TableParagraph"/>
              <w:spacing w:line="225" w:lineRule="exact" w:before="0"/>
              <w:ind w:left="48" w:right="49"/>
              <w:rPr>
                <w:sz w:val="22"/>
              </w:rPr>
            </w:pPr>
            <w:r>
              <w:rPr>
                <w:sz w:val="22"/>
              </w:rPr>
              <w:t>Abril</w:t>
            </w:r>
          </w:p>
        </w:tc>
        <w:tc>
          <w:tcPr>
            <w:tcW w:w="1019" w:type="dxa"/>
            <w:tcBorders>
              <w:bottom w:val="single" w:sz="4" w:space="0" w:color="000000"/>
            </w:tcBorders>
          </w:tcPr>
          <w:p>
            <w:pPr>
              <w:pStyle w:val="TableParagraph"/>
              <w:spacing w:line="225" w:lineRule="exact" w:before="0"/>
              <w:ind w:right="66"/>
              <w:jc w:val="right"/>
              <w:rPr>
                <w:sz w:val="22"/>
              </w:rPr>
            </w:pPr>
            <w:r>
              <w:rPr>
                <w:sz w:val="22"/>
              </w:rPr>
              <w:t>Anual</w:t>
            </w:r>
          </w:p>
        </w:tc>
      </w:tr>
      <w:tr>
        <w:trPr>
          <w:trHeight w:val="326" w:hRule="exact"/>
        </w:trPr>
        <w:tc>
          <w:tcPr>
            <w:tcW w:w="953" w:type="dxa"/>
            <w:tcBorders>
              <w:top w:val="single" w:sz="4" w:space="0" w:color="000000"/>
            </w:tcBorders>
          </w:tcPr>
          <w:p>
            <w:pPr>
              <w:pStyle w:val="TableParagraph"/>
              <w:spacing w:line="247" w:lineRule="exact" w:before="0"/>
              <w:ind w:left="69"/>
              <w:jc w:val="left"/>
              <w:rPr>
                <w:sz w:val="22"/>
              </w:rPr>
            </w:pPr>
            <w:r>
              <w:rPr>
                <w:sz w:val="22"/>
              </w:rPr>
              <w:t>PNO</w:t>
            </w:r>
          </w:p>
        </w:tc>
        <w:tc>
          <w:tcPr>
            <w:tcW w:w="1040" w:type="dxa"/>
            <w:tcBorders>
              <w:top w:val="single" w:sz="4" w:space="0" w:color="000000"/>
            </w:tcBorders>
          </w:tcPr>
          <w:p>
            <w:pPr>
              <w:pStyle w:val="TableParagraph"/>
              <w:spacing w:line="247" w:lineRule="exact" w:before="0"/>
              <w:ind w:left="15"/>
              <w:rPr>
                <w:sz w:val="22"/>
              </w:rPr>
            </w:pPr>
            <w:r>
              <w:rPr>
                <w:w w:val="100"/>
                <w:sz w:val="22"/>
              </w:rPr>
              <w:t>0</w:t>
            </w:r>
          </w:p>
        </w:tc>
        <w:tc>
          <w:tcPr>
            <w:tcW w:w="854" w:type="dxa"/>
            <w:tcBorders>
              <w:top w:val="single" w:sz="4" w:space="0" w:color="000000"/>
            </w:tcBorders>
          </w:tcPr>
          <w:p>
            <w:pPr>
              <w:pStyle w:val="TableParagraph"/>
              <w:spacing w:line="247" w:lineRule="exact" w:before="0"/>
              <w:ind w:left="49" w:right="49"/>
              <w:rPr>
                <w:sz w:val="22"/>
              </w:rPr>
            </w:pPr>
            <w:r>
              <w:rPr>
                <w:sz w:val="22"/>
              </w:rPr>
              <w:t>99</w:t>
            </w:r>
          </w:p>
        </w:tc>
        <w:tc>
          <w:tcPr>
            <w:tcW w:w="856" w:type="dxa"/>
            <w:tcBorders>
              <w:top w:val="single" w:sz="4" w:space="0" w:color="000000"/>
            </w:tcBorders>
          </w:tcPr>
          <w:p>
            <w:pPr>
              <w:pStyle w:val="TableParagraph"/>
              <w:spacing w:line="247" w:lineRule="exact" w:before="0"/>
              <w:ind w:left="48" w:right="49"/>
              <w:rPr>
                <w:sz w:val="22"/>
              </w:rPr>
            </w:pPr>
            <w:r>
              <w:rPr>
                <w:sz w:val="22"/>
              </w:rPr>
              <w:t>46</w:t>
            </w:r>
          </w:p>
        </w:tc>
        <w:tc>
          <w:tcPr>
            <w:tcW w:w="775" w:type="dxa"/>
            <w:tcBorders>
              <w:top w:val="single" w:sz="4" w:space="0" w:color="000000"/>
            </w:tcBorders>
          </w:tcPr>
          <w:p>
            <w:pPr>
              <w:pStyle w:val="TableParagraph"/>
              <w:spacing w:line="247" w:lineRule="exact" w:before="0"/>
              <w:ind w:left="49" w:right="49"/>
              <w:rPr>
                <w:sz w:val="22"/>
              </w:rPr>
            </w:pPr>
            <w:r>
              <w:rPr>
                <w:sz w:val="22"/>
              </w:rPr>
              <w:t>2,031</w:t>
            </w:r>
          </w:p>
        </w:tc>
        <w:tc>
          <w:tcPr>
            <w:tcW w:w="1142" w:type="dxa"/>
            <w:tcBorders>
              <w:top w:val="single" w:sz="4" w:space="0" w:color="000000"/>
            </w:tcBorders>
          </w:tcPr>
          <w:p>
            <w:pPr>
              <w:pStyle w:val="TableParagraph"/>
              <w:spacing w:line="247" w:lineRule="exact" w:before="0"/>
              <w:ind w:left="50" w:right="48"/>
              <w:rPr>
                <w:sz w:val="22"/>
              </w:rPr>
            </w:pPr>
            <w:r>
              <w:rPr>
                <w:sz w:val="22"/>
              </w:rPr>
              <w:t>14,389</w:t>
            </w:r>
          </w:p>
        </w:tc>
        <w:tc>
          <w:tcPr>
            <w:tcW w:w="856" w:type="dxa"/>
            <w:tcBorders>
              <w:top w:val="single" w:sz="4" w:space="0" w:color="000000"/>
            </w:tcBorders>
          </w:tcPr>
          <w:p>
            <w:pPr>
              <w:pStyle w:val="TableParagraph"/>
              <w:spacing w:line="247" w:lineRule="exact" w:before="0"/>
              <w:ind w:left="180"/>
              <w:jc w:val="left"/>
              <w:rPr>
                <w:sz w:val="22"/>
              </w:rPr>
            </w:pPr>
            <w:r>
              <w:rPr>
                <w:sz w:val="22"/>
              </w:rPr>
              <w:t>1,618</w:t>
            </w:r>
          </w:p>
        </w:tc>
        <w:tc>
          <w:tcPr>
            <w:tcW w:w="1128" w:type="dxa"/>
            <w:tcBorders>
              <w:top w:val="single" w:sz="4" w:space="0" w:color="000000"/>
            </w:tcBorders>
          </w:tcPr>
          <w:p>
            <w:pPr>
              <w:pStyle w:val="TableParagraph"/>
              <w:spacing w:line="247" w:lineRule="exact" w:before="0"/>
              <w:ind w:left="49" w:right="49"/>
              <w:rPr>
                <w:sz w:val="22"/>
              </w:rPr>
            </w:pPr>
            <w:r>
              <w:rPr>
                <w:sz w:val="22"/>
              </w:rPr>
              <w:t>8,282</w:t>
            </w:r>
          </w:p>
        </w:tc>
        <w:tc>
          <w:tcPr>
            <w:tcW w:w="1070" w:type="dxa"/>
            <w:tcBorders>
              <w:top w:val="single" w:sz="4" w:space="0" w:color="000000"/>
            </w:tcBorders>
          </w:tcPr>
          <w:p>
            <w:pPr>
              <w:pStyle w:val="TableParagraph"/>
              <w:spacing w:line="247" w:lineRule="exact" w:before="0"/>
              <w:ind w:left="51" w:right="50"/>
              <w:rPr>
                <w:sz w:val="22"/>
              </w:rPr>
            </w:pPr>
            <w:r>
              <w:rPr>
                <w:sz w:val="22"/>
              </w:rPr>
              <w:t>17,319</w:t>
            </w:r>
          </w:p>
        </w:tc>
        <w:tc>
          <w:tcPr>
            <w:tcW w:w="855" w:type="dxa"/>
            <w:tcBorders>
              <w:top w:val="single" w:sz="4" w:space="0" w:color="000000"/>
            </w:tcBorders>
          </w:tcPr>
          <w:p>
            <w:pPr>
              <w:pStyle w:val="TableParagraph"/>
              <w:spacing w:line="247" w:lineRule="exact" w:before="0"/>
              <w:ind w:left="49" w:right="49"/>
              <w:rPr>
                <w:sz w:val="22"/>
              </w:rPr>
            </w:pPr>
            <w:r>
              <w:rPr>
                <w:sz w:val="22"/>
              </w:rPr>
              <w:t>4,785</w:t>
            </w:r>
          </w:p>
        </w:tc>
        <w:tc>
          <w:tcPr>
            <w:tcW w:w="856" w:type="dxa"/>
            <w:tcBorders>
              <w:top w:val="single" w:sz="4" w:space="0" w:color="000000"/>
            </w:tcBorders>
          </w:tcPr>
          <w:p>
            <w:pPr>
              <w:pStyle w:val="TableParagraph"/>
              <w:spacing w:line="247" w:lineRule="exact" w:before="0"/>
              <w:ind w:right="1"/>
              <w:rPr>
                <w:sz w:val="22"/>
              </w:rPr>
            </w:pPr>
            <w:r>
              <w:rPr>
                <w:w w:val="100"/>
                <w:sz w:val="22"/>
              </w:rPr>
              <w:t>0</w:t>
            </w:r>
          </w:p>
        </w:tc>
        <w:tc>
          <w:tcPr>
            <w:tcW w:w="745" w:type="dxa"/>
            <w:tcBorders>
              <w:top w:val="single" w:sz="4" w:space="0" w:color="000000"/>
            </w:tcBorders>
          </w:tcPr>
          <w:p>
            <w:pPr>
              <w:pStyle w:val="TableParagraph"/>
              <w:spacing w:line="247" w:lineRule="exact" w:before="0"/>
              <w:rPr>
                <w:sz w:val="22"/>
              </w:rPr>
            </w:pPr>
            <w:r>
              <w:rPr>
                <w:w w:val="100"/>
                <w:sz w:val="22"/>
              </w:rPr>
              <w:t>0</w:t>
            </w:r>
          </w:p>
        </w:tc>
        <w:tc>
          <w:tcPr>
            <w:tcW w:w="854" w:type="dxa"/>
            <w:tcBorders>
              <w:top w:val="single" w:sz="4" w:space="0" w:color="000000"/>
            </w:tcBorders>
          </w:tcPr>
          <w:p>
            <w:pPr>
              <w:pStyle w:val="TableParagraph"/>
              <w:spacing w:line="247" w:lineRule="exact" w:before="0"/>
              <w:ind w:left="49" w:right="49"/>
              <w:rPr>
                <w:sz w:val="22"/>
              </w:rPr>
            </w:pPr>
            <w:r>
              <w:rPr>
                <w:sz w:val="22"/>
              </w:rPr>
              <w:t>1,856</w:t>
            </w:r>
          </w:p>
        </w:tc>
        <w:tc>
          <w:tcPr>
            <w:tcW w:w="1019" w:type="dxa"/>
            <w:tcBorders>
              <w:top w:val="single" w:sz="4" w:space="0" w:color="000000"/>
            </w:tcBorders>
          </w:tcPr>
          <w:p>
            <w:pPr>
              <w:pStyle w:val="TableParagraph"/>
              <w:spacing w:line="247" w:lineRule="exact" w:before="0"/>
              <w:ind w:right="65"/>
              <w:jc w:val="right"/>
              <w:rPr>
                <w:sz w:val="22"/>
              </w:rPr>
            </w:pPr>
            <w:r>
              <w:rPr>
                <w:sz w:val="22"/>
              </w:rPr>
              <w:t>50,425</w:t>
            </w:r>
          </w:p>
        </w:tc>
      </w:tr>
      <w:tr>
        <w:trPr>
          <w:trHeight w:val="379" w:hRule="exact"/>
        </w:trPr>
        <w:tc>
          <w:tcPr>
            <w:tcW w:w="953" w:type="dxa"/>
          </w:tcPr>
          <w:p>
            <w:pPr>
              <w:pStyle w:val="TableParagraph"/>
              <w:ind w:left="69"/>
              <w:jc w:val="left"/>
              <w:rPr>
                <w:sz w:val="22"/>
              </w:rPr>
            </w:pPr>
            <w:r>
              <w:rPr>
                <w:sz w:val="22"/>
              </w:rPr>
              <w:t>SO</w:t>
            </w:r>
          </w:p>
        </w:tc>
        <w:tc>
          <w:tcPr>
            <w:tcW w:w="1040" w:type="dxa"/>
          </w:tcPr>
          <w:p>
            <w:pPr>
              <w:pStyle w:val="TableParagraph"/>
              <w:ind w:left="15"/>
              <w:rPr>
                <w:sz w:val="22"/>
              </w:rPr>
            </w:pPr>
            <w:r>
              <w:rPr>
                <w:w w:val="100"/>
                <w:sz w:val="22"/>
              </w:rPr>
              <w:t>0</w:t>
            </w:r>
          </w:p>
        </w:tc>
        <w:tc>
          <w:tcPr>
            <w:tcW w:w="854" w:type="dxa"/>
          </w:tcPr>
          <w:p>
            <w:pPr>
              <w:pStyle w:val="TableParagraph"/>
              <w:rPr>
                <w:sz w:val="22"/>
              </w:rPr>
            </w:pPr>
            <w:r>
              <w:rPr>
                <w:w w:val="100"/>
                <w:sz w:val="22"/>
              </w:rPr>
              <w:t>0</w:t>
            </w:r>
          </w:p>
        </w:tc>
        <w:tc>
          <w:tcPr>
            <w:tcW w:w="856" w:type="dxa"/>
          </w:tcPr>
          <w:p>
            <w:pPr>
              <w:pStyle w:val="TableParagraph"/>
              <w:ind w:right="1"/>
              <w:rPr>
                <w:sz w:val="22"/>
              </w:rPr>
            </w:pPr>
            <w:r>
              <w:rPr>
                <w:w w:val="100"/>
                <w:sz w:val="22"/>
              </w:rPr>
              <w:t>0</w:t>
            </w:r>
          </w:p>
        </w:tc>
        <w:tc>
          <w:tcPr>
            <w:tcW w:w="775" w:type="dxa"/>
          </w:tcPr>
          <w:p>
            <w:pPr>
              <w:pStyle w:val="TableParagraph"/>
              <w:ind w:right="1"/>
              <w:rPr>
                <w:sz w:val="22"/>
              </w:rPr>
            </w:pPr>
            <w:r>
              <w:rPr>
                <w:w w:val="100"/>
                <w:sz w:val="22"/>
              </w:rPr>
              <w:t>0</w:t>
            </w:r>
          </w:p>
        </w:tc>
        <w:tc>
          <w:tcPr>
            <w:tcW w:w="1142" w:type="dxa"/>
          </w:tcPr>
          <w:p>
            <w:pPr>
              <w:pStyle w:val="TableParagraph"/>
              <w:rPr>
                <w:sz w:val="22"/>
              </w:rPr>
            </w:pPr>
            <w:r>
              <w:rPr>
                <w:w w:val="100"/>
                <w:sz w:val="22"/>
              </w:rPr>
              <w:t>0</w:t>
            </w:r>
          </w:p>
        </w:tc>
        <w:tc>
          <w:tcPr>
            <w:tcW w:w="856" w:type="dxa"/>
          </w:tcPr>
          <w:p>
            <w:pPr>
              <w:pStyle w:val="TableParagraph"/>
              <w:rPr>
                <w:sz w:val="22"/>
              </w:rPr>
            </w:pPr>
            <w:r>
              <w:rPr>
                <w:w w:val="100"/>
                <w:sz w:val="22"/>
              </w:rPr>
              <w:t>0</w:t>
            </w:r>
          </w:p>
        </w:tc>
        <w:tc>
          <w:tcPr>
            <w:tcW w:w="1128" w:type="dxa"/>
          </w:tcPr>
          <w:p>
            <w:pPr>
              <w:pStyle w:val="TableParagraph"/>
              <w:ind w:left="49" w:right="49"/>
              <w:rPr>
                <w:sz w:val="22"/>
              </w:rPr>
            </w:pPr>
            <w:r>
              <w:rPr>
                <w:sz w:val="22"/>
              </w:rPr>
              <w:t>9,712</w:t>
            </w:r>
          </w:p>
        </w:tc>
        <w:tc>
          <w:tcPr>
            <w:tcW w:w="1070" w:type="dxa"/>
          </w:tcPr>
          <w:p>
            <w:pPr>
              <w:pStyle w:val="TableParagraph"/>
              <w:ind w:right="1"/>
              <w:rPr>
                <w:sz w:val="22"/>
              </w:rPr>
            </w:pPr>
            <w:r>
              <w:rPr>
                <w:w w:val="100"/>
                <w:sz w:val="22"/>
              </w:rPr>
              <w:t>0</w:t>
            </w:r>
          </w:p>
        </w:tc>
        <w:tc>
          <w:tcPr>
            <w:tcW w:w="855" w:type="dxa"/>
          </w:tcPr>
          <w:p>
            <w:pPr>
              <w:pStyle w:val="TableParagraph"/>
              <w:ind w:right="1"/>
              <w:rPr>
                <w:sz w:val="22"/>
              </w:rPr>
            </w:pPr>
            <w:r>
              <w:rPr>
                <w:w w:val="100"/>
                <w:sz w:val="22"/>
              </w:rPr>
              <w:t>0</w:t>
            </w:r>
          </w:p>
        </w:tc>
        <w:tc>
          <w:tcPr>
            <w:tcW w:w="856" w:type="dxa"/>
          </w:tcPr>
          <w:p>
            <w:pPr>
              <w:pStyle w:val="TableParagraph"/>
              <w:ind w:left="123"/>
              <w:jc w:val="left"/>
              <w:rPr>
                <w:sz w:val="22"/>
              </w:rPr>
            </w:pPr>
            <w:r>
              <w:rPr>
                <w:sz w:val="22"/>
              </w:rPr>
              <w:t>44,313</w:t>
            </w:r>
          </w:p>
        </w:tc>
        <w:tc>
          <w:tcPr>
            <w:tcW w:w="745" w:type="dxa"/>
          </w:tcPr>
          <w:p>
            <w:pPr>
              <w:pStyle w:val="TableParagraph"/>
              <w:ind w:left="50" w:right="49"/>
              <w:rPr>
                <w:sz w:val="22"/>
              </w:rPr>
            </w:pPr>
            <w:r>
              <w:rPr>
                <w:sz w:val="22"/>
              </w:rPr>
              <w:t>1,174</w:t>
            </w:r>
          </w:p>
        </w:tc>
        <w:tc>
          <w:tcPr>
            <w:tcW w:w="854" w:type="dxa"/>
          </w:tcPr>
          <w:p>
            <w:pPr>
              <w:pStyle w:val="TableParagraph"/>
              <w:rPr>
                <w:sz w:val="22"/>
              </w:rPr>
            </w:pPr>
            <w:r>
              <w:rPr>
                <w:w w:val="100"/>
                <w:sz w:val="22"/>
              </w:rPr>
              <w:t>0</w:t>
            </w:r>
          </w:p>
        </w:tc>
        <w:tc>
          <w:tcPr>
            <w:tcW w:w="1019" w:type="dxa"/>
          </w:tcPr>
          <w:p>
            <w:pPr>
              <w:pStyle w:val="TableParagraph"/>
              <w:ind w:right="65"/>
              <w:jc w:val="right"/>
              <w:rPr>
                <w:sz w:val="22"/>
              </w:rPr>
            </w:pPr>
            <w:r>
              <w:rPr>
                <w:sz w:val="22"/>
              </w:rPr>
              <w:t>55,199</w:t>
            </w:r>
          </w:p>
        </w:tc>
      </w:tr>
      <w:tr>
        <w:trPr>
          <w:trHeight w:val="379" w:hRule="exact"/>
        </w:trPr>
        <w:tc>
          <w:tcPr>
            <w:tcW w:w="953" w:type="dxa"/>
          </w:tcPr>
          <w:p>
            <w:pPr>
              <w:pStyle w:val="TableParagraph"/>
              <w:ind w:left="69"/>
              <w:jc w:val="left"/>
              <w:rPr>
                <w:sz w:val="22"/>
              </w:rPr>
            </w:pPr>
            <w:r>
              <w:rPr>
                <w:sz w:val="22"/>
              </w:rPr>
              <w:t>CH</w:t>
            </w:r>
          </w:p>
        </w:tc>
        <w:tc>
          <w:tcPr>
            <w:tcW w:w="1040" w:type="dxa"/>
          </w:tcPr>
          <w:p>
            <w:pPr>
              <w:pStyle w:val="TableParagraph"/>
              <w:ind w:left="15"/>
              <w:rPr>
                <w:sz w:val="22"/>
              </w:rPr>
            </w:pPr>
            <w:r>
              <w:rPr>
                <w:w w:val="100"/>
                <w:sz w:val="22"/>
              </w:rPr>
              <w:t>0</w:t>
            </w:r>
          </w:p>
        </w:tc>
        <w:tc>
          <w:tcPr>
            <w:tcW w:w="854" w:type="dxa"/>
          </w:tcPr>
          <w:p>
            <w:pPr>
              <w:pStyle w:val="TableParagraph"/>
              <w:rPr>
                <w:sz w:val="22"/>
              </w:rPr>
            </w:pPr>
            <w:r>
              <w:rPr>
                <w:w w:val="100"/>
                <w:sz w:val="22"/>
              </w:rPr>
              <w:t>0</w:t>
            </w:r>
          </w:p>
        </w:tc>
        <w:tc>
          <w:tcPr>
            <w:tcW w:w="856" w:type="dxa"/>
          </w:tcPr>
          <w:p>
            <w:pPr>
              <w:pStyle w:val="TableParagraph"/>
              <w:ind w:right="1"/>
              <w:rPr>
                <w:sz w:val="22"/>
              </w:rPr>
            </w:pPr>
            <w:r>
              <w:rPr>
                <w:w w:val="100"/>
                <w:sz w:val="22"/>
              </w:rPr>
              <w:t>0</w:t>
            </w:r>
          </w:p>
        </w:tc>
        <w:tc>
          <w:tcPr>
            <w:tcW w:w="775" w:type="dxa"/>
          </w:tcPr>
          <w:p>
            <w:pPr>
              <w:pStyle w:val="TableParagraph"/>
              <w:ind w:right="1"/>
              <w:rPr>
                <w:sz w:val="22"/>
              </w:rPr>
            </w:pPr>
            <w:r>
              <w:rPr>
                <w:w w:val="100"/>
                <w:sz w:val="22"/>
              </w:rPr>
              <w:t>0</w:t>
            </w:r>
          </w:p>
        </w:tc>
        <w:tc>
          <w:tcPr>
            <w:tcW w:w="1142" w:type="dxa"/>
          </w:tcPr>
          <w:p>
            <w:pPr>
              <w:pStyle w:val="TableParagraph"/>
              <w:rPr>
                <w:sz w:val="22"/>
              </w:rPr>
            </w:pPr>
            <w:r>
              <w:rPr>
                <w:w w:val="100"/>
                <w:sz w:val="22"/>
              </w:rPr>
              <w:t>0</w:t>
            </w:r>
          </w:p>
        </w:tc>
        <w:tc>
          <w:tcPr>
            <w:tcW w:w="856" w:type="dxa"/>
          </w:tcPr>
          <w:p>
            <w:pPr>
              <w:pStyle w:val="TableParagraph"/>
              <w:rPr>
                <w:sz w:val="22"/>
              </w:rPr>
            </w:pPr>
            <w:r>
              <w:rPr>
                <w:w w:val="100"/>
                <w:sz w:val="22"/>
              </w:rPr>
              <w:t>0</w:t>
            </w:r>
          </w:p>
        </w:tc>
        <w:tc>
          <w:tcPr>
            <w:tcW w:w="1128" w:type="dxa"/>
          </w:tcPr>
          <w:p>
            <w:pPr>
              <w:pStyle w:val="TableParagraph"/>
              <w:ind w:left="49" w:right="49"/>
              <w:rPr>
                <w:sz w:val="22"/>
              </w:rPr>
            </w:pPr>
            <w:r>
              <w:rPr>
                <w:sz w:val="22"/>
              </w:rPr>
              <w:t>8,119</w:t>
            </w:r>
          </w:p>
        </w:tc>
        <w:tc>
          <w:tcPr>
            <w:tcW w:w="1070" w:type="dxa"/>
          </w:tcPr>
          <w:p>
            <w:pPr>
              <w:pStyle w:val="TableParagraph"/>
              <w:ind w:left="51" w:right="50"/>
              <w:rPr>
                <w:sz w:val="22"/>
              </w:rPr>
            </w:pPr>
            <w:r>
              <w:rPr>
                <w:sz w:val="22"/>
              </w:rPr>
              <w:t>83,884</w:t>
            </w:r>
          </w:p>
        </w:tc>
        <w:tc>
          <w:tcPr>
            <w:tcW w:w="855" w:type="dxa"/>
          </w:tcPr>
          <w:p>
            <w:pPr>
              <w:pStyle w:val="TableParagraph"/>
              <w:ind w:left="48" w:right="49"/>
              <w:rPr>
                <w:sz w:val="22"/>
              </w:rPr>
            </w:pPr>
            <w:r>
              <w:rPr>
                <w:sz w:val="22"/>
              </w:rPr>
              <w:t>532</w:t>
            </w:r>
          </w:p>
        </w:tc>
        <w:tc>
          <w:tcPr>
            <w:tcW w:w="856" w:type="dxa"/>
          </w:tcPr>
          <w:p>
            <w:pPr>
              <w:pStyle w:val="TableParagraph"/>
              <w:ind w:right="1"/>
              <w:rPr>
                <w:sz w:val="22"/>
              </w:rPr>
            </w:pPr>
            <w:r>
              <w:rPr>
                <w:w w:val="100"/>
                <w:sz w:val="22"/>
              </w:rPr>
              <w:t>0</w:t>
            </w:r>
          </w:p>
        </w:tc>
        <w:tc>
          <w:tcPr>
            <w:tcW w:w="745" w:type="dxa"/>
          </w:tcPr>
          <w:p>
            <w:pPr>
              <w:pStyle w:val="TableParagraph"/>
              <w:ind w:left="50" w:right="49"/>
              <w:rPr>
                <w:sz w:val="22"/>
              </w:rPr>
            </w:pPr>
            <w:r>
              <w:rPr>
                <w:sz w:val="22"/>
              </w:rPr>
              <w:t>19,010</w:t>
            </w:r>
          </w:p>
        </w:tc>
        <w:tc>
          <w:tcPr>
            <w:tcW w:w="854" w:type="dxa"/>
          </w:tcPr>
          <w:p>
            <w:pPr>
              <w:pStyle w:val="TableParagraph"/>
              <w:rPr>
                <w:sz w:val="22"/>
              </w:rPr>
            </w:pPr>
            <w:r>
              <w:rPr>
                <w:w w:val="100"/>
                <w:sz w:val="22"/>
              </w:rPr>
              <w:t>0</w:t>
            </w:r>
          </w:p>
        </w:tc>
        <w:tc>
          <w:tcPr>
            <w:tcW w:w="1019" w:type="dxa"/>
          </w:tcPr>
          <w:p>
            <w:pPr>
              <w:pStyle w:val="TableParagraph"/>
              <w:ind w:right="65"/>
              <w:jc w:val="right"/>
              <w:rPr>
                <w:sz w:val="22"/>
              </w:rPr>
            </w:pPr>
            <w:r>
              <w:rPr>
                <w:sz w:val="22"/>
              </w:rPr>
              <w:t>111,545</w:t>
            </w:r>
          </w:p>
        </w:tc>
      </w:tr>
      <w:tr>
        <w:trPr>
          <w:trHeight w:val="381" w:hRule="exact"/>
        </w:trPr>
        <w:tc>
          <w:tcPr>
            <w:tcW w:w="953" w:type="dxa"/>
          </w:tcPr>
          <w:p>
            <w:pPr>
              <w:pStyle w:val="TableParagraph"/>
              <w:ind w:left="69"/>
              <w:jc w:val="left"/>
              <w:rPr>
                <w:sz w:val="22"/>
              </w:rPr>
            </w:pPr>
            <w:r>
              <w:rPr>
                <w:sz w:val="22"/>
              </w:rPr>
              <w:t>NO</w:t>
            </w:r>
          </w:p>
        </w:tc>
        <w:tc>
          <w:tcPr>
            <w:tcW w:w="1040" w:type="dxa"/>
          </w:tcPr>
          <w:p>
            <w:pPr>
              <w:pStyle w:val="TableParagraph"/>
              <w:ind w:left="67" w:right="50"/>
              <w:rPr>
                <w:sz w:val="22"/>
              </w:rPr>
            </w:pPr>
            <w:r>
              <w:rPr>
                <w:sz w:val="22"/>
              </w:rPr>
              <w:t>110,359</w:t>
            </w:r>
          </w:p>
        </w:tc>
        <w:tc>
          <w:tcPr>
            <w:tcW w:w="854" w:type="dxa"/>
          </w:tcPr>
          <w:p>
            <w:pPr>
              <w:pStyle w:val="TableParagraph"/>
              <w:ind w:left="123"/>
              <w:jc w:val="left"/>
              <w:rPr>
                <w:sz w:val="22"/>
              </w:rPr>
            </w:pPr>
            <w:r>
              <w:rPr>
                <w:sz w:val="22"/>
              </w:rPr>
              <w:t>48,908</w:t>
            </w:r>
          </w:p>
        </w:tc>
        <w:tc>
          <w:tcPr>
            <w:tcW w:w="856" w:type="dxa"/>
          </w:tcPr>
          <w:p>
            <w:pPr>
              <w:pStyle w:val="TableParagraph"/>
              <w:ind w:left="123"/>
              <w:jc w:val="left"/>
              <w:rPr>
                <w:sz w:val="22"/>
              </w:rPr>
            </w:pPr>
            <w:r>
              <w:rPr>
                <w:sz w:val="22"/>
              </w:rPr>
              <w:t>89,880</w:t>
            </w:r>
          </w:p>
        </w:tc>
        <w:tc>
          <w:tcPr>
            <w:tcW w:w="775" w:type="dxa"/>
          </w:tcPr>
          <w:p>
            <w:pPr>
              <w:pStyle w:val="TableParagraph"/>
              <w:ind w:left="49" w:right="49"/>
              <w:rPr>
                <w:sz w:val="22"/>
              </w:rPr>
            </w:pPr>
            <w:r>
              <w:rPr>
                <w:sz w:val="22"/>
              </w:rPr>
              <w:t>24,180</w:t>
            </w:r>
          </w:p>
        </w:tc>
        <w:tc>
          <w:tcPr>
            <w:tcW w:w="1142" w:type="dxa"/>
          </w:tcPr>
          <w:p>
            <w:pPr>
              <w:pStyle w:val="TableParagraph"/>
              <w:ind w:left="50" w:right="48"/>
              <w:rPr>
                <w:sz w:val="22"/>
              </w:rPr>
            </w:pPr>
            <w:r>
              <w:rPr>
                <w:sz w:val="22"/>
              </w:rPr>
              <w:t>24,274</w:t>
            </w:r>
          </w:p>
        </w:tc>
        <w:tc>
          <w:tcPr>
            <w:tcW w:w="856" w:type="dxa"/>
          </w:tcPr>
          <w:p>
            <w:pPr>
              <w:pStyle w:val="TableParagraph"/>
              <w:ind w:right="121"/>
              <w:jc w:val="right"/>
              <w:rPr>
                <w:sz w:val="22"/>
              </w:rPr>
            </w:pPr>
            <w:r>
              <w:rPr>
                <w:sz w:val="22"/>
              </w:rPr>
              <w:t>37,030</w:t>
            </w:r>
          </w:p>
        </w:tc>
        <w:tc>
          <w:tcPr>
            <w:tcW w:w="1128" w:type="dxa"/>
          </w:tcPr>
          <w:p>
            <w:pPr>
              <w:pStyle w:val="TableParagraph"/>
              <w:ind w:left="49" w:right="49"/>
              <w:rPr>
                <w:sz w:val="22"/>
              </w:rPr>
            </w:pPr>
            <w:r>
              <w:rPr>
                <w:sz w:val="22"/>
              </w:rPr>
              <w:t>47,820</w:t>
            </w:r>
          </w:p>
        </w:tc>
        <w:tc>
          <w:tcPr>
            <w:tcW w:w="1070" w:type="dxa"/>
          </w:tcPr>
          <w:p>
            <w:pPr>
              <w:pStyle w:val="TableParagraph"/>
              <w:ind w:left="51" w:right="50"/>
              <w:rPr>
                <w:sz w:val="22"/>
              </w:rPr>
            </w:pPr>
            <w:r>
              <w:rPr>
                <w:sz w:val="22"/>
              </w:rPr>
              <w:t>40,847</w:t>
            </w:r>
          </w:p>
        </w:tc>
        <w:tc>
          <w:tcPr>
            <w:tcW w:w="855" w:type="dxa"/>
          </w:tcPr>
          <w:p>
            <w:pPr>
              <w:pStyle w:val="TableParagraph"/>
              <w:ind w:left="49" w:right="49"/>
              <w:rPr>
                <w:sz w:val="22"/>
              </w:rPr>
            </w:pPr>
            <w:r>
              <w:rPr>
                <w:sz w:val="22"/>
              </w:rPr>
              <w:t>11,711</w:t>
            </w:r>
          </w:p>
        </w:tc>
        <w:tc>
          <w:tcPr>
            <w:tcW w:w="856" w:type="dxa"/>
          </w:tcPr>
          <w:p>
            <w:pPr>
              <w:pStyle w:val="TableParagraph"/>
              <w:ind w:left="68"/>
              <w:jc w:val="left"/>
              <w:rPr>
                <w:sz w:val="22"/>
              </w:rPr>
            </w:pPr>
            <w:r>
              <w:rPr>
                <w:sz w:val="22"/>
              </w:rPr>
              <w:t>112,236</w:t>
            </w:r>
          </w:p>
        </w:tc>
        <w:tc>
          <w:tcPr>
            <w:tcW w:w="745" w:type="dxa"/>
          </w:tcPr>
          <w:p>
            <w:pPr>
              <w:pStyle w:val="TableParagraph"/>
              <w:ind w:left="50" w:right="49"/>
              <w:rPr>
                <w:sz w:val="22"/>
              </w:rPr>
            </w:pPr>
            <w:r>
              <w:rPr>
                <w:sz w:val="22"/>
              </w:rPr>
              <w:t>20,561</w:t>
            </w:r>
          </w:p>
        </w:tc>
        <w:tc>
          <w:tcPr>
            <w:tcW w:w="854" w:type="dxa"/>
          </w:tcPr>
          <w:p>
            <w:pPr>
              <w:pStyle w:val="TableParagraph"/>
              <w:ind w:left="49" w:right="49"/>
              <w:rPr>
                <w:sz w:val="22"/>
              </w:rPr>
            </w:pPr>
            <w:r>
              <w:rPr>
                <w:sz w:val="22"/>
              </w:rPr>
              <w:t>169,620</w:t>
            </w:r>
          </w:p>
        </w:tc>
        <w:tc>
          <w:tcPr>
            <w:tcW w:w="1019" w:type="dxa"/>
          </w:tcPr>
          <w:p>
            <w:pPr>
              <w:pStyle w:val="TableParagraph"/>
              <w:ind w:right="65"/>
              <w:jc w:val="right"/>
              <w:rPr>
                <w:sz w:val="22"/>
              </w:rPr>
            </w:pPr>
            <w:r>
              <w:rPr>
                <w:sz w:val="22"/>
              </w:rPr>
              <w:t>737,426</w:t>
            </w:r>
          </w:p>
        </w:tc>
      </w:tr>
      <w:tr>
        <w:trPr>
          <w:trHeight w:val="381" w:hRule="exact"/>
        </w:trPr>
        <w:tc>
          <w:tcPr>
            <w:tcW w:w="953" w:type="dxa"/>
          </w:tcPr>
          <w:p>
            <w:pPr>
              <w:pStyle w:val="TableParagraph"/>
              <w:spacing w:before="53"/>
              <w:ind w:left="69"/>
              <w:jc w:val="left"/>
              <w:rPr>
                <w:sz w:val="22"/>
              </w:rPr>
            </w:pPr>
            <w:r>
              <w:rPr>
                <w:sz w:val="22"/>
              </w:rPr>
              <w:t>LG</w:t>
            </w:r>
          </w:p>
        </w:tc>
        <w:tc>
          <w:tcPr>
            <w:tcW w:w="1040" w:type="dxa"/>
          </w:tcPr>
          <w:p>
            <w:pPr>
              <w:pStyle w:val="TableParagraph"/>
              <w:spacing w:before="53"/>
              <w:ind w:left="15"/>
              <w:rPr>
                <w:sz w:val="22"/>
              </w:rPr>
            </w:pPr>
            <w:r>
              <w:rPr>
                <w:w w:val="100"/>
                <w:sz w:val="22"/>
              </w:rPr>
              <w:t>0</w:t>
            </w:r>
          </w:p>
        </w:tc>
        <w:tc>
          <w:tcPr>
            <w:tcW w:w="854" w:type="dxa"/>
          </w:tcPr>
          <w:p>
            <w:pPr>
              <w:pStyle w:val="TableParagraph"/>
              <w:spacing w:before="53"/>
              <w:rPr>
                <w:sz w:val="22"/>
              </w:rPr>
            </w:pPr>
            <w:r>
              <w:rPr>
                <w:w w:val="100"/>
                <w:sz w:val="22"/>
              </w:rPr>
              <w:t>0</w:t>
            </w:r>
          </w:p>
        </w:tc>
        <w:tc>
          <w:tcPr>
            <w:tcW w:w="856" w:type="dxa"/>
          </w:tcPr>
          <w:p>
            <w:pPr>
              <w:pStyle w:val="TableParagraph"/>
              <w:spacing w:before="53"/>
              <w:ind w:right="1"/>
              <w:rPr>
                <w:sz w:val="22"/>
              </w:rPr>
            </w:pPr>
            <w:r>
              <w:rPr>
                <w:w w:val="100"/>
                <w:sz w:val="22"/>
              </w:rPr>
              <w:t>0</w:t>
            </w:r>
          </w:p>
        </w:tc>
        <w:tc>
          <w:tcPr>
            <w:tcW w:w="775" w:type="dxa"/>
          </w:tcPr>
          <w:p>
            <w:pPr>
              <w:pStyle w:val="TableParagraph"/>
              <w:spacing w:before="53"/>
              <w:ind w:right="1"/>
              <w:rPr>
                <w:sz w:val="22"/>
              </w:rPr>
            </w:pPr>
            <w:r>
              <w:rPr>
                <w:w w:val="100"/>
                <w:sz w:val="22"/>
              </w:rPr>
              <w:t>0</w:t>
            </w:r>
          </w:p>
        </w:tc>
        <w:tc>
          <w:tcPr>
            <w:tcW w:w="1142" w:type="dxa"/>
          </w:tcPr>
          <w:p>
            <w:pPr>
              <w:pStyle w:val="TableParagraph"/>
              <w:spacing w:before="53"/>
              <w:rPr>
                <w:sz w:val="22"/>
              </w:rPr>
            </w:pPr>
            <w:r>
              <w:rPr>
                <w:w w:val="100"/>
                <w:sz w:val="22"/>
              </w:rPr>
              <w:t>0</w:t>
            </w:r>
          </w:p>
        </w:tc>
        <w:tc>
          <w:tcPr>
            <w:tcW w:w="856" w:type="dxa"/>
          </w:tcPr>
          <w:p>
            <w:pPr>
              <w:pStyle w:val="TableParagraph"/>
              <w:spacing w:before="53"/>
              <w:ind w:left="180"/>
              <w:jc w:val="left"/>
              <w:rPr>
                <w:sz w:val="22"/>
              </w:rPr>
            </w:pPr>
            <w:r>
              <w:rPr>
                <w:sz w:val="22"/>
              </w:rPr>
              <w:t>2,239</w:t>
            </w:r>
          </w:p>
        </w:tc>
        <w:tc>
          <w:tcPr>
            <w:tcW w:w="1128" w:type="dxa"/>
          </w:tcPr>
          <w:p>
            <w:pPr>
              <w:pStyle w:val="TableParagraph"/>
              <w:spacing w:before="53"/>
              <w:ind w:left="49" w:right="49"/>
              <w:rPr>
                <w:sz w:val="22"/>
              </w:rPr>
            </w:pPr>
            <w:r>
              <w:rPr>
                <w:sz w:val="22"/>
              </w:rPr>
              <w:t>8,547</w:t>
            </w:r>
          </w:p>
        </w:tc>
        <w:tc>
          <w:tcPr>
            <w:tcW w:w="1070" w:type="dxa"/>
          </w:tcPr>
          <w:p>
            <w:pPr>
              <w:pStyle w:val="TableParagraph"/>
              <w:spacing w:before="53"/>
              <w:ind w:left="51" w:right="50"/>
              <w:rPr>
                <w:sz w:val="22"/>
              </w:rPr>
            </w:pPr>
            <w:r>
              <w:rPr>
                <w:sz w:val="22"/>
              </w:rPr>
              <w:t>16,232</w:t>
            </w:r>
          </w:p>
        </w:tc>
        <w:tc>
          <w:tcPr>
            <w:tcW w:w="855" w:type="dxa"/>
          </w:tcPr>
          <w:p>
            <w:pPr>
              <w:pStyle w:val="TableParagraph"/>
              <w:spacing w:before="53"/>
              <w:ind w:left="48" w:right="49"/>
              <w:rPr>
                <w:sz w:val="22"/>
              </w:rPr>
            </w:pPr>
            <w:r>
              <w:rPr>
                <w:sz w:val="22"/>
              </w:rPr>
              <w:t>62</w:t>
            </w:r>
          </w:p>
        </w:tc>
        <w:tc>
          <w:tcPr>
            <w:tcW w:w="856" w:type="dxa"/>
          </w:tcPr>
          <w:p>
            <w:pPr>
              <w:pStyle w:val="TableParagraph"/>
              <w:spacing w:before="53"/>
              <w:ind w:left="178"/>
              <w:jc w:val="left"/>
              <w:rPr>
                <w:sz w:val="22"/>
              </w:rPr>
            </w:pPr>
            <w:r>
              <w:rPr>
                <w:sz w:val="22"/>
              </w:rPr>
              <w:t>6,907</w:t>
            </w:r>
          </w:p>
        </w:tc>
        <w:tc>
          <w:tcPr>
            <w:tcW w:w="745" w:type="dxa"/>
          </w:tcPr>
          <w:p>
            <w:pPr>
              <w:pStyle w:val="TableParagraph"/>
              <w:spacing w:before="53"/>
              <w:rPr>
                <w:sz w:val="22"/>
              </w:rPr>
            </w:pPr>
            <w:r>
              <w:rPr>
                <w:w w:val="100"/>
                <w:sz w:val="22"/>
              </w:rPr>
              <w:t>0</w:t>
            </w:r>
          </w:p>
        </w:tc>
        <w:tc>
          <w:tcPr>
            <w:tcW w:w="854" w:type="dxa"/>
          </w:tcPr>
          <w:p>
            <w:pPr>
              <w:pStyle w:val="TableParagraph"/>
              <w:spacing w:before="53"/>
              <w:rPr>
                <w:sz w:val="22"/>
              </w:rPr>
            </w:pPr>
            <w:r>
              <w:rPr>
                <w:w w:val="100"/>
                <w:sz w:val="22"/>
              </w:rPr>
              <w:t>0</w:t>
            </w:r>
          </w:p>
        </w:tc>
        <w:tc>
          <w:tcPr>
            <w:tcW w:w="1019" w:type="dxa"/>
          </w:tcPr>
          <w:p>
            <w:pPr>
              <w:pStyle w:val="TableParagraph"/>
              <w:spacing w:before="53"/>
              <w:ind w:right="65"/>
              <w:jc w:val="right"/>
              <w:rPr>
                <w:sz w:val="22"/>
              </w:rPr>
            </w:pPr>
            <w:r>
              <w:rPr>
                <w:sz w:val="22"/>
              </w:rPr>
              <w:t>33,987</w:t>
            </w:r>
          </w:p>
        </w:tc>
      </w:tr>
      <w:tr>
        <w:trPr>
          <w:trHeight w:val="415" w:hRule="exact"/>
        </w:trPr>
        <w:tc>
          <w:tcPr>
            <w:tcW w:w="953" w:type="dxa"/>
          </w:tcPr>
          <w:p>
            <w:pPr>
              <w:pStyle w:val="TableParagraph"/>
              <w:spacing w:before="100"/>
              <w:ind w:left="69"/>
              <w:jc w:val="left"/>
              <w:rPr>
                <w:sz w:val="24"/>
              </w:rPr>
            </w:pPr>
            <w:r>
              <w:rPr>
                <w:sz w:val="24"/>
              </w:rPr>
              <w:t>CN1</w:t>
            </w:r>
          </w:p>
        </w:tc>
        <w:tc>
          <w:tcPr>
            <w:tcW w:w="1040" w:type="dxa"/>
          </w:tcPr>
          <w:p>
            <w:pPr>
              <w:pStyle w:val="TableParagraph"/>
              <w:ind w:left="67" w:right="50"/>
              <w:rPr>
                <w:sz w:val="22"/>
              </w:rPr>
            </w:pPr>
            <w:r>
              <w:rPr>
                <w:sz w:val="22"/>
              </w:rPr>
              <w:t>12,436</w:t>
            </w:r>
          </w:p>
        </w:tc>
        <w:tc>
          <w:tcPr>
            <w:tcW w:w="854" w:type="dxa"/>
          </w:tcPr>
          <w:p>
            <w:pPr>
              <w:pStyle w:val="TableParagraph"/>
              <w:ind w:left="178"/>
              <w:jc w:val="left"/>
              <w:rPr>
                <w:sz w:val="22"/>
              </w:rPr>
            </w:pPr>
            <w:r>
              <w:rPr>
                <w:sz w:val="22"/>
              </w:rPr>
              <w:t>4,162</w:t>
            </w:r>
          </w:p>
        </w:tc>
        <w:tc>
          <w:tcPr>
            <w:tcW w:w="856" w:type="dxa"/>
          </w:tcPr>
          <w:p>
            <w:pPr>
              <w:pStyle w:val="TableParagraph"/>
              <w:ind w:left="178"/>
              <w:jc w:val="left"/>
              <w:rPr>
                <w:sz w:val="22"/>
              </w:rPr>
            </w:pPr>
            <w:r>
              <w:rPr>
                <w:sz w:val="22"/>
              </w:rPr>
              <w:t>3,986</w:t>
            </w:r>
          </w:p>
        </w:tc>
        <w:tc>
          <w:tcPr>
            <w:tcW w:w="775" w:type="dxa"/>
          </w:tcPr>
          <w:p>
            <w:pPr>
              <w:pStyle w:val="TableParagraph"/>
              <w:ind w:left="49" w:right="49"/>
              <w:rPr>
                <w:sz w:val="22"/>
              </w:rPr>
            </w:pPr>
            <w:r>
              <w:rPr>
                <w:sz w:val="22"/>
              </w:rPr>
              <w:t>18,215</w:t>
            </w:r>
          </w:p>
        </w:tc>
        <w:tc>
          <w:tcPr>
            <w:tcW w:w="1142" w:type="dxa"/>
          </w:tcPr>
          <w:p>
            <w:pPr>
              <w:pStyle w:val="TableParagraph"/>
              <w:ind w:left="50" w:right="50"/>
              <w:rPr>
                <w:sz w:val="22"/>
              </w:rPr>
            </w:pPr>
            <w:r>
              <w:rPr>
                <w:sz w:val="22"/>
              </w:rPr>
              <w:t>202</w:t>
            </w:r>
          </w:p>
        </w:tc>
        <w:tc>
          <w:tcPr>
            <w:tcW w:w="856" w:type="dxa"/>
          </w:tcPr>
          <w:p>
            <w:pPr>
              <w:pStyle w:val="TableParagraph"/>
              <w:ind w:left="261"/>
              <w:jc w:val="left"/>
              <w:rPr>
                <w:sz w:val="22"/>
              </w:rPr>
            </w:pPr>
            <w:r>
              <w:rPr>
                <w:sz w:val="22"/>
              </w:rPr>
              <w:t>316</w:t>
            </w:r>
          </w:p>
        </w:tc>
        <w:tc>
          <w:tcPr>
            <w:tcW w:w="1128" w:type="dxa"/>
          </w:tcPr>
          <w:p>
            <w:pPr>
              <w:pStyle w:val="TableParagraph"/>
              <w:ind w:left="49" w:right="49"/>
              <w:rPr>
                <w:sz w:val="22"/>
              </w:rPr>
            </w:pPr>
            <w:r>
              <w:rPr>
                <w:sz w:val="22"/>
              </w:rPr>
              <w:t>40,860</w:t>
            </w:r>
          </w:p>
        </w:tc>
        <w:tc>
          <w:tcPr>
            <w:tcW w:w="1070" w:type="dxa"/>
          </w:tcPr>
          <w:p>
            <w:pPr>
              <w:pStyle w:val="TableParagraph"/>
              <w:ind w:left="51" w:right="50"/>
              <w:rPr>
                <w:sz w:val="22"/>
              </w:rPr>
            </w:pPr>
            <w:r>
              <w:rPr>
                <w:sz w:val="22"/>
              </w:rPr>
              <w:t>26,158</w:t>
            </w:r>
          </w:p>
        </w:tc>
        <w:tc>
          <w:tcPr>
            <w:tcW w:w="855" w:type="dxa"/>
          </w:tcPr>
          <w:p>
            <w:pPr>
              <w:pStyle w:val="TableParagraph"/>
              <w:ind w:left="49" w:right="49"/>
              <w:rPr>
                <w:sz w:val="22"/>
              </w:rPr>
            </w:pPr>
            <w:r>
              <w:rPr>
                <w:sz w:val="22"/>
              </w:rPr>
              <w:t>25,503</w:t>
            </w:r>
          </w:p>
        </w:tc>
        <w:tc>
          <w:tcPr>
            <w:tcW w:w="856" w:type="dxa"/>
          </w:tcPr>
          <w:p>
            <w:pPr>
              <w:pStyle w:val="TableParagraph"/>
              <w:ind w:left="178"/>
              <w:jc w:val="left"/>
              <w:rPr>
                <w:sz w:val="22"/>
              </w:rPr>
            </w:pPr>
            <w:r>
              <w:rPr>
                <w:sz w:val="22"/>
              </w:rPr>
              <w:t>8,884</w:t>
            </w:r>
          </w:p>
        </w:tc>
        <w:tc>
          <w:tcPr>
            <w:tcW w:w="745" w:type="dxa"/>
          </w:tcPr>
          <w:p>
            <w:pPr>
              <w:pStyle w:val="TableParagraph"/>
              <w:rPr>
                <w:sz w:val="22"/>
              </w:rPr>
            </w:pPr>
            <w:r>
              <w:rPr>
                <w:w w:val="100"/>
                <w:sz w:val="22"/>
              </w:rPr>
              <w:t>0</w:t>
            </w:r>
          </w:p>
        </w:tc>
        <w:tc>
          <w:tcPr>
            <w:tcW w:w="854" w:type="dxa"/>
          </w:tcPr>
          <w:p>
            <w:pPr>
              <w:pStyle w:val="TableParagraph"/>
              <w:ind w:left="49" w:right="49"/>
              <w:rPr>
                <w:sz w:val="22"/>
              </w:rPr>
            </w:pPr>
            <w:r>
              <w:rPr>
                <w:sz w:val="22"/>
              </w:rPr>
              <w:t>3,905</w:t>
            </w:r>
          </w:p>
        </w:tc>
        <w:tc>
          <w:tcPr>
            <w:tcW w:w="1019" w:type="dxa"/>
          </w:tcPr>
          <w:p>
            <w:pPr>
              <w:pStyle w:val="TableParagraph"/>
              <w:ind w:right="65"/>
              <w:jc w:val="right"/>
              <w:rPr>
                <w:sz w:val="22"/>
              </w:rPr>
            </w:pPr>
            <w:r>
              <w:rPr>
                <w:sz w:val="22"/>
              </w:rPr>
              <w:t>144,627</w:t>
            </w:r>
          </w:p>
        </w:tc>
      </w:tr>
      <w:tr>
        <w:trPr>
          <w:trHeight w:val="344" w:hRule="exact"/>
        </w:trPr>
        <w:tc>
          <w:tcPr>
            <w:tcW w:w="953" w:type="dxa"/>
          </w:tcPr>
          <w:p>
            <w:pPr>
              <w:pStyle w:val="TableParagraph"/>
              <w:spacing w:before="16"/>
              <w:ind w:left="69"/>
              <w:jc w:val="left"/>
              <w:rPr>
                <w:sz w:val="22"/>
              </w:rPr>
            </w:pPr>
            <w:r>
              <w:rPr>
                <w:sz w:val="22"/>
              </w:rPr>
              <w:t>CN2</w:t>
            </w:r>
          </w:p>
        </w:tc>
        <w:tc>
          <w:tcPr>
            <w:tcW w:w="1040" w:type="dxa"/>
          </w:tcPr>
          <w:p>
            <w:pPr>
              <w:pStyle w:val="TableParagraph"/>
              <w:spacing w:before="16"/>
              <w:ind w:left="15"/>
              <w:rPr>
                <w:sz w:val="22"/>
              </w:rPr>
            </w:pPr>
            <w:r>
              <w:rPr>
                <w:w w:val="100"/>
                <w:sz w:val="22"/>
              </w:rPr>
              <w:t>0</w:t>
            </w:r>
          </w:p>
        </w:tc>
        <w:tc>
          <w:tcPr>
            <w:tcW w:w="854" w:type="dxa"/>
          </w:tcPr>
          <w:p>
            <w:pPr>
              <w:pStyle w:val="TableParagraph"/>
              <w:spacing w:before="16"/>
              <w:rPr>
                <w:sz w:val="22"/>
              </w:rPr>
            </w:pPr>
            <w:r>
              <w:rPr>
                <w:w w:val="100"/>
                <w:sz w:val="22"/>
              </w:rPr>
              <w:t>0</w:t>
            </w:r>
          </w:p>
        </w:tc>
        <w:tc>
          <w:tcPr>
            <w:tcW w:w="856" w:type="dxa"/>
          </w:tcPr>
          <w:p>
            <w:pPr>
              <w:pStyle w:val="TableParagraph"/>
              <w:spacing w:before="16"/>
              <w:ind w:right="1"/>
              <w:rPr>
                <w:sz w:val="22"/>
              </w:rPr>
            </w:pPr>
            <w:r>
              <w:rPr>
                <w:w w:val="100"/>
                <w:sz w:val="22"/>
              </w:rPr>
              <w:t>0</w:t>
            </w:r>
          </w:p>
        </w:tc>
        <w:tc>
          <w:tcPr>
            <w:tcW w:w="775" w:type="dxa"/>
          </w:tcPr>
          <w:p>
            <w:pPr>
              <w:pStyle w:val="TableParagraph"/>
              <w:spacing w:before="16"/>
              <w:ind w:right="1"/>
              <w:rPr>
                <w:sz w:val="22"/>
              </w:rPr>
            </w:pPr>
            <w:r>
              <w:rPr>
                <w:w w:val="100"/>
                <w:sz w:val="22"/>
              </w:rPr>
              <w:t>0</w:t>
            </w:r>
          </w:p>
        </w:tc>
        <w:tc>
          <w:tcPr>
            <w:tcW w:w="1142" w:type="dxa"/>
          </w:tcPr>
          <w:p>
            <w:pPr>
              <w:pStyle w:val="TableParagraph"/>
              <w:spacing w:before="16"/>
              <w:rPr>
                <w:sz w:val="22"/>
              </w:rPr>
            </w:pPr>
            <w:r>
              <w:rPr>
                <w:w w:val="100"/>
                <w:sz w:val="22"/>
              </w:rPr>
              <w:t>0</w:t>
            </w:r>
          </w:p>
        </w:tc>
        <w:tc>
          <w:tcPr>
            <w:tcW w:w="856" w:type="dxa"/>
          </w:tcPr>
          <w:p>
            <w:pPr>
              <w:pStyle w:val="TableParagraph"/>
              <w:spacing w:before="16"/>
              <w:ind w:left="49" w:right="49"/>
              <w:rPr>
                <w:sz w:val="22"/>
              </w:rPr>
            </w:pPr>
            <w:r>
              <w:rPr>
                <w:sz w:val="22"/>
              </w:rPr>
              <w:t>85</w:t>
            </w:r>
          </w:p>
        </w:tc>
        <w:tc>
          <w:tcPr>
            <w:tcW w:w="1128" w:type="dxa"/>
          </w:tcPr>
          <w:p>
            <w:pPr>
              <w:pStyle w:val="TableParagraph"/>
              <w:spacing w:before="16"/>
              <w:ind w:left="49" w:right="49"/>
              <w:rPr>
                <w:sz w:val="22"/>
              </w:rPr>
            </w:pPr>
            <w:r>
              <w:rPr>
                <w:sz w:val="22"/>
              </w:rPr>
              <w:t>345</w:t>
            </w:r>
          </w:p>
        </w:tc>
        <w:tc>
          <w:tcPr>
            <w:tcW w:w="1070" w:type="dxa"/>
          </w:tcPr>
          <w:p>
            <w:pPr>
              <w:pStyle w:val="TableParagraph"/>
              <w:spacing w:before="16"/>
              <w:ind w:left="51" w:right="50"/>
              <w:rPr>
                <w:sz w:val="22"/>
              </w:rPr>
            </w:pPr>
            <w:r>
              <w:rPr>
                <w:sz w:val="22"/>
              </w:rPr>
              <w:t>3,606</w:t>
            </w:r>
          </w:p>
        </w:tc>
        <w:tc>
          <w:tcPr>
            <w:tcW w:w="855" w:type="dxa"/>
          </w:tcPr>
          <w:p>
            <w:pPr>
              <w:pStyle w:val="TableParagraph"/>
              <w:spacing w:before="16"/>
              <w:ind w:left="48" w:right="49"/>
              <w:rPr>
                <w:sz w:val="22"/>
              </w:rPr>
            </w:pPr>
            <w:r>
              <w:rPr>
                <w:sz w:val="22"/>
              </w:rPr>
              <w:t>496</w:t>
            </w:r>
          </w:p>
        </w:tc>
        <w:tc>
          <w:tcPr>
            <w:tcW w:w="856" w:type="dxa"/>
          </w:tcPr>
          <w:p>
            <w:pPr>
              <w:pStyle w:val="TableParagraph"/>
              <w:spacing w:before="16"/>
              <w:ind w:right="1"/>
              <w:rPr>
                <w:sz w:val="22"/>
              </w:rPr>
            </w:pPr>
            <w:r>
              <w:rPr>
                <w:w w:val="100"/>
                <w:sz w:val="22"/>
              </w:rPr>
              <w:t>0</w:t>
            </w:r>
          </w:p>
        </w:tc>
        <w:tc>
          <w:tcPr>
            <w:tcW w:w="745" w:type="dxa"/>
          </w:tcPr>
          <w:p>
            <w:pPr>
              <w:pStyle w:val="TableParagraph"/>
              <w:spacing w:before="16"/>
              <w:rPr>
                <w:sz w:val="22"/>
              </w:rPr>
            </w:pPr>
            <w:r>
              <w:rPr>
                <w:w w:val="100"/>
                <w:sz w:val="22"/>
              </w:rPr>
              <w:t>0</w:t>
            </w:r>
          </w:p>
        </w:tc>
        <w:tc>
          <w:tcPr>
            <w:tcW w:w="854" w:type="dxa"/>
          </w:tcPr>
          <w:p>
            <w:pPr>
              <w:pStyle w:val="TableParagraph"/>
              <w:spacing w:before="16"/>
              <w:rPr>
                <w:sz w:val="22"/>
              </w:rPr>
            </w:pPr>
            <w:r>
              <w:rPr>
                <w:w w:val="100"/>
                <w:sz w:val="22"/>
              </w:rPr>
              <w:t>0</w:t>
            </w:r>
          </w:p>
        </w:tc>
        <w:tc>
          <w:tcPr>
            <w:tcW w:w="1019" w:type="dxa"/>
          </w:tcPr>
          <w:p>
            <w:pPr>
              <w:pStyle w:val="TableParagraph"/>
              <w:spacing w:before="16"/>
              <w:ind w:right="65"/>
              <w:jc w:val="right"/>
              <w:rPr>
                <w:sz w:val="22"/>
              </w:rPr>
            </w:pPr>
            <w:r>
              <w:rPr>
                <w:sz w:val="22"/>
              </w:rPr>
              <w:t>4,532</w:t>
            </w:r>
          </w:p>
        </w:tc>
      </w:tr>
      <w:tr>
        <w:trPr>
          <w:trHeight w:val="379" w:hRule="exact"/>
        </w:trPr>
        <w:tc>
          <w:tcPr>
            <w:tcW w:w="953" w:type="dxa"/>
          </w:tcPr>
          <w:p>
            <w:pPr>
              <w:pStyle w:val="TableParagraph"/>
              <w:ind w:left="69"/>
              <w:jc w:val="left"/>
              <w:rPr>
                <w:sz w:val="22"/>
              </w:rPr>
            </w:pPr>
            <w:r>
              <w:rPr>
                <w:sz w:val="22"/>
              </w:rPr>
              <w:t>OC</w:t>
            </w:r>
          </w:p>
        </w:tc>
        <w:tc>
          <w:tcPr>
            <w:tcW w:w="1040" w:type="dxa"/>
          </w:tcPr>
          <w:p>
            <w:pPr>
              <w:pStyle w:val="TableParagraph"/>
              <w:ind w:left="67" w:right="50"/>
              <w:rPr>
                <w:sz w:val="22"/>
              </w:rPr>
            </w:pPr>
            <w:r>
              <w:rPr>
                <w:sz w:val="22"/>
              </w:rPr>
              <w:t>4,186</w:t>
            </w:r>
          </w:p>
        </w:tc>
        <w:tc>
          <w:tcPr>
            <w:tcW w:w="854" w:type="dxa"/>
          </w:tcPr>
          <w:p>
            <w:pPr>
              <w:pStyle w:val="TableParagraph"/>
              <w:ind w:left="178"/>
              <w:jc w:val="left"/>
              <w:rPr>
                <w:sz w:val="22"/>
              </w:rPr>
            </w:pPr>
            <w:r>
              <w:rPr>
                <w:sz w:val="22"/>
              </w:rPr>
              <w:t>3,125</w:t>
            </w:r>
          </w:p>
        </w:tc>
        <w:tc>
          <w:tcPr>
            <w:tcW w:w="856" w:type="dxa"/>
          </w:tcPr>
          <w:p>
            <w:pPr>
              <w:pStyle w:val="TableParagraph"/>
              <w:ind w:left="260"/>
              <w:jc w:val="left"/>
              <w:rPr>
                <w:sz w:val="22"/>
              </w:rPr>
            </w:pPr>
            <w:r>
              <w:rPr>
                <w:sz w:val="22"/>
              </w:rPr>
              <w:t>276</w:t>
            </w:r>
          </w:p>
        </w:tc>
        <w:tc>
          <w:tcPr>
            <w:tcW w:w="775" w:type="dxa"/>
          </w:tcPr>
          <w:p>
            <w:pPr>
              <w:pStyle w:val="TableParagraph"/>
              <w:ind w:left="48" w:right="49"/>
              <w:rPr>
                <w:sz w:val="22"/>
              </w:rPr>
            </w:pPr>
            <w:r>
              <w:rPr>
                <w:sz w:val="22"/>
              </w:rPr>
              <w:t>77</w:t>
            </w:r>
          </w:p>
        </w:tc>
        <w:tc>
          <w:tcPr>
            <w:tcW w:w="1142" w:type="dxa"/>
          </w:tcPr>
          <w:p>
            <w:pPr>
              <w:pStyle w:val="TableParagraph"/>
              <w:ind w:left="50" w:right="48"/>
              <w:rPr>
                <w:sz w:val="22"/>
              </w:rPr>
            </w:pPr>
            <w:r>
              <w:rPr>
                <w:sz w:val="22"/>
              </w:rPr>
              <w:t>1,260</w:t>
            </w:r>
          </w:p>
        </w:tc>
        <w:tc>
          <w:tcPr>
            <w:tcW w:w="856" w:type="dxa"/>
          </w:tcPr>
          <w:p>
            <w:pPr>
              <w:pStyle w:val="TableParagraph"/>
              <w:rPr>
                <w:sz w:val="22"/>
              </w:rPr>
            </w:pPr>
            <w:r>
              <w:rPr>
                <w:w w:val="100"/>
                <w:sz w:val="22"/>
              </w:rPr>
              <w:t>0</w:t>
            </w:r>
          </w:p>
        </w:tc>
        <w:tc>
          <w:tcPr>
            <w:tcW w:w="1128" w:type="dxa"/>
          </w:tcPr>
          <w:p>
            <w:pPr>
              <w:pStyle w:val="TableParagraph"/>
              <w:ind w:left="49" w:right="49"/>
              <w:rPr>
                <w:sz w:val="22"/>
              </w:rPr>
            </w:pPr>
            <w:r>
              <w:rPr>
                <w:sz w:val="22"/>
              </w:rPr>
              <w:t>231,580</w:t>
            </w:r>
          </w:p>
        </w:tc>
        <w:tc>
          <w:tcPr>
            <w:tcW w:w="1070" w:type="dxa"/>
          </w:tcPr>
          <w:p>
            <w:pPr>
              <w:pStyle w:val="TableParagraph"/>
              <w:ind w:left="51" w:right="50"/>
              <w:rPr>
                <w:sz w:val="22"/>
              </w:rPr>
            </w:pPr>
            <w:r>
              <w:rPr>
                <w:sz w:val="22"/>
              </w:rPr>
              <w:t>92,351</w:t>
            </w:r>
          </w:p>
        </w:tc>
        <w:tc>
          <w:tcPr>
            <w:tcW w:w="855" w:type="dxa"/>
          </w:tcPr>
          <w:p>
            <w:pPr>
              <w:pStyle w:val="TableParagraph"/>
              <w:ind w:left="49" w:right="49"/>
              <w:rPr>
                <w:sz w:val="22"/>
              </w:rPr>
            </w:pPr>
            <w:r>
              <w:rPr>
                <w:sz w:val="22"/>
              </w:rPr>
              <w:t>74,116</w:t>
            </w:r>
          </w:p>
        </w:tc>
        <w:tc>
          <w:tcPr>
            <w:tcW w:w="856" w:type="dxa"/>
          </w:tcPr>
          <w:p>
            <w:pPr>
              <w:pStyle w:val="TableParagraph"/>
              <w:ind w:left="123"/>
              <w:jc w:val="left"/>
              <w:rPr>
                <w:sz w:val="22"/>
              </w:rPr>
            </w:pPr>
            <w:r>
              <w:rPr>
                <w:sz w:val="22"/>
              </w:rPr>
              <w:t>23,354</w:t>
            </w:r>
          </w:p>
        </w:tc>
        <w:tc>
          <w:tcPr>
            <w:tcW w:w="745" w:type="dxa"/>
          </w:tcPr>
          <w:p>
            <w:pPr>
              <w:pStyle w:val="TableParagraph"/>
              <w:rPr>
                <w:sz w:val="22"/>
              </w:rPr>
            </w:pPr>
            <w:r>
              <w:rPr>
                <w:w w:val="100"/>
                <w:sz w:val="22"/>
              </w:rPr>
              <w:t>9</w:t>
            </w:r>
          </w:p>
        </w:tc>
        <w:tc>
          <w:tcPr>
            <w:tcW w:w="854" w:type="dxa"/>
          </w:tcPr>
          <w:p>
            <w:pPr>
              <w:pStyle w:val="TableParagraph"/>
              <w:ind w:left="49" w:right="49"/>
              <w:rPr>
                <w:sz w:val="22"/>
              </w:rPr>
            </w:pPr>
            <w:r>
              <w:rPr>
                <w:sz w:val="22"/>
              </w:rPr>
              <w:t>336</w:t>
            </w:r>
          </w:p>
        </w:tc>
        <w:tc>
          <w:tcPr>
            <w:tcW w:w="1019" w:type="dxa"/>
          </w:tcPr>
          <w:p>
            <w:pPr>
              <w:pStyle w:val="TableParagraph"/>
              <w:ind w:right="65"/>
              <w:jc w:val="right"/>
              <w:rPr>
                <w:sz w:val="22"/>
              </w:rPr>
            </w:pPr>
            <w:r>
              <w:rPr>
                <w:sz w:val="22"/>
              </w:rPr>
              <w:t>430,670</w:t>
            </w:r>
          </w:p>
        </w:tc>
      </w:tr>
      <w:tr>
        <w:trPr>
          <w:trHeight w:val="379" w:hRule="exact"/>
        </w:trPr>
        <w:tc>
          <w:tcPr>
            <w:tcW w:w="953" w:type="dxa"/>
          </w:tcPr>
          <w:p>
            <w:pPr>
              <w:pStyle w:val="TableParagraph"/>
              <w:ind w:left="69"/>
              <w:jc w:val="left"/>
              <w:rPr>
                <w:sz w:val="22"/>
              </w:rPr>
            </w:pPr>
            <w:r>
              <w:rPr>
                <w:sz w:val="22"/>
              </w:rPr>
              <w:t>BA</w:t>
            </w:r>
          </w:p>
        </w:tc>
        <w:tc>
          <w:tcPr>
            <w:tcW w:w="1040" w:type="dxa"/>
          </w:tcPr>
          <w:p>
            <w:pPr>
              <w:pStyle w:val="TableParagraph"/>
              <w:ind w:left="67" w:right="50"/>
              <w:rPr>
                <w:sz w:val="22"/>
              </w:rPr>
            </w:pPr>
            <w:r>
              <w:rPr>
                <w:sz w:val="22"/>
              </w:rPr>
              <w:t>6,254</w:t>
            </w:r>
          </w:p>
        </w:tc>
        <w:tc>
          <w:tcPr>
            <w:tcW w:w="854" w:type="dxa"/>
          </w:tcPr>
          <w:p>
            <w:pPr>
              <w:pStyle w:val="TableParagraph"/>
              <w:ind w:left="178"/>
              <w:jc w:val="left"/>
              <w:rPr>
                <w:sz w:val="22"/>
              </w:rPr>
            </w:pPr>
            <w:r>
              <w:rPr>
                <w:sz w:val="22"/>
              </w:rPr>
              <w:t>7,116</w:t>
            </w:r>
          </w:p>
        </w:tc>
        <w:tc>
          <w:tcPr>
            <w:tcW w:w="856" w:type="dxa"/>
          </w:tcPr>
          <w:p>
            <w:pPr>
              <w:pStyle w:val="TableParagraph"/>
              <w:ind w:left="178"/>
              <w:jc w:val="left"/>
              <w:rPr>
                <w:sz w:val="22"/>
              </w:rPr>
            </w:pPr>
            <w:r>
              <w:rPr>
                <w:sz w:val="22"/>
              </w:rPr>
              <w:t>1,633</w:t>
            </w:r>
          </w:p>
        </w:tc>
        <w:tc>
          <w:tcPr>
            <w:tcW w:w="775" w:type="dxa"/>
          </w:tcPr>
          <w:p>
            <w:pPr>
              <w:pStyle w:val="TableParagraph"/>
              <w:ind w:right="1"/>
              <w:rPr>
                <w:sz w:val="22"/>
              </w:rPr>
            </w:pPr>
            <w:r>
              <w:rPr>
                <w:w w:val="100"/>
                <w:sz w:val="22"/>
              </w:rPr>
              <w:t>0</w:t>
            </w:r>
          </w:p>
        </w:tc>
        <w:tc>
          <w:tcPr>
            <w:tcW w:w="1142" w:type="dxa"/>
          </w:tcPr>
          <w:p>
            <w:pPr>
              <w:pStyle w:val="TableParagraph"/>
              <w:ind w:left="50" w:right="48"/>
              <w:rPr>
                <w:sz w:val="22"/>
              </w:rPr>
            </w:pPr>
            <w:r>
              <w:rPr>
                <w:sz w:val="22"/>
              </w:rPr>
              <w:t>16,394</w:t>
            </w:r>
          </w:p>
        </w:tc>
        <w:tc>
          <w:tcPr>
            <w:tcW w:w="856" w:type="dxa"/>
          </w:tcPr>
          <w:p>
            <w:pPr>
              <w:pStyle w:val="TableParagraph"/>
              <w:ind w:right="66"/>
              <w:jc w:val="right"/>
              <w:rPr>
                <w:sz w:val="22"/>
              </w:rPr>
            </w:pPr>
            <w:r>
              <w:rPr>
                <w:sz w:val="22"/>
              </w:rPr>
              <w:t>278,144</w:t>
            </w:r>
          </w:p>
        </w:tc>
        <w:tc>
          <w:tcPr>
            <w:tcW w:w="1128" w:type="dxa"/>
          </w:tcPr>
          <w:p>
            <w:pPr>
              <w:pStyle w:val="TableParagraph"/>
              <w:ind w:left="49" w:right="49"/>
              <w:rPr>
                <w:sz w:val="22"/>
              </w:rPr>
            </w:pPr>
            <w:r>
              <w:rPr>
                <w:sz w:val="22"/>
              </w:rPr>
              <w:t>729,796</w:t>
            </w:r>
          </w:p>
        </w:tc>
        <w:tc>
          <w:tcPr>
            <w:tcW w:w="1070" w:type="dxa"/>
          </w:tcPr>
          <w:p>
            <w:pPr>
              <w:pStyle w:val="TableParagraph"/>
              <w:ind w:left="51" w:right="50"/>
              <w:rPr>
                <w:sz w:val="22"/>
              </w:rPr>
            </w:pPr>
            <w:r>
              <w:rPr>
                <w:sz w:val="22"/>
              </w:rPr>
              <w:t>476,031</w:t>
            </w:r>
          </w:p>
        </w:tc>
        <w:tc>
          <w:tcPr>
            <w:tcW w:w="855" w:type="dxa"/>
          </w:tcPr>
          <w:p>
            <w:pPr>
              <w:pStyle w:val="TableParagraph"/>
              <w:ind w:left="49" w:right="49"/>
              <w:rPr>
                <w:sz w:val="22"/>
              </w:rPr>
            </w:pPr>
            <w:r>
              <w:rPr>
                <w:sz w:val="22"/>
              </w:rPr>
              <w:t>288,272</w:t>
            </w:r>
          </w:p>
        </w:tc>
        <w:tc>
          <w:tcPr>
            <w:tcW w:w="856" w:type="dxa"/>
          </w:tcPr>
          <w:p>
            <w:pPr>
              <w:pStyle w:val="TableParagraph"/>
              <w:ind w:left="68"/>
              <w:jc w:val="left"/>
              <w:rPr>
                <w:sz w:val="22"/>
              </w:rPr>
            </w:pPr>
            <w:r>
              <w:rPr>
                <w:sz w:val="22"/>
              </w:rPr>
              <w:t>286,332</w:t>
            </w:r>
          </w:p>
        </w:tc>
        <w:tc>
          <w:tcPr>
            <w:tcW w:w="745" w:type="dxa"/>
          </w:tcPr>
          <w:p>
            <w:pPr>
              <w:pStyle w:val="TableParagraph"/>
              <w:ind w:left="49" w:right="49"/>
              <w:rPr>
                <w:sz w:val="22"/>
              </w:rPr>
            </w:pPr>
            <w:r>
              <w:rPr>
                <w:sz w:val="22"/>
              </w:rPr>
              <w:t>40</w:t>
            </w:r>
          </w:p>
        </w:tc>
        <w:tc>
          <w:tcPr>
            <w:tcW w:w="854" w:type="dxa"/>
          </w:tcPr>
          <w:p>
            <w:pPr>
              <w:pStyle w:val="TableParagraph"/>
              <w:ind w:left="49" w:right="49"/>
              <w:rPr>
                <w:sz w:val="22"/>
              </w:rPr>
            </w:pPr>
            <w:r>
              <w:rPr>
                <w:sz w:val="22"/>
              </w:rPr>
              <w:t>10,336</w:t>
            </w:r>
          </w:p>
        </w:tc>
        <w:tc>
          <w:tcPr>
            <w:tcW w:w="1019" w:type="dxa"/>
          </w:tcPr>
          <w:p>
            <w:pPr>
              <w:pStyle w:val="TableParagraph"/>
              <w:ind w:right="65"/>
              <w:jc w:val="right"/>
              <w:rPr>
                <w:sz w:val="22"/>
              </w:rPr>
            </w:pPr>
            <w:r>
              <w:rPr>
                <w:sz w:val="22"/>
              </w:rPr>
              <w:t>2,100,348</w:t>
            </w:r>
          </w:p>
        </w:tc>
      </w:tr>
      <w:tr>
        <w:trPr>
          <w:trHeight w:val="379" w:hRule="exact"/>
        </w:trPr>
        <w:tc>
          <w:tcPr>
            <w:tcW w:w="953" w:type="dxa"/>
          </w:tcPr>
          <w:p>
            <w:pPr>
              <w:pStyle w:val="TableParagraph"/>
              <w:ind w:left="69"/>
              <w:jc w:val="left"/>
              <w:rPr>
                <w:sz w:val="22"/>
              </w:rPr>
            </w:pPr>
            <w:r>
              <w:rPr>
                <w:sz w:val="22"/>
              </w:rPr>
              <w:t>C1</w:t>
            </w:r>
          </w:p>
        </w:tc>
        <w:tc>
          <w:tcPr>
            <w:tcW w:w="1040" w:type="dxa"/>
          </w:tcPr>
          <w:p>
            <w:pPr>
              <w:pStyle w:val="TableParagraph"/>
              <w:ind w:left="15"/>
              <w:rPr>
                <w:sz w:val="22"/>
              </w:rPr>
            </w:pPr>
            <w:r>
              <w:rPr>
                <w:w w:val="100"/>
                <w:sz w:val="22"/>
              </w:rPr>
              <w:t>0</w:t>
            </w:r>
          </w:p>
        </w:tc>
        <w:tc>
          <w:tcPr>
            <w:tcW w:w="854" w:type="dxa"/>
          </w:tcPr>
          <w:p>
            <w:pPr>
              <w:pStyle w:val="TableParagraph"/>
              <w:ind w:left="260"/>
              <w:jc w:val="left"/>
              <w:rPr>
                <w:sz w:val="22"/>
              </w:rPr>
            </w:pPr>
            <w:r>
              <w:rPr>
                <w:sz w:val="22"/>
              </w:rPr>
              <w:t>109</w:t>
            </w:r>
          </w:p>
        </w:tc>
        <w:tc>
          <w:tcPr>
            <w:tcW w:w="856" w:type="dxa"/>
          </w:tcPr>
          <w:p>
            <w:pPr>
              <w:pStyle w:val="TableParagraph"/>
              <w:ind w:left="48" w:right="49"/>
              <w:rPr>
                <w:sz w:val="22"/>
              </w:rPr>
            </w:pPr>
            <w:r>
              <w:rPr>
                <w:sz w:val="22"/>
              </w:rPr>
              <w:t>71</w:t>
            </w:r>
          </w:p>
        </w:tc>
        <w:tc>
          <w:tcPr>
            <w:tcW w:w="775" w:type="dxa"/>
          </w:tcPr>
          <w:p>
            <w:pPr>
              <w:pStyle w:val="TableParagraph"/>
              <w:ind w:right="1"/>
              <w:rPr>
                <w:sz w:val="22"/>
              </w:rPr>
            </w:pPr>
            <w:r>
              <w:rPr>
                <w:w w:val="100"/>
                <w:sz w:val="22"/>
              </w:rPr>
              <w:t>0</w:t>
            </w:r>
          </w:p>
        </w:tc>
        <w:tc>
          <w:tcPr>
            <w:tcW w:w="1142" w:type="dxa"/>
          </w:tcPr>
          <w:p>
            <w:pPr>
              <w:pStyle w:val="TableParagraph"/>
              <w:rPr>
                <w:sz w:val="22"/>
              </w:rPr>
            </w:pPr>
            <w:r>
              <w:rPr>
                <w:w w:val="100"/>
                <w:sz w:val="22"/>
              </w:rPr>
              <w:t>0</w:t>
            </w:r>
          </w:p>
        </w:tc>
        <w:tc>
          <w:tcPr>
            <w:tcW w:w="856" w:type="dxa"/>
          </w:tcPr>
          <w:p>
            <w:pPr>
              <w:pStyle w:val="TableParagraph"/>
              <w:rPr>
                <w:sz w:val="22"/>
              </w:rPr>
            </w:pPr>
            <w:r>
              <w:rPr>
                <w:w w:val="100"/>
                <w:sz w:val="22"/>
              </w:rPr>
              <w:t>0</w:t>
            </w:r>
          </w:p>
        </w:tc>
        <w:tc>
          <w:tcPr>
            <w:tcW w:w="1128" w:type="dxa"/>
          </w:tcPr>
          <w:p>
            <w:pPr>
              <w:pStyle w:val="TableParagraph"/>
              <w:ind w:right="1"/>
              <w:rPr>
                <w:sz w:val="22"/>
              </w:rPr>
            </w:pPr>
            <w:r>
              <w:rPr>
                <w:w w:val="100"/>
                <w:sz w:val="22"/>
              </w:rPr>
              <w:t>0</w:t>
            </w:r>
          </w:p>
        </w:tc>
        <w:tc>
          <w:tcPr>
            <w:tcW w:w="1070" w:type="dxa"/>
          </w:tcPr>
          <w:p>
            <w:pPr>
              <w:pStyle w:val="TableParagraph"/>
              <w:ind w:left="51" w:right="50"/>
              <w:rPr>
                <w:sz w:val="22"/>
              </w:rPr>
            </w:pPr>
            <w:r>
              <w:rPr>
                <w:sz w:val="22"/>
              </w:rPr>
              <w:t>99,074</w:t>
            </w:r>
          </w:p>
        </w:tc>
        <w:tc>
          <w:tcPr>
            <w:tcW w:w="855" w:type="dxa"/>
          </w:tcPr>
          <w:p>
            <w:pPr>
              <w:pStyle w:val="TableParagraph"/>
              <w:ind w:left="49" w:right="49"/>
              <w:rPr>
                <w:sz w:val="22"/>
              </w:rPr>
            </w:pPr>
            <w:r>
              <w:rPr>
                <w:sz w:val="22"/>
              </w:rPr>
              <w:t>1,238</w:t>
            </w:r>
          </w:p>
        </w:tc>
        <w:tc>
          <w:tcPr>
            <w:tcW w:w="856" w:type="dxa"/>
          </w:tcPr>
          <w:p>
            <w:pPr>
              <w:pStyle w:val="TableParagraph"/>
              <w:ind w:left="178"/>
              <w:jc w:val="left"/>
              <w:rPr>
                <w:sz w:val="22"/>
              </w:rPr>
            </w:pPr>
            <w:r>
              <w:rPr>
                <w:sz w:val="22"/>
              </w:rPr>
              <w:t>9,537</w:t>
            </w:r>
          </w:p>
        </w:tc>
        <w:tc>
          <w:tcPr>
            <w:tcW w:w="745" w:type="dxa"/>
          </w:tcPr>
          <w:p>
            <w:pPr>
              <w:pStyle w:val="TableParagraph"/>
              <w:rPr>
                <w:sz w:val="22"/>
              </w:rPr>
            </w:pPr>
            <w:r>
              <w:rPr>
                <w:w w:val="100"/>
                <w:sz w:val="22"/>
              </w:rPr>
              <w:t>0</w:t>
            </w:r>
          </w:p>
        </w:tc>
        <w:tc>
          <w:tcPr>
            <w:tcW w:w="854" w:type="dxa"/>
          </w:tcPr>
          <w:p>
            <w:pPr>
              <w:pStyle w:val="TableParagraph"/>
              <w:rPr>
                <w:sz w:val="22"/>
              </w:rPr>
            </w:pPr>
            <w:r>
              <w:rPr>
                <w:w w:val="100"/>
                <w:sz w:val="22"/>
              </w:rPr>
              <w:t>0</w:t>
            </w:r>
          </w:p>
        </w:tc>
        <w:tc>
          <w:tcPr>
            <w:tcW w:w="1019" w:type="dxa"/>
          </w:tcPr>
          <w:p>
            <w:pPr>
              <w:pStyle w:val="TableParagraph"/>
              <w:ind w:right="65"/>
              <w:jc w:val="right"/>
              <w:rPr>
                <w:sz w:val="22"/>
              </w:rPr>
            </w:pPr>
            <w:r>
              <w:rPr>
                <w:sz w:val="22"/>
              </w:rPr>
              <w:t>110,029</w:t>
            </w:r>
          </w:p>
        </w:tc>
      </w:tr>
      <w:tr>
        <w:trPr>
          <w:trHeight w:val="379" w:hRule="exact"/>
        </w:trPr>
        <w:tc>
          <w:tcPr>
            <w:tcW w:w="953" w:type="dxa"/>
          </w:tcPr>
          <w:p>
            <w:pPr>
              <w:pStyle w:val="TableParagraph"/>
              <w:ind w:left="69"/>
              <w:jc w:val="left"/>
              <w:rPr>
                <w:sz w:val="22"/>
              </w:rPr>
            </w:pPr>
            <w:r>
              <w:rPr>
                <w:sz w:val="22"/>
              </w:rPr>
              <w:t>C2</w:t>
            </w:r>
          </w:p>
        </w:tc>
        <w:tc>
          <w:tcPr>
            <w:tcW w:w="1040" w:type="dxa"/>
          </w:tcPr>
          <w:p>
            <w:pPr>
              <w:pStyle w:val="TableParagraph"/>
              <w:ind w:left="15"/>
              <w:rPr>
                <w:sz w:val="22"/>
              </w:rPr>
            </w:pPr>
            <w:r>
              <w:rPr>
                <w:w w:val="100"/>
                <w:sz w:val="22"/>
              </w:rPr>
              <w:t>0</w:t>
            </w:r>
          </w:p>
        </w:tc>
        <w:tc>
          <w:tcPr>
            <w:tcW w:w="854" w:type="dxa"/>
          </w:tcPr>
          <w:p>
            <w:pPr>
              <w:pStyle w:val="TableParagraph"/>
              <w:rPr>
                <w:sz w:val="22"/>
              </w:rPr>
            </w:pPr>
            <w:r>
              <w:rPr>
                <w:w w:val="100"/>
                <w:sz w:val="22"/>
              </w:rPr>
              <w:t>0</w:t>
            </w:r>
          </w:p>
        </w:tc>
        <w:tc>
          <w:tcPr>
            <w:tcW w:w="856" w:type="dxa"/>
          </w:tcPr>
          <w:p>
            <w:pPr>
              <w:pStyle w:val="TableParagraph"/>
              <w:ind w:left="260"/>
              <w:jc w:val="left"/>
              <w:rPr>
                <w:sz w:val="22"/>
              </w:rPr>
            </w:pPr>
            <w:r>
              <w:rPr>
                <w:sz w:val="22"/>
              </w:rPr>
              <w:t>145</w:t>
            </w:r>
          </w:p>
        </w:tc>
        <w:tc>
          <w:tcPr>
            <w:tcW w:w="775" w:type="dxa"/>
          </w:tcPr>
          <w:p>
            <w:pPr>
              <w:pStyle w:val="TableParagraph"/>
              <w:ind w:right="1"/>
              <w:rPr>
                <w:sz w:val="22"/>
              </w:rPr>
            </w:pPr>
            <w:r>
              <w:rPr>
                <w:w w:val="100"/>
                <w:sz w:val="22"/>
              </w:rPr>
              <w:t>0</w:t>
            </w:r>
          </w:p>
        </w:tc>
        <w:tc>
          <w:tcPr>
            <w:tcW w:w="1142" w:type="dxa"/>
          </w:tcPr>
          <w:p>
            <w:pPr>
              <w:pStyle w:val="TableParagraph"/>
              <w:rPr>
                <w:sz w:val="22"/>
              </w:rPr>
            </w:pPr>
            <w:r>
              <w:rPr>
                <w:w w:val="100"/>
                <w:sz w:val="22"/>
              </w:rPr>
              <w:t>0</w:t>
            </w:r>
          </w:p>
        </w:tc>
        <w:tc>
          <w:tcPr>
            <w:tcW w:w="856" w:type="dxa"/>
          </w:tcPr>
          <w:p>
            <w:pPr>
              <w:pStyle w:val="TableParagraph"/>
              <w:rPr>
                <w:sz w:val="22"/>
              </w:rPr>
            </w:pPr>
            <w:r>
              <w:rPr>
                <w:w w:val="100"/>
                <w:sz w:val="22"/>
              </w:rPr>
              <w:t>0</w:t>
            </w:r>
          </w:p>
        </w:tc>
        <w:tc>
          <w:tcPr>
            <w:tcW w:w="1128" w:type="dxa"/>
          </w:tcPr>
          <w:p>
            <w:pPr>
              <w:pStyle w:val="TableParagraph"/>
              <w:ind w:left="49" w:right="49"/>
              <w:rPr>
                <w:sz w:val="22"/>
              </w:rPr>
            </w:pPr>
            <w:r>
              <w:rPr>
                <w:sz w:val="22"/>
              </w:rPr>
              <w:t>58</w:t>
            </w:r>
          </w:p>
        </w:tc>
        <w:tc>
          <w:tcPr>
            <w:tcW w:w="1070" w:type="dxa"/>
          </w:tcPr>
          <w:p>
            <w:pPr>
              <w:pStyle w:val="TableParagraph"/>
              <w:ind w:right="1"/>
              <w:rPr>
                <w:sz w:val="22"/>
              </w:rPr>
            </w:pPr>
            <w:r>
              <w:rPr>
                <w:w w:val="100"/>
                <w:sz w:val="22"/>
              </w:rPr>
              <w:t>2</w:t>
            </w:r>
          </w:p>
        </w:tc>
        <w:tc>
          <w:tcPr>
            <w:tcW w:w="855" w:type="dxa"/>
          </w:tcPr>
          <w:p>
            <w:pPr>
              <w:pStyle w:val="TableParagraph"/>
              <w:ind w:left="49" w:right="49"/>
              <w:rPr>
                <w:sz w:val="22"/>
              </w:rPr>
            </w:pPr>
            <w:r>
              <w:rPr>
                <w:sz w:val="22"/>
              </w:rPr>
              <w:t>37,797</w:t>
            </w:r>
          </w:p>
        </w:tc>
        <w:tc>
          <w:tcPr>
            <w:tcW w:w="856" w:type="dxa"/>
          </w:tcPr>
          <w:p>
            <w:pPr>
              <w:pStyle w:val="TableParagraph"/>
              <w:ind w:left="260"/>
              <w:jc w:val="left"/>
              <w:rPr>
                <w:sz w:val="22"/>
              </w:rPr>
            </w:pPr>
            <w:r>
              <w:rPr>
                <w:sz w:val="22"/>
              </w:rPr>
              <w:t>172</w:t>
            </w:r>
          </w:p>
        </w:tc>
        <w:tc>
          <w:tcPr>
            <w:tcW w:w="745" w:type="dxa"/>
          </w:tcPr>
          <w:p>
            <w:pPr>
              <w:pStyle w:val="TableParagraph"/>
              <w:rPr>
                <w:sz w:val="22"/>
              </w:rPr>
            </w:pPr>
            <w:r>
              <w:rPr>
                <w:w w:val="100"/>
                <w:sz w:val="22"/>
              </w:rPr>
              <w:t>0</w:t>
            </w:r>
          </w:p>
        </w:tc>
        <w:tc>
          <w:tcPr>
            <w:tcW w:w="854" w:type="dxa"/>
          </w:tcPr>
          <w:p>
            <w:pPr>
              <w:pStyle w:val="TableParagraph"/>
              <w:rPr>
                <w:sz w:val="22"/>
              </w:rPr>
            </w:pPr>
            <w:r>
              <w:rPr>
                <w:w w:val="100"/>
                <w:sz w:val="22"/>
              </w:rPr>
              <w:t>0</w:t>
            </w:r>
          </w:p>
        </w:tc>
        <w:tc>
          <w:tcPr>
            <w:tcW w:w="1019" w:type="dxa"/>
          </w:tcPr>
          <w:p>
            <w:pPr>
              <w:pStyle w:val="TableParagraph"/>
              <w:ind w:right="65"/>
              <w:jc w:val="right"/>
              <w:rPr>
                <w:sz w:val="22"/>
              </w:rPr>
            </w:pPr>
            <w:r>
              <w:rPr>
                <w:sz w:val="22"/>
              </w:rPr>
              <w:t>38,174</w:t>
            </w:r>
          </w:p>
        </w:tc>
      </w:tr>
      <w:tr>
        <w:trPr>
          <w:trHeight w:val="379" w:hRule="exact"/>
        </w:trPr>
        <w:tc>
          <w:tcPr>
            <w:tcW w:w="953" w:type="dxa"/>
          </w:tcPr>
          <w:p>
            <w:pPr>
              <w:pStyle w:val="TableParagraph"/>
              <w:ind w:left="69"/>
              <w:jc w:val="left"/>
              <w:rPr>
                <w:sz w:val="22"/>
              </w:rPr>
            </w:pPr>
            <w:r>
              <w:rPr>
                <w:sz w:val="22"/>
              </w:rPr>
              <w:t>SU</w:t>
            </w:r>
          </w:p>
        </w:tc>
        <w:tc>
          <w:tcPr>
            <w:tcW w:w="1040" w:type="dxa"/>
          </w:tcPr>
          <w:p>
            <w:pPr>
              <w:pStyle w:val="TableParagraph"/>
              <w:ind w:left="67" w:right="50"/>
              <w:rPr>
                <w:sz w:val="22"/>
              </w:rPr>
            </w:pPr>
            <w:r>
              <w:rPr>
                <w:sz w:val="22"/>
              </w:rPr>
              <w:t>12,948</w:t>
            </w:r>
          </w:p>
        </w:tc>
        <w:tc>
          <w:tcPr>
            <w:tcW w:w="854" w:type="dxa"/>
          </w:tcPr>
          <w:p>
            <w:pPr>
              <w:pStyle w:val="TableParagraph"/>
              <w:ind w:left="260"/>
              <w:jc w:val="left"/>
              <w:rPr>
                <w:sz w:val="22"/>
              </w:rPr>
            </w:pPr>
            <w:r>
              <w:rPr>
                <w:sz w:val="22"/>
              </w:rPr>
              <w:t>411</w:t>
            </w:r>
          </w:p>
        </w:tc>
        <w:tc>
          <w:tcPr>
            <w:tcW w:w="856" w:type="dxa"/>
          </w:tcPr>
          <w:p>
            <w:pPr>
              <w:pStyle w:val="TableParagraph"/>
              <w:ind w:left="48" w:right="49"/>
              <w:rPr>
                <w:sz w:val="22"/>
              </w:rPr>
            </w:pPr>
            <w:r>
              <w:rPr>
                <w:sz w:val="22"/>
              </w:rPr>
              <w:t>18</w:t>
            </w:r>
          </w:p>
        </w:tc>
        <w:tc>
          <w:tcPr>
            <w:tcW w:w="775" w:type="dxa"/>
          </w:tcPr>
          <w:p>
            <w:pPr>
              <w:pStyle w:val="TableParagraph"/>
              <w:ind w:left="48" w:right="49"/>
              <w:rPr>
                <w:sz w:val="22"/>
              </w:rPr>
            </w:pPr>
            <w:r>
              <w:rPr>
                <w:sz w:val="22"/>
              </w:rPr>
              <w:t>337</w:t>
            </w:r>
          </w:p>
        </w:tc>
        <w:tc>
          <w:tcPr>
            <w:tcW w:w="1142" w:type="dxa"/>
          </w:tcPr>
          <w:p>
            <w:pPr>
              <w:pStyle w:val="TableParagraph"/>
              <w:ind w:left="50" w:right="48"/>
              <w:rPr>
                <w:sz w:val="22"/>
              </w:rPr>
            </w:pPr>
            <w:r>
              <w:rPr>
                <w:sz w:val="22"/>
              </w:rPr>
              <w:t>1,246</w:t>
            </w:r>
          </w:p>
        </w:tc>
        <w:tc>
          <w:tcPr>
            <w:tcW w:w="856" w:type="dxa"/>
          </w:tcPr>
          <w:p>
            <w:pPr>
              <w:pStyle w:val="TableParagraph"/>
              <w:ind w:left="180"/>
              <w:jc w:val="left"/>
              <w:rPr>
                <w:sz w:val="22"/>
              </w:rPr>
            </w:pPr>
            <w:r>
              <w:rPr>
                <w:sz w:val="22"/>
              </w:rPr>
              <w:t>2,917</w:t>
            </w:r>
          </w:p>
        </w:tc>
        <w:tc>
          <w:tcPr>
            <w:tcW w:w="1128" w:type="dxa"/>
          </w:tcPr>
          <w:p>
            <w:pPr>
              <w:pStyle w:val="TableParagraph"/>
              <w:ind w:left="49" w:right="49"/>
              <w:rPr>
                <w:sz w:val="22"/>
              </w:rPr>
            </w:pPr>
            <w:r>
              <w:rPr>
                <w:sz w:val="22"/>
              </w:rPr>
              <w:t>31,123</w:t>
            </w:r>
          </w:p>
        </w:tc>
        <w:tc>
          <w:tcPr>
            <w:tcW w:w="1070" w:type="dxa"/>
          </w:tcPr>
          <w:p>
            <w:pPr>
              <w:pStyle w:val="TableParagraph"/>
              <w:ind w:left="51" w:right="50"/>
              <w:rPr>
                <w:sz w:val="22"/>
              </w:rPr>
            </w:pPr>
            <w:r>
              <w:rPr>
                <w:sz w:val="22"/>
              </w:rPr>
              <w:t>7,568</w:t>
            </w:r>
          </w:p>
        </w:tc>
        <w:tc>
          <w:tcPr>
            <w:tcW w:w="855" w:type="dxa"/>
          </w:tcPr>
          <w:p>
            <w:pPr>
              <w:pStyle w:val="TableParagraph"/>
              <w:ind w:left="49" w:right="49"/>
              <w:rPr>
                <w:sz w:val="22"/>
              </w:rPr>
            </w:pPr>
            <w:r>
              <w:rPr>
                <w:sz w:val="22"/>
              </w:rPr>
              <w:t>35,350</w:t>
            </w:r>
          </w:p>
        </w:tc>
        <w:tc>
          <w:tcPr>
            <w:tcW w:w="856" w:type="dxa"/>
          </w:tcPr>
          <w:p>
            <w:pPr>
              <w:pStyle w:val="TableParagraph"/>
              <w:ind w:left="123"/>
              <w:jc w:val="left"/>
              <w:rPr>
                <w:sz w:val="22"/>
              </w:rPr>
            </w:pPr>
            <w:r>
              <w:rPr>
                <w:sz w:val="22"/>
              </w:rPr>
              <w:t>15,709</w:t>
            </w:r>
          </w:p>
        </w:tc>
        <w:tc>
          <w:tcPr>
            <w:tcW w:w="745" w:type="dxa"/>
          </w:tcPr>
          <w:p>
            <w:pPr>
              <w:pStyle w:val="TableParagraph"/>
              <w:ind w:left="50" w:right="49"/>
              <w:rPr>
                <w:sz w:val="22"/>
              </w:rPr>
            </w:pPr>
            <w:r>
              <w:rPr>
                <w:sz w:val="22"/>
              </w:rPr>
              <w:t>1,351</w:t>
            </w:r>
          </w:p>
        </w:tc>
        <w:tc>
          <w:tcPr>
            <w:tcW w:w="854" w:type="dxa"/>
          </w:tcPr>
          <w:p>
            <w:pPr>
              <w:pStyle w:val="TableParagraph"/>
              <w:ind w:left="49" w:right="49"/>
              <w:rPr>
                <w:sz w:val="22"/>
              </w:rPr>
            </w:pPr>
            <w:r>
              <w:rPr>
                <w:sz w:val="22"/>
              </w:rPr>
              <w:t>10,538</w:t>
            </w:r>
          </w:p>
        </w:tc>
        <w:tc>
          <w:tcPr>
            <w:tcW w:w="1019" w:type="dxa"/>
          </w:tcPr>
          <w:p>
            <w:pPr>
              <w:pStyle w:val="TableParagraph"/>
              <w:ind w:right="65"/>
              <w:jc w:val="right"/>
              <w:rPr>
                <w:sz w:val="22"/>
              </w:rPr>
            </w:pPr>
            <w:r>
              <w:rPr>
                <w:sz w:val="22"/>
              </w:rPr>
              <w:t>119,516</w:t>
            </w:r>
          </w:p>
        </w:tc>
      </w:tr>
      <w:tr>
        <w:trPr>
          <w:trHeight w:val="380" w:hRule="exact"/>
        </w:trPr>
        <w:tc>
          <w:tcPr>
            <w:tcW w:w="953" w:type="dxa"/>
          </w:tcPr>
          <w:p>
            <w:pPr>
              <w:pStyle w:val="TableParagraph"/>
              <w:ind w:left="69"/>
              <w:jc w:val="left"/>
              <w:rPr>
                <w:sz w:val="22"/>
              </w:rPr>
            </w:pPr>
            <w:r>
              <w:rPr>
                <w:sz w:val="22"/>
              </w:rPr>
              <w:t>GO</w:t>
            </w:r>
          </w:p>
        </w:tc>
        <w:tc>
          <w:tcPr>
            <w:tcW w:w="1040" w:type="dxa"/>
          </w:tcPr>
          <w:p>
            <w:pPr>
              <w:pStyle w:val="TableParagraph"/>
              <w:ind w:left="67" w:right="50"/>
              <w:rPr>
                <w:sz w:val="22"/>
              </w:rPr>
            </w:pPr>
            <w:r>
              <w:rPr>
                <w:sz w:val="22"/>
              </w:rPr>
              <w:t>26,391</w:t>
            </w:r>
          </w:p>
        </w:tc>
        <w:tc>
          <w:tcPr>
            <w:tcW w:w="854" w:type="dxa"/>
          </w:tcPr>
          <w:p>
            <w:pPr>
              <w:pStyle w:val="TableParagraph"/>
              <w:ind w:left="123"/>
              <w:jc w:val="left"/>
              <w:rPr>
                <w:sz w:val="22"/>
              </w:rPr>
            </w:pPr>
            <w:r>
              <w:rPr>
                <w:sz w:val="22"/>
              </w:rPr>
              <w:t>11,779</w:t>
            </w:r>
          </w:p>
        </w:tc>
        <w:tc>
          <w:tcPr>
            <w:tcW w:w="856" w:type="dxa"/>
          </w:tcPr>
          <w:p>
            <w:pPr>
              <w:pStyle w:val="TableParagraph"/>
              <w:ind w:left="178"/>
              <w:jc w:val="left"/>
              <w:rPr>
                <w:sz w:val="22"/>
              </w:rPr>
            </w:pPr>
            <w:r>
              <w:rPr>
                <w:sz w:val="22"/>
              </w:rPr>
              <w:t>5,840</w:t>
            </w:r>
          </w:p>
        </w:tc>
        <w:tc>
          <w:tcPr>
            <w:tcW w:w="775" w:type="dxa"/>
          </w:tcPr>
          <w:p>
            <w:pPr>
              <w:pStyle w:val="TableParagraph"/>
              <w:ind w:left="49" w:right="49"/>
              <w:rPr>
                <w:sz w:val="22"/>
              </w:rPr>
            </w:pPr>
            <w:r>
              <w:rPr>
                <w:sz w:val="22"/>
              </w:rPr>
              <w:t>15,196</w:t>
            </w:r>
          </w:p>
        </w:tc>
        <w:tc>
          <w:tcPr>
            <w:tcW w:w="1142" w:type="dxa"/>
          </w:tcPr>
          <w:p>
            <w:pPr>
              <w:pStyle w:val="TableParagraph"/>
              <w:ind w:left="50" w:right="48"/>
              <w:rPr>
                <w:sz w:val="22"/>
              </w:rPr>
            </w:pPr>
            <w:r>
              <w:rPr>
                <w:sz w:val="22"/>
              </w:rPr>
              <w:t>1,979</w:t>
            </w:r>
          </w:p>
        </w:tc>
        <w:tc>
          <w:tcPr>
            <w:tcW w:w="856" w:type="dxa"/>
          </w:tcPr>
          <w:p>
            <w:pPr>
              <w:pStyle w:val="TableParagraph"/>
              <w:ind w:left="261"/>
              <w:jc w:val="left"/>
              <w:rPr>
                <w:sz w:val="22"/>
              </w:rPr>
            </w:pPr>
            <w:r>
              <w:rPr>
                <w:sz w:val="22"/>
              </w:rPr>
              <w:t>495</w:t>
            </w:r>
          </w:p>
        </w:tc>
        <w:tc>
          <w:tcPr>
            <w:tcW w:w="1128" w:type="dxa"/>
          </w:tcPr>
          <w:p>
            <w:pPr>
              <w:pStyle w:val="TableParagraph"/>
              <w:ind w:left="49" w:right="49"/>
              <w:rPr>
                <w:sz w:val="22"/>
              </w:rPr>
            </w:pPr>
            <w:r>
              <w:rPr>
                <w:sz w:val="22"/>
              </w:rPr>
              <w:t>6,548</w:t>
            </w:r>
          </w:p>
        </w:tc>
        <w:tc>
          <w:tcPr>
            <w:tcW w:w="1070" w:type="dxa"/>
          </w:tcPr>
          <w:p>
            <w:pPr>
              <w:pStyle w:val="TableParagraph"/>
              <w:ind w:left="51" w:right="50"/>
              <w:rPr>
                <w:sz w:val="22"/>
              </w:rPr>
            </w:pPr>
            <w:r>
              <w:rPr>
                <w:sz w:val="22"/>
              </w:rPr>
              <w:t>3,844</w:t>
            </w:r>
          </w:p>
        </w:tc>
        <w:tc>
          <w:tcPr>
            <w:tcW w:w="855" w:type="dxa"/>
          </w:tcPr>
          <w:p>
            <w:pPr>
              <w:pStyle w:val="TableParagraph"/>
              <w:ind w:left="49" w:right="49"/>
              <w:rPr>
                <w:sz w:val="22"/>
              </w:rPr>
            </w:pPr>
            <w:r>
              <w:rPr>
                <w:sz w:val="22"/>
              </w:rPr>
              <w:t>3,789</w:t>
            </w:r>
          </w:p>
        </w:tc>
        <w:tc>
          <w:tcPr>
            <w:tcW w:w="856" w:type="dxa"/>
          </w:tcPr>
          <w:p>
            <w:pPr>
              <w:pStyle w:val="TableParagraph"/>
              <w:ind w:left="260"/>
              <w:jc w:val="left"/>
              <w:rPr>
                <w:sz w:val="22"/>
              </w:rPr>
            </w:pPr>
            <w:r>
              <w:rPr>
                <w:sz w:val="22"/>
              </w:rPr>
              <w:t>481</w:t>
            </w:r>
          </w:p>
        </w:tc>
        <w:tc>
          <w:tcPr>
            <w:tcW w:w="745" w:type="dxa"/>
          </w:tcPr>
          <w:p>
            <w:pPr>
              <w:pStyle w:val="TableParagraph"/>
              <w:rPr>
                <w:sz w:val="22"/>
              </w:rPr>
            </w:pPr>
            <w:r>
              <w:rPr>
                <w:w w:val="100"/>
                <w:sz w:val="22"/>
              </w:rPr>
              <w:t>0</w:t>
            </w:r>
          </w:p>
        </w:tc>
        <w:tc>
          <w:tcPr>
            <w:tcW w:w="854" w:type="dxa"/>
          </w:tcPr>
          <w:p>
            <w:pPr>
              <w:pStyle w:val="TableParagraph"/>
              <w:ind w:left="49" w:right="49"/>
              <w:rPr>
                <w:sz w:val="22"/>
              </w:rPr>
            </w:pPr>
            <w:r>
              <w:rPr>
                <w:sz w:val="22"/>
              </w:rPr>
              <w:t>6,206</w:t>
            </w:r>
          </w:p>
        </w:tc>
        <w:tc>
          <w:tcPr>
            <w:tcW w:w="1019" w:type="dxa"/>
          </w:tcPr>
          <w:p>
            <w:pPr>
              <w:pStyle w:val="TableParagraph"/>
              <w:ind w:right="65"/>
              <w:jc w:val="right"/>
              <w:rPr>
                <w:sz w:val="22"/>
              </w:rPr>
            </w:pPr>
            <w:r>
              <w:rPr>
                <w:sz w:val="22"/>
              </w:rPr>
              <w:t>82,548</w:t>
            </w:r>
          </w:p>
        </w:tc>
      </w:tr>
      <w:tr>
        <w:trPr>
          <w:trHeight w:val="380" w:hRule="exact"/>
        </w:trPr>
        <w:tc>
          <w:tcPr>
            <w:tcW w:w="953" w:type="dxa"/>
          </w:tcPr>
          <w:p>
            <w:pPr>
              <w:pStyle w:val="TableParagraph"/>
              <w:spacing w:before="52"/>
              <w:ind w:left="69"/>
              <w:jc w:val="left"/>
              <w:rPr>
                <w:sz w:val="22"/>
              </w:rPr>
            </w:pPr>
            <w:r>
              <w:rPr>
                <w:sz w:val="22"/>
              </w:rPr>
              <w:t>PE</w:t>
            </w:r>
          </w:p>
        </w:tc>
        <w:tc>
          <w:tcPr>
            <w:tcW w:w="1040" w:type="dxa"/>
          </w:tcPr>
          <w:p>
            <w:pPr>
              <w:pStyle w:val="TableParagraph"/>
              <w:spacing w:before="52"/>
              <w:ind w:left="67" w:right="50"/>
              <w:rPr>
                <w:sz w:val="22"/>
              </w:rPr>
            </w:pPr>
            <w:r>
              <w:rPr>
                <w:sz w:val="22"/>
              </w:rPr>
              <w:t>7,271</w:t>
            </w:r>
          </w:p>
        </w:tc>
        <w:tc>
          <w:tcPr>
            <w:tcW w:w="854" w:type="dxa"/>
          </w:tcPr>
          <w:p>
            <w:pPr>
              <w:pStyle w:val="TableParagraph"/>
              <w:spacing w:before="52"/>
              <w:ind w:left="178"/>
              <w:jc w:val="left"/>
              <w:rPr>
                <w:sz w:val="22"/>
              </w:rPr>
            </w:pPr>
            <w:r>
              <w:rPr>
                <w:sz w:val="22"/>
              </w:rPr>
              <w:t>1,277</w:t>
            </w:r>
          </w:p>
        </w:tc>
        <w:tc>
          <w:tcPr>
            <w:tcW w:w="856" w:type="dxa"/>
          </w:tcPr>
          <w:p>
            <w:pPr>
              <w:pStyle w:val="TableParagraph"/>
              <w:spacing w:before="52"/>
              <w:ind w:right="1"/>
              <w:rPr>
                <w:sz w:val="22"/>
              </w:rPr>
            </w:pPr>
            <w:r>
              <w:rPr>
                <w:w w:val="100"/>
                <w:sz w:val="22"/>
              </w:rPr>
              <w:t>0</w:t>
            </w:r>
          </w:p>
        </w:tc>
        <w:tc>
          <w:tcPr>
            <w:tcW w:w="775" w:type="dxa"/>
          </w:tcPr>
          <w:p>
            <w:pPr>
              <w:pStyle w:val="TableParagraph"/>
              <w:spacing w:before="52"/>
              <w:ind w:left="48" w:right="49"/>
              <w:rPr>
                <w:sz w:val="22"/>
              </w:rPr>
            </w:pPr>
            <w:r>
              <w:rPr>
                <w:sz w:val="22"/>
              </w:rPr>
              <w:t>647</w:t>
            </w:r>
          </w:p>
        </w:tc>
        <w:tc>
          <w:tcPr>
            <w:tcW w:w="1142" w:type="dxa"/>
          </w:tcPr>
          <w:p>
            <w:pPr>
              <w:pStyle w:val="TableParagraph"/>
              <w:spacing w:before="52"/>
              <w:rPr>
                <w:sz w:val="22"/>
              </w:rPr>
            </w:pPr>
            <w:r>
              <w:rPr>
                <w:w w:val="100"/>
                <w:sz w:val="22"/>
              </w:rPr>
              <w:t>0</w:t>
            </w:r>
          </w:p>
        </w:tc>
        <w:tc>
          <w:tcPr>
            <w:tcW w:w="856" w:type="dxa"/>
          </w:tcPr>
          <w:p>
            <w:pPr>
              <w:pStyle w:val="TableParagraph"/>
              <w:spacing w:before="52"/>
              <w:rPr>
                <w:sz w:val="22"/>
              </w:rPr>
            </w:pPr>
            <w:r>
              <w:rPr>
                <w:w w:val="100"/>
                <w:sz w:val="22"/>
              </w:rPr>
              <w:t>0</w:t>
            </w:r>
          </w:p>
        </w:tc>
        <w:tc>
          <w:tcPr>
            <w:tcW w:w="1128" w:type="dxa"/>
          </w:tcPr>
          <w:p>
            <w:pPr>
              <w:pStyle w:val="TableParagraph"/>
              <w:spacing w:before="52"/>
              <w:ind w:right="1"/>
              <w:rPr>
                <w:sz w:val="22"/>
              </w:rPr>
            </w:pPr>
            <w:r>
              <w:rPr>
                <w:w w:val="100"/>
                <w:sz w:val="22"/>
              </w:rPr>
              <w:t>0</w:t>
            </w:r>
          </w:p>
        </w:tc>
        <w:tc>
          <w:tcPr>
            <w:tcW w:w="1070" w:type="dxa"/>
          </w:tcPr>
          <w:p>
            <w:pPr>
              <w:pStyle w:val="TableParagraph"/>
              <w:spacing w:before="52"/>
              <w:ind w:right="1"/>
              <w:rPr>
                <w:sz w:val="22"/>
              </w:rPr>
            </w:pPr>
            <w:r>
              <w:rPr>
                <w:w w:val="100"/>
                <w:sz w:val="22"/>
              </w:rPr>
              <w:t>0</w:t>
            </w:r>
          </w:p>
        </w:tc>
        <w:tc>
          <w:tcPr>
            <w:tcW w:w="855" w:type="dxa"/>
          </w:tcPr>
          <w:p>
            <w:pPr>
              <w:pStyle w:val="TableParagraph"/>
              <w:spacing w:before="52"/>
              <w:ind w:left="48" w:right="49"/>
              <w:rPr>
                <w:sz w:val="22"/>
              </w:rPr>
            </w:pPr>
            <w:r>
              <w:rPr>
                <w:sz w:val="22"/>
              </w:rPr>
              <w:t>250</w:t>
            </w:r>
          </w:p>
        </w:tc>
        <w:tc>
          <w:tcPr>
            <w:tcW w:w="856" w:type="dxa"/>
          </w:tcPr>
          <w:p>
            <w:pPr>
              <w:pStyle w:val="TableParagraph"/>
              <w:spacing w:before="52"/>
              <w:ind w:right="1"/>
              <w:rPr>
                <w:sz w:val="22"/>
              </w:rPr>
            </w:pPr>
            <w:r>
              <w:rPr>
                <w:w w:val="100"/>
                <w:sz w:val="22"/>
              </w:rPr>
              <w:t>0</w:t>
            </w:r>
          </w:p>
        </w:tc>
        <w:tc>
          <w:tcPr>
            <w:tcW w:w="745" w:type="dxa"/>
          </w:tcPr>
          <w:p>
            <w:pPr>
              <w:pStyle w:val="TableParagraph"/>
              <w:spacing w:before="52"/>
              <w:rPr>
                <w:sz w:val="22"/>
              </w:rPr>
            </w:pPr>
            <w:r>
              <w:rPr>
                <w:w w:val="100"/>
                <w:sz w:val="22"/>
              </w:rPr>
              <w:t>0</w:t>
            </w:r>
          </w:p>
        </w:tc>
        <w:tc>
          <w:tcPr>
            <w:tcW w:w="854" w:type="dxa"/>
          </w:tcPr>
          <w:p>
            <w:pPr>
              <w:pStyle w:val="TableParagraph"/>
              <w:spacing w:before="52"/>
              <w:ind w:left="49" w:right="49"/>
              <w:rPr>
                <w:sz w:val="22"/>
              </w:rPr>
            </w:pPr>
            <w:r>
              <w:rPr>
                <w:sz w:val="22"/>
              </w:rPr>
              <w:t>213</w:t>
            </w:r>
          </w:p>
        </w:tc>
        <w:tc>
          <w:tcPr>
            <w:tcW w:w="1019" w:type="dxa"/>
          </w:tcPr>
          <w:p>
            <w:pPr>
              <w:pStyle w:val="TableParagraph"/>
              <w:spacing w:before="52"/>
              <w:ind w:right="65"/>
              <w:jc w:val="right"/>
              <w:rPr>
                <w:sz w:val="22"/>
              </w:rPr>
            </w:pPr>
            <w:r>
              <w:rPr>
                <w:sz w:val="22"/>
              </w:rPr>
              <w:t>9,658</w:t>
            </w:r>
          </w:p>
        </w:tc>
      </w:tr>
      <w:tr>
        <w:trPr>
          <w:trHeight w:val="379" w:hRule="exact"/>
        </w:trPr>
        <w:tc>
          <w:tcPr>
            <w:tcW w:w="953" w:type="dxa"/>
          </w:tcPr>
          <w:p>
            <w:pPr>
              <w:pStyle w:val="TableParagraph"/>
              <w:ind w:left="69"/>
              <w:jc w:val="left"/>
              <w:rPr>
                <w:sz w:val="22"/>
              </w:rPr>
            </w:pPr>
            <w:r>
              <w:rPr>
                <w:sz w:val="22"/>
              </w:rPr>
              <w:t>TNO</w:t>
            </w:r>
          </w:p>
        </w:tc>
        <w:tc>
          <w:tcPr>
            <w:tcW w:w="1040" w:type="dxa"/>
          </w:tcPr>
          <w:p>
            <w:pPr>
              <w:pStyle w:val="TableParagraph"/>
              <w:ind w:left="67" w:right="50"/>
              <w:rPr>
                <w:sz w:val="22"/>
              </w:rPr>
            </w:pPr>
            <w:r>
              <w:rPr>
                <w:sz w:val="22"/>
              </w:rPr>
              <w:t>299,842</w:t>
            </w:r>
          </w:p>
        </w:tc>
        <w:tc>
          <w:tcPr>
            <w:tcW w:w="854" w:type="dxa"/>
          </w:tcPr>
          <w:p>
            <w:pPr>
              <w:pStyle w:val="TableParagraph"/>
              <w:ind w:left="123"/>
              <w:jc w:val="left"/>
              <w:rPr>
                <w:sz w:val="22"/>
              </w:rPr>
            </w:pPr>
            <w:r>
              <w:rPr>
                <w:sz w:val="22"/>
              </w:rPr>
              <w:t>31,800</w:t>
            </w:r>
          </w:p>
        </w:tc>
        <w:tc>
          <w:tcPr>
            <w:tcW w:w="856" w:type="dxa"/>
          </w:tcPr>
          <w:p>
            <w:pPr>
              <w:pStyle w:val="TableParagraph"/>
              <w:ind w:left="123"/>
              <w:jc w:val="left"/>
              <w:rPr>
                <w:sz w:val="22"/>
              </w:rPr>
            </w:pPr>
            <w:r>
              <w:rPr>
                <w:sz w:val="22"/>
              </w:rPr>
              <w:t>10,410</w:t>
            </w:r>
          </w:p>
        </w:tc>
        <w:tc>
          <w:tcPr>
            <w:tcW w:w="775" w:type="dxa"/>
          </w:tcPr>
          <w:p>
            <w:pPr>
              <w:pStyle w:val="TableParagraph"/>
              <w:ind w:left="49" w:right="49"/>
              <w:rPr>
                <w:sz w:val="22"/>
              </w:rPr>
            </w:pPr>
            <w:r>
              <w:rPr>
                <w:sz w:val="22"/>
              </w:rPr>
              <w:t>2,068</w:t>
            </w:r>
          </w:p>
        </w:tc>
        <w:tc>
          <w:tcPr>
            <w:tcW w:w="1142" w:type="dxa"/>
          </w:tcPr>
          <w:p>
            <w:pPr>
              <w:pStyle w:val="TableParagraph"/>
              <w:rPr>
                <w:sz w:val="22"/>
              </w:rPr>
            </w:pPr>
            <w:r>
              <w:rPr>
                <w:w w:val="100"/>
                <w:sz w:val="22"/>
              </w:rPr>
              <w:t>0</w:t>
            </w:r>
          </w:p>
        </w:tc>
        <w:tc>
          <w:tcPr>
            <w:tcW w:w="856" w:type="dxa"/>
          </w:tcPr>
          <w:p>
            <w:pPr>
              <w:pStyle w:val="TableParagraph"/>
              <w:ind w:left="180"/>
              <w:jc w:val="left"/>
              <w:rPr>
                <w:sz w:val="22"/>
              </w:rPr>
            </w:pPr>
            <w:r>
              <w:rPr>
                <w:sz w:val="22"/>
              </w:rPr>
              <w:t>2,224</w:t>
            </w:r>
          </w:p>
        </w:tc>
        <w:tc>
          <w:tcPr>
            <w:tcW w:w="1128" w:type="dxa"/>
          </w:tcPr>
          <w:p>
            <w:pPr>
              <w:pStyle w:val="TableParagraph"/>
              <w:ind w:left="49" w:right="49"/>
              <w:rPr>
                <w:sz w:val="22"/>
              </w:rPr>
            </w:pPr>
            <w:r>
              <w:rPr>
                <w:sz w:val="22"/>
              </w:rPr>
              <w:t>90,675</w:t>
            </w:r>
          </w:p>
        </w:tc>
        <w:tc>
          <w:tcPr>
            <w:tcW w:w="1070" w:type="dxa"/>
          </w:tcPr>
          <w:p>
            <w:pPr>
              <w:pStyle w:val="TableParagraph"/>
              <w:ind w:left="51" w:right="50"/>
              <w:rPr>
                <w:sz w:val="22"/>
              </w:rPr>
            </w:pPr>
            <w:r>
              <w:rPr>
                <w:sz w:val="22"/>
              </w:rPr>
              <w:t>44,098</w:t>
            </w:r>
          </w:p>
        </w:tc>
        <w:tc>
          <w:tcPr>
            <w:tcW w:w="855" w:type="dxa"/>
          </w:tcPr>
          <w:p>
            <w:pPr>
              <w:pStyle w:val="TableParagraph"/>
              <w:ind w:left="49" w:right="49"/>
              <w:rPr>
                <w:sz w:val="22"/>
              </w:rPr>
            </w:pPr>
            <w:r>
              <w:rPr>
                <w:sz w:val="22"/>
              </w:rPr>
              <w:t>28,374</w:t>
            </w:r>
          </w:p>
        </w:tc>
        <w:tc>
          <w:tcPr>
            <w:tcW w:w="856" w:type="dxa"/>
          </w:tcPr>
          <w:p>
            <w:pPr>
              <w:pStyle w:val="TableParagraph"/>
              <w:ind w:left="178"/>
              <w:jc w:val="left"/>
              <w:rPr>
                <w:sz w:val="22"/>
              </w:rPr>
            </w:pPr>
            <w:r>
              <w:rPr>
                <w:sz w:val="22"/>
              </w:rPr>
              <w:t>4,725</w:t>
            </w:r>
          </w:p>
        </w:tc>
        <w:tc>
          <w:tcPr>
            <w:tcW w:w="745" w:type="dxa"/>
          </w:tcPr>
          <w:p>
            <w:pPr>
              <w:pStyle w:val="TableParagraph"/>
              <w:ind w:left="50" w:right="49"/>
              <w:rPr>
                <w:sz w:val="22"/>
              </w:rPr>
            </w:pPr>
            <w:r>
              <w:rPr>
                <w:sz w:val="22"/>
              </w:rPr>
              <w:t>2,225</w:t>
            </w:r>
          </w:p>
        </w:tc>
        <w:tc>
          <w:tcPr>
            <w:tcW w:w="854" w:type="dxa"/>
          </w:tcPr>
          <w:p>
            <w:pPr>
              <w:pStyle w:val="TableParagraph"/>
              <w:ind w:left="49" w:right="49"/>
              <w:rPr>
                <w:sz w:val="22"/>
              </w:rPr>
            </w:pPr>
            <w:r>
              <w:rPr>
                <w:sz w:val="22"/>
              </w:rPr>
              <w:t>7,426</w:t>
            </w:r>
          </w:p>
        </w:tc>
        <w:tc>
          <w:tcPr>
            <w:tcW w:w="1019" w:type="dxa"/>
          </w:tcPr>
          <w:p>
            <w:pPr>
              <w:pStyle w:val="TableParagraph"/>
              <w:ind w:right="65"/>
              <w:jc w:val="right"/>
              <w:rPr>
                <w:sz w:val="22"/>
              </w:rPr>
            </w:pPr>
            <w:r>
              <w:rPr>
                <w:sz w:val="22"/>
              </w:rPr>
              <w:t>523,867</w:t>
            </w:r>
          </w:p>
        </w:tc>
      </w:tr>
      <w:tr>
        <w:trPr>
          <w:trHeight w:val="379" w:hRule="exact"/>
        </w:trPr>
        <w:tc>
          <w:tcPr>
            <w:tcW w:w="953" w:type="dxa"/>
          </w:tcPr>
          <w:p>
            <w:pPr>
              <w:pStyle w:val="TableParagraph"/>
              <w:ind w:left="69"/>
              <w:jc w:val="left"/>
              <w:rPr>
                <w:sz w:val="22"/>
              </w:rPr>
            </w:pPr>
            <w:r>
              <w:rPr>
                <w:sz w:val="22"/>
              </w:rPr>
              <w:t>TCN</w:t>
            </w:r>
          </w:p>
        </w:tc>
        <w:tc>
          <w:tcPr>
            <w:tcW w:w="1040" w:type="dxa"/>
          </w:tcPr>
          <w:p>
            <w:pPr>
              <w:pStyle w:val="TableParagraph"/>
              <w:ind w:left="67" w:right="50"/>
              <w:rPr>
                <w:sz w:val="22"/>
              </w:rPr>
            </w:pPr>
            <w:r>
              <w:rPr>
                <w:sz w:val="22"/>
              </w:rPr>
              <w:t>511,237</w:t>
            </w:r>
          </w:p>
        </w:tc>
        <w:tc>
          <w:tcPr>
            <w:tcW w:w="854" w:type="dxa"/>
          </w:tcPr>
          <w:p>
            <w:pPr>
              <w:pStyle w:val="TableParagraph"/>
              <w:ind w:left="123"/>
              <w:jc w:val="left"/>
              <w:rPr>
                <w:sz w:val="22"/>
              </w:rPr>
            </w:pPr>
            <w:r>
              <w:rPr>
                <w:sz w:val="22"/>
              </w:rPr>
              <w:t>53,334</w:t>
            </w:r>
          </w:p>
        </w:tc>
        <w:tc>
          <w:tcPr>
            <w:tcW w:w="856" w:type="dxa"/>
          </w:tcPr>
          <w:p>
            <w:pPr>
              <w:pStyle w:val="TableParagraph"/>
              <w:ind w:left="123"/>
              <w:jc w:val="left"/>
              <w:rPr>
                <w:sz w:val="22"/>
              </w:rPr>
            </w:pPr>
            <w:r>
              <w:rPr>
                <w:sz w:val="22"/>
              </w:rPr>
              <w:t>17,487</w:t>
            </w:r>
          </w:p>
        </w:tc>
        <w:tc>
          <w:tcPr>
            <w:tcW w:w="775" w:type="dxa"/>
          </w:tcPr>
          <w:p>
            <w:pPr>
              <w:pStyle w:val="TableParagraph"/>
              <w:ind w:left="49" w:right="49"/>
              <w:rPr>
                <w:sz w:val="22"/>
              </w:rPr>
            </w:pPr>
            <w:r>
              <w:rPr>
                <w:sz w:val="22"/>
              </w:rPr>
              <w:t>3,474</w:t>
            </w:r>
          </w:p>
        </w:tc>
        <w:tc>
          <w:tcPr>
            <w:tcW w:w="1142" w:type="dxa"/>
          </w:tcPr>
          <w:p>
            <w:pPr>
              <w:pStyle w:val="TableParagraph"/>
              <w:rPr>
                <w:sz w:val="22"/>
              </w:rPr>
            </w:pPr>
            <w:r>
              <w:rPr>
                <w:w w:val="100"/>
                <w:sz w:val="22"/>
              </w:rPr>
              <w:t>0</w:t>
            </w:r>
          </w:p>
        </w:tc>
        <w:tc>
          <w:tcPr>
            <w:tcW w:w="856" w:type="dxa"/>
          </w:tcPr>
          <w:p>
            <w:pPr>
              <w:pStyle w:val="TableParagraph"/>
              <w:ind w:left="180"/>
              <w:jc w:val="left"/>
              <w:rPr>
                <w:sz w:val="22"/>
              </w:rPr>
            </w:pPr>
            <w:r>
              <w:rPr>
                <w:sz w:val="22"/>
              </w:rPr>
              <w:t>3,735</w:t>
            </w:r>
          </w:p>
        </w:tc>
        <w:tc>
          <w:tcPr>
            <w:tcW w:w="1128" w:type="dxa"/>
          </w:tcPr>
          <w:p>
            <w:pPr>
              <w:pStyle w:val="TableParagraph"/>
              <w:ind w:left="49" w:right="49"/>
              <w:rPr>
                <w:sz w:val="22"/>
              </w:rPr>
            </w:pPr>
            <w:r>
              <w:rPr>
                <w:sz w:val="22"/>
              </w:rPr>
              <w:t>152,305</w:t>
            </w:r>
          </w:p>
        </w:tc>
        <w:tc>
          <w:tcPr>
            <w:tcW w:w="1070" w:type="dxa"/>
          </w:tcPr>
          <w:p>
            <w:pPr>
              <w:pStyle w:val="TableParagraph"/>
              <w:ind w:left="51" w:right="50"/>
              <w:rPr>
                <w:sz w:val="22"/>
              </w:rPr>
            </w:pPr>
            <w:r>
              <w:rPr>
                <w:sz w:val="22"/>
              </w:rPr>
              <w:t>74,200</w:t>
            </w:r>
          </w:p>
        </w:tc>
        <w:tc>
          <w:tcPr>
            <w:tcW w:w="855" w:type="dxa"/>
          </w:tcPr>
          <w:p>
            <w:pPr>
              <w:pStyle w:val="TableParagraph"/>
              <w:ind w:left="49" w:right="49"/>
              <w:rPr>
                <w:sz w:val="22"/>
              </w:rPr>
            </w:pPr>
            <w:r>
              <w:rPr>
                <w:sz w:val="22"/>
              </w:rPr>
              <w:t>47,645</w:t>
            </w:r>
          </w:p>
        </w:tc>
        <w:tc>
          <w:tcPr>
            <w:tcW w:w="856" w:type="dxa"/>
          </w:tcPr>
          <w:p>
            <w:pPr>
              <w:pStyle w:val="TableParagraph"/>
              <w:ind w:left="178"/>
              <w:jc w:val="left"/>
              <w:rPr>
                <w:sz w:val="22"/>
              </w:rPr>
            </w:pPr>
            <w:r>
              <w:rPr>
                <w:sz w:val="22"/>
              </w:rPr>
              <w:t>7,943</w:t>
            </w:r>
          </w:p>
        </w:tc>
        <w:tc>
          <w:tcPr>
            <w:tcW w:w="745" w:type="dxa"/>
          </w:tcPr>
          <w:p>
            <w:pPr>
              <w:pStyle w:val="TableParagraph"/>
              <w:ind w:left="50" w:right="49"/>
              <w:rPr>
                <w:sz w:val="22"/>
              </w:rPr>
            </w:pPr>
            <w:r>
              <w:rPr>
                <w:sz w:val="22"/>
              </w:rPr>
              <w:t>3,738</w:t>
            </w:r>
          </w:p>
        </w:tc>
        <w:tc>
          <w:tcPr>
            <w:tcW w:w="854" w:type="dxa"/>
          </w:tcPr>
          <w:p>
            <w:pPr>
              <w:pStyle w:val="TableParagraph"/>
              <w:ind w:left="49" w:right="49"/>
              <w:rPr>
                <w:sz w:val="22"/>
              </w:rPr>
            </w:pPr>
            <w:r>
              <w:rPr>
                <w:sz w:val="22"/>
              </w:rPr>
              <w:t>1,221</w:t>
            </w:r>
          </w:p>
        </w:tc>
        <w:tc>
          <w:tcPr>
            <w:tcW w:w="1019" w:type="dxa"/>
          </w:tcPr>
          <w:p>
            <w:pPr>
              <w:pStyle w:val="TableParagraph"/>
              <w:ind w:right="65"/>
              <w:jc w:val="right"/>
              <w:rPr>
                <w:sz w:val="22"/>
              </w:rPr>
            </w:pPr>
            <w:r>
              <w:rPr>
                <w:sz w:val="22"/>
              </w:rPr>
              <w:t>876,319</w:t>
            </w:r>
          </w:p>
        </w:tc>
      </w:tr>
      <w:tr>
        <w:trPr>
          <w:trHeight w:val="379" w:hRule="exact"/>
        </w:trPr>
        <w:tc>
          <w:tcPr>
            <w:tcW w:w="953" w:type="dxa"/>
          </w:tcPr>
          <w:p>
            <w:pPr>
              <w:pStyle w:val="TableParagraph"/>
              <w:ind w:left="69"/>
              <w:jc w:val="left"/>
              <w:rPr>
                <w:sz w:val="22"/>
              </w:rPr>
            </w:pPr>
            <w:r>
              <w:rPr>
                <w:sz w:val="22"/>
              </w:rPr>
              <w:t>TC</w:t>
            </w:r>
          </w:p>
        </w:tc>
        <w:tc>
          <w:tcPr>
            <w:tcW w:w="1040" w:type="dxa"/>
          </w:tcPr>
          <w:p>
            <w:pPr>
              <w:pStyle w:val="TableParagraph"/>
              <w:ind w:left="67" w:right="50"/>
              <w:rPr>
                <w:sz w:val="22"/>
              </w:rPr>
            </w:pPr>
            <w:r>
              <w:rPr>
                <w:sz w:val="22"/>
              </w:rPr>
              <w:t>50,513</w:t>
            </w:r>
          </w:p>
        </w:tc>
        <w:tc>
          <w:tcPr>
            <w:tcW w:w="854" w:type="dxa"/>
          </w:tcPr>
          <w:p>
            <w:pPr>
              <w:pStyle w:val="TableParagraph"/>
              <w:ind w:left="178"/>
              <w:jc w:val="left"/>
              <w:rPr>
                <w:sz w:val="22"/>
              </w:rPr>
            </w:pPr>
            <w:r>
              <w:rPr>
                <w:sz w:val="22"/>
              </w:rPr>
              <w:t>5,213</w:t>
            </w:r>
          </w:p>
        </w:tc>
        <w:tc>
          <w:tcPr>
            <w:tcW w:w="856" w:type="dxa"/>
          </w:tcPr>
          <w:p>
            <w:pPr>
              <w:pStyle w:val="TableParagraph"/>
              <w:ind w:left="178"/>
              <w:jc w:val="left"/>
              <w:rPr>
                <w:sz w:val="22"/>
              </w:rPr>
            </w:pPr>
            <w:r>
              <w:rPr>
                <w:sz w:val="22"/>
              </w:rPr>
              <w:t>1,707</w:t>
            </w:r>
          </w:p>
        </w:tc>
        <w:tc>
          <w:tcPr>
            <w:tcW w:w="775" w:type="dxa"/>
          </w:tcPr>
          <w:p>
            <w:pPr>
              <w:pStyle w:val="TableParagraph"/>
              <w:ind w:left="48" w:right="49"/>
              <w:rPr>
                <w:sz w:val="22"/>
              </w:rPr>
            </w:pPr>
            <w:r>
              <w:rPr>
                <w:sz w:val="22"/>
              </w:rPr>
              <w:t>344</w:t>
            </w:r>
          </w:p>
        </w:tc>
        <w:tc>
          <w:tcPr>
            <w:tcW w:w="1142" w:type="dxa"/>
          </w:tcPr>
          <w:p>
            <w:pPr>
              <w:pStyle w:val="TableParagraph"/>
              <w:rPr>
                <w:sz w:val="22"/>
              </w:rPr>
            </w:pPr>
            <w:r>
              <w:rPr>
                <w:w w:val="100"/>
                <w:sz w:val="22"/>
              </w:rPr>
              <w:t>0</w:t>
            </w:r>
          </w:p>
        </w:tc>
        <w:tc>
          <w:tcPr>
            <w:tcW w:w="856" w:type="dxa"/>
          </w:tcPr>
          <w:p>
            <w:pPr>
              <w:pStyle w:val="TableParagraph"/>
              <w:ind w:left="261"/>
              <w:jc w:val="left"/>
              <w:rPr>
                <w:sz w:val="22"/>
              </w:rPr>
            </w:pPr>
            <w:r>
              <w:rPr>
                <w:sz w:val="22"/>
              </w:rPr>
              <w:t>368</w:t>
            </w:r>
          </w:p>
        </w:tc>
        <w:tc>
          <w:tcPr>
            <w:tcW w:w="1128" w:type="dxa"/>
          </w:tcPr>
          <w:p>
            <w:pPr>
              <w:pStyle w:val="TableParagraph"/>
              <w:ind w:left="49" w:right="49"/>
              <w:rPr>
                <w:sz w:val="22"/>
              </w:rPr>
            </w:pPr>
            <w:r>
              <w:rPr>
                <w:sz w:val="22"/>
              </w:rPr>
              <w:t>14,955</w:t>
            </w:r>
          </w:p>
        </w:tc>
        <w:tc>
          <w:tcPr>
            <w:tcW w:w="1070" w:type="dxa"/>
          </w:tcPr>
          <w:p>
            <w:pPr>
              <w:pStyle w:val="TableParagraph"/>
              <w:ind w:left="51" w:right="50"/>
              <w:rPr>
                <w:sz w:val="22"/>
              </w:rPr>
            </w:pPr>
            <w:r>
              <w:rPr>
                <w:sz w:val="22"/>
              </w:rPr>
              <w:t>7,285</w:t>
            </w:r>
          </w:p>
        </w:tc>
        <w:tc>
          <w:tcPr>
            <w:tcW w:w="855" w:type="dxa"/>
          </w:tcPr>
          <w:p>
            <w:pPr>
              <w:pStyle w:val="TableParagraph"/>
              <w:ind w:left="49" w:right="49"/>
              <w:rPr>
                <w:sz w:val="22"/>
              </w:rPr>
            </w:pPr>
            <w:r>
              <w:rPr>
                <w:sz w:val="22"/>
              </w:rPr>
              <w:t>4,595</w:t>
            </w:r>
          </w:p>
        </w:tc>
        <w:tc>
          <w:tcPr>
            <w:tcW w:w="856" w:type="dxa"/>
          </w:tcPr>
          <w:p>
            <w:pPr>
              <w:pStyle w:val="TableParagraph"/>
              <w:ind w:left="260"/>
              <w:jc w:val="left"/>
              <w:rPr>
                <w:sz w:val="22"/>
              </w:rPr>
            </w:pPr>
            <w:r>
              <w:rPr>
                <w:sz w:val="22"/>
              </w:rPr>
              <w:t>779</w:t>
            </w:r>
          </w:p>
        </w:tc>
        <w:tc>
          <w:tcPr>
            <w:tcW w:w="745" w:type="dxa"/>
          </w:tcPr>
          <w:p>
            <w:pPr>
              <w:pStyle w:val="TableParagraph"/>
              <w:ind w:left="49" w:right="49"/>
              <w:rPr>
                <w:sz w:val="22"/>
              </w:rPr>
            </w:pPr>
            <w:r>
              <w:rPr>
                <w:sz w:val="22"/>
              </w:rPr>
              <w:t>366</w:t>
            </w:r>
          </w:p>
        </w:tc>
        <w:tc>
          <w:tcPr>
            <w:tcW w:w="854" w:type="dxa"/>
          </w:tcPr>
          <w:p>
            <w:pPr>
              <w:pStyle w:val="TableParagraph"/>
              <w:ind w:left="49" w:right="49"/>
              <w:rPr>
                <w:sz w:val="22"/>
              </w:rPr>
            </w:pPr>
            <w:r>
              <w:rPr>
                <w:sz w:val="22"/>
              </w:rPr>
              <w:t>1,221</w:t>
            </w:r>
          </w:p>
        </w:tc>
        <w:tc>
          <w:tcPr>
            <w:tcW w:w="1019" w:type="dxa"/>
          </w:tcPr>
          <w:p>
            <w:pPr>
              <w:pStyle w:val="TableParagraph"/>
              <w:ind w:right="65"/>
              <w:jc w:val="right"/>
              <w:rPr>
                <w:sz w:val="22"/>
              </w:rPr>
            </w:pPr>
            <w:r>
              <w:rPr>
                <w:sz w:val="22"/>
              </w:rPr>
              <w:t>87,346</w:t>
            </w:r>
          </w:p>
        </w:tc>
      </w:tr>
      <w:tr>
        <w:trPr>
          <w:trHeight w:val="379" w:hRule="exact"/>
        </w:trPr>
        <w:tc>
          <w:tcPr>
            <w:tcW w:w="953" w:type="dxa"/>
          </w:tcPr>
          <w:p>
            <w:pPr>
              <w:pStyle w:val="TableParagraph"/>
              <w:ind w:left="69"/>
              <w:jc w:val="left"/>
              <w:rPr>
                <w:sz w:val="22"/>
              </w:rPr>
            </w:pPr>
            <w:r>
              <w:rPr>
                <w:sz w:val="22"/>
              </w:rPr>
              <w:t>TCO</w:t>
            </w:r>
          </w:p>
        </w:tc>
        <w:tc>
          <w:tcPr>
            <w:tcW w:w="1040" w:type="dxa"/>
          </w:tcPr>
          <w:p>
            <w:pPr>
              <w:pStyle w:val="TableParagraph"/>
              <w:ind w:left="67" w:right="50"/>
              <w:rPr>
                <w:sz w:val="22"/>
              </w:rPr>
            </w:pPr>
            <w:r>
              <w:rPr>
                <w:sz w:val="22"/>
              </w:rPr>
              <w:t>45,514</w:t>
            </w:r>
          </w:p>
        </w:tc>
        <w:tc>
          <w:tcPr>
            <w:tcW w:w="854" w:type="dxa"/>
          </w:tcPr>
          <w:p>
            <w:pPr>
              <w:pStyle w:val="TableParagraph"/>
              <w:ind w:left="178"/>
              <w:jc w:val="left"/>
              <w:rPr>
                <w:sz w:val="22"/>
              </w:rPr>
            </w:pPr>
            <w:r>
              <w:rPr>
                <w:sz w:val="22"/>
              </w:rPr>
              <w:t>4,641</w:t>
            </w:r>
          </w:p>
        </w:tc>
        <w:tc>
          <w:tcPr>
            <w:tcW w:w="856" w:type="dxa"/>
          </w:tcPr>
          <w:p>
            <w:pPr>
              <w:pStyle w:val="TableParagraph"/>
              <w:ind w:left="178"/>
              <w:jc w:val="left"/>
              <w:rPr>
                <w:sz w:val="22"/>
              </w:rPr>
            </w:pPr>
            <w:r>
              <w:rPr>
                <w:sz w:val="22"/>
              </w:rPr>
              <w:t>1,519</w:t>
            </w:r>
          </w:p>
        </w:tc>
        <w:tc>
          <w:tcPr>
            <w:tcW w:w="775" w:type="dxa"/>
          </w:tcPr>
          <w:p>
            <w:pPr>
              <w:pStyle w:val="TableParagraph"/>
              <w:ind w:left="48" w:right="49"/>
              <w:rPr>
                <w:sz w:val="22"/>
              </w:rPr>
            </w:pPr>
            <w:r>
              <w:rPr>
                <w:sz w:val="22"/>
              </w:rPr>
              <w:t>309</w:t>
            </w:r>
          </w:p>
        </w:tc>
        <w:tc>
          <w:tcPr>
            <w:tcW w:w="1142" w:type="dxa"/>
          </w:tcPr>
          <w:p>
            <w:pPr>
              <w:pStyle w:val="TableParagraph"/>
              <w:rPr>
                <w:sz w:val="22"/>
              </w:rPr>
            </w:pPr>
            <w:r>
              <w:rPr>
                <w:w w:val="100"/>
                <w:sz w:val="22"/>
              </w:rPr>
              <w:t>0</w:t>
            </w:r>
          </w:p>
        </w:tc>
        <w:tc>
          <w:tcPr>
            <w:tcW w:w="856" w:type="dxa"/>
          </w:tcPr>
          <w:p>
            <w:pPr>
              <w:pStyle w:val="TableParagraph"/>
              <w:ind w:left="261"/>
              <w:jc w:val="left"/>
              <w:rPr>
                <w:sz w:val="22"/>
              </w:rPr>
            </w:pPr>
            <w:r>
              <w:rPr>
                <w:sz w:val="22"/>
              </w:rPr>
              <w:t>330</w:t>
            </w:r>
          </w:p>
        </w:tc>
        <w:tc>
          <w:tcPr>
            <w:tcW w:w="1128" w:type="dxa"/>
          </w:tcPr>
          <w:p>
            <w:pPr>
              <w:pStyle w:val="TableParagraph"/>
              <w:ind w:left="49" w:right="49"/>
              <w:rPr>
                <w:sz w:val="22"/>
              </w:rPr>
            </w:pPr>
            <w:r>
              <w:rPr>
                <w:sz w:val="22"/>
              </w:rPr>
              <w:t>13,378</w:t>
            </w:r>
          </w:p>
        </w:tc>
        <w:tc>
          <w:tcPr>
            <w:tcW w:w="1070" w:type="dxa"/>
          </w:tcPr>
          <w:p>
            <w:pPr>
              <w:pStyle w:val="TableParagraph"/>
              <w:ind w:left="51" w:right="50"/>
              <w:rPr>
                <w:sz w:val="22"/>
              </w:rPr>
            </w:pPr>
            <w:r>
              <w:rPr>
                <w:sz w:val="22"/>
              </w:rPr>
              <w:t>6,516</w:t>
            </w:r>
          </w:p>
        </w:tc>
        <w:tc>
          <w:tcPr>
            <w:tcW w:w="855" w:type="dxa"/>
          </w:tcPr>
          <w:p>
            <w:pPr>
              <w:pStyle w:val="TableParagraph"/>
              <w:ind w:left="49" w:right="49"/>
              <w:rPr>
                <w:sz w:val="22"/>
              </w:rPr>
            </w:pPr>
            <w:r>
              <w:rPr>
                <w:sz w:val="22"/>
              </w:rPr>
              <w:t>4,056</w:t>
            </w:r>
          </w:p>
        </w:tc>
        <w:tc>
          <w:tcPr>
            <w:tcW w:w="856" w:type="dxa"/>
          </w:tcPr>
          <w:p>
            <w:pPr>
              <w:pStyle w:val="TableParagraph"/>
              <w:ind w:left="260"/>
              <w:jc w:val="left"/>
              <w:rPr>
                <w:sz w:val="22"/>
              </w:rPr>
            </w:pPr>
            <w:r>
              <w:rPr>
                <w:sz w:val="22"/>
              </w:rPr>
              <w:t>695</w:t>
            </w:r>
          </w:p>
        </w:tc>
        <w:tc>
          <w:tcPr>
            <w:tcW w:w="745" w:type="dxa"/>
          </w:tcPr>
          <w:p>
            <w:pPr>
              <w:pStyle w:val="TableParagraph"/>
              <w:ind w:left="49" w:right="49"/>
              <w:rPr>
                <w:sz w:val="22"/>
              </w:rPr>
            </w:pPr>
            <w:r>
              <w:rPr>
                <w:sz w:val="22"/>
              </w:rPr>
              <w:t>327</w:t>
            </w:r>
          </w:p>
        </w:tc>
        <w:tc>
          <w:tcPr>
            <w:tcW w:w="854" w:type="dxa"/>
          </w:tcPr>
          <w:p>
            <w:pPr>
              <w:pStyle w:val="TableParagraph"/>
              <w:ind w:left="49" w:right="49"/>
              <w:rPr>
                <w:sz w:val="22"/>
              </w:rPr>
            </w:pPr>
            <w:r>
              <w:rPr>
                <w:sz w:val="22"/>
              </w:rPr>
              <w:t>1,089</w:t>
            </w:r>
          </w:p>
        </w:tc>
        <w:tc>
          <w:tcPr>
            <w:tcW w:w="1019" w:type="dxa"/>
          </w:tcPr>
          <w:p>
            <w:pPr>
              <w:pStyle w:val="TableParagraph"/>
              <w:ind w:right="65"/>
              <w:jc w:val="right"/>
              <w:rPr>
                <w:sz w:val="22"/>
              </w:rPr>
            </w:pPr>
            <w:r>
              <w:rPr>
                <w:sz w:val="22"/>
              </w:rPr>
              <w:t>78,374</w:t>
            </w:r>
          </w:p>
        </w:tc>
      </w:tr>
      <w:tr>
        <w:trPr>
          <w:trHeight w:val="379" w:hRule="exact"/>
        </w:trPr>
        <w:tc>
          <w:tcPr>
            <w:tcW w:w="953" w:type="dxa"/>
          </w:tcPr>
          <w:p>
            <w:pPr>
              <w:pStyle w:val="TableParagraph"/>
              <w:ind w:left="69"/>
              <w:jc w:val="left"/>
              <w:rPr>
                <w:sz w:val="22"/>
              </w:rPr>
            </w:pPr>
            <w:r>
              <w:rPr>
                <w:sz w:val="22"/>
              </w:rPr>
              <w:t>TSO</w:t>
            </w:r>
          </w:p>
        </w:tc>
        <w:tc>
          <w:tcPr>
            <w:tcW w:w="1040" w:type="dxa"/>
          </w:tcPr>
          <w:p>
            <w:pPr>
              <w:pStyle w:val="TableParagraph"/>
              <w:ind w:left="67" w:right="50"/>
              <w:rPr>
                <w:sz w:val="22"/>
              </w:rPr>
            </w:pPr>
            <w:r>
              <w:rPr>
                <w:sz w:val="22"/>
              </w:rPr>
              <w:t>18,120</w:t>
            </w:r>
          </w:p>
        </w:tc>
        <w:tc>
          <w:tcPr>
            <w:tcW w:w="854" w:type="dxa"/>
          </w:tcPr>
          <w:p>
            <w:pPr>
              <w:pStyle w:val="TableParagraph"/>
              <w:ind w:left="178"/>
              <w:jc w:val="left"/>
              <w:rPr>
                <w:sz w:val="22"/>
              </w:rPr>
            </w:pPr>
            <w:r>
              <w:rPr>
                <w:sz w:val="22"/>
              </w:rPr>
              <w:t>1,907</w:t>
            </w:r>
          </w:p>
        </w:tc>
        <w:tc>
          <w:tcPr>
            <w:tcW w:w="856" w:type="dxa"/>
          </w:tcPr>
          <w:p>
            <w:pPr>
              <w:pStyle w:val="TableParagraph"/>
              <w:ind w:left="260"/>
              <w:jc w:val="left"/>
              <w:rPr>
                <w:sz w:val="22"/>
              </w:rPr>
            </w:pPr>
            <w:r>
              <w:rPr>
                <w:sz w:val="22"/>
              </w:rPr>
              <w:t>625</w:t>
            </w:r>
          </w:p>
        </w:tc>
        <w:tc>
          <w:tcPr>
            <w:tcW w:w="775" w:type="dxa"/>
          </w:tcPr>
          <w:p>
            <w:pPr>
              <w:pStyle w:val="TableParagraph"/>
              <w:ind w:left="48" w:right="49"/>
              <w:rPr>
                <w:sz w:val="22"/>
              </w:rPr>
            </w:pPr>
            <w:r>
              <w:rPr>
                <w:sz w:val="22"/>
              </w:rPr>
              <w:t>124</w:t>
            </w:r>
          </w:p>
        </w:tc>
        <w:tc>
          <w:tcPr>
            <w:tcW w:w="1142" w:type="dxa"/>
          </w:tcPr>
          <w:p>
            <w:pPr>
              <w:pStyle w:val="TableParagraph"/>
              <w:rPr>
                <w:sz w:val="22"/>
              </w:rPr>
            </w:pPr>
            <w:r>
              <w:rPr>
                <w:w w:val="100"/>
                <w:sz w:val="22"/>
              </w:rPr>
              <w:t>0</w:t>
            </w:r>
          </w:p>
        </w:tc>
        <w:tc>
          <w:tcPr>
            <w:tcW w:w="856" w:type="dxa"/>
          </w:tcPr>
          <w:p>
            <w:pPr>
              <w:pStyle w:val="TableParagraph"/>
              <w:ind w:left="261"/>
              <w:jc w:val="left"/>
              <w:rPr>
                <w:sz w:val="22"/>
              </w:rPr>
            </w:pPr>
            <w:r>
              <w:rPr>
                <w:sz w:val="22"/>
              </w:rPr>
              <w:t>133</w:t>
            </w:r>
          </w:p>
        </w:tc>
        <w:tc>
          <w:tcPr>
            <w:tcW w:w="1128" w:type="dxa"/>
          </w:tcPr>
          <w:p>
            <w:pPr>
              <w:pStyle w:val="TableParagraph"/>
              <w:ind w:left="49" w:right="49"/>
              <w:rPr>
                <w:sz w:val="22"/>
              </w:rPr>
            </w:pPr>
            <w:r>
              <w:rPr>
                <w:sz w:val="22"/>
              </w:rPr>
              <w:t>5,424</w:t>
            </w:r>
          </w:p>
        </w:tc>
        <w:tc>
          <w:tcPr>
            <w:tcW w:w="1070" w:type="dxa"/>
          </w:tcPr>
          <w:p>
            <w:pPr>
              <w:pStyle w:val="TableParagraph"/>
              <w:ind w:left="51" w:right="50"/>
              <w:rPr>
                <w:sz w:val="22"/>
              </w:rPr>
            </w:pPr>
            <w:r>
              <w:rPr>
                <w:sz w:val="22"/>
              </w:rPr>
              <w:t>2,647</w:t>
            </w:r>
          </w:p>
        </w:tc>
        <w:tc>
          <w:tcPr>
            <w:tcW w:w="855" w:type="dxa"/>
          </w:tcPr>
          <w:p>
            <w:pPr>
              <w:pStyle w:val="TableParagraph"/>
              <w:ind w:left="49" w:right="49"/>
              <w:rPr>
                <w:sz w:val="22"/>
              </w:rPr>
            </w:pPr>
            <w:r>
              <w:rPr>
                <w:sz w:val="22"/>
              </w:rPr>
              <w:t>1,702</w:t>
            </w:r>
          </w:p>
        </w:tc>
        <w:tc>
          <w:tcPr>
            <w:tcW w:w="856" w:type="dxa"/>
          </w:tcPr>
          <w:p>
            <w:pPr>
              <w:pStyle w:val="TableParagraph"/>
              <w:ind w:left="260"/>
              <w:jc w:val="left"/>
              <w:rPr>
                <w:sz w:val="22"/>
              </w:rPr>
            </w:pPr>
            <w:r>
              <w:rPr>
                <w:sz w:val="22"/>
              </w:rPr>
              <w:t>284</w:t>
            </w:r>
          </w:p>
        </w:tc>
        <w:tc>
          <w:tcPr>
            <w:tcW w:w="745" w:type="dxa"/>
          </w:tcPr>
          <w:p>
            <w:pPr>
              <w:pStyle w:val="TableParagraph"/>
              <w:ind w:left="49" w:right="49"/>
              <w:rPr>
                <w:sz w:val="22"/>
              </w:rPr>
            </w:pPr>
            <w:r>
              <w:rPr>
                <w:sz w:val="22"/>
              </w:rPr>
              <w:t>133</w:t>
            </w:r>
          </w:p>
        </w:tc>
        <w:tc>
          <w:tcPr>
            <w:tcW w:w="854" w:type="dxa"/>
          </w:tcPr>
          <w:p>
            <w:pPr>
              <w:pStyle w:val="TableParagraph"/>
              <w:ind w:left="49" w:right="49"/>
              <w:rPr>
                <w:sz w:val="22"/>
              </w:rPr>
            </w:pPr>
            <w:r>
              <w:rPr>
                <w:sz w:val="22"/>
              </w:rPr>
              <w:t>446</w:t>
            </w:r>
          </w:p>
        </w:tc>
        <w:tc>
          <w:tcPr>
            <w:tcW w:w="1019" w:type="dxa"/>
          </w:tcPr>
          <w:p>
            <w:pPr>
              <w:pStyle w:val="TableParagraph"/>
              <w:ind w:right="65"/>
              <w:jc w:val="right"/>
              <w:rPr>
                <w:sz w:val="22"/>
              </w:rPr>
            </w:pPr>
            <w:r>
              <w:rPr>
                <w:sz w:val="22"/>
              </w:rPr>
              <w:t>31,545</w:t>
            </w:r>
          </w:p>
        </w:tc>
      </w:tr>
      <w:tr>
        <w:trPr>
          <w:trHeight w:val="442" w:hRule="exact"/>
        </w:trPr>
        <w:tc>
          <w:tcPr>
            <w:tcW w:w="953" w:type="dxa"/>
            <w:tcBorders>
              <w:bottom w:val="single" w:sz="4" w:space="0" w:color="000000"/>
            </w:tcBorders>
          </w:tcPr>
          <w:p>
            <w:pPr>
              <w:pStyle w:val="TableParagraph"/>
              <w:ind w:left="69"/>
              <w:jc w:val="left"/>
              <w:rPr>
                <w:sz w:val="22"/>
              </w:rPr>
            </w:pPr>
            <w:r>
              <w:rPr>
                <w:sz w:val="22"/>
              </w:rPr>
              <w:t>TSE</w:t>
            </w:r>
          </w:p>
        </w:tc>
        <w:tc>
          <w:tcPr>
            <w:tcW w:w="1040" w:type="dxa"/>
            <w:tcBorders>
              <w:bottom w:val="single" w:sz="4" w:space="0" w:color="000000"/>
            </w:tcBorders>
          </w:tcPr>
          <w:p>
            <w:pPr>
              <w:pStyle w:val="TableParagraph"/>
              <w:ind w:left="67" w:right="50"/>
              <w:rPr>
                <w:sz w:val="22"/>
              </w:rPr>
            </w:pPr>
            <w:r>
              <w:rPr>
                <w:sz w:val="22"/>
              </w:rPr>
              <w:t>311,863</w:t>
            </w:r>
          </w:p>
        </w:tc>
        <w:tc>
          <w:tcPr>
            <w:tcW w:w="854" w:type="dxa"/>
            <w:tcBorders>
              <w:bottom w:val="single" w:sz="4" w:space="0" w:color="000000"/>
            </w:tcBorders>
          </w:tcPr>
          <w:p>
            <w:pPr>
              <w:pStyle w:val="TableParagraph"/>
              <w:ind w:left="123"/>
              <w:jc w:val="left"/>
              <w:rPr>
                <w:sz w:val="22"/>
              </w:rPr>
            </w:pPr>
            <w:r>
              <w:rPr>
                <w:sz w:val="22"/>
              </w:rPr>
              <w:t>31,798</w:t>
            </w:r>
          </w:p>
        </w:tc>
        <w:tc>
          <w:tcPr>
            <w:tcW w:w="856" w:type="dxa"/>
            <w:tcBorders>
              <w:bottom w:val="single" w:sz="4" w:space="0" w:color="000000"/>
            </w:tcBorders>
          </w:tcPr>
          <w:p>
            <w:pPr>
              <w:pStyle w:val="TableParagraph"/>
              <w:ind w:left="123"/>
              <w:jc w:val="left"/>
              <w:rPr>
                <w:sz w:val="22"/>
              </w:rPr>
            </w:pPr>
            <w:r>
              <w:rPr>
                <w:sz w:val="22"/>
              </w:rPr>
              <w:t>10,405</w:t>
            </w:r>
          </w:p>
        </w:tc>
        <w:tc>
          <w:tcPr>
            <w:tcW w:w="775" w:type="dxa"/>
            <w:tcBorders>
              <w:bottom w:val="single" w:sz="4" w:space="0" w:color="000000"/>
            </w:tcBorders>
          </w:tcPr>
          <w:p>
            <w:pPr>
              <w:pStyle w:val="TableParagraph"/>
              <w:ind w:left="49" w:right="49"/>
              <w:rPr>
                <w:sz w:val="22"/>
              </w:rPr>
            </w:pPr>
            <w:r>
              <w:rPr>
                <w:sz w:val="22"/>
              </w:rPr>
              <w:t>2,113</w:t>
            </w:r>
          </w:p>
        </w:tc>
        <w:tc>
          <w:tcPr>
            <w:tcW w:w="1142" w:type="dxa"/>
            <w:tcBorders>
              <w:bottom w:val="single" w:sz="4" w:space="0" w:color="000000"/>
            </w:tcBorders>
          </w:tcPr>
          <w:p>
            <w:pPr>
              <w:pStyle w:val="TableParagraph"/>
              <w:rPr>
                <w:sz w:val="22"/>
              </w:rPr>
            </w:pPr>
            <w:r>
              <w:rPr>
                <w:w w:val="100"/>
                <w:sz w:val="22"/>
              </w:rPr>
              <w:t>0</w:t>
            </w:r>
          </w:p>
        </w:tc>
        <w:tc>
          <w:tcPr>
            <w:tcW w:w="856" w:type="dxa"/>
            <w:tcBorders>
              <w:bottom w:val="single" w:sz="4" w:space="0" w:color="000000"/>
            </w:tcBorders>
          </w:tcPr>
          <w:p>
            <w:pPr>
              <w:pStyle w:val="TableParagraph"/>
              <w:ind w:left="180"/>
              <w:jc w:val="left"/>
              <w:rPr>
                <w:sz w:val="22"/>
              </w:rPr>
            </w:pPr>
            <w:r>
              <w:rPr>
                <w:sz w:val="22"/>
              </w:rPr>
              <w:t>2,259</w:t>
            </w:r>
          </w:p>
        </w:tc>
        <w:tc>
          <w:tcPr>
            <w:tcW w:w="1128" w:type="dxa"/>
            <w:tcBorders>
              <w:bottom w:val="single" w:sz="4" w:space="0" w:color="000000"/>
            </w:tcBorders>
          </w:tcPr>
          <w:p>
            <w:pPr>
              <w:pStyle w:val="TableParagraph"/>
              <w:ind w:left="49" w:right="49"/>
              <w:rPr>
                <w:sz w:val="22"/>
              </w:rPr>
            </w:pPr>
            <w:r>
              <w:rPr>
                <w:sz w:val="22"/>
              </w:rPr>
              <w:t>91,532</w:t>
            </w:r>
          </w:p>
        </w:tc>
        <w:tc>
          <w:tcPr>
            <w:tcW w:w="1070" w:type="dxa"/>
            <w:tcBorders>
              <w:bottom w:val="single" w:sz="4" w:space="0" w:color="000000"/>
            </w:tcBorders>
          </w:tcPr>
          <w:p>
            <w:pPr>
              <w:pStyle w:val="TableParagraph"/>
              <w:ind w:left="51" w:right="50"/>
              <w:rPr>
                <w:sz w:val="22"/>
              </w:rPr>
            </w:pPr>
            <w:r>
              <w:rPr>
                <w:sz w:val="22"/>
              </w:rPr>
              <w:t>44,569</w:t>
            </w:r>
          </w:p>
        </w:tc>
        <w:tc>
          <w:tcPr>
            <w:tcW w:w="855" w:type="dxa"/>
            <w:tcBorders>
              <w:bottom w:val="single" w:sz="4" w:space="0" w:color="000000"/>
            </w:tcBorders>
          </w:tcPr>
          <w:p>
            <w:pPr>
              <w:pStyle w:val="TableParagraph"/>
              <w:ind w:left="49" w:right="49"/>
              <w:rPr>
                <w:sz w:val="22"/>
              </w:rPr>
            </w:pPr>
            <w:r>
              <w:rPr>
                <w:sz w:val="22"/>
              </w:rPr>
              <w:t>27,800</w:t>
            </w:r>
          </w:p>
        </w:tc>
        <w:tc>
          <w:tcPr>
            <w:tcW w:w="856" w:type="dxa"/>
            <w:tcBorders>
              <w:bottom w:val="single" w:sz="4" w:space="0" w:color="000000"/>
            </w:tcBorders>
          </w:tcPr>
          <w:p>
            <w:pPr>
              <w:pStyle w:val="TableParagraph"/>
              <w:ind w:left="178"/>
              <w:jc w:val="left"/>
              <w:rPr>
                <w:sz w:val="22"/>
              </w:rPr>
            </w:pPr>
            <w:r>
              <w:rPr>
                <w:sz w:val="22"/>
              </w:rPr>
              <w:t>4,764</w:t>
            </w:r>
          </w:p>
        </w:tc>
        <w:tc>
          <w:tcPr>
            <w:tcW w:w="745" w:type="dxa"/>
            <w:tcBorders>
              <w:bottom w:val="single" w:sz="4" w:space="0" w:color="000000"/>
            </w:tcBorders>
          </w:tcPr>
          <w:p>
            <w:pPr>
              <w:pStyle w:val="TableParagraph"/>
              <w:ind w:left="50" w:right="49"/>
              <w:rPr>
                <w:sz w:val="22"/>
              </w:rPr>
            </w:pPr>
            <w:r>
              <w:rPr>
                <w:sz w:val="22"/>
              </w:rPr>
              <w:t>2,238</w:t>
            </w:r>
          </w:p>
        </w:tc>
        <w:tc>
          <w:tcPr>
            <w:tcW w:w="854" w:type="dxa"/>
            <w:tcBorders>
              <w:bottom w:val="single" w:sz="4" w:space="0" w:color="000000"/>
            </w:tcBorders>
          </w:tcPr>
          <w:p>
            <w:pPr>
              <w:pStyle w:val="TableParagraph"/>
              <w:ind w:left="49" w:right="49"/>
              <w:rPr>
                <w:sz w:val="22"/>
              </w:rPr>
            </w:pPr>
            <w:r>
              <w:rPr>
                <w:sz w:val="22"/>
              </w:rPr>
              <w:t>7,460</w:t>
            </w:r>
          </w:p>
        </w:tc>
        <w:tc>
          <w:tcPr>
            <w:tcW w:w="1019" w:type="dxa"/>
            <w:tcBorders>
              <w:bottom w:val="single" w:sz="4" w:space="0" w:color="000000"/>
            </w:tcBorders>
          </w:tcPr>
          <w:p>
            <w:pPr>
              <w:pStyle w:val="TableParagraph"/>
              <w:ind w:right="65"/>
              <w:jc w:val="right"/>
              <w:rPr>
                <w:sz w:val="22"/>
              </w:rPr>
            </w:pPr>
            <w:r>
              <w:rPr>
                <w:sz w:val="22"/>
              </w:rPr>
              <w:t>536,801</w:t>
            </w:r>
          </w:p>
        </w:tc>
      </w:tr>
      <w:tr>
        <w:trPr>
          <w:trHeight w:val="391" w:hRule="exact"/>
        </w:trPr>
        <w:tc>
          <w:tcPr>
            <w:tcW w:w="953" w:type="dxa"/>
            <w:tcBorders>
              <w:top w:val="single" w:sz="4" w:space="0" w:color="000000"/>
              <w:bottom w:val="single" w:sz="4" w:space="0" w:color="000000"/>
            </w:tcBorders>
          </w:tcPr>
          <w:p>
            <w:pPr>
              <w:pStyle w:val="TableParagraph"/>
              <w:spacing w:line="247" w:lineRule="exact" w:before="0"/>
              <w:ind w:left="69"/>
              <w:jc w:val="left"/>
              <w:rPr>
                <w:sz w:val="22"/>
              </w:rPr>
            </w:pPr>
            <w:r>
              <w:rPr>
                <w:sz w:val="22"/>
              </w:rPr>
              <w:t>Nacional</w:t>
            </w:r>
          </w:p>
        </w:tc>
        <w:tc>
          <w:tcPr>
            <w:tcW w:w="1040" w:type="dxa"/>
            <w:tcBorders>
              <w:top w:val="single" w:sz="4" w:space="0" w:color="000000"/>
              <w:bottom w:val="single" w:sz="4" w:space="0" w:color="000000"/>
            </w:tcBorders>
          </w:tcPr>
          <w:p>
            <w:pPr>
              <w:pStyle w:val="TableParagraph"/>
              <w:spacing w:line="247" w:lineRule="exact" w:before="0"/>
              <w:ind w:left="70" w:right="50"/>
              <w:rPr>
                <w:sz w:val="22"/>
              </w:rPr>
            </w:pPr>
            <w:r>
              <w:rPr>
                <w:sz w:val="22"/>
              </w:rPr>
              <w:t>1,416,934</w:t>
            </w:r>
          </w:p>
        </w:tc>
        <w:tc>
          <w:tcPr>
            <w:tcW w:w="854" w:type="dxa"/>
            <w:tcBorders>
              <w:top w:val="single" w:sz="4" w:space="0" w:color="000000"/>
              <w:bottom w:val="single" w:sz="4" w:space="0" w:color="000000"/>
            </w:tcBorders>
          </w:tcPr>
          <w:p>
            <w:pPr>
              <w:pStyle w:val="TableParagraph"/>
              <w:spacing w:line="247" w:lineRule="exact" w:before="0"/>
              <w:ind w:left="68"/>
              <w:jc w:val="left"/>
              <w:rPr>
                <w:sz w:val="22"/>
              </w:rPr>
            </w:pPr>
            <w:r>
              <w:rPr>
                <w:sz w:val="22"/>
              </w:rPr>
              <w:t>205,679</w:t>
            </w:r>
          </w:p>
        </w:tc>
        <w:tc>
          <w:tcPr>
            <w:tcW w:w="856" w:type="dxa"/>
            <w:tcBorders>
              <w:top w:val="single" w:sz="4" w:space="0" w:color="000000"/>
              <w:bottom w:val="single" w:sz="4" w:space="0" w:color="000000"/>
            </w:tcBorders>
          </w:tcPr>
          <w:p>
            <w:pPr>
              <w:pStyle w:val="TableParagraph"/>
              <w:spacing w:line="247" w:lineRule="exact" w:before="0"/>
              <w:ind w:left="68"/>
              <w:jc w:val="left"/>
              <w:rPr>
                <w:sz w:val="22"/>
              </w:rPr>
            </w:pPr>
            <w:r>
              <w:rPr>
                <w:sz w:val="22"/>
              </w:rPr>
              <w:t>144,048</w:t>
            </w:r>
          </w:p>
        </w:tc>
        <w:tc>
          <w:tcPr>
            <w:tcW w:w="775" w:type="dxa"/>
            <w:tcBorders>
              <w:top w:val="single" w:sz="4" w:space="0" w:color="000000"/>
              <w:bottom w:val="single" w:sz="4" w:space="0" w:color="000000"/>
            </w:tcBorders>
          </w:tcPr>
          <w:p>
            <w:pPr>
              <w:pStyle w:val="TableParagraph"/>
              <w:spacing w:line="247" w:lineRule="exact" w:before="0"/>
              <w:ind w:left="49" w:right="49"/>
              <w:rPr>
                <w:sz w:val="22"/>
              </w:rPr>
            </w:pPr>
            <w:r>
              <w:rPr>
                <w:sz w:val="22"/>
              </w:rPr>
              <w:t>69,115</w:t>
            </w:r>
          </w:p>
        </w:tc>
        <w:tc>
          <w:tcPr>
            <w:tcW w:w="1142" w:type="dxa"/>
            <w:tcBorders>
              <w:top w:val="single" w:sz="4" w:space="0" w:color="000000"/>
              <w:bottom w:val="single" w:sz="4" w:space="0" w:color="000000"/>
            </w:tcBorders>
          </w:tcPr>
          <w:p>
            <w:pPr>
              <w:pStyle w:val="TableParagraph"/>
              <w:spacing w:line="247" w:lineRule="exact" w:before="0"/>
              <w:ind w:left="50" w:right="48"/>
              <w:rPr>
                <w:sz w:val="22"/>
              </w:rPr>
            </w:pPr>
            <w:r>
              <w:rPr>
                <w:sz w:val="22"/>
              </w:rPr>
              <w:t>59,744</w:t>
            </w:r>
          </w:p>
        </w:tc>
        <w:tc>
          <w:tcPr>
            <w:tcW w:w="856" w:type="dxa"/>
            <w:tcBorders>
              <w:top w:val="single" w:sz="4" w:space="0" w:color="000000"/>
              <w:bottom w:val="single" w:sz="4" w:space="0" w:color="000000"/>
            </w:tcBorders>
          </w:tcPr>
          <w:p>
            <w:pPr>
              <w:pStyle w:val="TableParagraph"/>
              <w:spacing w:line="247" w:lineRule="exact" w:before="0"/>
              <w:ind w:right="66"/>
              <w:jc w:val="right"/>
              <w:rPr>
                <w:sz w:val="22"/>
              </w:rPr>
            </w:pPr>
            <w:r>
              <w:rPr>
                <w:sz w:val="22"/>
              </w:rPr>
              <w:t>331,893</w:t>
            </w:r>
          </w:p>
        </w:tc>
        <w:tc>
          <w:tcPr>
            <w:tcW w:w="1128" w:type="dxa"/>
            <w:tcBorders>
              <w:top w:val="single" w:sz="4" w:space="0" w:color="000000"/>
              <w:bottom w:val="single" w:sz="4" w:space="0" w:color="000000"/>
            </w:tcBorders>
          </w:tcPr>
          <w:p>
            <w:pPr>
              <w:pStyle w:val="TableParagraph"/>
              <w:spacing w:line="247" w:lineRule="exact" w:before="0"/>
              <w:ind w:left="49" w:right="47"/>
              <w:rPr>
                <w:sz w:val="22"/>
              </w:rPr>
            </w:pPr>
            <w:r>
              <w:rPr>
                <w:sz w:val="22"/>
              </w:rPr>
              <w:t>1,491,059</w:t>
            </w:r>
          </w:p>
        </w:tc>
        <w:tc>
          <w:tcPr>
            <w:tcW w:w="1070" w:type="dxa"/>
            <w:tcBorders>
              <w:top w:val="single" w:sz="4" w:space="0" w:color="000000"/>
              <w:bottom w:val="single" w:sz="4" w:space="0" w:color="000000"/>
            </w:tcBorders>
          </w:tcPr>
          <w:p>
            <w:pPr>
              <w:pStyle w:val="TableParagraph"/>
              <w:spacing w:line="247" w:lineRule="exact" w:before="0"/>
              <w:ind w:left="52" w:right="49"/>
              <w:rPr>
                <w:sz w:val="22"/>
              </w:rPr>
            </w:pPr>
            <w:r>
              <w:rPr>
                <w:sz w:val="22"/>
              </w:rPr>
              <w:t>1,046,231</w:t>
            </w:r>
          </w:p>
        </w:tc>
        <w:tc>
          <w:tcPr>
            <w:tcW w:w="855" w:type="dxa"/>
            <w:tcBorders>
              <w:top w:val="single" w:sz="4" w:space="0" w:color="000000"/>
              <w:bottom w:val="single" w:sz="4" w:space="0" w:color="000000"/>
            </w:tcBorders>
          </w:tcPr>
          <w:p>
            <w:pPr>
              <w:pStyle w:val="TableParagraph"/>
              <w:spacing w:line="247" w:lineRule="exact" w:before="0"/>
              <w:ind w:left="49" w:right="49"/>
              <w:rPr>
                <w:sz w:val="22"/>
              </w:rPr>
            </w:pPr>
            <w:r>
              <w:rPr>
                <w:sz w:val="22"/>
              </w:rPr>
              <w:t>598,073</w:t>
            </w:r>
          </w:p>
        </w:tc>
        <w:tc>
          <w:tcPr>
            <w:tcW w:w="856" w:type="dxa"/>
            <w:tcBorders>
              <w:top w:val="single" w:sz="4" w:space="0" w:color="000000"/>
              <w:bottom w:val="single" w:sz="4" w:space="0" w:color="000000"/>
            </w:tcBorders>
          </w:tcPr>
          <w:p>
            <w:pPr>
              <w:pStyle w:val="TableParagraph"/>
              <w:spacing w:line="247" w:lineRule="exact" w:before="0"/>
              <w:ind w:left="68"/>
              <w:jc w:val="left"/>
              <w:rPr>
                <w:sz w:val="22"/>
              </w:rPr>
            </w:pPr>
            <w:r>
              <w:rPr>
                <w:sz w:val="22"/>
              </w:rPr>
              <w:t>527,115</w:t>
            </w:r>
          </w:p>
        </w:tc>
        <w:tc>
          <w:tcPr>
            <w:tcW w:w="745" w:type="dxa"/>
            <w:tcBorders>
              <w:top w:val="single" w:sz="4" w:space="0" w:color="000000"/>
              <w:bottom w:val="single" w:sz="4" w:space="0" w:color="000000"/>
            </w:tcBorders>
          </w:tcPr>
          <w:p>
            <w:pPr>
              <w:pStyle w:val="TableParagraph"/>
              <w:spacing w:line="247" w:lineRule="exact" w:before="0"/>
              <w:ind w:left="50" w:right="49"/>
              <w:rPr>
                <w:sz w:val="22"/>
              </w:rPr>
            </w:pPr>
            <w:r>
              <w:rPr>
                <w:sz w:val="22"/>
              </w:rPr>
              <w:t>51,172</w:t>
            </w:r>
          </w:p>
        </w:tc>
        <w:tc>
          <w:tcPr>
            <w:tcW w:w="854" w:type="dxa"/>
            <w:tcBorders>
              <w:top w:val="single" w:sz="4" w:space="0" w:color="000000"/>
              <w:bottom w:val="single" w:sz="4" w:space="0" w:color="000000"/>
            </w:tcBorders>
          </w:tcPr>
          <w:p>
            <w:pPr>
              <w:pStyle w:val="TableParagraph"/>
              <w:spacing w:line="247" w:lineRule="exact" w:before="0"/>
              <w:ind w:left="49" w:right="49"/>
              <w:rPr>
                <w:sz w:val="22"/>
              </w:rPr>
            </w:pPr>
            <w:r>
              <w:rPr>
                <w:sz w:val="22"/>
              </w:rPr>
              <w:t>221,873</w:t>
            </w:r>
          </w:p>
        </w:tc>
        <w:tc>
          <w:tcPr>
            <w:tcW w:w="1019" w:type="dxa"/>
            <w:tcBorders>
              <w:top w:val="single" w:sz="4" w:space="0" w:color="000000"/>
              <w:bottom w:val="single" w:sz="4" w:space="0" w:color="000000"/>
            </w:tcBorders>
          </w:tcPr>
          <w:p>
            <w:pPr>
              <w:pStyle w:val="TableParagraph"/>
              <w:spacing w:line="247" w:lineRule="exact" w:before="0"/>
              <w:ind w:right="65"/>
              <w:jc w:val="right"/>
              <w:rPr>
                <w:sz w:val="22"/>
              </w:rPr>
            </w:pPr>
            <w:r>
              <w:rPr>
                <w:sz w:val="22"/>
              </w:rPr>
              <w:t>6,162,936</w:t>
            </w:r>
          </w:p>
        </w:tc>
      </w:tr>
    </w:tbl>
    <w:p>
      <w:pPr>
        <w:spacing w:line="224" w:lineRule="exact" w:before="0"/>
        <w:ind w:left="118" w:right="0" w:firstLine="0"/>
        <w:jc w:val="left"/>
        <w:rPr>
          <w:sz w:val="20"/>
        </w:rPr>
      </w:pPr>
      <w:r>
        <w:rPr>
          <w:sz w:val="20"/>
        </w:rPr>
        <w:t>Fuente: Elaboración propia, con base en la salida de modelo de programación.</w:t>
      </w:r>
    </w:p>
    <w:p>
      <w:pPr>
        <w:pStyle w:val="BodyText"/>
        <w:rPr>
          <w:sz w:val="20"/>
        </w:rPr>
      </w:pPr>
    </w:p>
    <w:p>
      <w:pPr>
        <w:pStyle w:val="BodyText"/>
        <w:spacing w:before="2"/>
        <w:rPr>
          <w:sz w:val="20"/>
        </w:rPr>
      </w:pPr>
    </w:p>
    <w:p>
      <w:pPr>
        <w:pStyle w:val="BodyText"/>
        <w:ind w:right="114"/>
        <w:jc w:val="right"/>
      </w:pPr>
      <w:r>
        <w:rPr/>
        <w:t>96</w:t>
      </w:r>
    </w:p>
    <w:p>
      <w:pPr>
        <w:spacing w:after="0"/>
        <w:jc w:val="right"/>
        <w:sectPr>
          <w:footerReference w:type="default" r:id="rId131"/>
          <w:pgSz w:w="15840" w:h="12240" w:orient="landscape"/>
          <w:pgMar w:footer="0" w:header="0" w:top="1140" w:bottom="280" w:left="1300" w:right="1300"/>
        </w:sectPr>
      </w:pPr>
    </w:p>
    <w:p>
      <w:pPr>
        <w:pStyle w:val="BodyText"/>
        <w:spacing w:before="52"/>
        <w:ind w:left="122"/>
        <w:jc w:val="both"/>
      </w:pPr>
      <w:r>
        <w:rPr/>
        <w:pict>
          <v:group style="position:absolute;margin-left:135.945007pt;margin-top:65.148102pt;width:298.5pt;height:147.050pt;mso-position-horizontal-relative:page;mso-position-vertical-relative:paragraph;z-index:-402352" coordorigin="2719,1303" coordsize="5970,2941">
            <v:shape style="position:absolute;left:2726;top:4097;width:5955;height:2" coordorigin="2726,4097" coordsize="5955,0" path="m8578,4097l8681,4097m7322,4097l8472,4097m7010,4097l7219,4097m6070,4097l6905,4097m5129,4097l5964,4097m4817,4097l5023,4097m4188,4097l4711,4097m3562,4097l4085,4097m2726,4097l3458,4097e" filled="false" stroked="true" strokeweight=".72pt" strokecolor="#f1f1f1">
              <v:path arrowok="t"/>
            </v:shape>
            <v:rect style="position:absolute;left:3144;top:4082;width:106;height:154" filled="true" fillcolor="#9bba58" stroked="false">
              <v:fill type="solid"/>
            </v:rect>
            <v:shape style="position:absolute;left:2726;top:3262;width:2297;height:696" coordorigin="2726,3262" coordsize="2297,696" path="m3562,3958l4711,3958m2726,3958l3458,3958m3562,3818l4711,3818m2726,3818l3458,3818m3562,3679l4711,3679m2726,3679l3458,3679m3562,3401l5023,3401m2726,3401l3458,3401m3562,3262l5023,3262m2726,3262l3458,3262e" filled="false" stroked="true" strokeweight=".72pt" strokecolor="#f1f1f1">
              <v:path arrowok="t"/>
            </v:shape>
            <v:shape style="position:absolute;left:2726;top:3540;width:2297;height:2" coordorigin="2726,3540" coordsize="2297,0" path="m3562,3540l5023,3540m2726,3540l3458,3540e" filled="false" stroked="true" strokeweight=".72pt" strokecolor="#d9d9d9">
              <v:path arrowok="t"/>
            </v:shape>
            <v:rect style="position:absolute;left:3458;top:3209;width:103;height:1027" filled="true" fillcolor="#9bba58" stroked="false">
              <v:fill type="solid"/>
            </v:rect>
            <v:line style="position:absolute" from="3770,4213" to="3876,4213" stroked="true" strokeweight="2.280pt" strokecolor="#9bba58"/>
            <v:rect style="position:absolute;left:4085;top:4034;width:103;height:202" filled="true" fillcolor="#9bba58" stroked="false">
              <v:fill type="solid"/>
            </v:rect>
            <v:line style="position:absolute" from="4397,4234" to="4502,4234" stroked="true" strokeweight=".24pt" strokecolor="#9bba58"/>
            <v:shape style="position:absolute;left:4817;top:3679;width:207;height:279" coordorigin="4817,3679" coordsize="207,279" path="m4817,3958l5023,3958m4817,3818l5023,3818m4817,3679l5023,3679e" filled="false" stroked="true" strokeweight=".72pt" strokecolor="#f1f1f1">
              <v:path arrowok="t"/>
            </v:shape>
            <v:rect style="position:absolute;left:4711;top:3636;width:106;height:600" filled="true" fillcolor="#9bba58" stroked="false">
              <v:fill type="solid"/>
            </v:rect>
            <v:shape style="position:absolute;left:2726;top:1310;width:5955;height:2648" coordorigin="2726,1310" coordsize="5955,2648" path="m5129,3958l6905,3958m5129,3818l6905,3818m5129,3679l6905,3679m5129,3401l7219,3401m5129,3262l7219,3262m5129,3122l7219,3122m2726,3122l5023,3122m5129,2983l8681,2983m2726,2983l5023,2983m5129,2705l8681,2705m2726,2705l5023,2705m5129,2566l8681,2566m2726,2566l5023,2566m5129,2426l8681,2426m2726,2426l5023,2426m5129,2287l8681,2287m2726,2287l5023,2287m5129,2006l8681,2006m2726,2006l5023,2006m5129,1867l8681,1867m2726,1867l5023,1867m5129,1728l8681,1728m2726,1728l5023,1728m5129,1589l8681,1589m2726,1589l5023,1589m2726,1310l8681,1310e" filled="false" stroked="true" strokeweight=".72pt" strokecolor="#f1f1f1">
              <v:path arrowok="t"/>
            </v:shape>
            <v:shape style="position:absolute;left:2726;top:1450;width:5955;height:2091" coordorigin="2726,1450" coordsize="5955,2091" path="m5129,3540l6905,3540m5129,2844l8681,2844m2726,2844l5023,2844m5129,2146l8681,2146m2726,2146l5023,2146m5129,1450l8681,1450m2726,1450l5023,1450e" filled="false" stroked="true" strokeweight=".72pt" strokecolor="#d9d9d9">
              <v:path arrowok="t"/>
            </v:shape>
            <v:shape style="position:absolute;left:5023;top:1310;width:420;height:2926" coordorigin="5023,1310" coordsize="420,2926" path="m5129,1310l5023,1310,5023,4236,5129,4236,5129,1310m5443,4085l5338,4085,5338,4236,5443,4236,5443,4085e" filled="true" fillcolor="#9bba58" stroked="false">
              <v:path arrowok="t"/>
              <v:fill type="solid"/>
            </v:shape>
            <v:line style="position:absolute" from="5652,4210" to="5755,4210" stroked="true" strokeweight="2.64pt" strokecolor="#9bba58"/>
            <v:shape style="position:absolute;left:5964;top:4070;width:420;height:166" coordorigin="5964,4070" coordsize="420,166" path="m6070,4070l5964,4070,5964,4236,6070,4236,6070,4070m6384,4123l6278,4123,6278,4236,6384,4236,6384,4123e" filled="true" fillcolor="#9bba58" stroked="false">
              <v:path arrowok="t"/>
              <v:fill type="solid"/>
            </v:shape>
            <v:line style="position:absolute" from="6590,4230" to="6696,4230" stroked="true" strokeweight=".6pt" strokecolor="#9bba58"/>
            <v:shape style="position:absolute;left:7010;top:3679;width:209;height:279" coordorigin="7010,3679" coordsize="209,279" path="m7010,3958l7219,3958m7010,3818l7219,3818m7010,3679l7219,3679e" filled="false" stroked="true" strokeweight=".72pt" strokecolor="#f1f1f1">
              <v:path arrowok="t"/>
            </v:shape>
            <v:line style="position:absolute" from="7010,3540" to="7219,3540" stroked="true" strokeweight=".72pt" strokecolor="#d9d9d9"/>
            <v:rect style="position:absolute;left:6905;top:3506;width:106;height:730" filled="true" fillcolor="#9bba58" stroked="false">
              <v:fill type="solid"/>
            </v:rect>
            <v:shape style="position:absolute;left:7322;top:3122;width:1359;height:836" coordorigin="7322,3122" coordsize="1359,836" path="m7322,3958l8472,3958m7322,3818l8472,3818m7322,3679l8472,3679m7322,3401l8681,3401m7322,3262l8681,3262m7322,3122l8681,3122e" filled="false" stroked="true" strokeweight=".72pt" strokecolor="#f1f1f1">
              <v:path arrowok="t"/>
            </v:shape>
            <v:line style="position:absolute" from="7322,3540" to="8472,3540" stroked="true" strokeweight=".72pt" strokecolor="#d9d9d9"/>
            <v:shape style="position:absolute;left:7219;top:3017;width:730;height:1220" coordorigin="7219,3017" coordsize="730,1220" path="m7322,3017l7219,3017,7219,4236,7322,4236,7322,3017m7637,4116l7531,4116,7531,4236,7637,4236,7637,4116m7949,4128l7846,4128,7846,4236,7949,4236,7949,4128e" filled="true" fillcolor="#9bba58" stroked="false">
              <v:path arrowok="t"/>
              <v:fill type="solid"/>
            </v:shape>
            <v:line style="position:absolute" from="8158,4214" to="8263,4214" stroked="true" strokeweight="2.16pt" strokecolor="#9bba58"/>
            <v:shape style="position:absolute;left:8578;top:3679;width:104;height:279" coordorigin="8578,3679" coordsize="104,279" path="m8578,3958l8681,3958m8578,3818l8681,3818m8578,3679l8681,3679e" filled="false" stroked="true" strokeweight=".72pt" strokecolor="#f1f1f1">
              <v:path arrowok="t"/>
            </v:shape>
            <v:line style="position:absolute" from="8578,3540" to="8681,3540" stroked="true" strokeweight=".72pt" strokecolor="#d9d9d9"/>
            <v:rect style="position:absolute;left:8472;top:3490;width:106;height:746" filled="true" fillcolor="#9bba58" stroked="false">
              <v:fill type="solid"/>
            </v:rect>
            <v:line style="position:absolute" from="2830,4198" to="2935,4198" stroked="true" strokeweight="3.84pt" strokecolor="#9bba58"/>
            <v:line style="position:absolute" from="2726,4236" to="8681,4236" stroked="true" strokeweight=".72pt" strokecolor="#d9d9d9"/>
            <w10:wrap type="none"/>
          </v:group>
        </w:pict>
      </w:r>
      <w:r>
        <w:rPr/>
        <w:pict>
          <v:line style="position:absolute;mso-position-horizontal-relative:page;mso-position-vertical-relative:paragraph;z-index:-402328" from="136.320007pt,58.563099pt" to="434.040007pt,58.563099pt" stroked="true" strokeweight=".72pt" strokecolor="#f1f1f1">
            <w10:wrap type="none"/>
          </v:line>
        </w:pict>
      </w:r>
      <w:r>
        <w:rPr/>
        <w:pict>
          <v:line style="position:absolute;mso-position-horizontal-relative:page;mso-position-vertical-relative:paragraph;z-index:-402304" from="136.320007pt,51.6031pt" to="434.040007pt,51.6031pt" stroked="true" strokeweight=".72pt" strokecolor="#f1f1f1">
            <w10:wrap type="none"/>
          </v:line>
        </w:pict>
      </w:r>
      <w:r>
        <w:rPr/>
        <w:pict>
          <v:line style="position:absolute;mso-position-horizontal-relative:page;mso-position-vertical-relative:paragraph;z-index:-402280" from="136.320007pt,44.643097pt" to="434.040007pt,44.643097pt" stroked="true" strokeweight=".72pt" strokecolor="#f1f1f1">
            <w10:wrap type="none"/>
          </v:line>
        </w:pict>
      </w:r>
      <w:r>
        <w:rPr/>
        <w:pict>
          <v:line style="position:absolute;mso-position-horizontal-relative:page;mso-position-vertical-relative:paragraph;z-index:-402256" from="136.320007pt,37.683098pt" to="434.040007pt,37.683098pt" stroked="true" strokeweight=".72pt" strokecolor="#d9d9d9">
            <w10:wrap type="none"/>
          </v:line>
        </w:pict>
      </w:r>
      <w:bookmarkStart w:name="_bookmark121" w:id="167"/>
      <w:bookmarkEnd w:id="167"/>
      <w:r>
        <w:rPr/>
      </w:r>
      <w:r>
        <w:rPr/>
        <w:t>Gráfica 6.1.1 Producción óptima regional de sorgo grano en tiempo</w:t>
      </w:r>
    </w:p>
    <w:p>
      <w:pPr>
        <w:pStyle w:val="BodyText"/>
        <w:spacing w:before="8"/>
        <w:rPr>
          <w:sz w:val="13"/>
        </w:rPr>
      </w:pPr>
      <w:r>
        <w:rPr/>
        <w:pict>
          <v:group style="position:absolute;margin-left:84.705002pt;margin-top:9.86927pt;width:360.75pt;height:217.35pt;mso-position-horizontal-relative:page;mso-position-vertical-relative:paragraph;z-index:7936;mso-wrap-distance-left:0;mso-wrap-distance-right:0" coordorigin="1694,197" coordsize="7215,4347">
            <v:shape style="position:absolute;left:7419;top:4074;width:198;height:173" type="#_x0000_t75" stroked="false">
              <v:imagedata r:id="rId133" o:title=""/>
            </v:shape>
            <v:shape style="position:absolute;left:7648;top:4086;width:268;height:245" type="#_x0000_t75" stroked="false">
              <v:imagedata r:id="rId134" o:title=""/>
            </v:shape>
            <v:shape style="position:absolute;left:7971;top:4088;width:258;height:234" type="#_x0000_t75" stroked="false">
              <v:imagedata r:id="rId135" o:title=""/>
            </v:shape>
            <v:shape style="position:absolute;left:1702;top:205;width:7200;height:4332" type="#_x0000_t202" filled="false" stroked="true" strokeweight=".72pt" strokecolor="#d9d9d9">
              <v:textbox inset="0,0,0,0">
                <w:txbxContent>
                  <w:p>
                    <w:pPr>
                      <w:spacing w:before="92"/>
                      <w:ind w:left="29" w:right="6240" w:firstLine="0"/>
                      <w:jc w:val="center"/>
                      <w:rPr>
                        <w:rFonts w:ascii="Calibri"/>
                        <w:sz w:val="18"/>
                      </w:rPr>
                    </w:pPr>
                    <w:r>
                      <w:rPr>
                        <w:rFonts w:ascii="Calibri"/>
                        <w:color w:val="585858"/>
                        <w:sz w:val="18"/>
                      </w:rPr>
                      <w:t>2,500,000</w:t>
                    </w:r>
                  </w:p>
                  <w:p>
                    <w:pPr>
                      <w:spacing w:line="240" w:lineRule="auto" w:before="0"/>
                      <w:rPr>
                        <w:sz w:val="18"/>
                      </w:rPr>
                    </w:pPr>
                  </w:p>
                  <w:p>
                    <w:pPr>
                      <w:spacing w:line="240" w:lineRule="auto" w:before="5"/>
                      <w:rPr>
                        <w:sz w:val="23"/>
                      </w:rPr>
                    </w:pPr>
                  </w:p>
                  <w:p>
                    <w:pPr>
                      <w:spacing w:before="1"/>
                      <w:ind w:left="29" w:right="6240" w:firstLine="0"/>
                      <w:jc w:val="center"/>
                      <w:rPr>
                        <w:rFonts w:ascii="Calibri"/>
                        <w:sz w:val="18"/>
                      </w:rPr>
                    </w:pPr>
                    <w:r>
                      <w:rPr>
                        <w:rFonts w:ascii="Calibri"/>
                        <w:color w:val="585858"/>
                        <w:sz w:val="18"/>
                      </w:rPr>
                      <w:t>2,000,000</w:t>
                    </w:r>
                  </w:p>
                  <w:p>
                    <w:pPr>
                      <w:spacing w:line="240" w:lineRule="auto" w:before="0"/>
                      <w:rPr>
                        <w:sz w:val="18"/>
                      </w:rPr>
                    </w:pPr>
                  </w:p>
                  <w:p>
                    <w:pPr>
                      <w:spacing w:line="240" w:lineRule="auto" w:before="5"/>
                      <w:rPr>
                        <w:sz w:val="23"/>
                      </w:rPr>
                    </w:pPr>
                  </w:p>
                  <w:p>
                    <w:pPr>
                      <w:spacing w:before="1"/>
                      <w:ind w:left="29" w:right="6240" w:firstLine="0"/>
                      <w:jc w:val="center"/>
                      <w:rPr>
                        <w:rFonts w:ascii="Calibri"/>
                        <w:sz w:val="18"/>
                      </w:rPr>
                    </w:pPr>
                    <w:r>
                      <w:rPr>
                        <w:rFonts w:ascii="Calibri"/>
                        <w:color w:val="585858"/>
                        <w:sz w:val="18"/>
                      </w:rPr>
                      <w:t>1,500,000</w:t>
                    </w:r>
                  </w:p>
                  <w:p>
                    <w:pPr>
                      <w:spacing w:line="240" w:lineRule="auto" w:before="0"/>
                      <w:rPr>
                        <w:sz w:val="18"/>
                      </w:rPr>
                    </w:pPr>
                  </w:p>
                  <w:p>
                    <w:pPr>
                      <w:spacing w:line="240" w:lineRule="auto" w:before="5"/>
                      <w:rPr>
                        <w:sz w:val="23"/>
                      </w:rPr>
                    </w:pPr>
                  </w:p>
                  <w:p>
                    <w:pPr>
                      <w:spacing w:before="0"/>
                      <w:ind w:left="29" w:right="6240" w:firstLine="0"/>
                      <w:jc w:val="center"/>
                      <w:rPr>
                        <w:rFonts w:ascii="Calibri"/>
                        <w:sz w:val="18"/>
                      </w:rPr>
                    </w:pPr>
                    <w:r>
                      <w:rPr>
                        <w:rFonts w:ascii="Calibri"/>
                        <w:color w:val="585858"/>
                        <w:sz w:val="18"/>
                      </w:rPr>
                      <w:t>1,000,000</w:t>
                    </w:r>
                  </w:p>
                  <w:p>
                    <w:pPr>
                      <w:spacing w:line="240" w:lineRule="auto" w:before="0"/>
                      <w:rPr>
                        <w:sz w:val="18"/>
                      </w:rPr>
                    </w:pPr>
                  </w:p>
                  <w:p>
                    <w:pPr>
                      <w:spacing w:line="240" w:lineRule="auto" w:before="5"/>
                      <w:rPr>
                        <w:sz w:val="23"/>
                      </w:rPr>
                    </w:pPr>
                  </w:p>
                  <w:p>
                    <w:pPr>
                      <w:spacing w:before="1"/>
                      <w:ind w:left="167" w:right="6240" w:firstLine="0"/>
                      <w:jc w:val="center"/>
                      <w:rPr>
                        <w:rFonts w:ascii="Calibri"/>
                        <w:sz w:val="18"/>
                      </w:rPr>
                    </w:pPr>
                    <w:r>
                      <w:rPr>
                        <w:rFonts w:ascii="Calibri"/>
                        <w:color w:val="585858"/>
                        <w:sz w:val="18"/>
                      </w:rPr>
                      <w:t>500,000</w:t>
                    </w:r>
                  </w:p>
                  <w:p>
                    <w:pPr>
                      <w:spacing w:line="240" w:lineRule="auto" w:before="0"/>
                      <w:rPr>
                        <w:sz w:val="18"/>
                      </w:rPr>
                    </w:pPr>
                  </w:p>
                  <w:p>
                    <w:pPr>
                      <w:spacing w:line="240" w:lineRule="auto" w:before="5"/>
                      <w:rPr>
                        <w:sz w:val="23"/>
                      </w:rPr>
                    </w:pPr>
                  </w:p>
                  <w:p>
                    <w:pPr>
                      <w:spacing w:before="0"/>
                      <w:ind w:left="759" w:right="0" w:firstLine="0"/>
                      <w:jc w:val="left"/>
                      <w:rPr>
                        <w:rFonts w:ascii="Calibri"/>
                        <w:sz w:val="18"/>
                      </w:rPr>
                    </w:pPr>
                    <w:r>
                      <w:rPr>
                        <w:rFonts w:ascii="Calibri"/>
                        <w:color w:val="585858"/>
                        <w:sz w:val="18"/>
                      </w:rPr>
                      <w:t>0</w:t>
                    </w:r>
                  </w:p>
                </w:txbxContent>
              </v:textbox>
              <w10:wrap type="none"/>
            </v:shape>
            <w10:wrap type="topAndBottom"/>
          </v:group>
        </w:pict>
      </w:r>
    </w:p>
    <w:p>
      <w:pPr>
        <w:spacing w:before="176"/>
        <w:ind w:left="122" w:right="0" w:firstLine="0"/>
        <w:jc w:val="both"/>
        <w:rPr>
          <w:sz w:val="20"/>
        </w:rPr>
      </w:pPr>
      <w:r>
        <w:rPr>
          <w:sz w:val="20"/>
        </w:rPr>
        <w:t>Fuente: elaboración propia, con base en la salida de modelo de programación.</w:t>
      </w:r>
    </w:p>
    <w:p>
      <w:pPr>
        <w:pStyle w:val="BodyText"/>
        <w:rPr>
          <w:sz w:val="20"/>
        </w:rPr>
      </w:pPr>
    </w:p>
    <w:p>
      <w:pPr>
        <w:pStyle w:val="BodyText"/>
      </w:pPr>
    </w:p>
    <w:p>
      <w:pPr>
        <w:pStyle w:val="Heading2"/>
        <w:numPr>
          <w:ilvl w:val="1"/>
          <w:numId w:val="24"/>
        </w:numPr>
        <w:tabs>
          <w:tab w:pos="482" w:val="left" w:leader="none"/>
        </w:tabs>
        <w:spacing w:line="240" w:lineRule="auto" w:before="0" w:after="0"/>
        <w:ind w:left="482" w:right="0" w:hanging="360"/>
        <w:jc w:val="both"/>
      </w:pPr>
      <w:r>
        <w:rPr/>
        <w:drawing>
          <wp:anchor distT="0" distB="0" distL="0" distR="0" allowOverlap="1" layoutInCell="1" locked="0" behindDoc="1" simplePos="0" relativeHeight="268033223">
            <wp:simplePos x="0" y="0"/>
            <wp:positionH relativeFrom="page">
              <wp:posOffset>1727193</wp:posOffset>
            </wp:positionH>
            <wp:positionV relativeFrom="paragraph">
              <wp:posOffset>-887517</wp:posOffset>
            </wp:positionV>
            <wp:extent cx="113925" cy="119062"/>
            <wp:effectExtent l="0" t="0" r="0" b="0"/>
            <wp:wrapNone/>
            <wp:docPr id="83" name="image125.png" descr=""/>
            <wp:cNvGraphicFramePr>
              <a:graphicFrameLocks noChangeAspect="1"/>
            </wp:cNvGraphicFramePr>
            <a:graphic>
              <a:graphicData uri="http://schemas.openxmlformats.org/drawingml/2006/picture">
                <pic:pic>
                  <pic:nvPicPr>
                    <pic:cNvPr id="84" name="image125.png"/>
                    <pic:cNvPicPr/>
                  </pic:nvPicPr>
                  <pic:blipFill>
                    <a:blip r:embed="rId136" cstate="print"/>
                    <a:stretch>
                      <a:fillRect/>
                    </a:stretch>
                  </pic:blipFill>
                  <pic:spPr>
                    <a:xfrm>
                      <a:off x="0" y="0"/>
                      <a:ext cx="113925" cy="119062"/>
                    </a:xfrm>
                    <a:prstGeom prst="rect">
                      <a:avLst/>
                    </a:prstGeom>
                  </pic:spPr>
                </pic:pic>
              </a:graphicData>
            </a:graphic>
          </wp:anchor>
        </w:drawing>
      </w:r>
      <w:r>
        <w:rPr/>
        <w:drawing>
          <wp:anchor distT="0" distB="0" distL="0" distR="0" allowOverlap="1" layoutInCell="1" locked="0" behindDoc="1" simplePos="0" relativeHeight="268033247">
            <wp:simplePos x="0" y="0"/>
            <wp:positionH relativeFrom="page">
              <wp:posOffset>1928495</wp:posOffset>
            </wp:positionH>
            <wp:positionV relativeFrom="paragraph">
              <wp:posOffset>-895645</wp:posOffset>
            </wp:positionV>
            <wp:extent cx="120599" cy="121443"/>
            <wp:effectExtent l="0" t="0" r="0" b="0"/>
            <wp:wrapNone/>
            <wp:docPr id="85" name="image126.png" descr=""/>
            <wp:cNvGraphicFramePr>
              <a:graphicFrameLocks noChangeAspect="1"/>
            </wp:cNvGraphicFramePr>
            <a:graphic>
              <a:graphicData uri="http://schemas.openxmlformats.org/drawingml/2006/picture">
                <pic:pic>
                  <pic:nvPicPr>
                    <pic:cNvPr id="86" name="image126.png"/>
                    <pic:cNvPicPr/>
                  </pic:nvPicPr>
                  <pic:blipFill>
                    <a:blip r:embed="rId137" cstate="print"/>
                    <a:stretch>
                      <a:fillRect/>
                    </a:stretch>
                  </pic:blipFill>
                  <pic:spPr>
                    <a:xfrm>
                      <a:off x="0" y="0"/>
                      <a:ext cx="120599" cy="121443"/>
                    </a:xfrm>
                    <a:prstGeom prst="rect">
                      <a:avLst/>
                    </a:prstGeom>
                  </pic:spPr>
                </pic:pic>
              </a:graphicData>
            </a:graphic>
          </wp:anchor>
        </w:drawing>
      </w:r>
      <w:r>
        <w:rPr/>
        <w:drawing>
          <wp:anchor distT="0" distB="0" distL="0" distR="0" allowOverlap="1" layoutInCell="1" locked="0" behindDoc="1" simplePos="0" relativeHeight="268033271">
            <wp:simplePos x="0" y="0"/>
            <wp:positionH relativeFrom="page">
              <wp:posOffset>2107310</wp:posOffset>
            </wp:positionH>
            <wp:positionV relativeFrom="paragraph">
              <wp:posOffset>-887517</wp:posOffset>
            </wp:positionV>
            <wp:extent cx="131734" cy="133350"/>
            <wp:effectExtent l="0" t="0" r="0" b="0"/>
            <wp:wrapNone/>
            <wp:docPr id="87" name="image127.png" descr=""/>
            <wp:cNvGraphicFramePr>
              <a:graphicFrameLocks noChangeAspect="1"/>
            </wp:cNvGraphicFramePr>
            <a:graphic>
              <a:graphicData uri="http://schemas.openxmlformats.org/drawingml/2006/picture">
                <pic:pic>
                  <pic:nvPicPr>
                    <pic:cNvPr id="88" name="image127.png"/>
                    <pic:cNvPicPr/>
                  </pic:nvPicPr>
                  <pic:blipFill>
                    <a:blip r:embed="rId138" cstate="print"/>
                    <a:stretch>
                      <a:fillRect/>
                    </a:stretch>
                  </pic:blipFill>
                  <pic:spPr>
                    <a:xfrm>
                      <a:off x="0" y="0"/>
                      <a:ext cx="131734" cy="133350"/>
                    </a:xfrm>
                    <a:prstGeom prst="rect">
                      <a:avLst/>
                    </a:prstGeom>
                  </pic:spPr>
                </pic:pic>
              </a:graphicData>
            </a:graphic>
          </wp:anchor>
        </w:drawing>
      </w:r>
      <w:r>
        <w:rPr/>
        <w:pict>
          <v:group style="position:absolute;margin-left:183.169998pt;margin-top:-70.293289pt;width:41.05pt;height:12.75pt;mso-position-horizontal-relative:page;mso-position-vertical-relative:paragraph;z-index:-402160" coordorigin="3663,-1406" coordsize="821,255">
            <v:shape style="position:absolute;left:3663;top:-1406;width:188;height:185" type="#_x0000_t75" stroked="false">
              <v:imagedata r:id="rId139" o:title=""/>
            </v:shape>
            <v:shape style="position:absolute;left:3910;top:-1395;width:260;height:244" type="#_x0000_t75" stroked="false">
              <v:imagedata r:id="rId140" o:title=""/>
            </v:shape>
            <v:shape style="position:absolute;left:4223;top:-1399;width:260;height:248" type="#_x0000_t75" stroked="false">
              <v:imagedata r:id="rId141" o:title=""/>
            </v:shape>
            <w10:wrap type="none"/>
          </v:group>
        </w:pict>
      </w:r>
      <w:r>
        <w:rPr/>
        <w:drawing>
          <wp:anchor distT="0" distB="0" distL="0" distR="0" allowOverlap="1" layoutInCell="1" locked="0" behindDoc="1" simplePos="0" relativeHeight="268033319">
            <wp:simplePos x="0" y="0"/>
            <wp:positionH relativeFrom="page">
              <wp:posOffset>2920172</wp:posOffset>
            </wp:positionH>
            <wp:positionV relativeFrom="paragraph">
              <wp:posOffset>-896153</wp:posOffset>
            </wp:positionV>
            <wp:extent cx="125063" cy="126015"/>
            <wp:effectExtent l="0" t="0" r="0" b="0"/>
            <wp:wrapNone/>
            <wp:docPr id="89" name="image131.png" descr=""/>
            <wp:cNvGraphicFramePr>
              <a:graphicFrameLocks noChangeAspect="1"/>
            </wp:cNvGraphicFramePr>
            <a:graphic>
              <a:graphicData uri="http://schemas.openxmlformats.org/drawingml/2006/picture">
                <pic:pic>
                  <pic:nvPicPr>
                    <pic:cNvPr id="90" name="image131.png"/>
                    <pic:cNvPicPr/>
                  </pic:nvPicPr>
                  <pic:blipFill>
                    <a:blip r:embed="rId142" cstate="print"/>
                    <a:stretch>
                      <a:fillRect/>
                    </a:stretch>
                  </pic:blipFill>
                  <pic:spPr>
                    <a:xfrm>
                      <a:off x="0" y="0"/>
                      <a:ext cx="125063" cy="126015"/>
                    </a:xfrm>
                    <a:prstGeom prst="rect">
                      <a:avLst/>
                    </a:prstGeom>
                  </pic:spPr>
                </pic:pic>
              </a:graphicData>
            </a:graphic>
          </wp:anchor>
        </w:drawing>
      </w:r>
      <w:r>
        <w:rPr/>
        <w:drawing>
          <wp:anchor distT="0" distB="0" distL="0" distR="0" allowOverlap="1" layoutInCell="1" locked="0" behindDoc="1" simplePos="0" relativeHeight="268033343">
            <wp:simplePos x="0" y="0"/>
            <wp:positionH relativeFrom="page">
              <wp:posOffset>3117310</wp:posOffset>
            </wp:positionH>
            <wp:positionV relativeFrom="paragraph">
              <wp:posOffset>-883453</wp:posOffset>
            </wp:positionV>
            <wp:extent cx="132131" cy="114300"/>
            <wp:effectExtent l="0" t="0" r="0" b="0"/>
            <wp:wrapNone/>
            <wp:docPr id="91" name="image132.png" descr=""/>
            <wp:cNvGraphicFramePr>
              <a:graphicFrameLocks noChangeAspect="1"/>
            </wp:cNvGraphicFramePr>
            <a:graphic>
              <a:graphicData uri="http://schemas.openxmlformats.org/drawingml/2006/picture">
                <pic:pic>
                  <pic:nvPicPr>
                    <pic:cNvPr id="92" name="image132.png"/>
                    <pic:cNvPicPr/>
                  </pic:nvPicPr>
                  <pic:blipFill>
                    <a:blip r:embed="rId143" cstate="print"/>
                    <a:stretch>
                      <a:fillRect/>
                    </a:stretch>
                  </pic:blipFill>
                  <pic:spPr>
                    <a:xfrm>
                      <a:off x="0" y="0"/>
                      <a:ext cx="132131" cy="114300"/>
                    </a:xfrm>
                    <a:prstGeom prst="rect">
                      <a:avLst/>
                    </a:prstGeom>
                  </pic:spPr>
                </pic:pic>
              </a:graphicData>
            </a:graphic>
          </wp:anchor>
        </w:drawing>
      </w:r>
      <w:r>
        <w:rPr/>
        <w:drawing>
          <wp:anchor distT="0" distB="0" distL="0" distR="0" allowOverlap="1" layoutInCell="1" locked="0" behindDoc="1" simplePos="0" relativeHeight="268033367">
            <wp:simplePos x="0" y="0"/>
            <wp:positionH relativeFrom="page">
              <wp:posOffset>3331083</wp:posOffset>
            </wp:positionH>
            <wp:positionV relativeFrom="paragraph">
              <wp:posOffset>-887644</wp:posOffset>
            </wp:positionV>
            <wp:extent cx="113824" cy="104775"/>
            <wp:effectExtent l="0" t="0" r="0" b="0"/>
            <wp:wrapNone/>
            <wp:docPr id="93" name="image133.png" descr=""/>
            <wp:cNvGraphicFramePr>
              <a:graphicFrameLocks noChangeAspect="1"/>
            </wp:cNvGraphicFramePr>
            <a:graphic>
              <a:graphicData uri="http://schemas.openxmlformats.org/drawingml/2006/picture">
                <pic:pic>
                  <pic:nvPicPr>
                    <pic:cNvPr id="94" name="image133.png"/>
                    <pic:cNvPicPr/>
                  </pic:nvPicPr>
                  <pic:blipFill>
                    <a:blip r:embed="rId144" cstate="print"/>
                    <a:stretch>
                      <a:fillRect/>
                    </a:stretch>
                  </pic:blipFill>
                  <pic:spPr>
                    <a:xfrm>
                      <a:off x="0" y="0"/>
                      <a:ext cx="113824" cy="104775"/>
                    </a:xfrm>
                    <a:prstGeom prst="rect">
                      <a:avLst/>
                    </a:prstGeom>
                  </pic:spPr>
                </pic:pic>
              </a:graphicData>
            </a:graphic>
          </wp:anchor>
        </w:drawing>
      </w:r>
      <w:r>
        <w:rPr/>
        <w:drawing>
          <wp:anchor distT="0" distB="0" distL="0" distR="0" allowOverlap="1" layoutInCell="1" locked="0" behindDoc="1" simplePos="0" relativeHeight="268033391">
            <wp:simplePos x="0" y="0"/>
            <wp:positionH relativeFrom="page">
              <wp:posOffset>3530091</wp:posOffset>
            </wp:positionH>
            <wp:positionV relativeFrom="paragraph">
              <wp:posOffset>-889422</wp:posOffset>
            </wp:positionV>
            <wp:extent cx="114071" cy="106870"/>
            <wp:effectExtent l="0" t="0" r="0" b="0"/>
            <wp:wrapNone/>
            <wp:docPr id="95" name="image134.png" descr=""/>
            <wp:cNvGraphicFramePr>
              <a:graphicFrameLocks noChangeAspect="1"/>
            </wp:cNvGraphicFramePr>
            <a:graphic>
              <a:graphicData uri="http://schemas.openxmlformats.org/drawingml/2006/picture">
                <pic:pic>
                  <pic:nvPicPr>
                    <pic:cNvPr id="96" name="image134.png"/>
                    <pic:cNvPicPr/>
                  </pic:nvPicPr>
                  <pic:blipFill>
                    <a:blip r:embed="rId145" cstate="print"/>
                    <a:stretch>
                      <a:fillRect/>
                    </a:stretch>
                  </pic:blipFill>
                  <pic:spPr>
                    <a:xfrm>
                      <a:off x="0" y="0"/>
                      <a:ext cx="114071" cy="106870"/>
                    </a:xfrm>
                    <a:prstGeom prst="rect">
                      <a:avLst/>
                    </a:prstGeom>
                  </pic:spPr>
                </pic:pic>
              </a:graphicData>
            </a:graphic>
          </wp:anchor>
        </w:drawing>
      </w:r>
      <w:r>
        <w:rPr/>
        <w:drawing>
          <wp:anchor distT="0" distB="0" distL="0" distR="0" allowOverlap="1" layoutInCell="1" locked="0" behindDoc="1" simplePos="0" relativeHeight="268033415">
            <wp:simplePos x="0" y="0"/>
            <wp:positionH relativeFrom="page">
              <wp:posOffset>3718871</wp:posOffset>
            </wp:positionH>
            <wp:positionV relativeFrom="paragraph">
              <wp:posOffset>-895137</wp:posOffset>
            </wp:positionV>
            <wp:extent cx="113191" cy="126301"/>
            <wp:effectExtent l="0" t="0" r="0" b="0"/>
            <wp:wrapNone/>
            <wp:docPr id="97" name="image135.png" descr=""/>
            <wp:cNvGraphicFramePr>
              <a:graphicFrameLocks noChangeAspect="1"/>
            </wp:cNvGraphicFramePr>
            <a:graphic>
              <a:graphicData uri="http://schemas.openxmlformats.org/drawingml/2006/picture">
                <pic:pic>
                  <pic:nvPicPr>
                    <pic:cNvPr id="98" name="image135.png"/>
                    <pic:cNvPicPr/>
                  </pic:nvPicPr>
                  <pic:blipFill>
                    <a:blip r:embed="rId146" cstate="print"/>
                    <a:stretch>
                      <a:fillRect/>
                    </a:stretch>
                  </pic:blipFill>
                  <pic:spPr>
                    <a:xfrm>
                      <a:off x="0" y="0"/>
                      <a:ext cx="113191" cy="126301"/>
                    </a:xfrm>
                    <a:prstGeom prst="rect">
                      <a:avLst/>
                    </a:prstGeom>
                  </pic:spPr>
                </pic:pic>
              </a:graphicData>
            </a:graphic>
          </wp:anchor>
        </w:drawing>
      </w:r>
      <w:r>
        <w:rPr/>
        <w:drawing>
          <wp:anchor distT="0" distB="0" distL="0" distR="0" allowOverlap="1" layoutInCell="1" locked="0" behindDoc="1" simplePos="0" relativeHeight="268033439">
            <wp:simplePos x="0" y="0"/>
            <wp:positionH relativeFrom="page">
              <wp:posOffset>3908678</wp:posOffset>
            </wp:positionH>
            <wp:positionV relativeFrom="paragraph">
              <wp:posOffset>-887644</wp:posOffset>
            </wp:positionV>
            <wp:extent cx="121953" cy="123825"/>
            <wp:effectExtent l="0" t="0" r="0" b="0"/>
            <wp:wrapNone/>
            <wp:docPr id="99" name="image136.png" descr=""/>
            <wp:cNvGraphicFramePr>
              <a:graphicFrameLocks noChangeAspect="1"/>
            </wp:cNvGraphicFramePr>
            <a:graphic>
              <a:graphicData uri="http://schemas.openxmlformats.org/drawingml/2006/picture">
                <pic:pic>
                  <pic:nvPicPr>
                    <pic:cNvPr id="100" name="image136.png"/>
                    <pic:cNvPicPr/>
                  </pic:nvPicPr>
                  <pic:blipFill>
                    <a:blip r:embed="rId147" cstate="print"/>
                    <a:stretch>
                      <a:fillRect/>
                    </a:stretch>
                  </pic:blipFill>
                  <pic:spPr>
                    <a:xfrm>
                      <a:off x="0" y="0"/>
                      <a:ext cx="121953" cy="123825"/>
                    </a:xfrm>
                    <a:prstGeom prst="rect">
                      <a:avLst/>
                    </a:prstGeom>
                  </pic:spPr>
                </pic:pic>
              </a:graphicData>
            </a:graphic>
          </wp:anchor>
        </w:drawing>
      </w:r>
      <w:r>
        <w:rPr/>
        <w:pict>
          <v:group style="position:absolute;margin-left:324.559998pt;margin-top:-70.683289pt;width:40.5pt;height:13.7pt;mso-position-horizontal-relative:page;mso-position-vertical-relative:paragraph;z-index:-401992" coordorigin="6491,-1414" coordsize="810,274">
            <v:shape style="position:absolute;left:6491;top:-1414;width:484;height:274" type="#_x0000_t75" stroked="false">
              <v:imagedata r:id="rId148" o:title=""/>
            </v:shape>
            <v:shape style="position:absolute;left:7023;top:-1411;width:278;height:255" type="#_x0000_t75" stroked="false">
              <v:imagedata r:id="rId149" o:title=""/>
            </v:shape>
            <w10:wrap type="none"/>
          </v:group>
        </w:pict>
      </w:r>
      <w:r>
        <w:rPr/>
        <w:drawing>
          <wp:anchor distT="0" distB="0" distL="0" distR="0" allowOverlap="1" layoutInCell="1" locked="0" behindDoc="1" simplePos="0" relativeHeight="268033487">
            <wp:simplePos x="0" y="0"/>
            <wp:positionH relativeFrom="page">
              <wp:posOffset>5274648</wp:posOffset>
            </wp:positionH>
            <wp:positionV relativeFrom="paragraph">
              <wp:posOffset>-897550</wp:posOffset>
            </wp:positionV>
            <wp:extent cx="160126" cy="144684"/>
            <wp:effectExtent l="0" t="0" r="0" b="0"/>
            <wp:wrapNone/>
            <wp:docPr id="101" name="image139.png" descr=""/>
            <wp:cNvGraphicFramePr>
              <a:graphicFrameLocks noChangeAspect="1"/>
            </wp:cNvGraphicFramePr>
            <a:graphic>
              <a:graphicData uri="http://schemas.openxmlformats.org/drawingml/2006/picture">
                <pic:pic>
                  <pic:nvPicPr>
                    <pic:cNvPr id="102" name="image139.png"/>
                    <pic:cNvPicPr/>
                  </pic:nvPicPr>
                  <pic:blipFill>
                    <a:blip r:embed="rId150" cstate="print"/>
                    <a:stretch>
                      <a:fillRect/>
                    </a:stretch>
                  </pic:blipFill>
                  <pic:spPr>
                    <a:xfrm>
                      <a:off x="0" y="0"/>
                      <a:ext cx="160126" cy="144684"/>
                    </a:xfrm>
                    <a:prstGeom prst="rect">
                      <a:avLst/>
                    </a:prstGeom>
                  </pic:spPr>
                </pic:pic>
              </a:graphicData>
            </a:graphic>
          </wp:anchor>
        </w:drawing>
      </w:r>
      <w:bookmarkStart w:name="_bookmark122" w:id="168"/>
      <w:bookmarkEnd w:id="168"/>
      <w:r>
        <w:rPr>
          <w:b w:val="0"/>
        </w:rPr>
      </w:r>
      <w:bookmarkStart w:name="_bookmark122" w:id="169"/>
      <w:bookmarkEnd w:id="169"/>
      <w:r>
        <w:rPr/>
        <w:t>Cons</w:t>
      </w:r>
      <w:r>
        <w:rPr/>
        <w:t>umo regional óptimo de sorgo grano en</w:t>
      </w:r>
      <w:r>
        <w:rPr>
          <w:spacing w:val="-11"/>
        </w:rPr>
        <w:t> </w:t>
      </w:r>
      <w:r>
        <w:rPr/>
        <w:t>México</w:t>
      </w:r>
    </w:p>
    <w:p>
      <w:pPr>
        <w:pStyle w:val="BodyText"/>
        <w:rPr>
          <w:b/>
          <w:sz w:val="26"/>
        </w:rPr>
      </w:pPr>
    </w:p>
    <w:p>
      <w:pPr>
        <w:pStyle w:val="BodyText"/>
        <w:spacing w:line="360" w:lineRule="auto" w:before="167"/>
        <w:ind w:left="122" w:right="114"/>
        <w:jc w:val="both"/>
      </w:pPr>
      <w:r>
        <w:rPr/>
        <w:t>El Cuadro 6.2.1 muestra el resultado del consumo óptimo de sorgo grano en México (consumo</w:t>
      </w:r>
      <w:r>
        <w:rPr>
          <w:spacing w:val="-6"/>
        </w:rPr>
        <w:t> </w:t>
      </w:r>
      <w:r>
        <w:rPr/>
        <w:t>de</w:t>
      </w:r>
      <w:r>
        <w:rPr>
          <w:spacing w:val="-7"/>
        </w:rPr>
        <w:t> </w:t>
      </w:r>
      <w:r>
        <w:rPr/>
        <w:t>las</w:t>
      </w:r>
      <w:r>
        <w:rPr>
          <w:spacing w:val="-4"/>
        </w:rPr>
        <w:t> </w:t>
      </w:r>
      <w:r>
        <w:rPr/>
        <w:t>aves,</w:t>
      </w:r>
      <w:r>
        <w:rPr>
          <w:spacing w:val="-6"/>
        </w:rPr>
        <w:t> </w:t>
      </w:r>
      <w:r>
        <w:rPr/>
        <w:t>consumo</w:t>
      </w:r>
      <w:r>
        <w:rPr>
          <w:spacing w:val="-6"/>
        </w:rPr>
        <w:t> </w:t>
      </w:r>
      <w:r>
        <w:rPr/>
        <w:t>de</w:t>
      </w:r>
      <w:r>
        <w:rPr>
          <w:spacing w:val="-7"/>
        </w:rPr>
        <w:t> </w:t>
      </w:r>
      <w:r>
        <w:rPr/>
        <w:t>bovinos</w:t>
      </w:r>
      <w:r>
        <w:rPr>
          <w:spacing w:val="-6"/>
        </w:rPr>
        <w:t> </w:t>
      </w:r>
      <w:r>
        <w:rPr/>
        <w:t>leche</w:t>
      </w:r>
      <w:r>
        <w:rPr>
          <w:spacing w:val="-5"/>
        </w:rPr>
        <w:t> </w:t>
      </w:r>
      <w:r>
        <w:rPr/>
        <w:t>y</w:t>
      </w:r>
      <w:r>
        <w:rPr>
          <w:spacing w:val="-9"/>
        </w:rPr>
        <w:t> </w:t>
      </w:r>
      <w:r>
        <w:rPr/>
        <w:t>carne,</w:t>
      </w:r>
      <w:r>
        <w:rPr>
          <w:spacing w:val="-6"/>
        </w:rPr>
        <w:t> </w:t>
      </w:r>
      <w:r>
        <w:rPr/>
        <w:t>consumo</w:t>
      </w:r>
      <w:r>
        <w:rPr>
          <w:spacing w:val="-6"/>
        </w:rPr>
        <w:t> </w:t>
      </w:r>
      <w:r>
        <w:rPr/>
        <w:t>porcino,</w:t>
      </w:r>
      <w:r>
        <w:rPr>
          <w:spacing w:val="-6"/>
        </w:rPr>
        <w:t> </w:t>
      </w:r>
      <w:r>
        <w:rPr/>
        <w:t>consumo</w:t>
      </w:r>
      <w:r>
        <w:rPr>
          <w:spacing w:val="-6"/>
        </w:rPr>
        <w:t> </w:t>
      </w:r>
      <w:r>
        <w:rPr/>
        <w:t>ovino, consumo de caprinos carne y caprinos leche y consumo de sorgo en huevo para plato); se observa, que el volumen total nacional del modelo arrojo como resultado 8.4 millones de toneladas consumidas por el sector pecuario, siendo Jalisco y Colima (OC) la región con el mayor</w:t>
      </w:r>
      <w:r>
        <w:rPr>
          <w:spacing w:val="-10"/>
        </w:rPr>
        <w:t> </w:t>
      </w:r>
      <w:r>
        <w:rPr/>
        <w:t>índice</w:t>
      </w:r>
      <w:r>
        <w:rPr>
          <w:spacing w:val="-12"/>
        </w:rPr>
        <w:t> </w:t>
      </w:r>
      <w:r>
        <w:rPr/>
        <w:t>de</w:t>
      </w:r>
      <w:r>
        <w:rPr>
          <w:spacing w:val="-12"/>
        </w:rPr>
        <w:t> </w:t>
      </w:r>
      <w:r>
        <w:rPr/>
        <w:t>consumo</w:t>
      </w:r>
      <w:r>
        <w:rPr>
          <w:spacing w:val="-9"/>
        </w:rPr>
        <w:t> </w:t>
      </w:r>
      <w:r>
        <w:rPr/>
        <w:t>anual,</w:t>
      </w:r>
      <w:r>
        <w:rPr>
          <w:spacing w:val="-11"/>
        </w:rPr>
        <w:t> </w:t>
      </w:r>
      <w:r>
        <w:rPr/>
        <w:t>reportando</w:t>
      </w:r>
      <w:r>
        <w:rPr>
          <w:spacing w:val="-11"/>
        </w:rPr>
        <w:t> </w:t>
      </w:r>
      <w:r>
        <w:rPr/>
        <w:t>1,597,730</w:t>
      </w:r>
      <w:r>
        <w:rPr>
          <w:spacing w:val="-11"/>
        </w:rPr>
        <w:t> </w:t>
      </w:r>
      <w:r>
        <w:rPr/>
        <w:t>t;</w:t>
      </w:r>
      <w:r>
        <w:rPr>
          <w:spacing w:val="-10"/>
        </w:rPr>
        <w:t> </w:t>
      </w:r>
      <w:r>
        <w:rPr/>
        <w:t>considerando</w:t>
      </w:r>
      <w:r>
        <w:rPr>
          <w:spacing w:val="-9"/>
        </w:rPr>
        <w:t> </w:t>
      </w:r>
      <w:r>
        <w:rPr/>
        <w:t>a</w:t>
      </w:r>
      <w:r>
        <w:rPr>
          <w:spacing w:val="-12"/>
        </w:rPr>
        <w:t> </w:t>
      </w:r>
      <w:r>
        <w:rPr/>
        <w:t>noviembre</w:t>
      </w:r>
      <w:r>
        <w:rPr>
          <w:spacing w:val="-12"/>
        </w:rPr>
        <w:t> </w:t>
      </w:r>
      <w:r>
        <w:rPr/>
        <w:t>(135,156 t),</w:t>
      </w:r>
      <w:r>
        <w:rPr>
          <w:spacing w:val="-4"/>
        </w:rPr>
        <w:t> </w:t>
      </w:r>
      <w:r>
        <w:rPr/>
        <w:t>diciembre</w:t>
      </w:r>
      <w:r>
        <w:rPr>
          <w:spacing w:val="-3"/>
        </w:rPr>
        <w:t> </w:t>
      </w:r>
      <w:r>
        <w:rPr/>
        <w:t>(134,753</w:t>
      </w:r>
      <w:r>
        <w:rPr>
          <w:spacing w:val="-4"/>
        </w:rPr>
        <w:t> </w:t>
      </w:r>
      <w:r>
        <w:rPr/>
        <w:t>t) y</w:t>
      </w:r>
      <w:r>
        <w:rPr>
          <w:spacing w:val="-6"/>
        </w:rPr>
        <w:t> </w:t>
      </w:r>
      <w:r>
        <w:rPr/>
        <w:t>junio</w:t>
      </w:r>
      <w:r>
        <w:rPr>
          <w:spacing w:val="-4"/>
        </w:rPr>
        <w:t> </w:t>
      </w:r>
      <w:r>
        <w:rPr/>
        <w:t>(134,714</w:t>
      </w:r>
      <w:r>
        <w:rPr>
          <w:spacing w:val="-4"/>
        </w:rPr>
        <w:t> </w:t>
      </w:r>
      <w:r>
        <w:rPr/>
        <w:t>t)</w:t>
      </w:r>
      <w:r>
        <w:rPr>
          <w:spacing w:val="-4"/>
        </w:rPr>
        <w:t> </w:t>
      </w:r>
      <w:r>
        <w:rPr/>
        <w:t>los</w:t>
      </w:r>
      <w:r>
        <w:rPr>
          <w:spacing w:val="-3"/>
        </w:rPr>
        <w:t> </w:t>
      </w:r>
      <w:r>
        <w:rPr/>
        <w:t>meses</w:t>
      </w:r>
      <w:r>
        <w:rPr>
          <w:spacing w:val="-4"/>
        </w:rPr>
        <w:t> </w:t>
      </w:r>
      <w:r>
        <w:rPr/>
        <w:t>más</w:t>
      </w:r>
      <w:r>
        <w:rPr>
          <w:spacing w:val="-1"/>
        </w:rPr>
        <w:t> </w:t>
      </w:r>
      <w:r>
        <w:rPr/>
        <w:t>altos</w:t>
      </w:r>
      <w:r>
        <w:rPr>
          <w:spacing w:val="-4"/>
        </w:rPr>
        <w:t> </w:t>
      </w:r>
      <w:r>
        <w:rPr/>
        <w:t>con</w:t>
      </w:r>
      <w:r>
        <w:rPr>
          <w:spacing w:val="-4"/>
        </w:rPr>
        <w:t> </w:t>
      </w:r>
      <w:r>
        <w:rPr/>
        <w:t>un</w:t>
      </w:r>
      <w:r>
        <w:rPr>
          <w:spacing w:val="-2"/>
        </w:rPr>
        <w:t> </w:t>
      </w:r>
      <w:r>
        <w:rPr/>
        <w:t>equivalente</w:t>
      </w:r>
      <w:r>
        <w:rPr>
          <w:spacing w:val="-4"/>
        </w:rPr>
        <w:t> </w:t>
      </w:r>
      <w:r>
        <w:rPr/>
        <w:t>al</w:t>
      </w:r>
      <w:r>
        <w:rPr>
          <w:spacing w:val="-3"/>
        </w:rPr>
        <w:t> </w:t>
      </w:r>
      <w:r>
        <w:rPr/>
        <w:t>25.32</w:t>
      </w:r>
    </w:p>
    <w:p>
      <w:pPr>
        <w:pStyle w:val="BodyText"/>
        <w:spacing w:before="6"/>
        <w:ind w:left="122"/>
        <w:jc w:val="both"/>
      </w:pPr>
      <w:r>
        <w:rPr/>
        <w:t>%; por el contrario, marzo (131,565 t) y agosto (131,361 t) los más bajos  con el tan solo  el</w:t>
      </w:r>
    </w:p>
    <w:p>
      <w:pPr>
        <w:spacing w:before="137"/>
        <w:ind w:left="122" w:right="0" w:firstLine="0"/>
        <w:jc w:val="both"/>
        <w:rPr>
          <w:sz w:val="22"/>
        </w:rPr>
      </w:pPr>
      <w:r>
        <w:rPr>
          <w:sz w:val="24"/>
        </w:rPr>
        <w:t>16.45 </w:t>
      </w:r>
      <w:r>
        <w:rPr>
          <w:sz w:val="22"/>
        </w:rPr>
        <w:t>%.</w:t>
      </w:r>
    </w:p>
    <w:p>
      <w:pPr>
        <w:pStyle w:val="BodyText"/>
      </w:pPr>
    </w:p>
    <w:p>
      <w:pPr>
        <w:pStyle w:val="BodyText"/>
      </w:pPr>
    </w:p>
    <w:p>
      <w:pPr>
        <w:pStyle w:val="BodyText"/>
        <w:spacing w:line="360" w:lineRule="auto"/>
        <w:ind w:left="122" w:right="55"/>
      </w:pPr>
      <w:r>
        <w:rPr/>
        <w:t>Le siguen en orden de importancia los estado de Veracruz y Tabasco (GO), presentando un total</w:t>
      </w:r>
      <w:r>
        <w:rPr>
          <w:spacing w:val="-8"/>
        </w:rPr>
        <w:t> </w:t>
      </w:r>
      <w:r>
        <w:rPr/>
        <w:t>óptimo</w:t>
      </w:r>
      <w:r>
        <w:rPr>
          <w:spacing w:val="-8"/>
        </w:rPr>
        <w:t> </w:t>
      </w:r>
      <w:r>
        <w:rPr/>
        <w:t>910,412</w:t>
      </w:r>
      <w:r>
        <w:rPr>
          <w:spacing w:val="-9"/>
        </w:rPr>
        <w:t> </w:t>
      </w:r>
      <w:r>
        <w:rPr/>
        <w:t>t,</w:t>
      </w:r>
      <w:r>
        <w:rPr>
          <w:spacing w:val="-8"/>
        </w:rPr>
        <w:t> </w:t>
      </w:r>
      <w:r>
        <w:rPr/>
        <w:t>El</w:t>
      </w:r>
      <w:r>
        <w:rPr>
          <w:spacing w:val="-8"/>
        </w:rPr>
        <w:t> </w:t>
      </w:r>
      <w:r>
        <w:rPr/>
        <w:t>Bajío</w:t>
      </w:r>
      <w:r>
        <w:rPr>
          <w:spacing w:val="-9"/>
        </w:rPr>
        <w:t> </w:t>
      </w:r>
      <w:r>
        <w:rPr/>
        <w:t>(796,883</w:t>
      </w:r>
      <w:r>
        <w:rPr>
          <w:spacing w:val="-7"/>
        </w:rPr>
        <w:t> </w:t>
      </w:r>
      <w:r>
        <w:rPr/>
        <w:t>t),</w:t>
      </w:r>
      <w:r>
        <w:rPr>
          <w:spacing w:val="-9"/>
        </w:rPr>
        <w:t> </w:t>
      </w:r>
      <w:r>
        <w:rPr/>
        <w:t>el</w:t>
      </w:r>
      <w:r>
        <w:rPr>
          <w:spacing w:val="-8"/>
        </w:rPr>
        <w:t> </w:t>
      </w:r>
      <w:r>
        <w:rPr/>
        <w:t>Centro</w:t>
      </w:r>
      <w:r>
        <w:rPr>
          <w:spacing w:val="-9"/>
        </w:rPr>
        <w:t> </w:t>
      </w:r>
      <w:r>
        <w:rPr/>
        <w:t>Dos</w:t>
      </w:r>
      <w:r>
        <w:rPr>
          <w:spacing w:val="-9"/>
        </w:rPr>
        <w:t> </w:t>
      </w:r>
      <w:r>
        <w:rPr/>
        <w:t>(799,167</w:t>
      </w:r>
      <w:r>
        <w:rPr>
          <w:spacing w:val="-9"/>
        </w:rPr>
        <w:t> </w:t>
      </w:r>
      <w:r>
        <w:rPr/>
        <w:t>t)</w:t>
      </w:r>
      <w:r>
        <w:rPr>
          <w:spacing w:val="-4"/>
        </w:rPr>
        <w:t> </w:t>
      </w:r>
      <w:r>
        <w:rPr/>
        <w:t>y</w:t>
      </w:r>
      <w:r>
        <w:rPr>
          <w:spacing w:val="-9"/>
        </w:rPr>
        <w:t> </w:t>
      </w:r>
      <w:r>
        <w:rPr/>
        <w:t>La</w:t>
      </w:r>
      <w:r>
        <w:rPr>
          <w:spacing w:val="-7"/>
        </w:rPr>
        <w:t> </w:t>
      </w:r>
      <w:r>
        <w:rPr/>
        <w:t>Laguna</w:t>
      </w:r>
      <w:r>
        <w:rPr>
          <w:spacing w:val="-10"/>
        </w:rPr>
        <w:t> </w:t>
      </w:r>
      <w:r>
        <w:rPr/>
        <w:t>(725,360</w:t>
      </w:r>
    </w:p>
    <w:p>
      <w:pPr>
        <w:pStyle w:val="BodyText"/>
        <w:spacing w:line="360" w:lineRule="auto" w:before="4"/>
        <w:ind w:left="122" w:right="55"/>
      </w:pPr>
      <w:r>
        <w:rPr/>
        <w:t>t) con una suma total de 2, 321,410 t; siendo los meses de mayor producción mayo, junio, enero y noviembre.</w:t>
      </w:r>
    </w:p>
    <w:p>
      <w:pPr>
        <w:spacing w:after="0" w:line="360" w:lineRule="auto"/>
        <w:sectPr>
          <w:footerReference w:type="default" r:id="rId132"/>
          <w:pgSz w:w="12240" w:h="15840"/>
          <w:pgMar w:footer="1035" w:header="0" w:top="1360" w:bottom="1220" w:left="1580" w:right="1580"/>
          <w:pgNumType w:start="97"/>
        </w:sectPr>
      </w:pPr>
    </w:p>
    <w:p>
      <w:pPr>
        <w:pStyle w:val="BodyText"/>
        <w:spacing w:line="360" w:lineRule="auto" w:before="52"/>
        <w:ind w:left="102" w:right="118"/>
        <w:jc w:val="both"/>
      </w:pPr>
      <w:r>
        <w:rPr/>
        <w:t>Por su parte, los estados de Sinaloa, Nayarit (NE; 539,548 t), Guerrero, Oaxaca y Chiapas (SU; 593,792 t) se encuentran en el consumo medio nacional con una suma de 1, 187, 340 t equivalente al 14.11 %; de la misma manera Sonora (431,172 t), el Centro Norte Uno (411,207</w:t>
      </w:r>
      <w:r>
        <w:rPr>
          <w:spacing w:val="-9"/>
        </w:rPr>
        <w:t> </w:t>
      </w:r>
      <w:r>
        <w:rPr/>
        <w:t>t)</w:t>
      </w:r>
      <w:r>
        <w:rPr>
          <w:spacing w:val="-4"/>
        </w:rPr>
        <w:t> </w:t>
      </w:r>
      <w:r>
        <w:rPr/>
        <w:t>y</w:t>
      </w:r>
      <w:r>
        <w:rPr>
          <w:spacing w:val="-13"/>
        </w:rPr>
        <w:t> </w:t>
      </w:r>
      <w:r>
        <w:rPr/>
        <w:t>el</w:t>
      </w:r>
      <w:r>
        <w:rPr>
          <w:spacing w:val="-8"/>
        </w:rPr>
        <w:t> </w:t>
      </w:r>
      <w:r>
        <w:rPr/>
        <w:t>Centro</w:t>
      </w:r>
      <w:r>
        <w:rPr>
          <w:spacing w:val="-9"/>
        </w:rPr>
        <w:t> </w:t>
      </w:r>
      <w:r>
        <w:rPr/>
        <w:t>Norte</w:t>
      </w:r>
      <w:r>
        <w:rPr>
          <w:spacing w:val="-10"/>
        </w:rPr>
        <w:t> </w:t>
      </w:r>
      <w:r>
        <w:rPr/>
        <w:t>Dos</w:t>
      </w:r>
      <w:r>
        <w:rPr>
          <w:spacing w:val="-9"/>
        </w:rPr>
        <w:t> </w:t>
      </w:r>
      <w:r>
        <w:rPr/>
        <w:t>(473,010</w:t>
      </w:r>
      <w:r>
        <w:rPr>
          <w:spacing w:val="-7"/>
        </w:rPr>
        <w:t> </w:t>
      </w:r>
      <w:r>
        <w:rPr/>
        <w:t>t)</w:t>
      </w:r>
      <w:r>
        <w:rPr>
          <w:spacing w:val="-9"/>
        </w:rPr>
        <w:t> </w:t>
      </w:r>
      <w:r>
        <w:rPr/>
        <w:t>arrojaron</w:t>
      </w:r>
      <w:r>
        <w:rPr>
          <w:spacing w:val="-9"/>
        </w:rPr>
        <w:t> </w:t>
      </w:r>
      <w:r>
        <w:rPr/>
        <w:t>como</w:t>
      </w:r>
      <w:r>
        <w:rPr>
          <w:spacing w:val="-6"/>
        </w:rPr>
        <w:t> </w:t>
      </w:r>
      <w:r>
        <w:rPr/>
        <w:t>resultado</w:t>
      </w:r>
      <w:r>
        <w:rPr>
          <w:spacing w:val="-9"/>
        </w:rPr>
        <w:t> </w:t>
      </w:r>
      <w:r>
        <w:rPr/>
        <w:t>un</w:t>
      </w:r>
      <w:r>
        <w:rPr>
          <w:spacing w:val="-6"/>
        </w:rPr>
        <w:t> </w:t>
      </w:r>
      <w:r>
        <w:rPr/>
        <w:t>total</w:t>
      </w:r>
      <w:r>
        <w:rPr>
          <w:spacing w:val="-9"/>
        </w:rPr>
        <w:t> </w:t>
      </w:r>
      <w:r>
        <w:rPr/>
        <w:t>de</w:t>
      </w:r>
      <w:r>
        <w:rPr>
          <w:spacing w:val="-10"/>
        </w:rPr>
        <w:t> </w:t>
      </w:r>
      <w:r>
        <w:rPr/>
        <w:t>1,315,389 t y un 15.63 % de</w:t>
      </w:r>
      <w:r>
        <w:rPr>
          <w:spacing w:val="-4"/>
        </w:rPr>
        <w:t> </w:t>
      </w:r>
      <w:r>
        <w:rPr/>
        <w:t>participación.</w:t>
      </w:r>
    </w:p>
    <w:p>
      <w:pPr>
        <w:pStyle w:val="BodyText"/>
      </w:pPr>
    </w:p>
    <w:p>
      <w:pPr>
        <w:pStyle w:val="BodyText"/>
        <w:spacing w:line="360" w:lineRule="auto" w:before="143"/>
        <w:ind w:left="102" w:right="116"/>
        <w:jc w:val="both"/>
      </w:pPr>
      <w:r>
        <w:rPr/>
        <w:t>Para</w:t>
      </w:r>
      <w:r>
        <w:rPr>
          <w:spacing w:val="-16"/>
        </w:rPr>
        <w:t> </w:t>
      </w:r>
      <w:r>
        <w:rPr/>
        <w:t>las</w:t>
      </w:r>
      <w:r>
        <w:rPr>
          <w:spacing w:val="-15"/>
        </w:rPr>
        <w:t> </w:t>
      </w:r>
      <w:r>
        <w:rPr/>
        <w:t>seis</w:t>
      </w:r>
      <w:r>
        <w:rPr>
          <w:spacing w:val="-14"/>
        </w:rPr>
        <w:t> </w:t>
      </w:r>
      <w:r>
        <w:rPr/>
        <w:t>regiones</w:t>
      </w:r>
      <w:r>
        <w:rPr>
          <w:spacing w:val="-14"/>
        </w:rPr>
        <w:t> </w:t>
      </w:r>
      <w:r>
        <w:rPr/>
        <w:t>de</w:t>
      </w:r>
      <w:r>
        <w:rPr>
          <w:spacing w:val="-15"/>
        </w:rPr>
        <w:t> </w:t>
      </w:r>
      <w:r>
        <w:rPr/>
        <w:t>Tamaulipas</w:t>
      </w:r>
      <w:r>
        <w:rPr>
          <w:spacing w:val="-15"/>
        </w:rPr>
        <w:t> </w:t>
      </w:r>
      <w:r>
        <w:rPr/>
        <w:t>se</w:t>
      </w:r>
      <w:r>
        <w:rPr>
          <w:spacing w:val="-15"/>
        </w:rPr>
        <w:t> </w:t>
      </w:r>
      <w:r>
        <w:rPr/>
        <w:t>obtuvieron</w:t>
      </w:r>
      <w:r>
        <w:rPr>
          <w:spacing w:val="-14"/>
        </w:rPr>
        <w:t> </w:t>
      </w:r>
      <w:r>
        <w:rPr/>
        <w:t>los</w:t>
      </w:r>
      <w:r>
        <w:rPr>
          <w:spacing w:val="-14"/>
        </w:rPr>
        <w:t> </w:t>
      </w:r>
      <w:r>
        <w:rPr/>
        <w:t>siguientes</w:t>
      </w:r>
      <w:r>
        <w:rPr>
          <w:spacing w:val="-14"/>
        </w:rPr>
        <w:t> </w:t>
      </w:r>
      <w:r>
        <w:rPr/>
        <w:t>consumos</w:t>
      </w:r>
      <w:r>
        <w:rPr>
          <w:spacing w:val="-17"/>
        </w:rPr>
        <w:t> </w:t>
      </w:r>
      <w:r>
        <w:rPr/>
        <w:t>óptimos</w:t>
      </w:r>
      <w:r>
        <w:rPr>
          <w:spacing w:val="-12"/>
        </w:rPr>
        <w:t> </w:t>
      </w:r>
      <w:r>
        <w:rPr/>
        <w:t>por</w:t>
      </w:r>
      <w:r>
        <w:rPr>
          <w:spacing w:val="-15"/>
        </w:rPr>
        <w:t> </w:t>
      </w:r>
      <w:r>
        <w:rPr/>
        <w:t>parte del consumo pecuario: TNO 37,479 t;  TCN 61,759 t; TC 6,997 t; TCO 6,279 t; TSO 3,468  t y TSE 35,939 t. Cabe resaltar que éstas zonas cuentan número mayor de producción nacional, sin embargo, en cuanto a su consumo se observa que es bajo en comparación con otros estados como lo muestra la Gráfica</w:t>
      </w:r>
      <w:r>
        <w:rPr>
          <w:spacing w:val="-6"/>
        </w:rPr>
        <w:t> </w:t>
      </w:r>
      <w:r>
        <w:rPr/>
        <w:t>34.</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1"/>
        <w:rPr>
          <w:sz w:val="22"/>
        </w:rPr>
      </w:pPr>
    </w:p>
    <w:p>
      <w:pPr>
        <w:pStyle w:val="BodyText"/>
        <w:tabs>
          <w:tab w:pos="13521" w:val="left" w:leader="none"/>
        </w:tabs>
        <w:spacing w:before="70" w:after="39"/>
        <w:ind w:left="118"/>
      </w:pPr>
      <w:bookmarkStart w:name="_bookmark123" w:id="170"/>
      <w:bookmarkEnd w:id="170"/>
      <w:r>
        <w:rPr/>
      </w:r>
      <w:r>
        <w:rPr/>
        <w:t>C</w:t>
      </w:r>
      <w:r>
        <w:rPr>
          <w:u w:val="single"/>
        </w:rPr>
        <w:t>uadro 6.2.1 Consumo óptimo regional mensual de sorgo grano. Mayo 2012- abril 2013</w:t>
      </w:r>
      <w:r>
        <w:rPr>
          <w:spacing w:val="-16"/>
          <w:u w:val="single"/>
        </w:rPr>
        <w:t> </w:t>
      </w:r>
      <w:r>
        <w:rPr>
          <w:u w:val="single"/>
        </w:rPr>
        <w:t>(Toneladas)</w:t>
        <w:tab/>
      </w: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7"/>
        <w:gridCol w:w="856"/>
        <w:gridCol w:w="854"/>
        <w:gridCol w:w="855"/>
        <w:gridCol w:w="857"/>
        <w:gridCol w:w="1146"/>
        <w:gridCol w:w="858"/>
        <w:gridCol w:w="1145"/>
        <w:gridCol w:w="1104"/>
        <w:gridCol w:w="872"/>
        <w:gridCol w:w="856"/>
        <w:gridCol w:w="856"/>
        <w:gridCol w:w="854"/>
        <w:gridCol w:w="1019"/>
      </w:tblGrid>
      <w:tr>
        <w:trPr>
          <w:trHeight w:val="362" w:hRule="exact"/>
        </w:trPr>
        <w:tc>
          <w:tcPr>
            <w:tcW w:w="1217" w:type="dxa"/>
            <w:tcBorders>
              <w:bottom w:val="single" w:sz="4" w:space="0" w:color="000000"/>
            </w:tcBorders>
          </w:tcPr>
          <w:p>
            <w:pPr>
              <w:pStyle w:val="TableParagraph"/>
              <w:spacing w:line="225" w:lineRule="exact" w:before="0"/>
              <w:ind w:left="69"/>
              <w:jc w:val="left"/>
              <w:rPr>
                <w:sz w:val="22"/>
              </w:rPr>
            </w:pPr>
            <w:r>
              <w:rPr>
                <w:sz w:val="22"/>
              </w:rPr>
              <w:t>Región/Mes</w:t>
            </w:r>
          </w:p>
        </w:tc>
        <w:tc>
          <w:tcPr>
            <w:tcW w:w="856" w:type="dxa"/>
            <w:tcBorders>
              <w:bottom w:val="single" w:sz="4" w:space="0" w:color="000000"/>
            </w:tcBorders>
          </w:tcPr>
          <w:p>
            <w:pPr>
              <w:pStyle w:val="TableParagraph"/>
              <w:spacing w:line="225" w:lineRule="exact" w:before="0"/>
              <w:ind w:left="50" w:right="50"/>
              <w:rPr>
                <w:sz w:val="22"/>
              </w:rPr>
            </w:pPr>
            <w:r>
              <w:rPr>
                <w:sz w:val="22"/>
              </w:rPr>
              <w:t>Mayo</w:t>
            </w:r>
          </w:p>
        </w:tc>
        <w:tc>
          <w:tcPr>
            <w:tcW w:w="854" w:type="dxa"/>
            <w:tcBorders>
              <w:bottom w:val="single" w:sz="4" w:space="0" w:color="000000"/>
            </w:tcBorders>
          </w:tcPr>
          <w:p>
            <w:pPr>
              <w:pStyle w:val="TableParagraph"/>
              <w:spacing w:line="225" w:lineRule="exact" w:before="0"/>
              <w:ind w:left="49" w:right="49"/>
              <w:rPr>
                <w:sz w:val="22"/>
              </w:rPr>
            </w:pPr>
            <w:r>
              <w:rPr>
                <w:sz w:val="22"/>
              </w:rPr>
              <w:t>Junio</w:t>
            </w:r>
          </w:p>
        </w:tc>
        <w:tc>
          <w:tcPr>
            <w:tcW w:w="855" w:type="dxa"/>
            <w:tcBorders>
              <w:bottom w:val="single" w:sz="4" w:space="0" w:color="000000"/>
            </w:tcBorders>
          </w:tcPr>
          <w:p>
            <w:pPr>
              <w:pStyle w:val="TableParagraph"/>
              <w:spacing w:line="225" w:lineRule="exact" w:before="0"/>
              <w:ind w:left="212"/>
              <w:jc w:val="left"/>
              <w:rPr>
                <w:sz w:val="22"/>
              </w:rPr>
            </w:pPr>
            <w:r>
              <w:rPr>
                <w:sz w:val="22"/>
              </w:rPr>
              <w:t>Julio</w:t>
            </w:r>
          </w:p>
        </w:tc>
        <w:tc>
          <w:tcPr>
            <w:tcW w:w="857" w:type="dxa"/>
            <w:tcBorders>
              <w:bottom w:val="single" w:sz="4" w:space="0" w:color="000000"/>
            </w:tcBorders>
          </w:tcPr>
          <w:p>
            <w:pPr>
              <w:pStyle w:val="TableParagraph"/>
              <w:spacing w:line="225" w:lineRule="exact" w:before="0"/>
              <w:ind w:left="107"/>
              <w:jc w:val="left"/>
              <w:rPr>
                <w:sz w:val="22"/>
              </w:rPr>
            </w:pPr>
            <w:r>
              <w:rPr>
                <w:sz w:val="22"/>
              </w:rPr>
              <w:t>Agosto</w:t>
            </w:r>
          </w:p>
        </w:tc>
        <w:tc>
          <w:tcPr>
            <w:tcW w:w="1146" w:type="dxa"/>
            <w:tcBorders>
              <w:bottom w:val="single" w:sz="4" w:space="0" w:color="000000"/>
            </w:tcBorders>
          </w:tcPr>
          <w:p>
            <w:pPr>
              <w:pStyle w:val="TableParagraph"/>
              <w:spacing w:line="225" w:lineRule="exact" w:before="0"/>
              <w:ind w:left="51" w:right="52"/>
              <w:rPr>
                <w:sz w:val="22"/>
              </w:rPr>
            </w:pPr>
            <w:r>
              <w:rPr>
                <w:sz w:val="22"/>
              </w:rPr>
              <w:t>Septiembre</w:t>
            </w:r>
          </w:p>
        </w:tc>
        <w:tc>
          <w:tcPr>
            <w:tcW w:w="858" w:type="dxa"/>
            <w:tcBorders>
              <w:bottom w:val="single" w:sz="4" w:space="0" w:color="000000"/>
            </w:tcBorders>
          </w:tcPr>
          <w:p>
            <w:pPr>
              <w:pStyle w:val="TableParagraph"/>
              <w:spacing w:line="225" w:lineRule="exact" w:before="0"/>
              <w:ind w:left="74"/>
              <w:jc w:val="left"/>
              <w:rPr>
                <w:sz w:val="22"/>
              </w:rPr>
            </w:pPr>
            <w:r>
              <w:rPr>
                <w:sz w:val="22"/>
              </w:rPr>
              <w:t>Octubre</w:t>
            </w:r>
          </w:p>
        </w:tc>
        <w:tc>
          <w:tcPr>
            <w:tcW w:w="1145" w:type="dxa"/>
            <w:tcBorders>
              <w:bottom w:val="single" w:sz="4" w:space="0" w:color="000000"/>
            </w:tcBorders>
          </w:tcPr>
          <w:p>
            <w:pPr>
              <w:pStyle w:val="TableParagraph"/>
              <w:spacing w:line="225" w:lineRule="exact" w:before="0"/>
              <w:ind w:left="48" w:right="65"/>
              <w:rPr>
                <w:sz w:val="22"/>
              </w:rPr>
            </w:pPr>
            <w:r>
              <w:rPr>
                <w:sz w:val="22"/>
              </w:rPr>
              <w:t>Noviembre</w:t>
            </w:r>
          </w:p>
        </w:tc>
        <w:tc>
          <w:tcPr>
            <w:tcW w:w="1104" w:type="dxa"/>
            <w:tcBorders>
              <w:bottom w:val="single" w:sz="4" w:space="0" w:color="000000"/>
            </w:tcBorders>
          </w:tcPr>
          <w:p>
            <w:pPr>
              <w:pStyle w:val="TableParagraph"/>
              <w:spacing w:line="225" w:lineRule="exact" w:before="0"/>
              <w:ind w:left="68" w:right="66"/>
              <w:rPr>
                <w:sz w:val="22"/>
              </w:rPr>
            </w:pPr>
            <w:r>
              <w:rPr>
                <w:sz w:val="22"/>
              </w:rPr>
              <w:t>Diciembre</w:t>
            </w:r>
          </w:p>
        </w:tc>
        <w:tc>
          <w:tcPr>
            <w:tcW w:w="872" w:type="dxa"/>
            <w:tcBorders>
              <w:bottom w:val="single" w:sz="4" w:space="0" w:color="000000"/>
            </w:tcBorders>
          </w:tcPr>
          <w:p>
            <w:pPr>
              <w:pStyle w:val="TableParagraph"/>
              <w:spacing w:line="225" w:lineRule="exact" w:before="0"/>
              <w:ind w:left="179"/>
              <w:jc w:val="left"/>
              <w:rPr>
                <w:sz w:val="22"/>
              </w:rPr>
            </w:pPr>
            <w:r>
              <w:rPr>
                <w:sz w:val="22"/>
              </w:rPr>
              <w:t>Enero</w:t>
            </w:r>
          </w:p>
        </w:tc>
        <w:tc>
          <w:tcPr>
            <w:tcW w:w="856" w:type="dxa"/>
            <w:tcBorders>
              <w:bottom w:val="single" w:sz="4" w:space="0" w:color="000000"/>
            </w:tcBorders>
          </w:tcPr>
          <w:p>
            <w:pPr>
              <w:pStyle w:val="TableParagraph"/>
              <w:spacing w:line="225" w:lineRule="exact" w:before="0"/>
              <w:ind w:left="47" w:right="49"/>
              <w:rPr>
                <w:sz w:val="22"/>
              </w:rPr>
            </w:pPr>
            <w:r>
              <w:rPr>
                <w:sz w:val="22"/>
              </w:rPr>
              <w:t>Febrero</w:t>
            </w:r>
          </w:p>
        </w:tc>
        <w:tc>
          <w:tcPr>
            <w:tcW w:w="856" w:type="dxa"/>
            <w:tcBorders>
              <w:bottom w:val="single" w:sz="4" w:space="0" w:color="000000"/>
            </w:tcBorders>
          </w:tcPr>
          <w:p>
            <w:pPr>
              <w:pStyle w:val="TableParagraph"/>
              <w:spacing w:line="225" w:lineRule="exact" w:before="0"/>
              <w:ind w:left="48" w:right="49"/>
              <w:rPr>
                <w:sz w:val="22"/>
              </w:rPr>
            </w:pPr>
            <w:r>
              <w:rPr>
                <w:sz w:val="22"/>
              </w:rPr>
              <w:t>Marzo</w:t>
            </w:r>
          </w:p>
        </w:tc>
        <w:tc>
          <w:tcPr>
            <w:tcW w:w="854" w:type="dxa"/>
            <w:tcBorders>
              <w:bottom w:val="single" w:sz="4" w:space="0" w:color="000000"/>
            </w:tcBorders>
          </w:tcPr>
          <w:p>
            <w:pPr>
              <w:pStyle w:val="TableParagraph"/>
              <w:spacing w:line="225" w:lineRule="exact" w:before="0"/>
              <w:ind w:left="48" w:right="49"/>
              <w:rPr>
                <w:sz w:val="22"/>
              </w:rPr>
            </w:pPr>
            <w:r>
              <w:rPr>
                <w:sz w:val="22"/>
              </w:rPr>
              <w:t>Abril</w:t>
            </w:r>
          </w:p>
        </w:tc>
        <w:tc>
          <w:tcPr>
            <w:tcW w:w="1019" w:type="dxa"/>
            <w:tcBorders>
              <w:bottom w:val="single" w:sz="4" w:space="0" w:color="000000"/>
            </w:tcBorders>
          </w:tcPr>
          <w:p>
            <w:pPr>
              <w:pStyle w:val="TableParagraph"/>
              <w:spacing w:line="225" w:lineRule="exact" w:before="0"/>
              <w:ind w:left="48" w:right="48"/>
              <w:rPr>
                <w:sz w:val="22"/>
              </w:rPr>
            </w:pPr>
            <w:r>
              <w:rPr>
                <w:sz w:val="22"/>
              </w:rPr>
              <w:t>Anual</w:t>
            </w:r>
          </w:p>
        </w:tc>
      </w:tr>
      <w:tr>
        <w:trPr>
          <w:trHeight w:val="326" w:hRule="exact"/>
        </w:trPr>
        <w:tc>
          <w:tcPr>
            <w:tcW w:w="1217" w:type="dxa"/>
            <w:tcBorders>
              <w:top w:val="single" w:sz="4" w:space="0" w:color="000000"/>
            </w:tcBorders>
          </w:tcPr>
          <w:p>
            <w:pPr>
              <w:pStyle w:val="TableParagraph"/>
              <w:spacing w:line="247" w:lineRule="exact" w:before="0"/>
              <w:ind w:left="69"/>
              <w:jc w:val="left"/>
              <w:rPr>
                <w:sz w:val="22"/>
              </w:rPr>
            </w:pPr>
            <w:r>
              <w:rPr>
                <w:sz w:val="22"/>
              </w:rPr>
              <w:t>PNO</w:t>
            </w:r>
          </w:p>
        </w:tc>
        <w:tc>
          <w:tcPr>
            <w:tcW w:w="856" w:type="dxa"/>
            <w:tcBorders>
              <w:top w:val="single" w:sz="4" w:space="0" w:color="000000"/>
            </w:tcBorders>
          </w:tcPr>
          <w:p>
            <w:pPr>
              <w:pStyle w:val="TableParagraph"/>
              <w:spacing w:line="247" w:lineRule="exact" w:before="0"/>
              <w:ind w:left="51" w:right="50"/>
              <w:rPr>
                <w:sz w:val="22"/>
              </w:rPr>
            </w:pPr>
            <w:r>
              <w:rPr>
                <w:sz w:val="22"/>
              </w:rPr>
              <w:t>14,152</w:t>
            </w:r>
          </w:p>
        </w:tc>
        <w:tc>
          <w:tcPr>
            <w:tcW w:w="854" w:type="dxa"/>
            <w:tcBorders>
              <w:top w:val="single" w:sz="4" w:space="0" w:color="000000"/>
            </w:tcBorders>
          </w:tcPr>
          <w:p>
            <w:pPr>
              <w:pStyle w:val="TableParagraph"/>
              <w:spacing w:line="247" w:lineRule="exact" w:before="0"/>
              <w:ind w:left="49" w:right="49"/>
              <w:rPr>
                <w:sz w:val="22"/>
              </w:rPr>
            </w:pPr>
            <w:r>
              <w:rPr>
                <w:sz w:val="22"/>
              </w:rPr>
              <w:t>14,094</w:t>
            </w:r>
          </w:p>
        </w:tc>
        <w:tc>
          <w:tcPr>
            <w:tcW w:w="855" w:type="dxa"/>
            <w:tcBorders>
              <w:top w:val="single" w:sz="4" w:space="0" w:color="000000"/>
            </w:tcBorders>
          </w:tcPr>
          <w:p>
            <w:pPr>
              <w:pStyle w:val="TableParagraph"/>
              <w:spacing w:line="247" w:lineRule="exact" w:before="0"/>
              <w:ind w:right="121"/>
              <w:jc w:val="right"/>
              <w:rPr>
                <w:sz w:val="22"/>
              </w:rPr>
            </w:pPr>
            <w:r>
              <w:rPr>
                <w:sz w:val="22"/>
              </w:rPr>
              <w:t>14,034</w:t>
            </w:r>
          </w:p>
        </w:tc>
        <w:tc>
          <w:tcPr>
            <w:tcW w:w="857" w:type="dxa"/>
            <w:tcBorders>
              <w:top w:val="single" w:sz="4" w:space="0" w:color="000000"/>
            </w:tcBorders>
          </w:tcPr>
          <w:p>
            <w:pPr>
              <w:pStyle w:val="TableParagraph"/>
              <w:spacing w:line="247" w:lineRule="exact" w:before="0"/>
              <w:ind w:left="123"/>
              <w:jc w:val="left"/>
              <w:rPr>
                <w:sz w:val="22"/>
              </w:rPr>
            </w:pPr>
            <w:r>
              <w:rPr>
                <w:sz w:val="22"/>
              </w:rPr>
              <w:t>13,974</w:t>
            </w:r>
          </w:p>
        </w:tc>
        <w:tc>
          <w:tcPr>
            <w:tcW w:w="1146" w:type="dxa"/>
            <w:tcBorders>
              <w:top w:val="single" w:sz="4" w:space="0" w:color="000000"/>
            </w:tcBorders>
          </w:tcPr>
          <w:p>
            <w:pPr>
              <w:pStyle w:val="TableParagraph"/>
              <w:spacing w:line="247" w:lineRule="exact" w:before="0"/>
              <w:ind w:left="51" w:right="50"/>
              <w:rPr>
                <w:sz w:val="22"/>
              </w:rPr>
            </w:pPr>
            <w:r>
              <w:rPr>
                <w:sz w:val="22"/>
              </w:rPr>
              <w:t>14,058</w:t>
            </w:r>
          </w:p>
        </w:tc>
        <w:tc>
          <w:tcPr>
            <w:tcW w:w="858" w:type="dxa"/>
            <w:tcBorders>
              <w:top w:val="single" w:sz="4" w:space="0" w:color="000000"/>
            </w:tcBorders>
          </w:tcPr>
          <w:p>
            <w:pPr>
              <w:pStyle w:val="TableParagraph"/>
              <w:spacing w:line="247" w:lineRule="exact" w:before="0"/>
              <w:ind w:left="127"/>
              <w:jc w:val="left"/>
              <w:rPr>
                <w:sz w:val="22"/>
              </w:rPr>
            </w:pPr>
            <w:r>
              <w:rPr>
                <w:sz w:val="22"/>
              </w:rPr>
              <w:t>13,992</w:t>
            </w:r>
          </w:p>
        </w:tc>
        <w:tc>
          <w:tcPr>
            <w:tcW w:w="1145" w:type="dxa"/>
            <w:tcBorders>
              <w:top w:val="single" w:sz="4" w:space="0" w:color="000000"/>
            </w:tcBorders>
          </w:tcPr>
          <w:p>
            <w:pPr>
              <w:pStyle w:val="TableParagraph"/>
              <w:spacing w:line="247" w:lineRule="exact" w:before="0"/>
              <w:ind w:left="48" w:right="61"/>
              <w:rPr>
                <w:sz w:val="22"/>
              </w:rPr>
            </w:pPr>
            <w:r>
              <w:rPr>
                <w:sz w:val="22"/>
              </w:rPr>
              <w:t>14,240</w:t>
            </w:r>
          </w:p>
        </w:tc>
        <w:tc>
          <w:tcPr>
            <w:tcW w:w="1104" w:type="dxa"/>
            <w:tcBorders>
              <w:top w:val="single" w:sz="4" w:space="0" w:color="000000"/>
            </w:tcBorders>
          </w:tcPr>
          <w:p>
            <w:pPr>
              <w:pStyle w:val="TableParagraph"/>
              <w:spacing w:line="247" w:lineRule="exact" w:before="0"/>
              <w:ind w:left="67" w:right="66"/>
              <w:rPr>
                <w:sz w:val="22"/>
              </w:rPr>
            </w:pPr>
            <w:r>
              <w:rPr>
                <w:sz w:val="22"/>
              </w:rPr>
              <w:t>14,205</w:t>
            </w:r>
          </w:p>
        </w:tc>
        <w:tc>
          <w:tcPr>
            <w:tcW w:w="872" w:type="dxa"/>
            <w:tcBorders>
              <w:top w:val="single" w:sz="4" w:space="0" w:color="000000"/>
            </w:tcBorders>
          </w:tcPr>
          <w:p>
            <w:pPr>
              <w:pStyle w:val="TableParagraph"/>
              <w:spacing w:line="247" w:lineRule="exact" w:before="0"/>
              <w:ind w:left="140"/>
              <w:jc w:val="left"/>
              <w:rPr>
                <w:sz w:val="22"/>
              </w:rPr>
            </w:pPr>
            <w:r>
              <w:rPr>
                <w:sz w:val="22"/>
              </w:rPr>
              <w:t>14,203</w:t>
            </w:r>
          </w:p>
        </w:tc>
        <w:tc>
          <w:tcPr>
            <w:tcW w:w="856" w:type="dxa"/>
            <w:tcBorders>
              <w:top w:val="single" w:sz="4" w:space="0" w:color="000000"/>
            </w:tcBorders>
          </w:tcPr>
          <w:p>
            <w:pPr>
              <w:pStyle w:val="TableParagraph"/>
              <w:spacing w:line="247" w:lineRule="exact" w:before="0"/>
              <w:ind w:left="48" w:right="49"/>
              <w:rPr>
                <w:sz w:val="22"/>
              </w:rPr>
            </w:pPr>
            <w:r>
              <w:rPr>
                <w:sz w:val="22"/>
              </w:rPr>
              <w:t>14,133</w:t>
            </w:r>
          </w:p>
        </w:tc>
        <w:tc>
          <w:tcPr>
            <w:tcW w:w="856" w:type="dxa"/>
            <w:tcBorders>
              <w:top w:val="single" w:sz="4" w:space="0" w:color="000000"/>
            </w:tcBorders>
          </w:tcPr>
          <w:p>
            <w:pPr>
              <w:pStyle w:val="TableParagraph"/>
              <w:spacing w:line="247" w:lineRule="exact" w:before="0"/>
              <w:ind w:left="49" w:right="48"/>
              <w:rPr>
                <w:sz w:val="22"/>
              </w:rPr>
            </w:pPr>
            <w:r>
              <w:rPr>
                <w:sz w:val="22"/>
              </w:rPr>
              <w:t>14,093</w:t>
            </w:r>
          </w:p>
        </w:tc>
        <w:tc>
          <w:tcPr>
            <w:tcW w:w="854" w:type="dxa"/>
            <w:tcBorders>
              <w:top w:val="single" w:sz="4" w:space="0" w:color="000000"/>
            </w:tcBorders>
          </w:tcPr>
          <w:p>
            <w:pPr>
              <w:pStyle w:val="TableParagraph"/>
              <w:spacing w:line="247" w:lineRule="exact" w:before="0"/>
              <w:ind w:left="49" w:right="49"/>
              <w:rPr>
                <w:sz w:val="22"/>
              </w:rPr>
            </w:pPr>
            <w:r>
              <w:rPr>
                <w:sz w:val="22"/>
              </w:rPr>
              <w:t>14,043</w:t>
            </w:r>
          </w:p>
        </w:tc>
        <w:tc>
          <w:tcPr>
            <w:tcW w:w="1019" w:type="dxa"/>
            <w:tcBorders>
              <w:top w:val="single" w:sz="4" w:space="0" w:color="000000"/>
            </w:tcBorders>
          </w:tcPr>
          <w:p>
            <w:pPr>
              <w:pStyle w:val="TableParagraph"/>
              <w:spacing w:line="247" w:lineRule="exact" w:before="0"/>
              <w:ind w:left="47" w:right="48"/>
              <w:rPr>
                <w:sz w:val="22"/>
              </w:rPr>
            </w:pPr>
            <w:r>
              <w:rPr>
                <w:sz w:val="22"/>
              </w:rPr>
              <w:t>169,221</w:t>
            </w:r>
          </w:p>
        </w:tc>
      </w:tr>
      <w:tr>
        <w:trPr>
          <w:trHeight w:val="379" w:hRule="exact"/>
        </w:trPr>
        <w:tc>
          <w:tcPr>
            <w:tcW w:w="1217" w:type="dxa"/>
          </w:tcPr>
          <w:p>
            <w:pPr>
              <w:pStyle w:val="TableParagraph"/>
              <w:ind w:left="69"/>
              <w:jc w:val="left"/>
              <w:rPr>
                <w:sz w:val="22"/>
              </w:rPr>
            </w:pPr>
            <w:r>
              <w:rPr>
                <w:sz w:val="22"/>
              </w:rPr>
              <w:t>SO</w:t>
            </w:r>
          </w:p>
        </w:tc>
        <w:tc>
          <w:tcPr>
            <w:tcW w:w="856" w:type="dxa"/>
          </w:tcPr>
          <w:p>
            <w:pPr>
              <w:pStyle w:val="TableParagraph"/>
              <w:ind w:left="51" w:right="50"/>
              <w:rPr>
                <w:sz w:val="22"/>
              </w:rPr>
            </w:pPr>
            <w:r>
              <w:rPr>
                <w:sz w:val="22"/>
              </w:rPr>
              <w:t>36,592</w:t>
            </w:r>
          </w:p>
        </w:tc>
        <w:tc>
          <w:tcPr>
            <w:tcW w:w="854" w:type="dxa"/>
          </w:tcPr>
          <w:p>
            <w:pPr>
              <w:pStyle w:val="TableParagraph"/>
              <w:ind w:left="49" w:right="49"/>
              <w:rPr>
                <w:sz w:val="22"/>
              </w:rPr>
            </w:pPr>
            <w:r>
              <w:rPr>
                <w:sz w:val="22"/>
              </w:rPr>
              <w:t>36,488</w:t>
            </w:r>
          </w:p>
        </w:tc>
        <w:tc>
          <w:tcPr>
            <w:tcW w:w="855" w:type="dxa"/>
          </w:tcPr>
          <w:p>
            <w:pPr>
              <w:pStyle w:val="TableParagraph"/>
              <w:ind w:right="121"/>
              <w:jc w:val="right"/>
              <w:rPr>
                <w:sz w:val="22"/>
              </w:rPr>
            </w:pPr>
            <w:r>
              <w:rPr>
                <w:sz w:val="22"/>
              </w:rPr>
              <w:t>36,327</w:t>
            </w:r>
          </w:p>
        </w:tc>
        <w:tc>
          <w:tcPr>
            <w:tcW w:w="857" w:type="dxa"/>
          </w:tcPr>
          <w:p>
            <w:pPr>
              <w:pStyle w:val="TableParagraph"/>
              <w:ind w:left="123"/>
              <w:jc w:val="left"/>
              <w:rPr>
                <w:sz w:val="22"/>
              </w:rPr>
            </w:pPr>
            <w:r>
              <w:rPr>
                <w:sz w:val="22"/>
              </w:rPr>
              <w:t>36,202</w:t>
            </w:r>
          </w:p>
        </w:tc>
        <w:tc>
          <w:tcPr>
            <w:tcW w:w="1146" w:type="dxa"/>
          </w:tcPr>
          <w:p>
            <w:pPr>
              <w:pStyle w:val="TableParagraph"/>
              <w:ind w:left="51" w:right="50"/>
              <w:rPr>
                <w:sz w:val="22"/>
              </w:rPr>
            </w:pPr>
            <w:r>
              <w:rPr>
                <w:sz w:val="22"/>
              </w:rPr>
              <w:t>36,066</w:t>
            </w:r>
          </w:p>
        </w:tc>
        <w:tc>
          <w:tcPr>
            <w:tcW w:w="858" w:type="dxa"/>
          </w:tcPr>
          <w:p>
            <w:pPr>
              <w:pStyle w:val="TableParagraph"/>
              <w:ind w:left="127"/>
              <w:jc w:val="left"/>
              <w:rPr>
                <w:sz w:val="22"/>
              </w:rPr>
            </w:pPr>
            <w:r>
              <w:rPr>
                <w:sz w:val="22"/>
              </w:rPr>
              <w:t>35,094</w:t>
            </w:r>
          </w:p>
        </w:tc>
        <w:tc>
          <w:tcPr>
            <w:tcW w:w="1145" w:type="dxa"/>
          </w:tcPr>
          <w:p>
            <w:pPr>
              <w:pStyle w:val="TableParagraph"/>
              <w:ind w:left="48" w:right="61"/>
              <w:rPr>
                <w:sz w:val="22"/>
              </w:rPr>
            </w:pPr>
            <w:r>
              <w:rPr>
                <w:sz w:val="22"/>
              </w:rPr>
              <w:t>35,654</w:t>
            </w:r>
          </w:p>
        </w:tc>
        <w:tc>
          <w:tcPr>
            <w:tcW w:w="1104" w:type="dxa"/>
          </w:tcPr>
          <w:p>
            <w:pPr>
              <w:pStyle w:val="TableParagraph"/>
              <w:ind w:left="67" w:right="66"/>
              <w:rPr>
                <w:sz w:val="22"/>
              </w:rPr>
            </w:pPr>
            <w:r>
              <w:rPr>
                <w:sz w:val="22"/>
              </w:rPr>
              <w:t>35,435</w:t>
            </w:r>
          </w:p>
        </w:tc>
        <w:tc>
          <w:tcPr>
            <w:tcW w:w="872" w:type="dxa"/>
          </w:tcPr>
          <w:p>
            <w:pPr>
              <w:pStyle w:val="TableParagraph"/>
              <w:ind w:left="140"/>
              <w:jc w:val="left"/>
              <w:rPr>
                <w:sz w:val="22"/>
              </w:rPr>
            </w:pPr>
            <w:r>
              <w:rPr>
                <w:sz w:val="22"/>
              </w:rPr>
              <w:t>36,059</w:t>
            </w:r>
          </w:p>
        </w:tc>
        <w:tc>
          <w:tcPr>
            <w:tcW w:w="856" w:type="dxa"/>
          </w:tcPr>
          <w:p>
            <w:pPr>
              <w:pStyle w:val="TableParagraph"/>
              <w:ind w:left="48" w:right="49"/>
              <w:rPr>
                <w:sz w:val="22"/>
              </w:rPr>
            </w:pPr>
            <w:r>
              <w:rPr>
                <w:sz w:val="22"/>
              </w:rPr>
              <w:t>35,888</w:t>
            </w:r>
          </w:p>
        </w:tc>
        <w:tc>
          <w:tcPr>
            <w:tcW w:w="856" w:type="dxa"/>
          </w:tcPr>
          <w:p>
            <w:pPr>
              <w:pStyle w:val="TableParagraph"/>
              <w:ind w:left="49" w:right="48"/>
              <w:rPr>
                <w:sz w:val="22"/>
              </w:rPr>
            </w:pPr>
            <w:r>
              <w:rPr>
                <w:sz w:val="22"/>
              </w:rPr>
              <w:t>35,736</w:t>
            </w:r>
          </w:p>
        </w:tc>
        <w:tc>
          <w:tcPr>
            <w:tcW w:w="854" w:type="dxa"/>
          </w:tcPr>
          <w:p>
            <w:pPr>
              <w:pStyle w:val="TableParagraph"/>
              <w:ind w:left="49" w:right="49"/>
              <w:rPr>
                <w:sz w:val="22"/>
              </w:rPr>
            </w:pPr>
            <w:r>
              <w:rPr>
                <w:sz w:val="22"/>
              </w:rPr>
              <w:t>35,631</w:t>
            </w:r>
          </w:p>
        </w:tc>
        <w:tc>
          <w:tcPr>
            <w:tcW w:w="1019" w:type="dxa"/>
          </w:tcPr>
          <w:p>
            <w:pPr>
              <w:pStyle w:val="TableParagraph"/>
              <w:ind w:left="47" w:right="48"/>
              <w:rPr>
                <w:sz w:val="22"/>
              </w:rPr>
            </w:pPr>
            <w:r>
              <w:rPr>
                <w:sz w:val="22"/>
              </w:rPr>
              <w:t>431,172</w:t>
            </w:r>
          </w:p>
        </w:tc>
      </w:tr>
      <w:tr>
        <w:trPr>
          <w:trHeight w:val="380" w:hRule="exact"/>
        </w:trPr>
        <w:tc>
          <w:tcPr>
            <w:tcW w:w="1217" w:type="dxa"/>
          </w:tcPr>
          <w:p>
            <w:pPr>
              <w:pStyle w:val="TableParagraph"/>
              <w:ind w:left="69"/>
              <w:jc w:val="left"/>
              <w:rPr>
                <w:sz w:val="22"/>
              </w:rPr>
            </w:pPr>
            <w:r>
              <w:rPr>
                <w:sz w:val="22"/>
              </w:rPr>
              <w:t>CH</w:t>
            </w:r>
          </w:p>
        </w:tc>
        <w:tc>
          <w:tcPr>
            <w:tcW w:w="856" w:type="dxa"/>
          </w:tcPr>
          <w:p>
            <w:pPr>
              <w:pStyle w:val="TableParagraph"/>
              <w:ind w:left="51" w:right="50"/>
              <w:rPr>
                <w:sz w:val="22"/>
              </w:rPr>
            </w:pPr>
            <w:r>
              <w:rPr>
                <w:sz w:val="22"/>
              </w:rPr>
              <w:t>16,877</w:t>
            </w:r>
          </w:p>
        </w:tc>
        <w:tc>
          <w:tcPr>
            <w:tcW w:w="854" w:type="dxa"/>
          </w:tcPr>
          <w:p>
            <w:pPr>
              <w:pStyle w:val="TableParagraph"/>
              <w:ind w:left="49" w:right="49"/>
              <w:rPr>
                <w:sz w:val="22"/>
              </w:rPr>
            </w:pPr>
            <w:r>
              <w:rPr>
                <w:sz w:val="22"/>
              </w:rPr>
              <w:t>16,793</w:t>
            </w:r>
          </w:p>
        </w:tc>
        <w:tc>
          <w:tcPr>
            <w:tcW w:w="855" w:type="dxa"/>
          </w:tcPr>
          <w:p>
            <w:pPr>
              <w:pStyle w:val="TableParagraph"/>
              <w:ind w:right="121"/>
              <w:jc w:val="right"/>
              <w:rPr>
                <w:sz w:val="22"/>
              </w:rPr>
            </w:pPr>
            <w:r>
              <w:rPr>
                <w:sz w:val="22"/>
              </w:rPr>
              <w:t>16,726</w:t>
            </w:r>
          </w:p>
        </w:tc>
        <w:tc>
          <w:tcPr>
            <w:tcW w:w="857" w:type="dxa"/>
          </w:tcPr>
          <w:p>
            <w:pPr>
              <w:pStyle w:val="TableParagraph"/>
              <w:ind w:left="123"/>
              <w:jc w:val="left"/>
              <w:rPr>
                <w:sz w:val="22"/>
              </w:rPr>
            </w:pPr>
            <w:r>
              <w:rPr>
                <w:sz w:val="22"/>
              </w:rPr>
              <w:t>16,669</w:t>
            </w:r>
          </w:p>
        </w:tc>
        <w:tc>
          <w:tcPr>
            <w:tcW w:w="1146" w:type="dxa"/>
          </w:tcPr>
          <w:p>
            <w:pPr>
              <w:pStyle w:val="TableParagraph"/>
              <w:ind w:left="51" w:right="50"/>
              <w:rPr>
                <w:sz w:val="22"/>
              </w:rPr>
            </w:pPr>
            <w:r>
              <w:rPr>
                <w:sz w:val="22"/>
              </w:rPr>
              <w:t>16,586</w:t>
            </w:r>
          </w:p>
        </w:tc>
        <w:tc>
          <w:tcPr>
            <w:tcW w:w="858" w:type="dxa"/>
          </w:tcPr>
          <w:p>
            <w:pPr>
              <w:pStyle w:val="TableParagraph"/>
              <w:ind w:left="127"/>
              <w:jc w:val="left"/>
              <w:rPr>
                <w:sz w:val="22"/>
              </w:rPr>
            </w:pPr>
            <w:r>
              <w:rPr>
                <w:sz w:val="22"/>
              </w:rPr>
              <w:t>16,523</w:t>
            </w:r>
          </w:p>
        </w:tc>
        <w:tc>
          <w:tcPr>
            <w:tcW w:w="1145" w:type="dxa"/>
          </w:tcPr>
          <w:p>
            <w:pPr>
              <w:pStyle w:val="TableParagraph"/>
              <w:ind w:left="48" w:right="61"/>
              <w:rPr>
                <w:sz w:val="22"/>
              </w:rPr>
            </w:pPr>
            <w:r>
              <w:rPr>
                <w:sz w:val="22"/>
              </w:rPr>
              <w:t>16,737</w:t>
            </w:r>
          </w:p>
        </w:tc>
        <w:tc>
          <w:tcPr>
            <w:tcW w:w="1104" w:type="dxa"/>
          </w:tcPr>
          <w:p>
            <w:pPr>
              <w:pStyle w:val="TableParagraph"/>
              <w:ind w:left="67" w:right="66"/>
              <w:rPr>
                <w:sz w:val="22"/>
              </w:rPr>
            </w:pPr>
            <w:r>
              <w:rPr>
                <w:sz w:val="22"/>
              </w:rPr>
              <w:t>16,682</w:t>
            </w:r>
          </w:p>
        </w:tc>
        <w:tc>
          <w:tcPr>
            <w:tcW w:w="872" w:type="dxa"/>
          </w:tcPr>
          <w:p>
            <w:pPr>
              <w:pStyle w:val="TableParagraph"/>
              <w:ind w:left="140"/>
              <w:jc w:val="left"/>
              <w:rPr>
                <w:sz w:val="22"/>
              </w:rPr>
            </w:pPr>
            <w:r>
              <w:rPr>
                <w:sz w:val="22"/>
              </w:rPr>
              <w:t>16,621</w:t>
            </w:r>
          </w:p>
        </w:tc>
        <w:tc>
          <w:tcPr>
            <w:tcW w:w="856" w:type="dxa"/>
          </w:tcPr>
          <w:p>
            <w:pPr>
              <w:pStyle w:val="TableParagraph"/>
              <w:ind w:left="48" w:right="49"/>
              <w:rPr>
                <w:sz w:val="22"/>
              </w:rPr>
            </w:pPr>
            <w:r>
              <w:rPr>
                <w:sz w:val="22"/>
              </w:rPr>
              <w:t>16,549</w:t>
            </w:r>
          </w:p>
        </w:tc>
        <w:tc>
          <w:tcPr>
            <w:tcW w:w="856" w:type="dxa"/>
          </w:tcPr>
          <w:p>
            <w:pPr>
              <w:pStyle w:val="TableParagraph"/>
              <w:ind w:left="49" w:right="48"/>
              <w:rPr>
                <w:sz w:val="22"/>
              </w:rPr>
            </w:pPr>
            <w:r>
              <w:rPr>
                <w:sz w:val="22"/>
              </w:rPr>
              <w:t>16,495</w:t>
            </w:r>
          </w:p>
        </w:tc>
        <w:tc>
          <w:tcPr>
            <w:tcW w:w="854" w:type="dxa"/>
          </w:tcPr>
          <w:p>
            <w:pPr>
              <w:pStyle w:val="TableParagraph"/>
              <w:ind w:left="49" w:right="49"/>
              <w:rPr>
                <w:sz w:val="22"/>
              </w:rPr>
            </w:pPr>
            <w:r>
              <w:rPr>
                <w:sz w:val="22"/>
              </w:rPr>
              <w:t>16,405</w:t>
            </w:r>
          </w:p>
        </w:tc>
        <w:tc>
          <w:tcPr>
            <w:tcW w:w="1019" w:type="dxa"/>
          </w:tcPr>
          <w:p>
            <w:pPr>
              <w:pStyle w:val="TableParagraph"/>
              <w:ind w:left="47" w:right="48"/>
              <w:rPr>
                <w:sz w:val="22"/>
              </w:rPr>
            </w:pPr>
            <w:r>
              <w:rPr>
                <w:sz w:val="22"/>
              </w:rPr>
              <w:t>199,663</w:t>
            </w:r>
          </w:p>
        </w:tc>
      </w:tr>
      <w:tr>
        <w:trPr>
          <w:trHeight w:val="381" w:hRule="exact"/>
        </w:trPr>
        <w:tc>
          <w:tcPr>
            <w:tcW w:w="1217" w:type="dxa"/>
          </w:tcPr>
          <w:p>
            <w:pPr>
              <w:pStyle w:val="TableParagraph"/>
              <w:spacing w:before="52"/>
              <w:ind w:left="69"/>
              <w:jc w:val="left"/>
              <w:rPr>
                <w:sz w:val="22"/>
              </w:rPr>
            </w:pPr>
            <w:r>
              <w:rPr>
                <w:sz w:val="22"/>
              </w:rPr>
              <w:t>NE</w:t>
            </w:r>
          </w:p>
        </w:tc>
        <w:tc>
          <w:tcPr>
            <w:tcW w:w="856" w:type="dxa"/>
          </w:tcPr>
          <w:p>
            <w:pPr>
              <w:pStyle w:val="TableParagraph"/>
              <w:spacing w:before="52"/>
              <w:ind w:left="51" w:right="50"/>
              <w:rPr>
                <w:sz w:val="22"/>
              </w:rPr>
            </w:pPr>
            <w:r>
              <w:rPr>
                <w:sz w:val="22"/>
              </w:rPr>
              <w:t>45,342</w:t>
            </w:r>
          </w:p>
        </w:tc>
        <w:tc>
          <w:tcPr>
            <w:tcW w:w="854" w:type="dxa"/>
          </w:tcPr>
          <w:p>
            <w:pPr>
              <w:pStyle w:val="TableParagraph"/>
              <w:spacing w:before="52"/>
              <w:ind w:left="49" w:right="49"/>
              <w:rPr>
                <w:sz w:val="22"/>
              </w:rPr>
            </w:pPr>
            <w:r>
              <w:rPr>
                <w:sz w:val="22"/>
              </w:rPr>
              <w:t>45,651</w:t>
            </w:r>
          </w:p>
        </w:tc>
        <w:tc>
          <w:tcPr>
            <w:tcW w:w="855" w:type="dxa"/>
          </w:tcPr>
          <w:p>
            <w:pPr>
              <w:pStyle w:val="TableParagraph"/>
              <w:spacing w:before="52"/>
              <w:ind w:right="121"/>
              <w:jc w:val="right"/>
              <w:rPr>
                <w:sz w:val="22"/>
              </w:rPr>
            </w:pPr>
            <w:r>
              <w:rPr>
                <w:sz w:val="22"/>
              </w:rPr>
              <w:t>45,454</w:t>
            </w:r>
          </w:p>
        </w:tc>
        <w:tc>
          <w:tcPr>
            <w:tcW w:w="857" w:type="dxa"/>
          </w:tcPr>
          <w:p>
            <w:pPr>
              <w:pStyle w:val="TableParagraph"/>
              <w:spacing w:before="52"/>
              <w:ind w:left="123"/>
              <w:jc w:val="left"/>
              <w:rPr>
                <w:sz w:val="22"/>
              </w:rPr>
            </w:pPr>
            <w:r>
              <w:rPr>
                <w:sz w:val="22"/>
              </w:rPr>
              <w:t>45,092</w:t>
            </w:r>
          </w:p>
        </w:tc>
        <w:tc>
          <w:tcPr>
            <w:tcW w:w="1146" w:type="dxa"/>
          </w:tcPr>
          <w:p>
            <w:pPr>
              <w:pStyle w:val="TableParagraph"/>
              <w:spacing w:before="52"/>
              <w:ind w:left="51" w:right="50"/>
              <w:rPr>
                <w:sz w:val="22"/>
              </w:rPr>
            </w:pPr>
            <w:r>
              <w:rPr>
                <w:sz w:val="22"/>
              </w:rPr>
              <w:t>45,095</w:t>
            </w:r>
          </w:p>
        </w:tc>
        <w:tc>
          <w:tcPr>
            <w:tcW w:w="858" w:type="dxa"/>
          </w:tcPr>
          <w:p>
            <w:pPr>
              <w:pStyle w:val="TableParagraph"/>
              <w:spacing w:before="52"/>
              <w:ind w:left="127"/>
              <w:jc w:val="left"/>
              <w:rPr>
                <w:sz w:val="22"/>
              </w:rPr>
            </w:pPr>
            <w:r>
              <w:rPr>
                <w:sz w:val="22"/>
              </w:rPr>
              <w:t>44,885</w:t>
            </w:r>
          </w:p>
        </w:tc>
        <w:tc>
          <w:tcPr>
            <w:tcW w:w="1145" w:type="dxa"/>
          </w:tcPr>
          <w:p>
            <w:pPr>
              <w:pStyle w:val="TableParagraph"/>
              <w:spacing w:before="52"/>
              <w:ind w:left="48" w:right="61"/>
              <w:rPr>
                <w:sz w:val="22"/>
              </w:rPr>
            </w:pPr>
            <w:r>
              <w:rPr>
                <w:sz w:val="22"/>
              </w:rPr>
              <w:t>44,572</w:t>
            </w:r>
          </w:p>
        </w:tc>
        <w:tc>
          <w:tcPr>
            <w:tcW w:w="1104" w:type="dxa"/>
          </w:tcPr>
          <w:p>
            <w:pPr>
              <w:pStyle w:val="TableParagraph"/>
              <w:spacing w:before="52"/>
              <w:ind w:left="67" w:right="66"/>
              <w:rPr>
                <w:sz w:val="22"/>
              </w:rPr>
            </w:pPr>
            <w:r>
              <w:rPr>
                <w:sz w:val="22"/>
              </w:rPr>
              <w:t>44,443</w:t>
            </w:r>
          </w:p>
        </w:tc>
        <w:tc>
          <w:tcPr>
            <w:tcW w:w="872" w:type="dxa"/>
          </w:tcPr>
          <w:p>
            <w:pPr>
              <w:pStyle w:val="TableParagraph"/>
              <w:spacing w:before="52"/>
              <w:ind w:left="140"/>
              <w:jc w:val="left"/>
              <w:rPr>
                <w:sz w:val="22"/>
              </w:rPr>
            </w:pPr>
            <w:r>
              <w:rPr>
                <w:sz w:val="22"/>
              </w:rPr>
              <w:t>44,216</w:t>
            </w:r>
          </w:p>
        </w:tc>
        <w:tc>
          <w:tcPr>
            <w:tcW w:w="856" w:type="dxa"/>
          </w:tcPr>
          <w:p>
            <w:pPr>
              <w:pStyle w:val="TableParagraph"/>
              <w:spacing w:before="52"/>
              <w:ind w:left="48" w:right="49"/>
              <w:rPr>
                <w:sz w:val="22"/>
              </w:rPr>
            </w:pPr>
            <w:r>
              <w:rPr>
                <w:sz w:val="22"/>
              </w:rPr>
              <w:t>45,067</w:t>
            </w:r>
          </w:p>
        </w:tc>
        <w:tc>
          <w:tcPr>
            <w:tcW w:w="856" w:type="dxa"/>
          </w:tcPr>
          <w:p>
            <w:pPr>
              <w:pStyle w:val="TableParagraph"/>
              <w:spacing w:before="52"/>
              <w:ind w:left="49" w:right="48"/>
              <w:rPr>
                <w:sz w:val="22"/>
              </w:rPr>
            </w:pPr>
            <w:r>
              <w:rPr>
                <w:sz w:val="22"/>
              </w:rPr>
              <w:t>44,945</w:t>
            </w:r>
          </w:p>
        </w:tc>
        <w:tc>
          <w:tcPr>
            <w:tcW w:w="854" w:type="dxa"/>
          </w:tcPr>
          <w:p>
            <w:pPr>
              <w:pStyle w:val="TableParagraph"/>
              <w:spacing w:before="52"/>
              <w:ind w:left="49" w:right="49"/>
              <w:rPr>
                <w:sz w:val="22"/>
              </w:rPr>
            </w:pPr>
            <w:r>
              <w:rPr>
                <w:sz w:val="22"/>
              </w:rPr>
              <w:t>44,786</w:t>
            </w:r>
          </w:p>
        </w:tc>
        <w:tc>
          <w:tcPr>
            <w:tcW w:w="1019" w:type="dxa"/>
          </w:tcPr>
          <w:p>
            <w:pPr>
              <w:pStyle w:val="TableParagraph"/>
              <w:spacing w:before="52"/>
              <w:ind w:left="47" w:right="48"/>
              <w:rPr>
                <w:sz w:val="22"/>
              </w:rPr>
            </w:pPr>
            <w:r>
              <w:rPr>
                <w:sz w:val="22"/>
              </w:rPr>
              <w:t>539,548</w:t>
            </w:r>
          </w:p>
        </w:tc>
      </w:tr>
      <w:tr>
        <w:trPr>
          <w:trHeight w:val="380" w:hRule="exact"/>
        </w:trPr>
        <w:tc>
          <w:tcPr>
            <w:tcW w:w="1217" w:type="dxa"/>
          </w:tcPr>
          <w:p>
            <w:pPr>
              <w:pStyle w:val="TableParagraph"/>
              <w:ind w:left="69"/>
              <w:jc w:val="left"/>
              <w:rPr>
                <w:sz w:val="22"/>
              </w:rPr>
            </w:pPr>
            <w:r>
              <w:rPr>
                <w:sz w:val="22"/>
              </w:rPr>
              <w:t>LG</w:t>
            </w:r>
          </w:p>
        </w:tc>
        <w:tc>
          <w:tcPr>
            <w:tcW w:w="856" w:type="dxa"/>
          </w:tcPr>
          <w:p>
            <w:pPr>
              <w:pStyle w:val="TableParagraph"/>
              <w:ind w:left="51" w:right="50"/>
              <w:rPr>
                <w:sz w:val="22"/>
              </w:rPr>
            </w:pPr>
            <w:r>
              <w:rPr>
                <w:sz w:val="22"/>
              </w:rPr>
              <w:t>61,333</w:t>
            </w:r>
          </w:p>
        </w:tc>
        <w:tc>
          <w:tcPr>
            <w:tcW w:w="854" w:type="dxa"/>
          </w:tcPr>
          <w:p>
            <w:pPr>
              <w:pStyle w:val="TableParagraph"/>
              <w:ind w:left="49" w:right="49"/>
              <w:rPr>
                <w:sz w:val="22"/>
              </w:rPr>
            </w:pPr>
            <w:r>
              <w:rPr>
                <w:sz w:val="22"/>
              </w:rPr>
              <w:t>61,281</w:t>
            </w:r>
          </w:p>
        </w:tc>
        <w:tc>
          <w:tcPr>
            <w:tcW w:w="855" w:type="dxa"/>
          </w:tcPr>
          <w:p>
            <w:pPr>
              <w:pStyle w:val="TableParagraph"/>
              <w:ind w:right="121"/>
              <w:jc w:val="right"/>
              <w:rPr>
                <w:sz w:val="22"/>
              </w:rPr>
            </w:pPr>
            <w:r>
              <w:rPr>
                <w:sz w:val="22"/>
              </w:rPr>
              <w:t>60,885</w:t>
            </w:r>
          </w:p>
        </w:tc>
        <w:tc>
          <w:tcPr>
            <w:tcW w:w="857" w:type="dxa"/>
          </w:tcPr>
          <w:p>
            <w:pPr>
              <w:pStyle w:val="TableParagraph"/>
              <w:ind w:left="123"/>
              <w:jc w:val="left"/>
              <w:rPr>
                <w:sz w:val="22"/>
              </w:rPr>
            </w:pPr>
            <w:r>
              <w:rPr>
                <w:sz w:val="22"/>
              </w:rPr>
              <w:t>60,766</w:t>
            </w:r>
          </w:p>
        </w:tc>
        <w:tc>
          <w:tcPr>
            <w:tcW w:w="1146" w:type="dxa"/>
          </w:tcPr>
          <w:p>
            <w:pPr>
              <w:pStyle w:val="TableParagraph"/>
              <w:ind w:left="51" w:right="50"/>
              <w:rPr>
                <w:sz w:val="22"/>
              </w:rPr>
            </w:pPr>
            <w:r>
              <w:rPr>
                <w:sz w:val="22"/>
              </w:rPr>
              <w:t>60,442</w:t>
            </w:r>
          </w:p>
        </w:tc>
        <w:tc>
          <w:tcPr>
            <w:tcW w:w="858" w:type="dxa"/>
          </w:tcPr>
          <w:p>
            <w:pPr>
              <w:pStyle w:val="TableParagraph"/>
              <w:ind w:left="127"/>
              <w:jc w:val="left"/>
              <w:rPr>
                <w:sz w:val="22"/>
              </w:rPr>
            </w:pPr>
            <w:r>
              <w:rPr>
                <w:sz w:val="22"/>
              </w:rPr>
              <w:t>60,194</w:t>
            </w:r>
          </w:p>
        </w:tc>
        <w:tc>
          <w:tcPr>
            <w:tcW w:w="1145" w:type="dxa"/>
          </w:tcPr>
          <w:p>
            <w:pPr>
              <w:pStyle w:val="TableParagraph"/>
              <w:ind w:left="48" w:right="61"/>
              <w:rPr>
                <w:sz w:val="22"/>
              </w:rPr>
            </w:pPr>
            <w:r>
              <w:rPr>
                <w:sz w:val="22"/>
              </w:rPr>
              <w:t>60,569</w:t>
            </w:r>
          </w:p>
        </w:tc>
        <w:tc>
          <w:tcPr>
            <w:tcW w:w="1104" w:type="dxa"/>
          </w:tcPr>
          <w:p>
            <w:pPr>
              <w:pStyle w:val="TableParagraph"/>
              <w:ind w:left="67" w:right="66"/>
              <w:rPr>
                <w:sz w:val="22"/>
              </w:rPr>
            </w:pPr>
            <w:r>
              <w:rPr>
                <w:sz w:val="22"/>
              </w:rPr>
              <w:t>60,333</w:t>
            </w:r>
          </w:p>
        </w:tc>
        <w:tc>
          <w:tcPr>
            <w:tcW w:w="872" w:type="dxa"/>
          </w:tcPr>
          <w:p>
            <w:pPr>
              <w:pStyle w:val="TableParagraph"/>
              <w:ind w:left="140"/>
              <w:jc w:val="left"/>
              <w:rPr>
                <w:sz w:val="22"/>
              </w:rPr>
            </w:pPr>
            <w:r>
              <w:rPr>
                <w:sz w:val="22"/>
              </w:rPr>
              <w:t>60,130</w:t>
            </w:r>
          </w:p>
        </w:tc>
        <w:tc>
          <w:tcPr>
            <w:tcW w:w="856" w:type="dxa"/>
          </w:tcPr>
          <w:p>
            <w:pPr>
              <w:pStyle w:val="TableParagraph"/>
              <w:ind w:left="48" w:right="49"/>
              <w:rPr>
                <w:sz w:val="22"/>
              </w:rPr>
            </w:pPr>
            <w:r>
              <w:rPr>
                <w:sz w:val="22"/>
              </w:rPr>
              <w:t>60,083</w:t>
            </w:r>
          </w:p>
        </w:tc>
        <w:tc>
          <w:tcPr>
            <w:tcW w:w="856" w:type="dxa"/>
          </w:tcPr>
          <w:p>
            <w:pPr>
              <w:pStyle w:val="TableParagraph"/>
              <w:ind w:left="49" w:right="48"/>
              <w:rPr>
                <w:sz w:val="22"/>
              </w:rPr>
            </w:pPr>
            <w:r>
              <w:rPr>
                <w:sz w:val="22"/>
              </w:rPr>
              <w:t>59,694</w:t>
            </w:r>
          </w:p>
        </w:tc>
        <w:tc>
          <w:tcPr>
            <w:tcW w:w="854" w:type="dxa"/>
          </w:tcPr>
          <w:p>
            <w:pPr>
              <w:pStyle w:val="TableParagraph"/>
              <w:ind w:left="49" w:right="49"/>
              <w:rPr>
                <w:sz w:val="22"/>
              </w:rPr>
            </w:pPr>
            <w:r>
              <w:rPr>
                <w:sz w:val="22"/>
              </w:rPr>
              <w:t>59,650</w:t>
            </w:r>
          </w:p>
        </w:tc>
        <w:tc>
          <w:tcPr>
            <w:tcW w:w="1019" w:type="dxa"/>
          </w:tcPr>
          <w:p>
            <w:pPr>
              <w:pStyle w:val="TableParagraph"/>
              <w:ind w:left="47" w:right="48"/>
              <w:rPr>
                <w:sz w:val="22"/>
              </w:rPr>
            </w:pPr>
            <w:r>
              <w:rPr>
                <w:sz w:val="22"/>
              </w:rPr>
              <w:t>725,360</w:t>
            </w:r>
          </w:p>
        </w:tc>
      </w:tr>
      <w:tr>
        <w:trPr>
          <w:trHeight w:val="379" w:hRule="exact"/>
        </w:trPr>
        <w:tc>
          <w:tcPr>
            <w:tcW w:w="1217" w:type="dxa"/>
          </w:tcPr>
          <w:p>
            <w:pPr>
              <w:pStyle w:val="TableParagraph"/>
              <w:ind w:left="69"/>
              <w:jc w:val="left"/>
              <w:rPr>
                <w:sz w:val="22"/>
              </w:rPr>
            </w:pPr>
            <w:r>
              <w:rPr>
                <w:sz w:val="22"/>
              </w:rPr>
              <w:t>CN1</w:t>
            </w:r>
          </w:p>
        </w:tc>
        <w:tc>
          <w:tcPr>
            <w:tcW w:w="856" w:type="dxa"/>
          </w:tcPr>
          <w:p>
            <w:pPr>
              <w:pStyle w:val="TableParagraph"/>
              <w:ind w:left="51" w:right="50"/>
              <w:rPr>
                <w:sz w:val="22"/>
              </w:rPr>
            </w:pPr>
            <w:r>
              <w:rPr>
                <w:sz w:val="22"/>
              </w:rPr>
              <w:t>34,947</w:t>
            </w:r>
          </w:p>
        </w:tc>
        <w:tc>
          <w:tcPr>
            <w:tcW w:w="854" w:type="dxa"/>
          </w:tcPr>
          <w:p>
            <w:pPr>
              <w:pStyle w:val="TableParagraph"/>
              <w:ind w:left="49" w:right="49"/>
              <w:rPr>
                <w:sz w:val="22"/>
              </w:rPr>
            </w:pPr>
            <w:r>
              <w:rPr>
                <w:sz w:val="22"/>
              </w:rPr>
              <w:t>34,833</w:t>
            </w:r>
          </w:p>
        </w:tc>
        <w:tc>
          <w:tcPr>
            <w:tcW w:w="855" w:type="dxa"/>
          </w:tcPr>
          <w:p>
            <w:pPr>
              <w:pStyle w:val="TableParagraph"/>
              <w:ind w:right="121"/>
              <w:jc w:val="right"/>
              <w:rPr>
                <w:sz w:val="22"/>
              </w:rPr>
            </w:pPr>
            <w:r>
              <w:rPr>
                <w:sz w:val="22"/>
              </w:rPr>
              <w:t>34,705</w:t>
            </w:r>
          </w:p>
        </w:tc>
        <w:tc>
          <w:tcPr>
            <w:tcW w:w="857" w:type="dxa"/>
          </w:tcPr>
          <w:p>
            <w:pPr>
              <w:pStyle w:val="TableParagraph"/>
              <w:ind w:left="123"/>
              <w:jc w:val="left"/>
              <w:rPr>
                <w:sz w:val="22"/>
              </w:rPr>
            </w:pPr>
            <w:r>
              <w:rPr>
                <w:sz w:val="22"/>
              </w:rPr>
              <w:t>34,548</w:t>
            </w:r>
          </w:p>
        </w:tc>
        <w:tc>
          <w:tcPr>
            <w:tcW w:w="1146" w:type="dxa"/>
          </w:tcPr>
          <w:p>
            <w:pPr>
              <w:pStyle w:val="TableParagraph"/>
              <w:ind w:left="51" w:right="50"/>
              <w:rPr>
                <w:sz w:val="22"/>
              </w:rPr>
            </w:pPr>
            <w:r>
              <w:rPr>
                <w:sz w:val="22"/>
              </w:rPr>
              <w:t>34,403</w:t>
            </w:r>
          </w:p>
        </w:tc>
        <w:tc>
          <w:tcPr>
            <w:tcW w:w="858" w:type="dxa"/>
          </w:tcPr>
          <w:p>
            <w:pPr>
              <w:pStyle w:val="TableParagraph"/>
              <w:ind w:left="127"/>
              <w:jc w:val="left"/>
              <w:rPr>
                <w:sz w:val="22"/>
              </w:rPr>
            </w:pPr>
            <w:r>
              <w:rPr>
                <w:sz w:val="22"/>
              </w:rPr>
              <w:t>34,267</w:t>
            </w:r>
          </w:p>
        </w:tc>
        <w:tc>
          <w:tcPr>
            <w:tcW w:w="1145" w:type="dxa"/>
          </w:tcPr>
          <w:p>
            <w:pPr>
              <w:pStyle w:val="TableParagraph"/>
              <w:ind w:left="48" w:right="61"/>
              <w:rPr>
                <w:sz w:val="22"/>
              </w:rPr>
            </w:pPr>
            <w:r>
              <w:rPr>
                <w:sz w:val="22"/>
              </w:rPr>
              <w:t>34,161</w:t>
            </w:r>
          </w:p>
        </w:tc>
        <w:tc>
          <w:tcPr>
            <w:tcW w:w="1104" w:type="dxa"/>
          </w:tcPr>
          <w:p>
            <w:pPr>
              <w:pStyle w:val="TableParagraph"/>
              <w:ind w:left="67" w:right="66"/>
              <w:rPr>
                <w:sz w:val="22"/>
              </w:rPr>
            </w:pPr>
            <w:r>
              <w:rPr>
                <w:sz w:val="22"/>
              </w:rPr>
              <w:t>34,076</w:t>
            </w:r>
          </w:p>
        </w:tc>
        <w:tc>
          <w:tcPr>
            <w:tcW w:w="872" w:type="dxa"/>
          </w:tcPr>
          <w:p>
            <w:pPr>
              <w:pStyle w:val="TableParagraph"/>
              <w:ind w:left="140"/>
              <w:jc w:val="left"/>
              <w:rPr>
                <w:sz w:val="22"/>
              </w:rPr>
            </w:pPr>
            <w:r>
              <w:rPr>
                <w:sz w:val="22"/>
              </w:rPr>
              <w:t>33,995</w:t>
            </w:r>
          </w:p>
        </w:tc>
        <w:tc>
          <w:tcPr>
            <w:tcW w:w="856" w:type="dxa"/>
          </w:tcPr>
          <w:p>
            <w:pPr>
              <w:pStyle w:val="TableParagraph"/>
              <w:ind w:left="48" w:right="49"/>
              <w:rPr>
                <w:sz w:val="22"/>
              </w:rPr>
            </w:pPr>
            <w:r>
              <w:rPr>
                <w:sz w:val="22"/>
              </w:rPr>
              <w:t>33,891</w:t>
            </w:r>
          </w:p>
        </w:tc>
        <w:tc>
          <w:tcPr>
            <w:tcW w:w="856" w:type="dxa"/>
          </w:tcPr>
          <w:p>
            <w:pPr>
              <w:pStyle w:val="TableParagraph"/>
              <w:ind w:left="49" w:right="48"/>
              <w:rPr>
                <w:sz w:val="22"/>
              </w:rPr>
            </w:pPr>
            <w:r>
              <w:rPr>
                <w:sz w:val="22"/>
              </w:rPr>
              <w:t>33,734</w:t>
            </w:r>
          </w:p>
        </w:tc>
        <w:tc>
          <w:tcPr>
            <w:tcW w:w="854" w:type="dxa"/>
          </w:tcPr>
          <w:p>
            <w:pPr>
              <w:pStyle w:val="TableParagraph"/>
              <w:ind w:left="49" w:right="49"/>
              <w:rPr>
                <w:sz w:val="22"/>
              </w:rPr>
            </w:pPr>
            <w:r>
              <w:rPr>
                <w:sz w:val="22"/>
              </w:rPr>
              <w:t>33,647</w:t>
            </w:r>
          </w:p>
        </w:tc>
        <w:tc>
          <w:tcPr>
            <w:tcW w:w="1019" w:type="dxa"/>
          </w:tcPr>
          <w:p>
            <w:pPr>
              <w:pStyle w:val="TableParagraph"/>
              <w:ind w:left="47" w:right="48"/>
              <w:rPr>
                <w:sz w:val="22"/>
              </w:rPr>
            </w:pPr>
            <w:r>
              <w:rPr>
                <w:sz w:val="22"/>
              </w:rPr>
              <w:t>411,207</w:t>
            </w:r>
          </w:p>
        </w:tc>
      </w:tr>
      <w:tr>
        <w:trPr>
          <w:trHeight w:val="379" w:hRule="exact"/>
        </w:trPr>
        <w:tc>
          <w:tcPr>
            <w:tcW w:w="1217" w:type="dxa"/>
          </w:tcPr>
          <w:p>
            <w:pPr>
              <w:pStyle w:val="TableParagraph"/>
              <w:ind w:left="69"/>
              <w:jc w:val="left"/>
              <w:rPr>
                <w:sz w:val="22"/>
              </w:rPr>
            </w:pPr>
            <w:r>
              <w:rPr>
                <w:sz w:val="22"/>
              </w:rPr>
              <w:t>CN2</w:t>
            </w:r>
          </w:p>
        </w:tc>
        <w:tc>
          <w:tcPr>
            <w:tcW w:w="856" w:type="dxa"/>
          </w:tcPr>
          <w:p>
            <w:pPr>
              <w:pStyle w:val="TableParagraph"/>
              <w:ind w:left="51" w:right="50"/>
              <w:rPr>
                <w:sz w:val="22"/>
              </w:rPr>
            </w:pPr>
            <w:r>
              <w:rPr>
                <w:sz w:val="22"/>
              </w:rPr>
              <w:t>39,840</w:t>
            </w:r>
          </w:p>
        </w:tc>
        <w:tc>
          <w:tcPr>
            <w:tcW w:w="854" w:type="dxa"/>
          </w:tcPr>
          <w:p>
            <w:pPr>
              <w:pStyle w:val="TableParagraph"/>
              <w:ind w:left="49" w:right="49"/>
              <w:rPr>
                <w:sz w:val="22"/>
              </w:rPr>
            </w:pPr>
            <w:r>
              <w:rPr>
                <w:sz w:val="22"/>
              </w:rPr>
              <w:t>39,652</w:t>
            </w:r>
          </w:p>
        </w:tc>
        <w:tc>
          <w:tcPr>
            <w:tcW w:w="855" w:type="dxa"/>
          </w:tcPr>
          <w:p>
            <w:pPr>
              <w:pStyle w:val="TableParagraph"/>
              <w:ind w:right="121"/>
              <w:jc w:val="right"/>
              <w:rPr>
                <w:sz w:val="22"/>
              </w:rPr>
            </w:pPr>
            <w:r>
              <w:rPr>
                <w:sz w:val="22"/>
              </w:rPr>
              <w:t>39,577</w:t>
            </w:r>
          </w:p>
        </w:tc>
        <w:tc>
          <w:tcPr>
            <w:tcW w:w="857" w:type="dxa"/>
          </w:tcPr>
          <w:p>
            <w:pPr>
              <w:pStyle w:val="TableParagraph"/>
              <w:ind w:left="123"/>
              <w:jc w:val="left"/>
              <w:rPr>
                <w:sz w:val="22"/>
              </w:rPr>
            </w:pPr>
            <w:r>
              <w:rPr>
                <w:sz w:val="22"/>
              </w:rPr>
              <w:t>39,399</w:t>
            </w:r>
          </w:p>
        </w:tc>
        <w:tc>
          <w:tcPr>
            <w:tcW w:w="1146" w:type="dxa"/>
          </w:tcPr>
          <w:p>
            <w:pPr>
              <w:pStyle w:val="TableParagraph"/>
              <w:ind w:left="51" w:right="50"/>
              <w:rPr>
                <w:sz w:val="22"/>
              </w:rPr>
            </w:pPr>
            <w:r>
              <w:rPr>
                <w:sz w:val="22"/>
              </w:rPr>
              <w:t>39,224</w:t>
            </w:r>
          </w:p>
        </w:tc>
        <w:tc>
          <w:tcPr>
            <w:tcW w:w="858" w:type="dxa"/>
          </w:tcPr>
          <w:p>
            <w:pPr>
              <w:pStyle w:val="TableParagraph"/>
              <w:ind w:left="127"/>
              <w:jc w:val="left"/>
              <w:rPr>
                <w:sz w:val="22"/>
              </w:rPr>
            </w:pPr>
            <w:r>
              <w:rPr>
                <w:sz w:val="22"/>
              </w:rPr>
              <w:t>39,031</w:t>
            </w:r>
          </w:p>
        </w:tc>
        <w:tc>
          <w:tcPr>
            <w:tcW w:w="1145" w:type="dxa"/>
          </w:tcPr>
          <w:p>
            <w:pPr>
              <w:pStyle w:val="TableParagraph"/>
              <w:ind w:left="48" w:right="61"/>
              <w:rPr>
                <w:sz w:val="22"/>
              </w:rPr>
            </w:pPr>
            <w:r>
              <w:rPr>
                <w:sz w:val="22"/>
              </w:rPr>
              <w:t>39,720</w:t>
            </w:r>
          </w:p>
        </w:tc>
        <w:tc>
          <w:tcPr>
            <w:tcW w:w="1104" w:type="dxa"/>
          </w:tcPr>
          <w:p>
            <w:pPr>
              <w:pStyle w:val="TableParagraph"/>
              <w:ind w:left="67" w:right="66"/>
              <w:rPr>
                <w:sz w:val="22"/>
              </w:rPr>
            </w:pPr>
            <w:r>
              <w:rPr>
                <w:sz w:val="22"/>
              </w:rPr>
              <w:t>39,603</w:t>
            </w:r>
          </w:p>
        </w:tc>
        <w:tc>
          <w:tcPr>
            <w:tcW w:w="872" w:type="dxa"/>
          </w:tcPr>
          <w:p>
            <w:pPr>
              <w:pStyle w:val="TableParagraph"/>
              <w:ind w:left="140"/>
              <w:jc w:val="left"/>
              <w:rPr>
                <w:sz w:val="22"/>
              </w:rPr>
            </w:pPr>
            <w:r>
              <w:rPr>
                <w:sz w:val="22"/>
              </w:rPr>
              <w:t>39,507</w:t>
            </w:r>
          </w:p>
        </w:tc>
        <w:tc>
          <w:tcPr>
            <w:tcW w:w="856" w:type="dxa"/>
          </w:tcPr>
          <w:p>
            <w:pPr>
              <w:pStyle w:val="TableParagraph"/>
              <w:ind w:left="48" w:right="49"/>
              <w:rPr>
                <w:sz w:val="22"/>
              </w:rPr>
            </w:pPr>
            <w:r>
              <w:rPr>
                <w:sz w:val="22"/>
              </w:rPr>
              <w:t>39,285</w:t>
            </w:r>
          </w:p>
        </w:tc>
        <w:tc>
          <w:tcPr>
            <w:tcW w:w="856" w:type="dxa"/>
          </w:tcPr>
          <w:p>
            <w:pPr>
              <w:pStyle w:val="TableParagraph"/>
              <w:ind w:left="49" w:right="48"/>
              <w:rPr>
                <w:sz w:val="22"/>
              </w:rPr>
            </w:pPr>
            <w:r>
              <w:rPr>
                <w:sz w:val="22"/>
              </w:rPr>
              <w:t>39,194</w:t>
            </w:r>
          </w:p>
        </w:tc>
        <w:tc>
          <w:tcPr>
            <w:tcW w:w="854" w:type="dxa"/>
          </w:tcPr>
          <w:p>
            <w:pPr>
              <w:pStyle w:val="TableParagraph"/>
              <w:ind w:left="49" w:right="49"/>
              <w:rPr>
                <w:sz w:val="22"/>
              </w:rPr>
            </w:pPr>
            <w:r>
              <w:rPr>
                <w:sz w:val="22"/>
              </w:rPr>
              <w:t>38,978</w:t>
            </w:r>
          </w:p>
        </w:tc>
        <w:tc>
          <w:tcPr>
            <w:tcW w:w="1019" w:type="dxa"/>
          </w:tcPr>
          <w:p>
            <w:pPr>
              <w:pStyle w:val="TableParagraph"/>
              <w:ind w:left="47" w:right="48"/>
              <w:rPr>
                <w:sz w:val="22"/>
              </w:rPr>
            </w:pPr>
            <w:r>
              <w:rPr>
                <w:sz w:val="22"/>
              </w:rPr>
              <w:t>473,010</w:t>
            </w:r>
          </w:p>
        </w:tc>
      </w:tr>
      <w:tr>
        <w:trPr>
          <w:trHeight w:val="379" w:hRule="exact"/>
        </w:trPr>
        <w:tc>
          <w:tcPr>
            <w:tcW w:w="1217" w:type="dxa"/>
          </w:tcPr>
          <w:p>
            <w:pPr>
              <w:pStyle w:val="TableParagraph"/>
              <w:ind w:left="69"/>
              <w:jc w:val="left"/>
              <w:rPr>
                <w:sz w:val="22"/>
              </w:rPr>
            </w:pPr>
            <w:r>
              <w:rPr>
                <w:sz w:val="22"/>
              </w:rPr>
              <w:t>OC</w:t>
            </w:r>
          </w:p>
        </w:tc>
        <w:tc>
          <w:tcPr>
            <w:tcW w:w="856" w:type="dxa"/>
          </w:tcPr>
          <w:p>
            <w:pPr>
              <w:pStyle w:val="TableParagraph"/>
              <w:ind w:left="51" w:right="50"/>
              <w:rPr>
                <w:sz w:val="22"/>
              </w:rPr>
            </w:pPr>
            <w:r>
              <w:rPr>
                <w:sz w:val="22"/>
              </w:rPr>
              <w:t>133,361</w:t>
            </w:r>
          </w:p>
        </w:tc>
        <w:tc>
          <w:tcPr>
            <w:tcW w:w="854" w:type="dxa"/>
          </w:tcPr>
          <w:p>
            <w:pPr>
              <w:pStyle w:val="TableParagraph"/>
              <w:ind w:left="49" w:right="49"/>
              <w:rPr>
                <w:sz w:val="22"/>
              </w:rPr>
            </w:pPr>
            <w:r>
              <w:rPr>
                <w:sz w:val="22"/>
              </w:rPr>
              <w:t>134,714</w:t>
            </w:r>
          </w:p>
        </w:tc>
        <w:tc>
          <w:tcPr>
            <w:tcW w:w="855" w:type="dxa"/>
          </w:tcPr>
          <w:p>
            <w:pPr>
              <w:pStyle w:val="TableParagraph"/>
              <w:ind w:right="66"/>
              <w:jc w:val="right"/>
              <w:rPr>
                <w:sz w:val="22"/>
              </w:rPr>
            </w:pPr>
            <w:r>
              <w:rPr>
                <w:sz w:val="22"/>
              </w:rPr>
              <w:t>132,211</w:t>
            </w:r>
          </w:p>
        </w:tc>
        <w:tc>
          <w:tcPr>
            <w:tcW w:w="857" w:type="dxa"/>
          </w:tcPr>
          <w:p>
            <w:pPr>
              <w:pStyle w:val="TableParagraph"/>
              <w:ind w:left="68"/>
              <w:jc w:val="left"/>
              <w:rPr>
                <w:sz w:val="22"/>
              </w:rPr>
            </w:pPr>
            <w:r>
              <w:rPr>
                <w:sz w:val="22"/>
              </w:rPr>
              <w:t>131,565</w:t>
            </w:r>
          </w:p>
        </w:tc>
        <w:tc>
          <w:tcPr>
            <w:tcW w:w="1146" w:type="dxa"/>
          </w:tcPr>
          <w:p>
            <w:pPr>
              <w:pStyle w:val="TableParagraph"/>
              <w:ind w:left="51" w:right="50"/>
              <w:rPr>
                <w:sz w:val="22"/>
              </w:rPr>
            </w:pPr>
            <w:r>
              <w:rPr>
                <w:sz w:val="22"/>
              </w:rPr>
              <w:t>132,019</w:t>
            </w:r>
          </w:p>
        </w:tc>
        <w:tc>
          <w:tcPr>
            <w:tcW w:w="858" w:type="dxa"/>
          </w:tcPr>
          <w:p>
            <w:pPr>
              <w:pStyle w:val="TableParagraph"/>
              <w:ind w:left="72"/>
              <w:jc w:val="left"/>
              <w:rPr>
                <w:sz w:val="22"/>
              </w:rPr>
            </w:pPr>
            <w:r>
              <w:rPr>
                <w:sz w:val="22"/>
              </w:rPr>
              <w:t>132,715</w:t>
            </w:r>
          </w:p>
        </w:tc>
        <w:tc>
          <w:tcPr>
            <w:tcW w:w="1145" w:type="dxa"/>
          </w:tcPr>
          <w:p>
            <w:pPr>
              <w:pStyle w:val="TableParagraph"/>
              <w:ind w:left="48" w:right="62"/>
              <w:rPr>
                <w:sz w:val="22"/>
              </w:rPr>
            </w:pPr>
            <w:r>
              <w:rPr>
                <w:sz w:val="22"/>
              </w:rPr>
              <w:t>135,156</w:t>
            </w:r>
          </w:p>
        </w:tc>
        <w:tc>
          <w:tcPr>
            <w:tcW w:w="1104" w:type="dxa"/>
          </w:tcPr>
          <w:p>
            <w:pPr>
              <w:pStyle w:val="TableParagraph"/>
              <w:ind w:left="67" w:right="66"/>
              <w:rPr>
                <w:sz w:val="22"/>
              </w:rPr>
            </w:pPr>
            <w:r>
              <w:rPr>
                <w:sz w:val="22"/>
              </w:rPr>
              <w:t>134,753</w:t>
            </w:r>
          </w:p>
        </w:tc>
        <w:tc>
          <w:tcPr>
            <w:tcW w:w="872" w:type="dxa"/>
          </w:tcPr>
          <w:p>
            <w:pPr>
              <w:pStyle w:val="TableParagraph"/>
              <w:ind w:left="85"/>
              <w:jc w:val="left"/>
              <w:rPr>
                <w:sz w:val="22"/>
              </w:rPr>
            </w:pPr>
            <w:r>
              <w:rPr>
                <w:sz w:val="22"/>
              </w:rPr>
              <w:t>134,420</w:t>
            </w:r>
          </w:p>
        </w:tc>
        <w:tc>
          <w:tcPr>
            <w:tcW w:w="856" w:type="dxa"/>
          </w:tcPr>
          <w:p>
            <w:pPr>
              <w:pStyle w:val="TableParagraph"/>
              <w:ind w:left="48" w:right="49"/>
              <w:rPr>
                <w:sz w:val="22"/>
              </w:rPr>
            </w:pPr>
            <w:r>
              <w:rPr>
                <w:sz w:val="22"/>
              </w:rPr>
              <w:t>132,796</w:t>
            </w:r>
          </w:p>
        </w:tc>
        <w:tc>
          <w:tcPr>
            <w:tcW w:w="856" w:type="dxa"/>
          </w:tcPr>
          <w:p>
            <w:pPr>
              <w:pStyle w:val="TableParagraph"/>
              <w:ind w:left="49" w:right="48"/>
              <w:rPr>
                <w:sz w:val="22"/>
              </w:rPr>
            </w:pPr>
            <w:r>
              <w:rPr>
                <w:sz w:val="22"/>
              </w:rPr>
              <w:t>131,361</w:t>
            </w:r>
          </w:p>
        </w:tc>
        <w:tc>
          <w:tcPr>
            <w:tcW w:w="854" w:type="dxa"/>
          </w:tcPr>
          <w:p>
            <w:pPr>
              <w:pStyle w:val="TableParagraph"/>
              <w:ind w:left="49" w:right="49"/>
              <w:rPr>
                <w:sz w:val="22"/>
              </w:rPr>
            </w:pPr>
            <w:r>
              <w:rPr>
                <w:sz w:val="22"/>
              </w:rPr>
              <w:t>132,659</w:t>
            </w:r>
          </w:p>
        </w:tc>
        <w:tc>
          <w:tcPr>
            <w:tcW w:w="1019" w:type="dxa"/>
          </w:tcPr>
          <w:p>
            <w:pPr>
              <w:pStyle w:val="TableParagraph"/>
              <w:ind w:left="49" w:right="48"/>
              <w:rPr>
                <w:sz w:val="22"/>
              </w:rPr>
            </w:pPr>
            <w:r>
              <w:rPr>
                <w:sz w:val="22"/>
              </w:rPr>
              <w:t>1,597,730</w:t>
            </w:r>
          </w:p>
        </w:tc>
      </w:tr>
      <w:tr>
        <w:trPr>
          <w:trHeight w:val="379" w:hRule="exact"/>
        </w:trPr>
        <w:tc>
          <w:tcPr>
            <w:tcW w:w="1217" w:type="dxa"/>
          </w:tcPr>
          <w:p>
            <w:pPr>
              <w:pStyle w:val="TableParagraph"/>
              <w:ind w:left="69"/>
              <w:jc w:val="left"/>
              <w:rPr>
                <w:sz w:val="22"/>
              </w:rPr>
            </w:pPr>
            <w:r>
              <w:rPr>
                <w:sz w:val="22"/>
              </w:rPr>
              <w:t>BA</w:t>
            </w:r>
          </w:p>
        </w:tc>
        <w:tc>
          <w:tcPr>
            <w:tcW w:w="856" w:type="dxa"/>
          </w:tcPr>
          <w:p>
            <w:pPr>
              <w:pStyle w:val="TableParagraph"/>
              <w:ind w:left="51" w:right="50"/>
              <w:rPr>
                <w:sz w:val="22"/>
              </w:rPr>
            </w:pPr>
            <w:r>
              <w:rPr>
                <w:sz w:val="22"/>
              </w:rPr>
              <w:t>68,342</w:t>
            </w:r>
          </w:p>
        </w:tc>
        <w:tc>
          <w:tcPr>
            <w:tcW w:w="854" w:type="dxa"/>
          </w:tcPr>
          <w:p>
            <w:pPr>
              <w:pStyle w:val="TableParagraph"/>
              <w:ind w:left="49" w:right="49"/>
              <w:rPr>
                <w:sz w:val="22"/>
              </w:rPr>
            </w:pPr>
            <w:r>
              <w:rPr>
                <w:sz w:val="22"/>
              </w:rPr>
              <w:t>69,346</w:t>
            </w:r>
          </w:p>
        </w:tc>
        <w:tc>
          <w:tcPr>
            <w:tcW w:w="855" w:type="dxa"/>
          </w:tcPr>
          <w:p>
            <w:pPr>
              <w:pStyle w:val="TableParagraph"/>
              <w:ind w:right="121"/>
              <w:jc w:val="right"/>
              <w:rPr>
                <w:sz w:val="22"/>
              </w:rPr>
            </w:pPr>
            <w:r>
              <w:rPr>
                <w:sz w:val="22"/>
              </w:rPr>
              <w:t>68,688</w:t>
            </w:r>
          </w:p>
        </w:tc>
        <w:tc>
          <w:tcPr>
            <w:tcW w:w="857" w:type="dxa"/>
          </w:tcPr>
          <w:p>
            <w:pPr>
              <w:pStyle w:val="TableParagraph"/>
              <w:ind w:left="123"/>
              <w:jc w:val="left"/>
              <w:rPr>
                <w:sz w:val="22"/>
              </w:rPr>
            </w:pPr>
            <w:r>
              <w:rPr>
                <w:sz w:val="22"/>
              </w:rPr>
              <w:t>68,350</w:t>
            </w:r>
          </w:p>
        </w:tc>
        <w:tc>
          <w:tcPr>
            <w:tcW w:w="1146" w:type="dxa"/>
          </w:tcPr>
          <w:p>
            <w:pPr>
              <w:pStyle w:val="TableParagraph"/>
              <w:ind w:left="51" w:right="50"/>
              <w:rPr>
                <w:sz w:val="22"/>
              </w:rPr>
            </w:pPr>
            <w:r>
              <w:rPr>
                <w:sz w:val="22"/>
              </w:rPr>
              <w:t>38,251</w:t>
            </w:r>
          </w:p>
        </w:tc>
        <w:tc>
          <w:tcPr>
            <w:tcW w:w="858" w:type="dxa"/>
          </w:tcPr>
          <w:p>
            <w:pPr>
              <w:pStyle w:val="TableParagraph"/>
              <w:ind w:left="127"/>
              <w:jc w:val="left"/>
              <w:rPr>
                <w:sz w:val="22"/>
              </w:rPr>
            </w:pPr>
            <w:r>
              <w:rPr>
                <w:sz w:val="22"/>
              </w:rPr>
              <w:t>68,832</w:t>
            </w:r>
          </w:p>
        </w:tc>
        <w:tc>
          <w:tcPr>
            <w:tcW w:w="1145" w:type="dxa"/>
          </w:tcPr>
          <w:p>
            <w:pPr>
              <w:pStyle w:val="TableParagraph"/>
              <w:ind w:left="48" w:right="61"/>
              <w:rPr>
                <w:sz w:val="22"/>
              </w:rPr>
            </w:pPr>
            <w:r>
              <w:rPr>
                <w:sz w:val="22"/>
              </w:rPr>
              <w:t>70,071</w:t>
            </w:r>
          </w:p>
        </w:tc>
        <w:tc>
          <w:tcPr>
            <w:tcW w:w="1104" w:type="dxa"/>
          </w:tcPr>
          <w:p>
            <w:pPr>
              <w:pStyle w:val="TableParagraph"/>
              <w:ind w:left="67" w:right="66"/>
              <w:rPr>
                <w:sz w:val="22"/>
              </w:rPr>
            </w:pPr>
            <w:r>
              <w:rPr>
                <w:sz w:val="22"/>
              </w:rPr>
              <w:t>69,863</w:t>
            </w:r>
          </w:p>
        </w:tc>
        <w:tc>
          <w:tcPr>
            <w:tcW w:w="872" w:type="dxa"/>
          </w:tcPr>
          <w:p>
            <w:pPr>
              <w:pStyle w:val="TableParagraph"/>
              <w:ind w:left="140"/>
              <w:jc w:val="left"/>
              <w:rPr>
                <w:sz w:val="22"/>
              </w:rPr>
            </w:pPr>
            <w:r>
              <w:rPr>
                <w:sz w:val="22"/>
              </w:rPr>
              <w:t>69,673</w:t>
            </w:r>
          </w:p>
        </w:tc>
        <w:tc>
          <w:tcPr>
            <w:tcW w:w="856" w:type="dxa"/>
          </w:tcPr>
          <w:p>
            <w:pPr>
              <w:pStyle w:val="TableParagraph"/>
              <w:ind w:left="48" w:right="49"/>
              <w:rPr>
                <w:sz w:val="22"/>
              </w:rPr>
            </w:pPr>
            <w:r>
              <w:rPr>
                <w:sz w:val="22"/>
              </w:rPr>
              <w:t>69,274</w:t>
            </w:r>
          </w:p>
        </w:tc>
        <w:tc>
          <w:tcPr>
            <w:tcW w:w="856" w:type="dxa"/>
          </w:tcPr>
          <w:p>
            <w:pPr>
              <w:pStyle w:val="TableParagraph"/>
              <w:ind w:left="49" w:right="48"/>
              <w:rPr>
                <w:sz w:val="22"/>
              </w:rPr>
            </w:pPr>
            <w:r>
              <w:rPr>
                <w:sz w:val="22"/>
              </w:rPr>
              <w:t>68,568</w:t>
            </w:r>
          </w:p>
        </w:tc>
        <w:tc>
          <w:tcPr>
            <w:tcW w:w="854" w:type="dxa"/>
          </w:tcPr>
          <w:p>
            <w:pPr>
              <w:pStyle w:val="TableParagraph"/>
              <w:ind w:left="49" w:right="49"/>
              <w:rPr>
                <w:sz w:val="22"/>
              </w:rPr>
            </w:pPr>
            <w:r>
              <w:rPr>
                <w:sz w:val="22"/>
              </w:rPr>
              <w:t>67,625</w:t>
            </w:r>
          </w:p>
        </w:tc>
        <w:tc>
          <w:tcPr>
            <w:tcW w:w="1019" w:type="dxa"/>
          </w:tcPr>
          <w:p>
            <w:pPr>
              <w:pStyle w:val="TableParagraph"/>
              <w:ind w:left="47" w:right="48"/>
              <w:rPr>
                <w:sz w:val="22"/>
              </w:rPr>
            </w:pPr>
            <w:r>
              <w:rPr>
                <w:sz w:val="22"/>
              </w:rPr>
              <w:t>796,883</w:t>
            </w:r>
          </w:p>
        </w:tc>
      </w:tr>
      <w:tr>
        <w:trPr>
          <w:trHeight w:val="379" w:hRule="exact"/>
        </w:trPr>
        <w:tc>
          <w:tcPr>
            <w:tcW w:w="1217" w:type="dxa"/>
          </w:tcPr>
          <w:p>
            <w:pPr>
              <w:pStyle w:val="TableParagraph"/>
              <w:ind w:left="69"/>
              <w:jc w:val="left"/>
              <w:rPr>
                <w:sz w:val="22"/>
              </w:rPr>
            </w:pPr>
            <w:r>
              <w:rPr>
                <w:sz w:val="22"/>
              </w:rPr>
              <w:t>C1</w:t>
            </w:r>
          </w:p>
        </w:tc>
        <w:tc>
          <w:tcPr>
            <w:tcW w:w="856" w:type="dxa"/>
          </w:tcPr>
          <w:p>
            <w:pPr>
              <w:pStyle w:val="TableParagraph"/>
              <w:ind w:left="51" w:right="50"/>
              <w:rPr>
                <w:sz w:val="22"/>
              </w:rPr>
            </w:pPr>
            <w:r>
              <w:rPr>
                <w:sz w:val="22"/>
              </w:rPr>
              <w:t>22,456</w:t>
            </w:r>
          </w:p>
        </w:tc>
        <w:tc>
          <w:tcPr>
            <w:tcW w:w="854" w:type="dxa"/>
          </w:tcPr>
          <w:p>
            <w:pPr>
              <w:pStyle w:val="TableParagraph"/>
              <w:ind w:left="49" w:right="49"/>
              <w:rPr>
                <w:sz w:val="22"/>
              </w:rPr>
            </w:pPr>
            <w:r>
              <w:rPr>
                <w:sz w:val="22"/>
              </w:rPr>
              <w:t>22,351</w:t>
            </w:r>
          </w:p>
        </w:tc>
        <w:tc>
          <w:tcPr>
            <w:tcW w:w="855" w:type="dxa"/>
          </w:tcPr>
          <w:p>
            <w:pPr>
              <w:pStyle w:val="TableParagraph"/>
              <w:ind w:right="121"/>
              <w:jc w:val="right"/>
              <w:rPr>
                <w:sz w:val="22"/>
              </w:rPr>
            </w:pPr>
            <w:r>
              <w:rPr>
                <w:sz w:val="22"/>
              </w:rPr>
              <w:t>22,261</w:t>
            </w:r>
          </w:p>
        </w:tc>
        <w:tc>
          <w:tcPr>
            <w:tcW w:w="857" w:type="dxa"/>
          </w:tcPr>
          <w:p>
            <w:pPr>
              <w:pStyle w:val="TableParagraph"/>
              <w:ind w:left="123"/>
              <w:jc w:val="left"/>
              <w:rPr>
                <w:sz w:val="22"/>
              </w:rPr>
            </w:pPr>
            <w:r>
              <w:rPr>
                <w:sz w:val="22"/>
              </w:rPr>
              <w:t>22,155</w:t>
            </w:r>
          </w:p>
        </w:tc>
        <w:tc>
          <w:tcPr>
            <w:tcW w:w="1146" w:type="dxa"/>
          </w:tcPr>
          <w:p>
            <w:pPr>
              <w:pStyle w:val="TableParagraph"/>
              <w:ind w:left="51" w:right="50"/>
              <w:rPr>
                <w:sz w:val="22"/>
              </w:rPr>
            </w:pPr>
            <w:r>
              <w:rPr>
                <w:sz w:val="22"/>
              </w:rPr>
              <w:t>22,080</w:t>
            </w:r>
          </w:p>
        </w:tc>
        <w:tc>
          <w:tcPr>
            <w:tcW w:w="858" w:type="dxa"/>
          </w:tcPr>
          <w:p>
            <w:pPr>
              <w:pStyle w:val="TableParagraph"/>
              <w:ind w:left="127"/>
              <w:jc w:val="left"/>
              <w:rPr>
                <w:sz w:val="22"/>
              </w:rPr>
            </w:pPr>
            <w:r>
              <w:rPr>
                <w:sz w:val="22"/>
              </w:rPr>
              <w:t>22,129</w:t>
            </w:r>
          </w:p>
        </w:tc>
        <w:tc>
          <w:tcPr>
            <w:tcW w:w="1145" w:type="dxa"/>
          </w:tcPr>
          <w:p>
            <w:pPr>
              <w:pStyle w:val="TableParagraph"/>
              <w:ind w:left="48" w:right="61"/>
              <w:rPr>
                <w:sz w:val="22"/>
              </w:rPr>
            </w:pPr>
            <w:r>
              <w:rPr>
                <w:sz w:val="22"/>
              </w:rPr>
              <w:t>22,529</w:t>
            </w:r>
          </w:p>
        </w:tc>
        <w:tc>
          <w:tcPr>
            <w:tcW w:w="1104" w:type="dxa"/>
          </w:tcPr>
          <w:p>
            <w:pPr>
              <w:pStyle w:val="TableParagraph"/>
              <w:ind w:left="67" w:right="66"/>
              <w:rPr>
                <w:sz w:val="22"/>
              </w:rPr>
            </w:pPr>
            <w:r>
              <w:rPr>
                <w:sz w:val="22"/>
              </w:rPr>
              <w:t>22,472</w:t>
            </w:r>
          </w:p>
        </w:tc>
        <w:tc>
          <w:tcPr>
            <w:tcW w:w="872" w:type="dxa"/>
          </w:tcPr>
          <w:p>
            <w:pPr>
              <w:pStyle w:val="TableParagraph"/>
              <w:ind w:left="140"/>
              <w:jc w:val="left"/>
              <w:rPr>
                <w:sz w:val="22"/>
              </w:rPr>
            </w:pPr>
            <w:r>
              <w:rPr>
                <w:sz w:val="22"/>
              </w:rPr>
              <w:t>22,373</w:t>
            </w:r>
          </w:p>
        </w:tc>
        <w:tc>
          <w:tcPr>
            <w:tcW w:w="856" w:type="dxa"/>
          </w:tcPr>
          <w:p>
            <w:pPr>
              <w:pStyle w:val="TableParagraph"/>
              <w:ind w:left="49" w:right="49"/>
              <w:rPr>
                <w:sz w:val="22"/>
              </w:rPr>
            </w:pPr>
            <w:r>
              <w:rPr>
                <w:sz w:val="22"/>
              </w:rPr>
              <w:t>22,297</w:t>
            </w:r>
          </w:p>
        </w:tc>
        <w:tc>
          <w:tcPr>
            <w:tcW w:w="856" w:type="dxa"/>
          </w:tcPr>
          <w:p>
            <w:pPr>
              <w:pStyle w:val="TableParagraph"/>
              <w:ind w:left="49" w:right="48"/>
              <w:rPr>
                <w:sz w:val="22"/>
              </w:rPr>
            </w:pPr>
            <w:r>
              <w:rPr>
                <w:sz w:val="22"/>
              </w:rPr>
              <w:t>22,199</w:t>
            </w:r>
          </w:p>
        </w:tc>
        <w:tc>
          <w:tcPr>
            <w:tcW w:w="854" w:type="dxa"/>
          </w:tcPr>
          <w:p>
            <w:pPr>
              <w:pStyle w:val="TableParagraph"/>
              <w:ind w:left="49" w:right="49"/>
              <w:rPr>
                <w:sz w:val="22"/>
              </w:rPr>
            </w:pPr>
            <w:r>
              <w:rPr>
                <w:sz w:val="22"/>
              </w:rPr>
              <w:t>22,125</w:t>
            </w:r>
          </w:p>
        </w:tc>
        <w:tc>
          <w:tcPr>
            <w:tcW w:w="1019" w:type="dxa"/>
          </w:tcPr>
          <w:p>
            <w:pPr>
              <w:pStyle w:val="TableParagraph"/>
              <w:ind w:left="47" w:right="48"/>
              <w:rPr>
                <w:sz w:val="22"/>
              </w:rPr>
            </w:pPr>
            <w:r>
              <w:rPr>
                <w:sz w:val="22"/>
              </w:rPr>
              <w:t>267,427</w:t>
            </w:r>
          </w:p>
        </w:tc>
      </w:tr>
      <w:tr>
        <w:trPr>
          <w:trHeight w:val="379" w:hRule="exact"/>
        </w:trPr>
        <w:tc>
          <w:tcPr>
            <w:tcW w:w="1217" w:type="dxa"/>
          </w:tcPr>
          <w:p>
            <w:pPr>
              <w:pStyle w:val="TableParagraph"/>
              <w:ind w:left="69"/>
              <w:jc w:val="left"/>
              <w:rPr>
                <w:sz w:val="22"/>
              </w:rPr>
            </w:pPr>
            <w:r>
              <w:rPr>
                <w:sz w:val="22"/>
              </w:rPr>
              <w:t>C2</w:t>
            </w:r>
          </w:p>
        </w:tc>
        <w:tc>
          <w:tcPr>
            <w:tcW w:w="856" w:type="dxa"/>
          </w:tcPr>
          <w:p>
            <w:pPr>
              <w:pStyle w:val="TableParagraph"/>
              <w:ind w:left="51" w:right="50"/>
              <w:rPr>
                <w:sz w:val="22"/>
              </w:rPr>
            </w:pPr>
            <w:r>
              <w:rPr>
                <w:sz w:val="22"/>
              </w:rPr>
              <w:t>66,850</w:t>
            </w:r>
          </w:p>
        </w:tc>
        <w:tc>
          <w:tcPr>
            <w:tcW w:w="854" w:type="dxa"/>
          </w:tcPr>
          <w:p>
            <w:pPr>
              <w:pStyle w:val="TableParagraph"/>
              <w:ind w:left="49" w:right="49"/>
              <w:rPr>
                <w:sz w:val="22"/>
              </w:rPr>
            </w:pPr>
            <w:r>
              <w:rPr>
                <w:sz w:val="22"/>
              </w:rPr>
              <w:t>66,868</w:t>
            </w:r>
          </w:p>
        </w:tc>
        <w:tc>
          <w:tcPr>
            <w:tcW w:w="855" w:type="dxa"/>
          </w:tcPr>
          <w:p>
            <w:pPr>
              <w:pStyle w:val="TableParagraph"/>
              <w:ind w:right="121"/>
              <w:jc w:val="right"/>
              <w:rPr>
                <w:sz w:val="22"/>
              </w:rPr>
            </w:pPr>
            <w:r>
              <w:rPr>
                <w:sz w:val="22"/>
              </w:rPr>
              <w:t>66,492</w:t>
            </w:r>
          </w:p>
        </w:tc>
        <w:tc>
          <w:tcPr>
            <w:tcW w:w="857" w:type="dxa"/>
          </w:tcPr>
          <w:p>
            <w:pPr>
              <w:pStyle w:val="TableParagraph"/>
              <w:ind w:left="123"/>
              <w:jc w:val="left"/>
              <w:rPr>
                <w:sz w:val="22"/>
              </w:rPr>
            </w:pPr>
            <w:r>
              <w:rPr>
                <w:sz w:val="22"/>
              </w:rPr>
              <w:t>66,176</w:t>
            </w:r>
          </w:p>
        </w:tc>
        <w:tc>
          <w:tcPr>
            <w:tcW w:w="1146" w:type="dxa"/>
          </w:tcPr>
          <w:p>
            <w:pPr>
              <w:pStyle w:val="TableParagraph"/>
              <w:ind w:left="51" w:right="50"/>
              <w:rPr>
                <w:sz w:val="22"/>
              </w:rPr>
            </w:pPr>
            <w:r>
              <w:rPr>
                <w:sz w:val="22"/>
              </w:rPr>
              <w:t>65,728</w:t>
            </w:r>
          </w:p>
        </w:tc>
        <w:tc>
          <w:tcPr>
            <w:tcW w:w="858" w:type="dxa"/>
          </w:tcPr>
          <w:p>
            <w:pPr>
              <w:pStyle w:val="TableParagraph"/>
              <w:ind w:left="127"/>
              <w:jc w:val="left"/>
              <w:rPr>
                <w:sz w:val="22"/>
              </w:rPr>
            </w:pPr>
            <w:r>
              <w:rPr>
                <w:sz w:val="22"/>
              </w:rPr>
              <w:t>66,337</w:t>
            </w:r>
          </w:p>
        </w:tc>
        <w:tc>
          <w:tcPr>
            <w:tcW w:w="1145" w:type="dxa"/>
          </w:tcPr>
          <w:p>
            <w:pPr>
              <w:pStyle w:val="TableParagraph"/>
              <w:ind w:left="48" w:right="61"/>
              <w:rPr>
                <w:sz w:val="22"/>
              </w:rPr>
            </w:pPr>
            <w:r>
              <w:rPr>
                <w:sz w:val="22"/>
              </w:rPr>
              <w:t>67,539</w:t>
            </w:r>
          </w:p>
        </w:tc>
        <w:tc>
          <w:tcPr>
            <w:tcW w:w="1104" w:type="dxa"/>
          </w:tcPr>
          <w:p>
            <w:pPr>
              <w:pStyle w:val="TableParagraph"/>
              <w:ind w:left="67" w:right="66"/>
              <w:rPr>
                <w:sz w:val="22"/>
              </w:rPr>
            </w:pPr>
            <w:r>
              <w:rPr>
                <w:sz w:val="22"/>
              </w:rPr>
              <w:t>67,011</w:t>
            </w:r>
          </w:p>
        </w:tc>
        <w:tc>
          <w:tcPr>
            <w:tcW w:w="872" w:type="dxa"/>
          </w:tcPr>
          <w:p>
            <w:pPr>
              <w:pStyle w:val="TableParagraph"/>
              <w:ind w:left="140"/>
              <w:jc w:val="left"/>
              <w:rPr>
                <w:sz w:val="22"/>
              </w:rPr>
            </w:pPr>
            <w:r>
              <w:rPr>
                <w:sz w:val="22"/>
              </w:rPr>
              <w:t>66,853</w:t>
            </w:r>
          </w:p>
        </w:tc>
        <w:tc>
          <w:tcPr>
            <w:tcW w:w="856" w:type="dxa"/>
          </w:tcPr>
          <w:p>
            <w:pPr>
              <w:pStyle w:val="TableParagraph"/>
              <w:ind w:left="48" w:right="49"/>
              <w:rPr>
                <w:sz w:val="22"/>
              </w:rPr>
            </w:pPr>
            <w:r>
              <w:rPr>
                <w:sz w:val="22"/>
              </w:rPr>
              <w:t>66,715</w:t>
            </w:r>
          </w:p>
        </w:tc>
        <w:tc>
          <w:tcPr>
            <w:tcW w:w="856" w:type="dxa"/>
          </w:tcPr>
          <w:p>
            <w:pPr>
              <w:pStyle w:val="TableParagraph"/>
              <w:ind w:left="49" w:right="48"/>
              <w:rPr>
                <w:sz w:val="22"/>
              </w:rPr>
            </w:pPr>
            <w:r>
              <w:rPr>
                <w:sz w:val="22"/>
              </w:rPr>
              <w:t>66,296</w:t>
            </w:r>
          </w:p>
        </w:tc>
        <w:tc>
          <w:tcPr>
            <w:tcW w:w="854" w:type="dxa"/>
          </w:tcPr>
          <w:p>
            <w:pPr>
              <w:pStyle w:val="TableParagraph"/>
              <w:ind w:left="49" w:right="49"/>
              <w:rPr>
                <w:sz w:val="22"/>
              </w:rPr>
            </w:pPr>
            <w:r>
              <w:rPr>
                <w:sz w:val="22"/>
              </w:rPr>
              <w:t>66,302</w:t>
            </w:r>
          </w:p>
        </w:tc>
        <w:tc>
          <w:tcPr>
            <w:tcW w:w="1019" w:type="dxa"/>
          </w:tcPr>
          <w:p>
            <w:pPr>
              <w:pStyle w:val="TableParagraph"/>
              <w:ind w:left="47" w:right="48"/>
              <w:rPr>
                <w:sz w:val="22"/>
              </w:rPr>
            </w:pPr>
            <w:r>
              <w:rPr>
                <w:sz w:val="22"/>
              </w:rPr>
              <w:t>799,167</w:t>
            </w:r>
          </w:p>
        </w:tc>
      </w:tr>
      <w:tr>
        <w:trPr>
          <w:trHeight w:val="381" w:hRule="exact"/>
        </w:trPr>
        <w:tc>
          <w:tcPr>
            <w:tcW w:w="1217" w:type="dxa"/>
          </w:tcPr>
          <w:p>
            <w:pPr>
              <w:pStyle w:val="TableParagraph"/>
              <w:ind w:left="69"/>
              <w:jc w:val="left"/>
              <w:rPr>
                <w:sz w:val="22"/>
              </w:rPr>
            </w:pPr>
            <w:r>
              <w:rPr>
                <w:sz w:val="22"/>
              </w:rPr>
              <w:t>SU</w:t>
            </w:r>
          </w:p>
        </w:tc>
        <w:tc>
          <w:tcPr>
            <w:tcW w:w="856" w:type="dxa"/>
          </w:tcPr>
          <w:p>
            <w:pPr>
              <w:pStyle w:val="TableParagraph"/>
              <w:ind w:left="51" w:right="50"/>
              <w:rPr>
                <w:sz w:val="22"/>
              </w:rPr>
            </w:pPr>
            <w:r>
              <w:rPr>
                <w:sz w:val="22"/>
              </w:rPr>
              <w:t>49,824</w:t>
            </w:r>
          </w:p>
        </w:tc>
        <w:tc>
          <w:tcPr>
            <w:tcW w:w="854" w:type="dxa"/>
          </w:tcPr>
          <w:p>
            <w:pPr>
              <w:pStyle w:val="TableParagraph"/>
              <w:ind w:left="49" w:right="49"/>
              <w:rPr>
                <w:sz w:val="22"/>
              </w:rPr>
            </w:pPr>
            <w:r>
              <w:rPr>
                <w:sz w:val="22"/>
              </w:rPr>
              <w:t>48,584</w:t>
            </w:r>
          </w:p>
        </w:tc>
        <w:tc>
          <w:tcPr>
            <w:tcW w:w="855" w:type="dxa"/>
          </w:tcPr>
          <w:p>
            <w:pPr>
              <w:pStyle w:val="TableParagraph"/>
              <w:ind w:right="121"/>
              <w:jc w:val="right"/>
              <w:rPr>
                <w:sz w:val="22"/>
              </w:rPr>
            </w:pPr>
            <w:r>
              <w:rPr>
                <w:sz w:val="22"/>
              </w:rPr>
              <w:t>49,494</w:t>
            </w:r>
          </w:p>
        </w:tc>
        <w:tc>
          <w:tcPr>
            <w:tcW w:w="857" w:type="dxa"/>
          </w:tcPr>
          <w:p>
            <w:pPr>
              <w:pStyle w:val="TableParagraph"/>
              <w:ind w:left="123"/>
              <w:jc w:val="left"/>
              <w:rPr>
                <w:sz w:val="22"/>
              </w:rPr>
            </w:pPr>
            <w:r>
              <w:rPr>
                <w:sz w:val="22"/>
              </w:rPr>
              <w:t>49,249</w:t>
            </w:r>
          </w:p>
        </w:tc>
        <w:tc>
          <w:tcPr>
            <w:tcW w:w="1146" w:type="dxa"/>
          </w:tcPr>
          <w:p>
            <w:pPr>
              <w:pStyle w:val="TableParagraph"/>
              <w:ind w:left="51" w:right="50"/>
              <w:rPr>
                <w:sz w:val="22"/>
              </w:rPr>
            </w:pPr>
            <w:r>
              <w:rPr>
                <w:sz w:val="22"/>
              </w:rPr>
              <w:t>49,136</w:t>
            </w:r>
          </w:p>
        </w:tc>
        <w:tc>
          <w:tcPr>
            <w:tcW w:w="858" w:type="dxa"/>
          </w:tcPr>
          <w:p>
            <w:pPr>
              <w:pStyle w:val="TableParagraph"/>
              <w:ind w:left="127"/>
              <w:jc w:val="left"/>
              <w:rPr>
                <w:sz w:val="22"/>
              </w:rPr>
            </w:pPr>
            <w:r>
              <w:rPr>
                <w:sz w:val="22"/>
              </w:rPr>
              <w:t>49,333</w:t>
            </w:r>
          </w:p>
        </w:tc>
        <w:tc>
          <w:tcPr>
            <w:tcW w:w="1145" w:type="dxa"/>
          </w:tcPr>
          <w:p>
            <w:pPr>
              <w:pStyle w:val="TableParagraph"/>
              <w:ind w:left="48" w:right="61"/>
              <w:rPr>
                <w:sz w:val="22"/>
              </w:rPr>
            </w:pPr>
            <w:r>
              <w:rPr>
                <w:sz w:val="22"/>
              </w:rPr>
              <w:t>50,209</w:t>
            </w:r>
          </w:p>
        </w:tc>
        <w:tc>
          <w:tcPr>
            <w:tcW w:w="1104" w:type="dxa"/>
          </w:tcPr>
          <w:p>
            <w:pPr>
              <w:pStyle w:val="TableParagraph"/>
              <w:ind w:left="67" w:right="66"/>
              <w:rPr>
                <w:sz w:val="22"/>
              </w:rPr>
            </w:pPr>
            <w:r>
              <w:rPr>
                <w:sz w:val="22"/>
              </w:rPr>
              <w:t>49,880</w:t>
            </w:r>
          </w:p>
        </w:tc>
        <w:tc>
          <w:tcPr>
            <w:tcW w:w="872" w:type="dxa"/>
          </w:tcPr>
          <w:p>
            <w:pPr>
              <w:pStyle w:val="TableParagraph"/>
              <w:ind w:left="140"/>
              <w:jc w:val="left"/>
              <w:rPr>
                <w:sz w:val="22"/>
              </w:rPr>
            </w:pPr>
            <w:r>
              <w:rPr>
                <w:sz w:val="22"/>
              </w:rPr>
              <w:t>49,749</w:t>
            </w:r>
          </w:p>
        </w:tc>
        <w:tc>
          <w:tcPr>
            <w:tcW w:w="856" w:type="dxa"/>
          </w:tcPr>
          <w:p>
            <w:pPr>
              <w:pStyle w:val="TableParagraph"/>
              <w:ind w:left="48" w:right="49"/>
              <w:rPr>
                <w:sz w:val="22"/>
              </w:rPr>
            </w:pPr>
            <w:r>
              <w:rPr>
                <w:sz w:val="22"/>
              </w:rPr>
              <w:t>49,663</w:t>
            </w:r>
          </w:p>
        </w:tc>
        <w:tc>
          <w:tcPr>
            <w:tcW w:w="856" w:type="dxa"/>
          </w:tcPr>
          <w:p>
            <w:pPr>
              <w:pStyle w:val="TableParagraph"/>
              <w:ind w:left="49" w:right="48"/>
              <w:rPr>
                <w:sz w:val="22"/>
              </w:rPr>
            </w:pPr>
            <w:r>
              <w:rPr>
                <w:sz w:val="22"/>
              </w:rPr>
              <w:t>49,427</w:t>
            </w:r>
          </w:p>
        </w:tc>
        <w:tc>
          <w:tcPr>
            <w:tcW w:w="854" w:type="dxa"/>
          </w:tcPr>
          <w:p>
            <w:pPr>
              <w:pStyle w:val="TableParagraph"/>
              <w:ind w:left="49" w:right="49"/>
              <w:rPr>
                <w:sz w:val="22"/>
              </w:rPr>
            </w:pPr>
            <w:r>
              <w:rPr>
                <w:sz w:val="22"/>
              </w:rPr>
              <w:t>49,244</w:t>
            </w:r>
          </w:p>
        </w:tc>
        <w:tc>
          <w:tcPr>
            <w:tcW w:w="1019" w:type="dxa"/>
          </w:tcPr>
          <w:p>
            <w:pPr>
              <w:pStyle w:val="TableParagraph"/>
              <w:ind w:left="47" w:right="48"/>
              <w:rPr>
                <w:sz w:val="22"/>
              </w:rPr>
            </w:pPr>
            <w:r>
              <w:rPr>
                <w:sz w:val="22"/>
              </w:rPr>
              <w:t>593,792</w:t>
            </w:r>
          </w:p>
        </w:tc>
      </w:tr>
      <w:tr>
        <w:trPr>
          <w:trHeight w:val="380" w:hRule="exact"/>
        </w:trPr>
        <w:tc>
          <w:tcPr>
            <w:tcW w:w="1217" w:type="dxa"/>
          </w:tcPr>
          <w:p>
            <w:pPr>
              <w:pStyle w:val="TableParagraph"/>
              <w:spacing w:before="52"/>
              <w:ind w:left="69"/>
              <w:jc w:val="left"/>
              <w:rPr>
                <w:sz w:val="22"/>
              </w:rPr>
            </w:pPr>
            <w:r>
              <w:rPr>
                <w:sz w:val="22"/>
              </w:rPr>
              <w:t>GO</w:t>
            </w:r>
          </w:p>
        </w:tc>
        <w:tc>
          <w:tcPr>
            <w:tcW w:w="856" w:type="dxa"/>
          </w:tcPr>
          <w:p>
            <w:pPr>
              <w:pStyle w:val="TableParagraph"/>
              <w:spacing w:before="52"/>
              <w:ind w:left="51" w:right="50"/>
              <w:rPr>
                <w:sz w:val="22"/>
              </w:rPr>
            </w:pPr>
            <w:r>
              <w:rPr>
                <w:sz w:val="22"/>
              </w:rPr>
              <w:t>76,434</w:t>
            </w:r>
          </w:p>
        </w:tc>
        <w:tc>
          <w:tcPr>
            <w:tcW w:w="854" w:type="dxa"/>
          </w:tcPr>
          <w:p>
            <w:pPr>
              <w:pStyle w:val="TableParagraph"/>
              <w:spacing w:before="52"/>
              <w:ind w:left="49" w:right="49"/>
              <w:rPr>
                <w:sz w:val="22"/>
              </w:rPr>
            </w:pPr>
            <w:r>
              <w:rPr>
                <w:sz w:val="22"/>
              </w:rPr>
              <w:t>76,071</w:t>
            </w:r>
          </w:p>
        </w:tc>
        <w:tc>
          <w:tcPr>
            <w:tcW w:w="855" w:type="dxa"/>
          </w:tcPr>
          <w:p>
            <w:pPr>
              <w:pStyle w:val="TableParagraph"/>
              <w:spacing w:before="52"/>
              <w:ind w:right="121"/>
              <w:jc w:val="right"/>
              <w:rPr>
                <w:sz w:val="22"/>
              </w:rPr>
            </w:pPr>
            <w:r>
              <w:rPr>
                <w:sz w:val="22"/>
              </w:rPr>
              <w:t>75,694</w:t>
            </w:r>
          </w:p>
        </w:tc>
        <w:tc>
          <w:tcPr>
            <w:tcW w:w="857" w:type="dxa"/>
          </w:tcPr>
          <w:p>
            <w:pPr>
              <w:pStyle w:val="TableParagraph"/>
              <w:spacing w:before="52"/>
              <w:ind w:left="123"/>
              <w:jc w:val="left"/>
              <w:rPr>
                <w:sz w:val="22"/>
              </w:rPr>
            </w:pPr>
            <w:r>
              <w:rPr>
                <w:sz w:val="22"/>
              </w:rPr>
              <w:t>75,344</w:t>
            </w:r>
          </w:p>
        </w:tc>
        <w:tc>
          <w:tcPr>
            <w:tcW w:w="1146" w:type="dxa"/>
          </w:tcPr>
          <w:p>
            <w:pPr>
              <w:pStyle w:val="TableParagraph"/>
              <w:spacing w:before="52"/>
              <w:ind w:left="51" w:right="50"/>
              <w:rPr>
                <w:sz w:val="22"/>
              </w:rPr>
            </w:pPr>
            <w:r>
              <w:rPr>
                <w:sz w:val="22"/>
              </w:rPr>
              <w:t>75,065</w:t>
            </w:r>
          </w:p>
        </w:tc>
        <w:tc>
          <w:tcPr>
            <w:tcW w:w="858" w:type="dxa"/>
          </w:tcPr>
          <w:p>
            <w:pPr>
              <w:pStyle w:val="TableParagraph"/>
              <w:spacing w:before="52"/>
              <w:ind w:left="127"/>
              <w:jc w:val="left"/>
              <w:rPr>
                <w:sz w:val="22"/>
              </w:rPr>
            </w:pPr>
            <w:r>
              <w:rPr>
                <w:sz w:val="22"/>
              </w:rPr>
              <w:t>75,343</w:t>
            </w:r>
          </w:p>
        </w:tc>
        <w:tc>
          <w:tcPr>
            <w:tcW w:w="1145" w:type="dxa"/>
          </w:tcPr>
          <w:p>
            <w:pPr>
              <w:pStyle w:val="TableParagraph"/>
              <w:spacing w:before="52"/>
              <w:ind w:left="48" w:right="61"/>
              <w:rPr>
                <w:sz w:val="22"/>
              </w:rPr>
            </w:pPr>
            <w:r>
              <w:rPr>
                <w:sz w:val="22"/>
              </w:rPr>
              <w:t>76,654</w:t>
            </w:r>
          </w:p>
        </w:tc>
        <w:tc>
          <w:tcPr>
            <w:tcW w:w="1104" w:type="dxa"/>
          </w:tcPr>
          <w:p>
            <w:pPr>
              <w:pStyle w:val="TableParagraph"/>
              <w:spacing w:before="52"/>
              <w:ind w:left="67" w:right="66"/>
              <w:rPr>
                <w:sz w:val="22"/>
              </w:rPr>
            </w:pPr>
            <w:r>
              <w:rPr>
                <w:sz w:val="22"/>
              </w:rPr>
              <w:t>76,418</w:t>
            </w:r>
          </w:p>
        </w:tc>
        <w:tc>
          <w:tcPr>
            <w:tcW w:w="872" w:type="dxa"/>
          </w:tcPr>
          <w:p>
            <w:pPr>
              <w:pStyle w:val="TableParagraph"/>
              <w:spacing w:before="52"/>
              <w:ind w:left="140"/>
              <w:jc w:val="left"/>
              <w:rPr>
                <w:sz w:val="22"/>
              </w:rPr>
            </w:pPr>
            <w:r>
              <w:rPr>
                <w:sz w:val="22"/>
              </w:rPr>
              <w:t>76,216</w:t>
            </w:r>
          </w:p>
        </w:tc>
        <w:tc>
          <w:tcPr>
            <w:tcW w:w="856" w:type="dxa"/>
          </w:tcPr>
          <w:p>
            <w:pPr>
              <w:pStyle w:val="TableParagraph"/>
              <w:spacing w:before="52"/>
              <w:ind w:left="48" w:right="49"/>
              <w:rPr>
                <w:sz w:val="22"/>
              </w:rPr>
            </w:pPr>
            <w:r>
              <w:rPr>
                <w:sz w:val="22"/>
              </w:rPr>
              <w:t>76,044</w:t>
            </w:r>
          </w:p>
        </w:tc>
        <w:tc>
          <w:tcPr>
            <w:tcW w:w="856" w:type="dxa"/>
          </w:tcPr>
          <w:p>
            <w:pPr>
              <w:pStyle w:val="TableParagraph"/>
              <w:spacing w:before="52"/>
              <w:ind w:left="49" w:right="48"/>
              <w:rPr>
                <w:sz w:val="22"/>
              </w:rPr>
            </w:pPr>
            <w:r>
              <w:rPr>
                <w:sz w:val="22"/>
              </w:rPr>
              <w:t>75,881</w:t>
            </w:r>
          </w:p>
        </w:tc>
        <w:tc>
          <w:tcPr>
            <w:tcW w:w="854" w:type="dxa"/>
          </w:tcPr>
          <w:p>
            <w:pPr>
              <w:pStyle w:val="TableParagraph"/>
              <w:spacing w:before="52"/>
              <w:ind w:left="49" w:right="49"/>
              <w:rPr>
                <w:sz w:val="22"/>
              </w:rPr>
            </w:pPr>
            <w:r>
              <w:rPr>
                <w:sz w:val="22"/>
              </w:rPr>
              <w:t>75,248</w:t>
            </w:r>
          </w:p>
        </w:tc>
        <w:tc>
          <w:tcPr>
            <w:tcW w:w="1019" w:type="dxa"/>
          </w:tcPr>
          <w:p>
            <w:pPr>
              <w:pStyle w:val="TableParagraph"/>
              <w:spacing w:before="52"/>
              <w:ind w:left="47" w:right="48"/>
              <w:rPr>
                <w:sz w:val="22"/>
              </w:rPr>
            </w:pPr>
            <w:r>
              <w:rPr>
                <w:sz w:val="22"/>
              </w:rPr>
              <w:t>910,412</w:t>
            </w:r>
          </w:p>
        </w:tc>
      </w:tr>
      <w:tr>
        <w:trPr>
          <w:trHeight w:val="379" w:hRule="exact"/>
        </w:trPr>
        <w:tc>
          <w:tcPr>
            <w:tcW w:w="1217" w:type="dxa"/>
          </w:tcPr>
          <w:p>
            <w:pPr>
              <w:pStyle w:val="TableParagraph"/>
              <w:ind w:left="69"/>
              <w:jc w:val="left"/>
              <w:rPr>
                <w:sz w:val="22"/>
              </w:rPr>
            </w:pPr>
            <w:r>
              <w:rPr>
                <w:sz w:val="22"/>
              </w:rPr>
              <w:t>PE</w:t>
            </w:r>
          </w:p>
        </w:tc>
        <w:tc>
          <w:tcPr>
            <w:tcW w:w="856" w:type="dxa"/>
          </w:tcPr>
          <w:p>
            <w:pPr>
              <w:pStyle w:val="TableParagraph"/>
              <w:ind w:left="51" w:right="50"/>
              <w:rPr>
                <w:sz w:val="22"/>
              </w:rPr>
            </w:pPr>
            <w:r>
              <w:rPr>
                <w:sz w:val="22"/>
              </w:rPr>
              <w:t>29,993</w:t>
            </w:r>
          </w:p>
        </w:tc>
        <w:tc>
          <w:tcPr>
            <w:tcW w:w="854" w:type="dxa"/>
          </w:tcPr>
          <w:p>
            <w:pPr>
              <w:pStyle w:val="TableParagraph"/>
              <w:ind w:left="49" w:right="49"/>
              <w:rPr>
                <w:sz w:val="22"/>
              </w:rPr>
            </w:pPr>
            <w:r>
              <w:rPr>
                <w:sz w:val="22"/>
              </w:rPr>
              <w:t>28,852</w:t>
            </w:r>
          </w:p>
        </w:tc>
        <w:tc>
          <w:tcPr>
            <w:tcW w:w="855" w:type="dxa"/>
          </w:tcPr>
          <w:p>
            <w:pPr>
              <w:pStyle w:val="TableParagraph"/>
              <w:ind w:right="121"/>
              <w:jc w:val="right"/>
              <w:rPr>
                <w:sz w:val="22"/>
              </w:rPr>
            </w:pPr>
            <w:r>
              <w:rPr>
                <w:sz w:val="22"/>
              </w:rPr>
              <w:t>28,749</w:t>
            </w:r>
          </w:p>
        </w:tc>
        <w:tc>
          <w:tcPr>
            <w:tcW w:w="857" w:type="dxa"/>
          </w:tcPr>
          <w:p>
            <w:pPr>
              <w:pStyle w:val="TableParagraph"/>
              <w:ind w:left="123"/>
              <w:jc w:val="left"/>
              <w:rPr>
                <w:sz w:val="22"/>
              </w:rPr>
            </w:pPr>
            <w:r>
              <w:rPr>
                <w:sz w:val="22"/>
              </w:rPr>
              <w:t>28,650</w:t>
            </w:r>
          </w:p>
        </w:tc>
        <w:tc>
          <w:tcPr>
            <w:tcW w:w="1146" w:type="dxa"/>
          </w:tcPr>
          <w:p>
            <w:pPr>
              <w:pStyle w:val="TableParagraph"/>
              <w:ind w:left="51" w:right="50"/>
              <w:rPr>
                <w:sz w:val="22"/>
              </w:rPr>
            </w:pPr>
            <w:r>
              <w:rPr>
                <w:sz w:val="22"/>
              </w:rPr>
              <w:t>28,497</w:t>
            </w:r>
          </w:p>
        </w:tc>
        <w:tc>
          <w:tcPr>
            <w:tcW w:w="858" w:type="dxa"/>
          </w:tcPr>
          <w:p>
            <w:pPr>
              <w:pStyle w:val="TableParagraph"/>
              <w:ind w:left="127"/>
              <w:jc w:val="left"/>
              <w:rPr>
                <w:sz w:val="22"/>
              </w:rPr>
            </w:pPr>
            <w:r>
              <w:rPr>
                <w:sz w:val="22"/>
              </w:rPr>
              <w:t>28,692</w:t>
            </w:r>
          </w:p>
        </w:tc>
        <w:tc>
          <w:tcPr>
            <w:tcW w:w="1145" w:type="dxa"/>
          </w:tcPr>
          <w:p>
            <w:pPr>
              <w:pStyle w:val="TableParagraph"/>
              <w:ind w:left="48" w:right="61"/>
              <w:rPr>
                <w:sz w:val="22"/>
              </w:rPr>
            </w:pPr>
            <w:r>
              <w:rPr>
                <w:sz w:val="22"/>
              </w:rPr>
              <w:t>29,208</w:t>
            </w:r>
          </w:p>
        </w:tc>
        <w:tc>
          <w:tcPr>
            <w:tcW w:w="1104" w:type="dxa"/>
          </w:tcPr>
          <w:p>
            <w:pPr>
              <w:pStyle w:val="TableParagraph"/>
              <w:ind w:left="67" w:right="66"/>
              <w:rPr>
                <w:sz w:val="22"/>
              </w:rPr>
            </w:pPr>
            <w:r>
              <w:rPr>
                <w:sz w:val="22"/>
              </w:rPr>
              <w:t>29,078</w:t>
            </w:r>
          </w:p>
        </w:tc>
        <w:tc>
          <w:tcPr>
            <w:tcW w:w="872" w:type="dxa"/>
          </w:tcPr>
          <w:p>
            <w:pPr>
              <w:pStyle w:val="TableParagraph"/>
              <w:ind w:left="140"/>
              <w:jc w:val="left"/>
              <w:rPr>
                <w:sz w:val="22"/>
              </w:rPr>
            </w:pPr>
            <w:r>
              <w:rPr>
                <w:sz w:val="22"/>
              </w:rPr>
              <w:t>29,023</w:t>
            </w:r>
          </w:p>
        </w:tc>
        <w:tc>
          <w:tcPr>
            <w:tcW w:w="856" w:type="dxa"/>
          </w:tcPr>
          <w:p>
            <w:pPr>
              <w:pStyle w:val="TableParagraph"/>
              <w:ind w:left="48" w:right="49"/>
              <w:rPr>
                <w:sz w:val="22"/>
              </w:rPr>
            </w:pPr>
            <w:r>
              <w:rPr>
                <w:sz w:val="22"/>
              </w:rPr>
              <w:t>28,890</w:t>
            </w:r>
          </w:p>
        </w:tc>
        <w:tc>
          <w:tcPr>
            <w:tcW w:w="856" w:type="dxa"/>
          </w:tcPr>
          <w:p>
            <w:pPr>
              <w:pStyle w:val="TableParagraph"/>
              <w:ind w:left="49" w:right="48"/>
              <w:rPr>
                <w:sz w:val="22"/>
              </w:rPr>
            </w:pPr>
            <w:r>
              <w:rPr>
                <w:sz w:val="22"/>
              </w:rPr>
              <w:t>28,790</w:t>
            </w:r>
          </w:p>
        </w:tc>
        <w:tc>
          <w:tcPr>
            <w:tcW w:w="854" w:type="dxa"/>
          </w:tcPr>
          <w:p>
            <w:pPr>
              <w:pStyle w:val="TableParagraph"/>
              <w:ind w:left="49" w:right="49"/>
              <w:rPr>
                <w:sz w:val="22"/>
              </w:rPr>
            </w:pPr>
            <w:r>
              <w:rPr>
                <w:sz w:val="22"/>
              </w:rPr>
              <w:t>28,674</w:t>
            </w:r>
          </w:p>
        </w:tc>
        <w:tc>
          <w:tcPr>
            <w:tcW w:w="1019" w:type="dxa"/>
          </w:tcPr>
          <w:p>
            <w:pPr>
              <w:pStyle w:val="TableParagraph"/>
              <w:ind w:left="47" w:right="48"/>
              <w:rPr>
                <w:sz w:val="22"/>
              </w:rPr>
            </w:pPr>
            <w:r>
              <w:rPr>
                <w:sz w:val="22"/>
              </w:rPr>
              <w:t>347,096</w:t>
            </w:r>
          </w:p>
        </w:tc>
      </w:tr>
      <w:tr>
        <w:trPr>
          <w:trHeight w:val="379" w:hRule="exact"/>
        </w:trPr>
        <w:tc>
          <w:tcPr>
            <w:tcW w:w="1217" w:type="dxa"/>
          </w:tcPr>
          <w:p>
            <w:pPr>
              <w:pStyle w:val="TableParagraph"/>
              <w:ind w:left="69"/>
              <w:jc w:val="left"/>
              <w:rPr>
                <w:sz w:val="22"/>
              </w:rPr>
            </w:pPr>
            <w:r>
              <w:rPr>
                <w:sz w:val="22"/>
              </w:rPr>
              <w:t>TNO</w:t>
            </w:r>
          </w:p>
        </w:tc>
        <w:tc>
          <w:tcPr>
            <w:tcW w:w="856" w:type="dxa"/>
          </w:tcPr>
          <w:p>
            <w:pPr>
              <w:pStyle w:val="TableParagraph"/>
              <w:ind w:left="51" w:right="50"/>
              <w:rPr>
                <w:sz w:val="22"/>
              </w:rPr>
            </w:pPr>
            <w:r>
              <w:rPr>
                <w:sz w:val="22"/>
              </w:rPr>
              <w:t>3,163</w:t>
            </w:r>
          </w:p>
        </w:tc>
        <w:tc>
          <w:tcPr>
            <w:tcW w:w="854" w:type="dxa"/>
          </w:tcPr>
          <w:p>
            <w:pPr>
              <w:pStyle w:val="TableParagraph"/>
              <w:ind w:left="49" w:right="49"/>
              <w:rPr>
                <w:sz w:val="22"/>
              </w:rPr>
            </w:pPr>
            <w:r>
              <w:rPr>
                <w:sz w:val="22"/>
              </w:rPr>
              <w:t>3,191</w:t>
            </w:r>
          </w:p>
        </w:tc>
        <w:tc>
          <w:tcPr>
            <w:tcW w:w="855" w:type="dxa"/>
          </w:tcPr>
          <w:p>
            <w:pPr>
              <w:pStyle w:val="TableParagraph"/>
              <w:ind w:left="178"/>
              <w:jc w:val="left"/>
              <w:rPr>
                <w:sz w:val="22"/>
              </w:rPr>
            </w:pPr>
            <w:r>
              <w:rPr>
                <w:sz w:val="22"/>
              </w:rPr>
              <w:t>3,172</w:t>
            </w:r>
          </w:p>
        </w:tc>
        <w:tc>
          <w:tcPr>
            <w:tcW w:w="857" w:type="dxa"/>
          </w:tcPr>
          <w:p>
            <w:pPr>
              <w:pStyle w:val="TableParagraph"/>
              <w:ind w:left="179"/>
              <w:jc w:val="left"/>
              <w:rPr>
                <w:sz w:val="22"/>
              </w:rPr>
            </w:pPr>
            <w:r>
              <w:rPr>
                <w:sz w:val="22"/>
              </w:rPr>
              <w:t>3,155</w:t>
            </w:r>
          </w:p>
        </w:tc>
        <w:tc>
          <w:tcPr>
            <w:tcW w:w="1146" w:type="dxa"/>
          </w:tcPr>
          <w:p>
            <w:pPr>
              <w:pStyle w:val="TableParagraph"/>
              <w:ind w:left="51" w:right="50"/>
              <w:rPr>
                <w:sz w:val="22"/>
              </w:rPr>
            </w:pPr>
            <w:r>
              <w:rPr>
                <w:sz w:val="22"/>
              </w:rPr>
              <w:t>3,147</w:t>
            </w:r>
          </w:p>
        </w:tc>
        <w:tc>
          <w:tcPr>
            <w:tcW w:w="858" w:type="dxa"/>
          </w:tcPr>
          <w:p>
            <w:pPr>
              <w:pStyle w:val="TableParagraph"/>
              <w:ind w:left="182"/>
              <w:jc w:val="left"/>
              <w:rPr>
                <w:sz w:val="22"/>
              </w:rPr>
            </w:pPr>
            <w:r>
              <w:rPr>
                <w:sz w:val="22"/>
              </w:rPr>
              <w:t>3,132</w:t>
            </w:r>
          </w:p>
        </w:tc>
        <w:tc>
          <w:tcPr>
            <w:tcW w:w="1145" w:type="dxa"/>
          </w:tcPr>
          <w:p>
            <w:pPr>
              <w:pStyle w:val="TableParagraph"/>
              <w:ind w:left="48" w:right="61"/>
              <w:rPr>
                <w:sz w:val="22"/>
              </w:rPr>
            </w:pPr>
            <w:r>
              <w:rPr>
                <w:sz w:val="22"/>
              </w:rPr>
              <w:t>3,124</w:t>
            </w:r>
          </w:p>
        </w:tc>
        <w:tc>
          <w:tcPr>
            <w:tcW w:w="1104" w:type="dxa"/>
          </w:tcPr>
          <w:p>
            <w:pPr>
              <w:pStyle w:val="TableParagraph"/>
              <w:ind w:left="67" w:right="66"/>
              <w:rPr>
                <w:sz w:val="22"/>
              </w:rPr>
            </w:pPr>
            <w:r>
              <w:rPr>
                <w:sz w:val="22"/>
              </w:rPr>
              <w:t>3,115</w:t>
            </w:r>
          </w:p>
        </w:tc>
        <w:tc>
          <w:tcPr>
            <w:tcW w:w="872" w:type="dxa"/>
          </w:tcPr>
          <w:p>
            <w:pPr>
              <w:pStyle w:val="TableParagraph"/>
              <w:ind w:left="196"/>
              <w:jc w:val="left"/>
              <w:rPr>
                <w:sz w:val="22"/>
              </w:rPr>
            </w:pPr>
            <w:r>
              <w:rPr>
                <w:sz w:val="22"/>
              </w:rPr>
              <w:t>3,105</w:t>
            </w:r>
          </w:p>
        </w:tc>
        <w:tc>
          <w:tcPr>
            <w:tcW w:w="856" w:type="dxa"/>
          </w:tcPr>
          <w:p>
            <w:pPr>
              <w:pStyle w:val="TableParagraph"/>
              <w:ind w:left="48" w:right="49"/>
              <w:rPr>
                <w:sz w:val="22"/>
              </w:rPr>
            </w:pPr>
            <w:r>
              <w:rPr>
                <w:sz w:val="22"/>
              </w:rPr>
              <w:t>3,090</w:t>
            </w:r>
          </w:p>
        </w:tc>
        <w:tc>
          <w:tcPr>
            <w:tcW w:w="856" w:type="dxa"/>
          </w:tcPr>
          <w:p>
            <w:pPr>
              <w:pStyle w:val="TableParagraph"/>
              <w:ind w:left="49" w:right="48"/>
              <w:rPr>
                <w:sz w:val="22"/>
              </w:rPr>
            </w:pPr>
            <w:r>
              <w:rPr>
                <w:sz w:val="22"/>
              </w:rPr>
              <w:t>3,065</w:t>
            </w:r>
          </w:p>
        </w:tc>
        <w:tc>
          <w:tcPr>
            <w:tcW w:w="854" w:type="dxa"/>
          </w:tcPr>
          <w:p>
            <w:pPr>
              <w:pStyle w:val="TableParagraph"/>
              <w:ind w:left="49" w:right="49"/>
              <w:rPr>
                <w:sz w:val="22"/>
              </w:rPr>
            </w:pPr>
            <w:r>
              <w:rPr>
                <w:sz w:val="22"/>
              </w:rPr>
              <w:t>3,020</w:t>
            </w:r>
          </w:p>
        </w:tc>
        <w:tc>
          <w:tcPr>
            <w:tcW w:w="1019" w:type="dxa"/>
          </w:tcPr>
          <w:p>
            <w:pPr>
              <w:pStyle w:val="TableParagraph"/>
              <w:ind w:left="47" w:right="48"/>
              <w:rPr>
                <w:sz w:val="22"/>
              </w:rPr>
            </w:pPr>
            <w:r>
              <w:rPr>
                <w:sz w:val="22"/>
              </w:rPr>
              <w:t>37,479</w:t>
            </w:r>
          </w:p>
        </w:tc>
      </w:tr>
      <w:tr>
        <w:trPr>
          <w:trHeight w:val="379" w:hRule="exact"/>
        </w:trPr>
        <w:tc>
          <w:tcPr>
            <w:tcW w:w="1217" w:type="dxa"/>
          </w:tcPr>
          <w:p>
            <w:pPr>
              <w:pStyle w:val="TableParagraph"/>
              <w:ind w:left="69"/>
              <w:jc w:val="left"/>
              <w:rPr>
                <w:sz w:val="22"/>
              </w:rPr>
            </w:pPr>
            <w:r>
              <w:rPr>
                <w:sz w:val="22"/>
              </w:rPr>
              <w:t>TCN</w:t>
            </w:r>
          </w:p>
        </w:tc>
        <w:tc>
          <w:tcPr>
            <w:tcW w:w="856" w:type="dxa"/>
          </w:tcPr>
          <w:p>
            <w:pPr>
              <w:pStyle w:val="TableParagraph"/>
              <w:ind w:left="51" w:right="50"/>
              <w:rPr>
                <w:sz w:val="22"/>
              </w:rPr>
            </w:pPr>
            <w:r>
              <w:rPr>
                <w:sz w:val="22"/>
              </w:rPr>
              <w:t>5,219</w:t>
            </w:r>
          </w:p>
        </w:tc>
        <w:tc>
          <w:tcPr>
            <w:tcW w:w="854" w:type="dxa"/>
          </w:tcPr>
          <w:p>
            <w:pPr>
              <w:pStyle w:val="TableParagraph"/>
              <w:ind w:left="49" w:right="49"/>
              <w:rPr>
                <w:sz w:val="22"/>
              </w:rPr>
            </w:pPr>
            <w:r>
              <w:rPr>
                <w:sz w:val="22"/>
              </w:rPr>
              <w:t>5,267</w:t>
            </w:r>
          </w:p>
        </w:tc>
        <w:tc>
          <w:tcPr>
            <w:tcW w:w="855" w:type="dxa"/>
          </w:tcPr>
          <w:p>
            <w:pPr>
              <w:pStyle w:val="TableParagraph"/>
              <w:ind w:left="178"/>
              <w:jc w:val="left"/>
              <w:rPr>
                <w:sz w:val="22"/>
              </w:rPr>
            </w:pPr>
            <w:r>
              <w:rPr>
                <w:sz w:val="22"/>
              </w:rPr>
              <w:t>5,236</w:t>
            </w:r>
          </w:p>
        </w:tc>
        <w:tc>
          <w:tcPr>
            <w:tcW w:w="857" w:type="dxa"/>
          </w:tcPr>
          <w:p>
            <w:pPr>
              <w:pStyle w:val="TableParagraph"/>
              <w:ind w:left="179"/>
              <w:jc w:val="left"/>
              <w:rPr>
                <w:sz w:val="22"/>
              </w:rPr>
            </w:pPr>
            <w:r>
              <w:rPr>
                <w:sz w:val="22"/>
              </w:rPr>
              <w:t>5,206</w:t>
            </w:r>
          </w:p>
        </w:tc>
        <w:tc>
          <w:tcPr>
            <w:tcW w:w="1146" w:type="dxa"/>
          </w:tcPr>
          <w:p>
            <w:pPr>
              <w:pStyle w:val="TableParagraph"/>
              <w:ind w:left="51" w:right="50"/>
              <w:rPr>
                <w:sz w:val="22"/>
              </w:rPr>
            </w:pPr>
            <w:r>
              <w:rPr>
                <w:sz w:val="22"/>
              </w:rPr>
              <w:t>5,192</w:t>
            </w:r>
          </w:p>
        </w:tc>
        <w:tc>
          <w:tcPr>
            <w:tcW w:w="858" w:type="dxa"/>
          </w:tcPr>
          <w:p>
            <w:pPr>
              <w:pStyle w:val="TableParagraph"/>
              <w:ind w:left="182"/>
              <w:jc w:val="left"/>
              <w:rPr>
                <w:sz w:val="22"/>
              </w:rPr>
            </w:pPr>
            <w:r>
              <w:rPr>
                <w:sz w:val="22"/>
              </w:rPr>
              <w:t>5,169</w:t>
            </w:r>
          </w:p>
        </w:tc>
        <w:tc>
          <w:tcPr>
            <w:tcW w:w="1145" w:type="dxa"/>
          </w:tcPr>
          <w:p>
            <w:pPr>
              <w:pStyle w:val="TableParagraph"/>
              <w:ind w:left="48" w:right="61"/>
              <w:rPr>
                <w:sz w:val="22"/>
              </w:rPr>
            </w:pPr>
            <w:r>
              <w:rPr>
                <w:sz w:val="22"/>
              </w:rPr>
              <w:t>5,148</w:t>
            </w:r>
          </w:p>
        </w:tc>
        <w:tc>
          <w:tcPr>
            <w:tcW w:w="1104" w:type="dxa"/>
          </w:tcPr>
          <w:p>
            <w:pPr>
              <w:pStyle w:val="TableParagraph"/>
              <w:ind w:left="67" w:right="66"/>
              <w:rPr>
                <w:sz w:val="22"/>
              </w:rPr>
            </w:pPr>
            <w:r>
              <w:rPr>
                <w:sz w:val="22"/>
              </w:rPr>
              <w:t>5,132</w:t>
            </w:r>
          </w:p>
        </w:tc>
        <w:tc>
          <w:tcPr>
            <w:tcW w:w="872" w:type="dxa"/>
          </w:tcPr>
          <w:p>
            <w:pPr>
              <w:pStyle w:val="TableParagraph"/>
              <w:ind w:left="196"/>
              <w:jc w:val="left"/>
              <w:rPr>
                <w:sz w:val="22"/>
              </w:rPr>
            </w:pPr>
            <w:r>
              <w:rPr>
                <w:sz w:val="22"/>
              </w:rPr>
              <w:t>5,108</w:t>
            </w:r>
          </w:p>
        </w:tc>
        <w:tc>
          <w:tcPr>
            <w:tcW w:w="856" w:type="dxa"/>
          </w:tcPr>
          <w:p>
            <w:pPr>
              <w:pStyle w:val="TableParagraph"/>
              <w:ind w:left="48" w:right="49"/>
              <w:rPr>
                <w:sz w:val="22"/>
              </w:rPr>
            </w:pPr>
            <w:r>
              <w:rPr>
                <w:sz w:val="22"/>
              </w:rPr>
              <w:t>5,083</w:t>
            </w:r>
          </w:p>
        </w:tc>
        <w:tc>
          <w:tcPr>
            <w:tcW w:w="856" w:type="dxa"/>
          </w:tcPr>
          <w:p>
            <w:pPr>
              <w:pStyle w:val="TableParagraph"/>
              <w:ind w:left="49" w:right="48"/>
              <w:rPr>
                <w:sz w:val="22"/>
              </w:rPr>
            </w:pPr>
            <w:r>
              <w:rPr>
                <w:sz w:val="22"/>
              </w:rPr>
              <w:t>5,037</w:t>
            </w:r>
          </w:p>
        </w:tc>
        <w:tc>
          <w:tcPr>
            <w:tcW w:w="854" w:type="dxa"/>
          </w:tcPr>
          <w:p>
            <w:pPr>
              <w:pStyle w:val="TableParagraph"/>
              <w:ind w:left="49" w:right="49"/>
              <w:rPr>
                <w:sz w:val="22"/>
              </w:rPr>
            </w:pPr>
            <w:r>
              <w:rPr>
                <w:sz w:val="22"/>
              </w:rPr>
              <w:t>4,962</w:t>
            </w:r>
          </w:p>
        </w:tc>
        <w:tc>
          <w:tcPr>
            <w:tcW w:w="1019" w:type="dxa"/>
          </w:tcPr>
          <w:p>
            <w:pPr>
              <w:pStyle w:val="TableParagraph"/>
              <w:ind w:left="47" w:right="48"/>
              <w:rPr>
                <w:sz w:val="22"/>
              </w:rPr>
            </w:pPr>
            <w:r>
              <w:rPr>
                <w:sz w:val="22"/>
              </w:rPr>
              <w:t>61,759</w:t>
            </w:r>
          </w:p>
        </w:tc>
      </w:tr>
      <w:tr>
        <w:trPr>
          <w:trHeight w:val="379" w:hRule="exact"/>
        </w:trPr>
        <w:tc>
          <w:tcPr>
            <w:tcW w:w="1217" w:type="dxa"/>
          </w:tcPr>
          <w:p>
            <w:pPr>
              <w:pStyle w:val="TableParagraph"/>
              <w:ind w:left="69"/>
              <w:jc w:val="left"/>
              <w:rPr>
                <w:sz w:val="22"/>
              </w:rPr>
            </w:pPr>
            <w:r>
              <w:rPr>
                <w:sz w:val="22"/>
              </w:rPr>
              <w:t>TC</w:t>
            </w:r>
          </w:p>
        </w:tc>
        <w:tc>
          <w:tcPr>
            <w:tcW w:w="856" w:type="dxa"/>
          </w:tcPr>
          <w:p>
            <w:pPr>
              <w:pStyle w:val="TableParagraph"/>
              <w:ind w:left="50" w:right="50"/>
              <w:rPr>
                <w:sz w:val="22"/>
              </w:rPr>
            </w:pPr>
            <w:r>
              <w:rPr>
                <w:sz w:val="22"/>
              </w:rPr>
              <w:t>591</w:t>
            </w:r>
          </w:p>
        </w:tc>
        <w:tc>
          <w:tcPr>
            <w:tcW w:w="854" w:type="dxa"/>
          </w:tcPr>
          <w:p>
            <w:pPr>
              <w:pStyle w:val="TableParagraph"/>
              <w:ind w:left="49" w:right="49"/>
              <w:rPr>
                <w:sz w:val="22"/>
              </w:rPr>
            </w:pPr>
            <w:r>
              <w:rPr>
                <w:sz w:val="22"/>
              </w:rPr>
              <w:t>597</w:t>
            </w:r>
          </w:p>
        </w:tc>
        <w:tc>
          <w:tcPr>
            <w:tcW w:w="855" w:type="dxa"/>
          </w:tcPr>
          <w:p>
            <w:pPr>
              <w:pStyle w:val="TableParagraph"/>
              <w:ind w:left="260"/>
              <w:jc w:val="left"/>
              <w:rPr>
                <w:sz w:val="22"/>
              </w:rPr>
            </w:pPr>
            <w:r>
              <w:rPr>
                <w:sz w:val="22"/>
              </w:rPr>
              <w:t>593</w:t>
            </w:r>
          </w:p>
        </w:tc>
        <w:tc>
          <w:tcPr>
            <w:tcW w:w="857" w:type="dxa"/>
          </w:tcPr>
          <w:p>
            <w:pPr>
              <w:pStyle w:val="TableParagraph"/>
              <w:ind w:left="260"/>
              <w:jc w:val="left"/>
              <w:rPr>
                <w:sz w:val="22"/>
              </w:rPr>
            </w:pPr>
            <w:r>
              <w:rPr>
                <w:sz w:val="22"/>
              </w:rPr>
              <w:t>590</w:t>
            </w:r>
          </w:p>
        </w:tc>
        <w:tc>
          <w:tcPr>
            <w:tcW w:w="1146" w:type="dxa"/>
          </w:tcPr>
          <w:p>
            <w:pPr>
              <w:pStyle w:val="TableParagraph"/>
              <w:ind w:left="51" w:right="51"/>
              <w:rPr>
                <w:sz w:val="22"/>
              </w:rPr>
            </w:pPr>
            <w:r>
              <w:rPr>
                <w:sz w:val="22"/>
              </w:rPr>
              <w:t>588</w:t>
            </w:r>
          </w:p>
        </w:tc>
        <w:tc>
          <w:tcPr>
            <w:tcW w:w="858" w:type="dxa"/>
          </w:tcPr>
          <w:p>
            <w:pPr>
              <w:pStyle w:val="TableParagraph"/>
              <w:ind w:left="264"/>
              <w:jc w:val="left"/>
              <w:rPr>
                <w:sz w:val="22"/>
              </w:rPr>
            </w:pPr>
            <w:r>
              <w:rPr>
                <w:sz w:val="22"/>
              </w:rPr>
              <w:t>586</w:t>
            </w:r>
          </w:p>
        </w:tc>
        <w:tc>
          <w:tcPr>
            <w:tcW w:w="1145" w:type="dxa"/>
          </w:tcPr>
          <w:p>
            <w:pPr>
              <w:pStyle w:val="TableParagraph"/>
              <w:ind w:left="48" w:right="64"/>
              <w:rPr>
                <w:sz w:val="22"/>
              </w:rPr>
            </w:pPr>
            <w:r>
              <w:rPr>
                <w:sz w:val="22"/>
              </w:rPr>
              <w:t>583</w:t>
            </w:r>
          </w:p>
        </w:tc>
        <w:tc>
          <w:tcPr>
            <w:tcW w:w="1104" w:type="dxa"/>
          </w:tcPr>
          <w:p>
            <w:pPr>
              <w:pStyle w:val="TableParagraph"/>
              <w:ind w:left="65" w:right="66"/>
              <w:rPr>
                <w:sz w:val="22"/>
              </w:rPr>
            </w:pPr>
            <w:r>
              <w:rPr>
                <w:sz w:val="22"/>
              </w:rPr>
              <w:t>581</w:t>
            </w:r>
          </w:p>
        </w:tc>
        <w:tc>
          <w:tcPr>
            <w:tcW w:w="872" w:type="dxa"/>
          </w:tcPr>
          <w:p>
            <w:pPr>
              <w:pStyle w:val="TableParagraph"/>
              <w:ind w:left="277"/>
              <w:jc w:val="left"/>
              <w:rPr>
                <w:sz w:val="22"/>
              </w:rPr>
            </w:pPr>
            <w:r>
              <w:rPr>
                <w:sz w:val="22"/>
              </w:rPr>
              <w:t>579</w:t>
            </w:r>
          </w:p>
        </w:tc>
        <w:tc>
          <w:tcPr>
            <w:tcW w:w="856" w:type="dxa"/>
          </w:tcPr>
          <w:p>
            <w:pPr>
              <w:pStyle w:val="TableParagraph"/>
              <w:ind w:left="48" w:right="49"/>
              <w:rPr>
                <w:sz w:val="22"/>
              </w:rPr>
            </w:pPr>
            <w:r>
              <w:rPr>
                <w:sz w:val="22"/>
              </w:rPr>
              <w:t>576</w:t>
            </w:r>
          </w:p>
        </w:tc>
        <w:tc>
          <w:tcPr>
            <w:tcW w:w="856" w:type="dxa"/>
          </w:tcPr>
          <w:p>
            <w:pPr>
              <w:pStyle w:val="TableParagraph"/>
              <w:ind w:left="49" w:right="49"/>
              <w:rPr>
                <w:sz w:val="22"/>
              </w:rPr>
            </w:pPr>
            <w:r>
              <w:rPr>
                <w:sz w:val="22"/>
              </w:rPr>
              <w:t>571</w:t>
            </w:r>
          </w:p>
        </w:tc>
        <w:tc>
          <w:tcPr>
            <w:tcW w:w="854" w:type="dxa"/>
          </w:tcPr>
          <w:p>
            <w:pPr>
              <w:pStyle w:val="TableParagraph"/>
              <w:ind w:left="49" w:right="49"/>
              <w:rPr>
                <w:sz w:val="22"/>
              </w:rPr>
            </w:pPr>
            <w:r>
              <w:rPr>
                <w:sz w:val="22"/>
              </w:rPr>
              <w:t>562</w:t>
            </w:r>
          </w:p>
        </w:tc>
        <w:tc>
          <w:tcPr>
            <w:tcW w:w="1019" w:type="dxa"/>
          </w:tcPr>
          <w:p>
            <w:pPr>
              <w:pStyle w:val="TableParagraph"/>
              <w:ind w:left="47" w:right="48"/>
              <w:rPr>
                <w:sz w:val="22"/>
              </w:rPr>
            </w:pPr>
            <w:r>
              <w:rPr>
                <w:sz w:val="22"/>
              </w:rPr>
              <w:t>6,997</w:t>
            </w:r>
          </w:p>
        </w:tc>
      </w:tr>
      <w:tr>
        <w:trPr>
          <w:trHeight w:val="379" w:hRule="exact"/>
        </w:trPr>
        <w:tc>
          <w:tcPr>
            <w:tcW w:w="1217" w:type="dxa"/>
          </w:tcPr>
          <w:p>
            <w:pPr>
              <w:pStyle w:val="TableParagraph"/>
              <w:ind w:left="69"/>
              <w:jc w:val="left"/>
              <w:rPr>
                <w:sz w:val="22"/>
              </w:rPr>
            </w:pPr>
            <w:r>
              <w:rPr>
                <w:sz w:val="22"/>
              </w:rPr>
              <w:t>TCO</w:t>
            </w:r>
          </w:p>
        </w:tc>
        <w:tc>
          <w:tcPr>
            <w:tcW w:w="856" w:type="dxa"/>
          </w:tcPr>
          <w:p>
            <w:pPr>
              <w:pStyle w:val="TableParagraph"/>
              <w:ind w:left="50" w:right="50"/>
              <w:rPr>
                <w:sz w:val="22"/>
              </w:rPr>
            </w:pPr>
            <w:r>
              <w:rPr>
                <w:sz w:val="22"/>
              </w:rPr>
              <w:t>531</w:t>
            </w:r>
          </w:p>
        </w:tc>
        <w:tc>
          <w:tcPr>
            <w:tcW w:w="854" w:type="dxa"/>
          </w:tcPr>
          <w:p>
            <w:pPr>
              <w:pStyle w:val="TableParagraph"/>
              <w:ind w:left="49" w:right="49"/>
              <w:rPr>
                <w:sz w:val="22"/>
              </w:rPr>
            </w:pPr>
            <w:r>
              <w:rPr>
                <w:sz w:val="22"/>
              </w:rPr>
              <w:t>536</w:t>
            </w:r>
          </w:p>
        </w:tc>
        <w:tc>
          <w:tcPr>
            <w:tcW w:w="855" w:type="dxa"/>
          </w:tcPr>
          <w:p>
            <w:pPr>
              <w:pStyle w:val="TableParagraph"/>
              <w:ind w:left="260"/>
              <w:jc w:val="left"/>
              <w:rPr>
                <w:sz w:val="22"/>
              </w:rPr>
            </w:pPr>
            <w:r>
              <w:rPr>
                <w:sz w:val="22"/>
              </w:rPr>
              <w:t>532</w:t>
            </w:r>
          </w:p>
        </w:tc>
        <w:tc>
          <w:tcPr>
            <w:tcW w:w="857" w:type="dxa"/>
          </w:tcPr>
          <w:p>
            <w:pPr>
              <w:pStyle w:val="TableParagraph"/>
              <w:ind w:left="260"/>
              <w:jc w:val="left"/>
              <w:rPr>
                <w:sz w:val="22"/>
              </w:rPr>
            </w:pPr>
            <w:r>
              <w:rPr>
                <w:sz w:val="22"/>
              </w:rPr>
              <w:t>529</w:t>
            </w:r>
          </w:p>
        </w:tc>
        <w:tc>
          <w:tcPr>
            <w:tcW w:w="1146" w:type="dxa"/>
          </w:tcPr>
          <w:p>
            <w:pPr>
              <w:pStyle w:val="TableParagraph"/>
              <w:ind w:left="51" w:right="51"/>
              <w:rPr>
                <w:sz w:val="22"/>
              </w:rPr>
            </w:pPr>
            <w:r>
              <w:rPr>
                <w:sz w:val="22"/>
              </w:rPr>
              <w:t>528</w:t>
            </w:r>
          </w:p>
        </w:tc>
        <w:tc>
          <w:tcPr>
            <w:tcW w:w="858" w:type="dxa"/>
          </w:tcPr>
          <w:p>
            <w:pPr>
              <w:pStyle w:val="TableParagraph"/>
              <w:ind w:left="264"/>
              <w:jc w:val="left"/>
              <w:rPr>
                <w:sz w:val="22"/>
              </w:rPr>
            </w:pPr>
            <w:r>
              <w:rPr>
                <w:sz w:val="22"/>
              </w:rPr>
              <w:t>526</w:t>
            </w:r>
          </w:p>
        </w:tc>
        <w:tc>
          <w:tcPr>
            <w:tcW w:w="1145" w:type="dxa"/>
          </w:tcPr>
          <w:p>
            <w:pPr>
              <w:pStyle w:val="TableParagraph"/>
              <w:ind w:left="48" w:right="64"/>
              <w:rPr>
                <w:sz w:val="22"/>
              </w:rPr>
            </w:pPr>
            <w:r>
              <w:rPr>
                <w:sz w:val="22"/>
              </w:rPr>
              <w:t>523</w:t>
            </w:r>
          </w:p>
        </w:tc>
        <w:tc>
          <w:tcPr>
            <w:tcW w:w="1104" w:type="dxa"/>
          </w:tcPr>
          <w:p>
            <w:pPr>
              <w:pStyle w:val="TableParagraph"/>
              <w:ind w:left="65" w:right="66"/>
              <w:rPr>
                <w:sz w:val="22"/>
              </w:rPr>
            </w:pPr>
            <w:r>
              <w:rPr>
                <w:sz w:val="22"/>
              </w:rPr>
              <w:t>522</w:t>
            </w:r>
          </w:p>
        </w:tc>
        <w:tc>
          <w:tcPr>
            <w:tcW w:w="872" w:type="dxa"/>
          </w:tcPr>
          <w:p>
            <w:pPr>
              <w:pStyle w:val="TableParagraph"/>
              <w:ind w:left="277"/>
              <w:jc w:val="left"/>
              <w:rPr>
                <w:sz w:val="22"/>
              </w:rPr>
            </w:pPr>
            <w:r>
              <w:rPr>
                <w:sz w:val="22"/>
              </w:rPr>
              <w:t>519</w:t>
            </w:r>
          </w:p>
        </w:tc>
        <w:tc>
          <w:tcPr>
            <w:tcW w:w="856" w:type="dxa"/>
          </w:tcPr>
          <w:p>
            <w:pPr>
              <w:pStyle w:val="TableParagraph"/>
              <w:ind w:left="48" w:right="49"/>
              <w:rPr>
                <w:sz w:val="22"/>
              </w:rPr>
            </w:pPr>
            <w:r>
              <w:rPr>
                <w:sz w:val="22"/>
              </w:rPr>
              <w:t>517</w:t>
            </w:r>
          </w:p>
        </w:tc>
        <w:tc>
          <w:tcPr>
            <w:tcW w:w="856" w:type="dxa"/>
          </w:tcPr>
          <w:p>
            <w:pPr>
              <w:pStyle w:val="TableParagraph"/>
              <w:ind w:left="49" w:right="49"/>
              <w:rPr>
                <w:sz w:val="22"/>
              </w:rPr>
            </w:pPr>
            <w:r>
              <w:rPr>
                <w:sz w:val="22"/>
              </w:rPr>
              <w:t>512</w:t>
            </w:r>
          </w:p>
        </w:tc>
        <w:tc>
          <w:tcPr>
            <w:tcW w:w="854" w:type="dxa"/>
          </w:tcPr>
          <w:p>
            <w:pPr>
              <w:pStyle w:val="TableParagraph"/>
              <w:ind w:left="49" w:right="49"/>
              <w:rPr>
                <w:sz w:val="22"/>
              </w:rPr>
            </w:pPr>
            <w:r>
              <w:rPr>
                <w:sz w:val="22"/>
              </w:rPr>
              <w:t>504</w:t>
            </w:r>
          </w:p>
        </w:tc>
        <w:tc>
          <w:tcPr>
            <w:tcW w:w="1019" w:type="dxa"/>
          </w:tcPr>
          <w:p>
            <w:pPr>
              <w:pStyle w:val="TableParagraph"/>
              <w:ind w:left="47" w:right="48"/>
              <w:rPr>
                <w:sz w:val="22"/>
              </w:rPr>
            </w:pPr>
            <w:r>
              <w:rPr>
                <w:sz w:val="22"/>
              </w:rPr>
              <w:t>6,279</w:t>
            </w:r>
          </w:p>
        </w:tc>
      </w:tr>
      <w:tr>
        <w:trPr>
          <w:trHeight w:val="380" w:hRule="exact"/>
        </w:trPr>
        <w:tc>
          <w:tcPr>
            <w:tcW w:w="1217" w:type="dxa"/>
          </w:tcPr>
          <w:p>
            <w:pPr>
              <w:pStyle w:val="TableParagraph"/>
              <w:ind w:left="69"/>
              <w:jc w:val="left"/>
              <w:rPr>
                <w:sz w:val="22"/>
              </w:rPr>
            </w:pPr>
            <w:r>
              <w:rPr>
                <w:sz w:val="22"/>
              </w:rPr>
              <w:t>TSO</w:t>
            </w:r>
          </w:p>
        </w:tc>
        <w:tc>
          <w:tcPr>
            <w:tcW w:w="856" w:type="dxa"/>
          </w:tcPr>
          <w:p>
            <w:pPr>
              <w:pStyle w:val="TableParagraph"/>
              <w:ind w:left="50" w:right="50"/>
              <w:rPr>
                <w:sz w:val="22"/>
              </w:rPr>
            </w:pPr>
            <w:r>
              <w:rPr>
                <w:sz w:val="22"/>
              </w:rPr>
              <w:t>293</w:t>
            </w:r>
          </w:p>
        </w:tc>
        <w:tc>
          <w:tcPr>
            <w:tcW w:w="854" w:type="dxa"/>
          </w:tcPr>
          <w:p>
            <w:pPr>
              <w:pStyle w:val="TableParagraph"/>
              <w:ind w:left="49" w:right="49"/>
              <w:rPr>
                <w:sz w:val="22"/>
              </w:rPr>
            </w:pPr>
            <w:r>
              <w:rPr>
                <w:sz w:val="22"/>
              </w:rPr>
              <w:t>296</w:t>
            </w:r>
          </w:p>
        </w:tc>
        <w:tc>
          <w:tcPr>
            <w:tcW w:w="855" w:type="dxa"/>
          </w:tcPr>
          <w:p>
            <w:pPr>
              <w:pStyle w:val="TableParagraph"/>
              <w:ind w:left="260"/>
              <w:jc w:val="left"/>
              <w:rPr>
                <w:sz w:val="22"/>
              </w:rPr>
            </w:pPr>
            <w:r>
              <w:rPr>
                <w:sz w:val="22"/>
              </w:rPr>
              <w:t>294</w:t>
            </w:r>
          </w:p>
        </w:tc>
        <w:tc>
          <w:tcPr>
            <w:tcW w:w="857" w:type="dxa"/>
          </w:tcPr>
          <w:p>
            <w:pPr>
              <w:pStyle w:val="TableParagraph"/>
              <w:ind w:left="260"/>
              <w:jc w:val="left"/>
              <w:rPr>
                <w:sz w:val="22"/>
              </w:rPr>
            </w:pPr>
            <w:r>
              <w:rPr>
                <w:sz w:val="22"/>
              </w:rPr>
              <w:t>292</w:t>
            </w:r>
          </w:p>
        </w:tc>
        <w:tc>
          <w:tcPr>
            <w:tcW w:w="1146" w:type="dxa"/>
          </w:tcPr>
          <w:p>
            <w:pPr>
              <w:pStyle w:val="TableParagraph"/>
              <w:ind w:left="51" w:right="51"/>
              <w:rPr>
                <w:sz w:val="22"/>
              </w:rPr>
            </w:pPr>
            <w:r>
              <w:rPr>
                <w:sz w:val="22"/>
              </w:rPr>
              <w:t>292</w:t>
            </w:r>
          </w:p>
        </w:tc>
        <w:tc>
          <w:tcPr>
            <w:tcW w:w="858" w:type="dxa"/>
          </w:tcPr>
          <w:p>
            <w:pPr>
              <w:pStyle w:val="TableParagraph"/>
              <w:ind w:left="264"/>
              <w:jc w:val="left"/>
              <w:rPr>
                <w:sz w:val="22"/>
              </w:rPr>
            </w:pPr>
            <w:r>
              <w:rPr>
                <w:sz w:val="22"/>
              </w:rPr>
              <w:t>290</w:t>
            </w:r>
          </w:p>
        </w:tc>
        <w:tc>
          <w:tcPr>
            <w:tcW w:w="1145" w:type="dxa"/>
          </w:tcPr>
          <w:p>
            <w:pPr>
              <w:pStyle w:val="TableParagraph"/>
              <w:ind w:left="48" w:right="64"/>
              <w:rPr>
                <w:sz w:val="22"/>
              </w:rPr>
            </w:pPr>
            <w:r>
              <w:rPr>
                <w:sz w:val="22"/>
              </w:rPr>
              <w:t>289</w:t>
            </w:r>
          </w:p>
        </w:tc>
        <w:tc>
          <w:tcPr>
            <w:tcW w:w="1104" w:type="dxa"/>
          </w:tcPr>
          <w:p>
            <w:pPr>
              <w:pStyle w:val="TableParagraph"/>
              <w:ind w:left="65" w:right="66"/>
              <w:rPr>
                <w:sz w:val="22"/>
              </w:rPr>
            </w:pPr>
            <w:r>
              <w:rPr>
                <w:sz w:val="22"/>
              </w:rPr>
              <w:t>288</w:t>
            </w:r>
          </w:p>
        </w:tc>
        <w:tc>
          <w:tcPr>
            <w:tcW w:w="872" w:type="dxa"/>
          </w:tcPr>
          <w:p>
            <w:pPr>
              <w:pStyle w:val="TableParagraph"/>
              <w:ind w:left="277"/>
              <w:jc w:val="left"/>
              <w:rPr>
                <w:sz w:val="22"/>
              </w:rPr>
            </w:pPr>
            <w:r>
              <w:rPr>
                <w:sz w:val="22"/>
              </w:rPr>
              <w:t>287</w:t>
            </w:r>
          </w:p>
        </w:tc>
        <w:tc>
          <w:tcPr>
            <w:tcW w:w="856" w:type="dxa"/>
          </w:tcPr>
          <w:p>
            <w:pPr>
              <w:pStyle w:val="TableParagraph"/>
              <w:ind w:left="48" w:right="49"/>
              <w:rPr>
                <w:sz w:val="22"/>
              </w:rPr>
            </w:pPr>
            <w:r>
              <w:rPr>
                <w:sz w:val="22"/>
              </w:rPr>
              <w:t>285</w:t>
            </w:r>
          </w:p>
        </w:tc>
        <w:tc>
          <w:tcPr>
            <w:tcW w:w="856" w:type="dxa"/>
          </w:tcPr>
          <w:p>
            <w:pPr>
              <w:pStyle w:val="TableParagraph"/>
              <w:ind w:left="49" w:right="49"/>
              <w:rPr>
                <w:sz w:val="22"/>
              </w:rPr>
            </w:pPr>
            <w:r>
              <w:rPr>
                <w:sz w:val="22"/>
              </w:rPr>
              <w:t>283</w:t>
            </w:r>
          </w:p>
        </w:tc>
        <w:tc>
          <w:tcPr>
            <w:tcW w:w="854" w:type="dxa"/>
          </w:tcPr>
          <w:p>
            <w:pPr>
              <w:pStyle w:val="TableParagraph"/>
              <w:ind w:left="49" w:right="49"/>
              <w:rPr>
                <w:sz w:val="22"/>
              </w:rPr>
            </w:pPr>
            <w:r>
              <w:rPr>
                <w:sz w:val="22"/>
              </w:rPr>
              <w:t>279</w:t>
            </w:r>
          </w:p>
        </w:tc>
        <w:tc>
          <w:tcPr>
            <w:tcW w:w="1019" w:type="dxa"/>
          </w:tcPr>
          <w:p>
            <w:pPr>
              <w:pStyle w:val="TableParagraph"/>
              <w:ind w:left="47" w:right="48"/>
              <w:rPr>
                <w:sz w:val="22"/>
              </w:rPr>
            </w:pPr>
            <w:r>
              <w:rPr>
                <w:sz w:val="22"/>
              </w:rPr>
              <w:t>3,468</w:t>
            </w:r>
          </w:p>
        </w:tc>
      </w:tr>
      <w:tr>
        <w:trPr>
          <w:trHeight w:val="442" w:hRule="exact"/>
        </w:trPr>
        <w:tc>
          <w:tcPr>
            <w:tcW w:w="1217" w:type="dxa"/>
            <w:tcBorders>
              <w:bottom w:val="single" w:sz="4" w:space="0" w:color="000000"/>
            </w:tcBorders>
          </w:tcPr>
          <w:p>
            <w:pPr>
              <w:pStyle w:val="TableParagraph"/>
              <w:ind w:left="69"/>
              <w:jc w:val="left"/>
              <w:rPr>
                <w:sz w:val="22"/>
              </w:rPr>
            </w:pPr>
            <w:r>
              <w:rPr>
                <w:sz w:val="22"/>
              </w:rPr>
              <w:t>TSE</w:t>
            </w:r>
          </w:p>
        </w:tc>
        <w:tc>
          <w:tcPr>
            <w:tcW w:w="856" w:type="dxa"/>
            <w:tcBorders>
              <w:bottom w:val="single" w:sz="4" w:space="0" w:color="000000"/>
            </w:tcBorders>
          </w:tcPr>
          <w:p>
            <w:pPr>
              <w:pStyle w:val="TableParagraph"/>
              <w:ind w:left="51" w:right="50"/>
              <w:rPr>
                <w:sz w:val="22"/>
              </w:rPr>
            </w:pPr>
            <w:r>
              <w:rPr>
                <w:sz w:val="22"/>
              </w:rPr>
              <w:t>3,033</w:t>
            </w:r>
          </w:p>
        </w:tc>
        <w:tc>
          <w:tcPr>
            <w:tcW w:w="854" w:type="dxa"/>
            <w:tcBorders>
              <w:bottom w:val="single" w:sz="4" w:space="0" w:color="000000"/>
            </w:tcBorders>
          </w:tcPr>
          <w:p>
            <w:pPr>
              <w:pStyle w:val="TableParagraph"/>
              <w:ind w:left="49" w:right="49"/>
              <w:rPr>
                <w:sz w:val="22"/>
              </w:rPr>
            </w:pPr>
            <w:r>
              <w:rPr>
                <w:sz w:val="22"/>
              </w:rPr>
              <w:t>3,062</w:t>
            </w:r>
          </w:p>
        </w:tc>
        <w:tc>
          <w:tcPr>
            <w:tcW w:w="855" w:type="dxa"/>
            <w:tcBorders>
              <w:bottom w:val="single" w:sz="4" w:space="0" w:color="000000"/>
            </w:tcBorders>
          </w:tcPr>
          <w:p>
            <w:pPr>
              <w:pStyle w:val="TableParagraph"/>
              <w:ind w:left="178"/>
              <w:jc w:val="left"/>
              <w:rPr>
                <w:sz w:val="22"/>
              </w:rPr>
            </w:pPr>
            <w:r>
              <w:rPr>
                <w:sz w:val="22"/>
              </w:rPr>
              <w:t>3,043</w:t>
            </w:r>
          </w:p>
        </w:tc>
        <w:tc>
          <w:tcPr>
            <w:tcW w:w="857" w:type="dxa"/>
            <w:tcBorders>
              <w:bottom w:val="single" w:sz="4" w:space="0" w:color="000000"/>
            </w:tcBorders>
          </w:tcPr>
          <w:p>
            <w:pPr>
              <w:pStyle w:val="TableParagraph"/>
              <w:ind w:left="179"/>
              <w:jc w:val="left"/>
              <w:rPr>
                <w:sz w:val="22"/>
              </w:rPr>
            </w:pPr>
            <w:r>
              <w:rPr>
                <w:sz w:val="22"/>
              </w:rPr>
              <w:t>3,026</w:t>
            </w:r>
          </w:p>
        </w:tc>
        <w:tc>
          <w:tcPr>
            <w:tcW w:w="1146" w:type="dxa"/>
            <w:tcBorders>
              <w:bottom w:val="single" w:sz="4" w:space="0" w:color="000000"/>
            </w:tcBorders>
          </w:tcPr>
          <w:p>
            <w:pPr>
              <w:pStyle w:val="TableParagraph"/>
              <w:ind w:left="51" w:right="50"/>
              <w:rPr>
                <w:sz w:val="22"/>
              </w:rPr>
            </w:pPr>
            <w:r>
              <w:rPr>
                <w:sz w:val="22"/>
              </w:rPr>
              <w:t>3,019</w:t>
            </w:r>
          </w:p>
        </w:tc>
        <w:tc>
          <w:tcPr>
            <w:tcW w:w="858" w:type="dxa"/>
            <w:tcBorders>
              <w:bottom w:val="single" w:sz="4" w:space="0" w:color="000000"/>
            </w:tcBorders>
          </w:tcPr>
          <w:p>
            <w:pPr>
              <w:pStyle w:val="TableParagraph"/>
              <w:ind w:left="182"/>
              <w:jc w:val="left"/>
              <w:rPr>
                <w:sz w:val="22"/>
              </w:rPr>
            </w:pPr>
            <w:r>
              <w:rPr>
                <w:sz w:val="22"/>
              </w:rPr>
              <w:t>3,005</w:t>
            </w:r>
          </w:p>
        </w:tc>
        <w:tc>
          <w:tcPr>
            <w:tcW w:w="1145" w:type="dxa"/>
            <w:tcBorders>
              <w:bottom w:val="single" w:sz="4" w:space="0" w:color="000000"/>
            </w:tcBorders>
          </w:tcPr>
          <w:p>
            <w:pPr>
              <w:pStyle w:val="TableParagraph"/>
              <w:ind w:left="48" w:right="61"/>
              <w:rPr>
                <w:sz w:val="22"/>
              </w:rPr>
            </w:pPr>
            <w:r>
              <w:rPr>
                <w:sz w:val="22"/>
              </w:rPr>
              <w:t>2,998</w:t>
            </w:r>
          </w:p>
        </w:tc>
        <w:tc>
          <w:tcPr>
            <w:tcW w:w="1104" w:type="dxa"/>
            <w:tcBorders>
              <w:bottom w:val="single" w:sz="4" w:space="0" w:color="000000"/>
            </w:tcBorders>
          </w:tcPr>
          <w:p>
            <w:pPr>
              <w:pStyle w:val="TableParagraph"/>
              <w:ind w:left="67" w:right="66"/>
              <w:rPr>
                <w:sz w:val="22"/>
              </w:rPr>
            </w:pPr>
            <w:r>
              <w:rPr>
                <w:sz w:val="22"/>
              </w:rPr>
              <w:t>2,990</w:t>
            </w:r>
          </w:p>
        </w:tc>
        <w:tc>
          <w:tcPr>
            <w:tcW w:w="872" w:type="dxa"/>
            <w:tcBorders>
              <w:bottom w:val="single" w:sz="4" w:space="0" w:color="000000"/>
            </w:tcBorders>
          </w:tcPr>
          <w:p>
            <w:pPr>
              <w:pStyle w:val="TableParagraph"/>
              <w:ind w:left="196"/>
              <w:jc w:val="left"/>
              <w:rPr>
                <w:sz w:val="22"/>
              </w:rPr>
            </w:pPr>
            <w:r>
              <w:rPr>
                <w:sz w:val="22"/>
              </w:rPr>
              <w:t>2,976</w:t>
            </w:r>
          </w:p>
        </w:tc>
        <w:tc>
          <w:tcPr>
            <w:tcW w:w="856" w:type="dxa"/>
            <w:tcBorders>
              <w:bottom w:val="single" w:sz="4" w:space="0" w:color="000000"/>
            </w:tcBorders>
          </w:tcPr>
          <w:p>
            <w:pPr>
              <w:pStyle w:val="TableParagraph"/>
              <w:ind w:left="48" w:right="49"/>
              <w:rPr>
                <w:sz w:val="22"/>
              </w:rPr>
            </w:pPr>
            <w:r>
              <w:rPr>
                <w:sz w:val="22"/>
              </w:rPr>
              <w:t>2,961</w:t>
            </w:r>
          </w:p>
        </w:tc>
        <w:tc>
          <w:tcPr>
            <w:tcW w:w="856" w:type="dxa"/>
            <w:tcBorders>
              <w:bottom w:val="single" w:sz="4" w:space="0" w:color="000000"/>
            </w:tcBorders>
          </w:tcPr>
          <w:p>
            <w:pPr>
              <w:pStyle w:val="TableParagraph"/>
              <w:ind w:left="49" w:right="48"/>
              <w:rPr>
                <w:sz w:val="22"/>
              </w:rPr>
            </w:pPr>
            <w:r>
              <w:rPr>
                <w:sz w:val="22"/>
              </w:rPr>
              <w:t>2,935</w:t>
            </w:r>
          </w:p>
        </w:tc>
        <w:tc>
          <w:tcPr>
            <w:tcW w:w="854" w:type="dxa"/>
            <w:tcBorders>
              <w:bottom w:val="single" w:sz="4" w:space="0" w:color="000000"/>
            </w:tcBorders>
          </w:tcPr>
          <w:p>
            <w:pPr>
              <w:pStyle w:val="TableParagraph"/>
              <w:ind w:left="49" w:right="49"/>
              <w:rPr>
                <w:sz w:val="22"/>
              </w:rPr>
            </w:pPr>
            <w:r>
              <w:rPr>
                <w:sz w:val="22"/>
              </w:rPr>
              <w:t>2,891</w:t>
            </w:r>
          </w:p>
        </w:tc>
        <w:tc>
          <w:tcPr>
            <w:tcW w:w="1019" w:type="dxa"/>
            <w:tcBorders>
              <w:bottom w:val="single" w:sz="4" w:space="0" w:color="000000"/>
            </w:tcBorders>
          </w:tcPr>
          <w:p>
            <w:pPr>
              <w:pStyle w:val="TableParagraph"/>
              <w:ind w:left="47" w:right="48"/>
              <w:rPr>
                <w:sz w:val="22"/>
              </w:rPr>
            </w:pPr>
            <w:r>
              <w:rPr>
                <w:sz w:val="22"/>
              </w:rPr>
              <w:t>35,939</w:t>
            </w:r>
          </w:p>
        </w:tc>
      </w:tr>
      <w:tr>
        <w:trPr>
          <w:trHeight w:val="391" w:hRule="exact"/>
        </w:trPr>
        <w:tc>
          <w:tcPr>
            <w:tcW w:w="1217" w:type="dxa"/>
            <w:tcBorders>
              <w:top w:val="single" w:sz="4" w:space="0" w:color="000000"/>
              <w:bottom w:val="single" w:sz="4" w:space="0" w:color="000000"/>
            </w:tcBorders>
          </w:tcPr>
          <w:p>
            <w:pPr>
              <w:pStyle w:val="TableParagraph"/>
              <w:spacing w:line="249" w:lineRule="exact" w:before="0"/>
              <w:ind w:left="69"/>
              <w:jc w:val="left"/>
              <w:rPr>
                <w:sz w:val="22"/>
              </w:rPr>
            </w:pPr>
            <w:r>
              <w:rPr>
                <w:sz w:val="22"/>
              </w:rPr>
              <w:t>Nacional</w:t>
            </w:r>
          </w:p>
        </w:tc>
        <w:tc>
          <w:tcPr>
            <w:tcW w:w="856" w:type="dxa"/>
            <w:tcBorders>
              <w:top w:val="single" w:sz="4" w:space="0" w:color="000000"/>
              <w:bottom w:val="single" w:sz="4" w:space="0" w:color="000000"/>
            </w:tcBorders>
          </w:tcPr>
          <w:p>
            <w:pPr>
              <w:pStyle w:val="TableParagraph"/>
              <w:spacing w:line="249" w:lineRule="exact" w:before="0"/>
              <w:ind w:left="51" w:right="50"/>
              <w:rPr>
                <w:sz w:val="22"/>
              </w:rPr>
            </w:pPr>
            <w:r>
              <w:rPr>
                <w:sz w:val="22"/>
              </w:rPr>
              <w:t>709,173</w:t>
            </w:r>
          </w:p>
        </w:tc>
        <w:tc>
          <w:tcPr>
            <w:tcW w:w="854" w:type="dxa"/>
            <w:tcBorders>
              <w:top w:val="single" w:sz="4" w:space="0" w:color="000000"/>
              <w:bottom w:val="single" w:sz="4" w:space="0" w:color="000000"/>
            </w:tcBorders>
          </w:tcPr>
          <w:p>
            <w:pPr>
              <w:pStyle w:val="TableParagraph"/>
              <w:spacing w:line="249" w:lineRule="exact" w:before="0"/>
              <w:ind w:left="49" w:right="49"/>
              <w:rPr>
                <w:sz w:val="22"/>
              </w:rPr>
            </w:pPr>
            <w:r>
              <w:rPr>
                <w:sz w:val="22"/>
              </w:rPr>
              <w:t>708,527</w:t>
            </w:r>
          </w:p>
        </w:tc>
        <w:tc>
          <w:tcPr>
            <w:tcW w:w="855" w:type="dxa"/>
            <w:tcBorders>
              <w:top w:val="single" w:sz="4" w:space="0" w:color="000000"/>
              <w:bottom w:val="single" w:sz="4" w:space="0" w:color="000000"/>
            </w:tcBorders>
          </w:tcPr>
          <w:p>
            <w:pPr>
              <w:pStyle w:val="TableParagraph"/>
              <w:spacing w:line="249" w:lineRule="exact" w:before="0"/>
              <w:ind w:right="66"/>
              <w:jc w:val="right"/>
              <w:rPr>
                <w:sz w:val="22"/>
              </w:rPr>
            </w:pPr>
            <w:r>
              <w:rPr>
                <w:sz w:val="22"/>
              </w:rPr>
              <w:t>704,167</w:t>
            </w:r>
          </w:p>
        </w:tc>
        <w:tc>
          <w:tcPr>
            <w:tcW w:w="857" w:type="dxa"/>
            <w:tcBorders>
              <w:top w:val="single" w:sz="4" w:space="0" w:color="000000"/>
              <w:bottom w:val="single" w:sz="4" w:space="0" w:color="000000"/>
            </w:tcBorders>
          </w:tcPr>
          <w:p>
            <w:pPr>
              <w:pStyle w:val="TableParagraph"/>
              <w:spacing w:line="249" w:lineRule="exact" w:before="0"/>
              <w:ind w:left="68"/>
              <w:jc w:val="left"/>
              <w:rPr>
                <w:sz w:val="22"/>
              </w:rPr>
            </w:pPr>
            <w:r>
              <w:rPr>
                <w:sz w:val="22"/>
              </w:rPr>
              <w:t>700,937</w:t>
            </w:r>
          </w:p>
        </w:tc>
        <w:tc>
          <w:tcPr>
            <w:tcW w:w="1146" w:type="dxa"/>
            <w:tcBorders>
              <w:top w:val="single" w:sz="4" w:space="0" w:color="000000"/>
              <w:bottom w:val="single" w:sz="4" w:space="0" w:color="000000"/>
            </w:tcBorders>
          </w:tcPr>
          <w:p>
            <w:pPr>
              <w:pStyle w:val="TableParagraph"/>
              <w:spacing w:line="249" w:lineRule="exact" w:before="0"/>
              <w:ind w:left="51" w:right="50"/>
              <w:rPr>
                <w:sz w:val="22"/>
              </w:rPr>
            </w:pPr>
            <w:r>
              <w:rPr>
                <w:sz w:val="22"/>
              </w:rPr>
              <w:t>669,416</w:t>
            </w:r>
          </w:p>
        </w:tc>
        <w:tc>
          <w:tcPr>
            <w:tcW w:w="858" w:type="dxa"/>
            <w:tcBorders>
              <w:top w:val="single" w:sz="4" w:space="0" w:color="000000"/>
              <w:bottom w:val="single" w:sz="4" w:space="0" w:color="000000"/>
            </w:tcBorders>
          </w:tcPr>
          <w:p>
            <w:pPr>
              <w:pStyle w:val="TableParagraph"/>
              <w:spacing w:line="249" w:lineRule="exact" w:before="0"/>
              <w:ind w:left="72"/>
              <w:jc w:val="left"/>
              <w:rPr>
                <w:sz w:val="22"/>
              </w:rPr>
            </w:pPr>
            <w:r>
              <w:rPr>
                <w:sz w:val="22"/>
              </w:rPr>
              <w:t>700,075</w:t>
            </w:r>
          </w:p>
        </w:tc>
        <w:tc>
          <w:tcPr>
            <w:tcW w:w="1145" w:type="dxa"/>
            <w:tcBorders>
              <w:top w:val="single" w:sz="4" w:space="0" w:color="000000"/>
              <w:bottom w:val="single" w:sz="4" w:space="0" w:color="000000"/>
            </w:tcBorders>
          </w:tcPr>
          <w:p>
            <w:pPr>
              <w:pStyle w:val="TableParagraph"/>
              <w:spacing w:line="249" w:lineRule="exact" w:before="0"/>
              <w:ind w:left="48" w:right="62"/>
              <w:rPr>
                <w:sz w:val="22"/>
              </w:rPr>
            </w:pPr>
            <w:r>
              <w:rPr>
                <w:sz w:val="22"/>
              </w:rPr>
              <w:t>709,684</w:t>
            </w:r>
          </w:p>
        </w:tc>
        <w:tc>
          <w:tcPr>
            <w:tcW w:w="1104" w:type="dxa"/>
            <w:tcBorders>
              <w:top w:val="single" w:sz="4" w:space="0" w:color="000000"/>
              <w:bottom w:val="single" w:sz="4" w:space="0" w:color="000000"/>
            </w:tcBorders>
          </w:tcPr>
          <w:p>
            <w:pPr>
              <w:pStyle w:val="TableParagraph"/>
              <w:spacing w:line="249" w:lineRule="exact" w:before="0"/>
              <w:ind w:left="67" w:right="66"/>
              <w:rPr>
                <w:sz w:val="22"/>
              </w:rPr>
            </w:pPr>
            <w:r>
              <w:rPr>
                <w:sz w:val="22"/>
              </w:rPr>
              <w:t>706,880</w:t>
            </w:r>
          </w:p>
        </w:tc>
        <w:tc>
          <w:tcPr>
            <w:tcW w:w="872" w:type="dxa"/>
            <w:tcBorders>
              <w:top w:val="single" w:sz="4" w:space="0" w:color="000000"/>
              <w:bottom w:val="single" w:sz="4" w:space="0" w:color="000000"/>
            </w:tcBorders>
          </w:tcPr>
          <w:p>
            <w:pPr>
              <w:pStyle w:val="TableParagraph"/>
              <w:spacing w:line="249" w:lineRule="exact" w:before="0"/>
              <w:ind w:left="85"/>
              <w:jc w:val="left"/>
              <w:rPr>
                <w:sz w:val="22"/>
              </w:rPr>
            </w:pPr>
            <w:r>
              <w:rPr>
                <w:sz w:val="22"/>
              </w:rPr>
              <w:t>705,612</w:t>
            </w:r>
          </w:p>
        </w:tc>
        <w:tc>
          <w:tcPr>
            <w:tcW w:w="856" w:type="dxa"/>
            <w:tcBorders>
              <w:top w:val="single" w:sz="4" w:space="0" w:color="000000"/>
              <w:bottom w:val="single" w:sz="4" w:space="0" w:color="000000"/>
            </w:tcBorders>
          </w:tcPr>
          <w:p>
            <w:pPr>
              <w:pStyle w:val="TableParagraph"/>
              <w:spacing w:line="249" w:lineRule="exact" w:before="0"/>
              <w:ind w:left="48" w:right="49"/>
              <w:rPr>
                <w:sz w:val="22"/>
              </w:rPr>
            </w:pPr>
            <w:r>
              <w:rPr>
                <w:sz w:val="22"/>
              </w:rPr>
              <w:t>703,087</w:t>
            </w:r>
          </w:p>
        </w:tc>
        <w:tc>
          <w:tcPr>
            <w:tcW w:w="856" w:type="dxa"/>
            <w:tcBorders>
              <w:top w:val="single" w:sz="4" w:space="0" w:color="000000"/>
              <w:bottom w:val="single" w:sz="4" w:space="0" w:color="000000"/>
            </w:tcBorders>
          </w:tcPr>
          <w:p>
            <w:pPr>
              <w:pStyle w:val="TableParagraph"/>
              <w:spacing w:line="249" w:lineRule="exact" w:before="0"/>
              <w:ind w:left="49" w:right="48"/>
              <w:rPr>
                <w:sz w:val="22"/>
              </w:rPr>
            </w:pPr>
            <w:r>
              <w:rPr>
                <w:sz w:val="22"/>
              </w:rPr>
              <w:t>698,816</w:t>
            </w:r>
          </w:p>
        </w:tc>
        <w:tc>
          <w:tcPr>
            <w:tcW w:w="854" w:type="dxa"/>
            <w:tcBorders>
              <w:top w:val="single" w:sz="4" w:space="0" w:color="000000"/>
              <w:bottom w:val="single" w:sz="4" w:space="0" w:color="000000"/>
            </w:tcBorders>
          </w:tcPr>
          <w:p>
            <w:pPr>
              <w:pStyle w:val="TableParagraph"/>
              <w:spacing w:line="249" w:lineRule="exact" w:before="0"/>
              <w:ind w:left="49" w:right="49"/>
              <w:rPr>
                <w:sz w:val="22"/>
              </w:rPr>
            </w:pPr>
            <w:r>
              <w:rPr>
                <w:sz w:val="22"/>
              </w:rPr>
              <w:t>697,235</w:t>
            </w:r>
          </w:p>
        </w:tc>
        <w:tc>
          <w:tcPr>
            <w:tcW w:w="1019" w:type="dxa"/>
            <w:tcBorders>
              <w:top w:val="single" w:sz="4" w:space="0" w:color="000000"/>
              <w:bottom w:val="single" w:sz="4" w:space="0" w:color="000000"/>
            </w:tcBorders>
          </w:tcPr>
          <w:p>
            <w:pPr>
              <w:pStyle w:val="TableParagraph"/>
              <w:spacing w:line="249" w:lineRule="exact" w:before="0"/>
              <w:ind w:left="49" w:right="48"/>
              <w:rPr>
                <w:sz w:val="22"/>
              </w:rPr>
            </w:pPr>
            <w:r>
              <w:rPr>
                <w:sz w:val="22"/>
              </w:rPr>
              <w:t>8,413,609</w:t>
            </w:r>
          </w:p>
        </w:tc>
      </w:tr>
    </w:tbl>
    <w:p>
      <w:pPr>
        <w:spacing w:line="223" w:lineRule="exact" w:before="0"/>
        <w:ind w:left="118" w:right="0" w:firstLine="0"/>
        <w:jc w:val="left"/>
        <w:rPr>
          <w:sz w:val="20"/>
        </w:rPr>
      </w:pPr>
      <w:r>
        <w:rPr>
          <w:sz w:val="20"/>
        </w:rPr>
        <w:t>Fuente: Elaboración propia, con base en la salida del modelo de programación.</w:t>
      </w:r>
    </w:p>
    <w:p>
      <w:pPr>
        <w:pStyle w:val="BodyText"/>
        <w:spacing w:before="3"/>
        <w:rPr>
          <w:sz w:val="27"/>
        </w:rPr>
      </w:pPr>
    </w:p>
    <w:p>
      <w:pPr>
        <w:pStyle w:val="BodyText"/>
        <w:spacing w:before="69"/>
        <w:ind w:right="514"/>
        <w:jc w:val="right"/>
      </w:pPr>
      <w:r>
        <w:rPr/>
        <w:t>99</w:t>
      </w:r>
    </w:p>
    <w:p>
      <w:pPr>
        <w:spacing w:after="0"/>
        <w:jc w:val="right"/>
        <w:sectPr>
          <w:footerReference w:type="default" r:id="rId151"/>
          <w:pgSz w:w="15840" w:h="12240" w:orient="landscape"/>
          <w:pgMar w:footer="0" w:header="0" w:top="1140" w:bottom="280" w:left="1300" w:right="900"/>
        </w:sectPr>
      </w:pPr>
    </w:p>
    <w:p>
      <w:pPr>
        <w:pStyle w:val="BodyText"/>
        <w:spacing w:before="48"/>
        <w:ind w:left="122"/>
        <w:jc w:val="both"/>
      </w:pPr>
      <w:r>
        <w:rPr/>
        <w:pict>
          <v:group style="position:absolute;margin-left:84.705002pt;margin-top:16.228149pt;width:360.75pt;height:216.75pt;mso-position-horizontal-relative:page;mso-position-vertical-relative:paragraph;z-index:-401848" coordorigin="1694,325" coordsize="7215,4335">
            <v:shape style="position:absolute;left:2726;top:3610;width:5955;height:392" coordorigin="2726,3610" coordsize="5955,392" path="m7392,4002l8681,4002m6794,4002l7291,4002m6497,4002l6696,4002m6199,4002l6398,4002m5902,4002l6101,4002m5604,4002l5803,4002m5306,4002l5506,4002m5009,4002l5208,4002m4711,4002l4910,4002m4414,4002l4613,4002m4116,4002l4313,4002m3818,4002l4015,4002m3521,4002l3718,4002m3223,4002l3420,4002m2926,4002l3122,4002m2726,4002l2825,4002m2926,3922l3122,3922m2926,3846l3122,3846m2726,3922l2825,3922m2726,3846l2825,3846m2726,3766l3122,3766m2726,3610l3122,3610e" filled="false" stroked="true" strokeweight=".72pt" strokecolor="#f1f1f1">
              <v:path arrowok="t"/>
            </v:shape>
            <v:line style="position:absolute" from="2726,3687" to="3122,3687" stroked="true" strokeweight=".72pt" strokecolor="#d9d9d9"/>
            <v:rect style="position:absolute;left:2825;top:3750;width:101;height:331" filled="true" fillcolor="#9bba58" stroked="false">
              <v:fill type="solid"/>
            </v:rect>
            <v:shape style="position:absolute;left:3223;top:3610;width:495;height:312" coordorigin="3223,3610" coordsize="495,312" path="m3223,3922l3420,3922m3223,3846l3420,3846m3223,3766l3420,3766m3223,3610l3718,3610e" filled="false" stroked="true" strokeweight=".72pt" strokecolor="#f1f1f1">
              <v:path arrowok="t"/>
            </v:shape>
            <v:line style="position:absolute" from="3223,3687" to="3718,3687" stroked="true" strokeweight=".72pt" strokecolor="#d9d9d9"/>
            <v:shape style="position:absolute;left:2726;top:3219;width:992;height:312" coordorigin="2726,3219" coordsize="992,312" path="m3223,3531l3718,3531m3223,3454l3718,3454m2726,3531l3122,3531m2726,3454l3122,3454m3223,3375l3718,3375m2726,3375l3122,3375m2726,3219l3718,3219e" filled="false" stroked="true" strokeweight=".72pt" strokecolor="#f1f1f1">
              <v:path arrowok="t"/>
            </v:shape>
            <v:shape style="position:absolute;left:2726;top:3296;width:992;height:2" coordorigin="2726,3296" coordsize="992,0" path="m3223,3296l3718,3296m2726,3296l3122,3296e" filled="false" stroked="true" strokeweight=".72pt" strokecolor="#d9d9d9">
              <v:path arrowok="t"/>
            </v:shape>
            <v:rect style="position:absolute;left:3122;top:3236;width:101;height:845" filled="true" fillcolor="#9bba58" stroked="false">
              <v:fill type="solid"/>
            </v:rect>
            <v:shape style="position:absolute;left:3521;top:3766;width:197;height:156" coordorigin="3521,3766" coordsize="197,156" path="m3521,3922l3718,3922m3521,3846l3718,3846m3521,3766l3718,3766e" filled="false" stroked="true" strokeweight=".72pt" strokecolor="#f1f1f1">
              <v:path arrowok="t"/>
            </v:shape>
            <v:rect style="position:absolute;left:3420;top:3690;width:101;height:391" filled="true" fillcolor="#9bba58" stroked="false">
              <v:fill type="solid"/>
            </v:rect>
            <v:shape style="position:absolute;left:3818;top:3610;width:197;height:312" coordorigin="3818,3610" coordsize="197,312" path="m3818,3922l4015,3922m3818,3846l4015,3846m3818,3766l4015,3766m3818,3610l4015,3610e" filled="false" stroked="true" strokeweight=".72pt" strokecolor="#f1f1f1">
              <v:path arrowok="t"/>
            </v:shape>
            <v:line style="position:absolute" from="3818,3687" to="4015,3687" stroked="true" strokeweight=".72pt" strokecolor="#d9d9d9"/>
            <v:shape style="position:absolute;left:3818;top:3219;width:197;height:312" coordorigin="3818,3219" coordsize="197,312" path="m3818,3531l4015,3531m3818,3454l4015,3454m3818,3375l4015,3375m3818,3219l4015,3219e" filled="false" stroked="true" strokeweight=".72pt" strokecolor="#f1f1f1">
              <v:path arrowok="t"/>
            </v:shape>
            <v:line style="position:absolute" from="3818,3296" to="4015,3296" stroked="true" strokeweight=".72pt" strokecolor="#d9d9d9"/>
            <v:shape style="position:absolute;left:2726;top:2984;width:1289;height:156" coordorigin="2726,2984" coordsize="1289,156" path="m3818,3140l4015,3140m2726,3140l3718,3140m3818,3061l4015,3061m2726,3061l3718,3061m2726,2984l4015,2984e" filled="false" stroked="true" strokeweight=".72pt" strokecolor="#f1f1f1">
              <v:path arrowok="t"/>
            </v:shape>
            <v:rect style="position:absolute;left:3718;top:3022;width:101;height:1058" filled="true" fillcolor="#9bba58" stroked="false">
              <v:fill type="solid"/>
            </v:rect>
            <v:shape style="position:absolute;left:4116;top:3610;width:197;height:312" coordorigin="4116,3610" coordsize="197,312" path="m4116,3922l4313,3922m4116,3846l4313,3846m4116,3766l4313,3766m4116,3610l4313,3610e" filled="false" stroked="true" strokeweight=".72pt" strokecolor="#f1f1f1">
              <v:path arrowok="t"/>
            </v:shape>
            <v:line style="position:absolute" from="4116,3687" to="4313,3687" stroked="true" strokeweight=".72pt" strokecolor="#d9d9d9"/>
            <v:shape style="position:absolute;left:4116;top:3219;width:497;height:312" coordorigin="4116,3219" coordsize="497,312" path="m4116,3531l4313,3531m4116,3454l4313,3454m4116,3375l4313,3375m4116,3219l4613,3219e" filled="false" stroked="true" strokeweight=".72pt" strokecolor="#f1f1f1">
              <v:path arrowok="t"/>
            </v:shape>
            <v:line style="position:absolute" from="4116,3296" to="4613,3296" stroked="true" strokeweight=".72pt" strokecolor="#d9d9d9"/>
            <v:shape style="position:absolute;left:2726;top:2590;width:2184;height:550" coordorigin="2726,2590" coordsize="2184,550" path="m4116,3140l4910,3140m4116,3061l4910,3061m4116,2984l4910,2984m4116,2826l4910,2826m4116,2749l4910,2749m2726,2826l4015,2826m2726,2749l4015,2749m2726,2670l4910,2670m2726,2590l4910,2590e" filled="false" stroked="true" strokeweight=".72pt" strokecolor="#f1f1f1">
              <v:path arrowok="t"/>
            </v:shape>
            <v:shape style="position:absolute;left:2726;top:2514;width:2184;height:392" coordorigin="2726,2514" coordsize="2184,392" path="m2726,2514l4910,2514m4116,2905l4910,2905m2726,2905l4015,2905e" filled="false" stroked="true" strokeweight=".72pt" strokecolor="#d9d9d9">
              <v:path arrowok="t"/>
            </v:shape>
            <v:rect style="position:absolute;left:4015;top:2660;width:101;height:1421" filled="true" fillcolor="#9bba58" stroked="false">
              <v:fill type="solid"/>
            </v:rect>
            <v:shape style="position:absolute;left:4414;top:3610;width:200;height:312" coordorigin="4414,3610" coordsize="200,312" path="m4414,3922l4613,3922m4414,3846l4613,3846m4414,3766l4613,3766m4414,3610l4613,3610e" filled="false" stroked="true" strokeweight=".72pt" strokecolor="#f1f1f1">
              <v:path arrowok="t"/>
            </v:shape>
            <v:line style="position:absolute" from="4414,3687" to="4613,3687" stroked="true" strokeweight=".72pt" strokecolor="#d9d9d9"/>
            <v:shape style="position:absolute;left:4414;top:3375;width:200;height:156" coordorigin="4414,3375" coordsize="200,156" path="m4414,3531l4613,3531m4414,3454l4613,3454m4414,3375l4613,3375e" filled="false" stroked="true" strokeweight=".72pt" strokecolor="#f1f1f1">
              <v:path arrowok="t"/>
            </v:shape>
            <v:rect style="position:absolute;left:4313;top:3274;width:101;height:806" filled="true" fillcolor="#9bba58" stroked="false">
              <v:fill type="solid"/>
            </v:rect>
            <v:shape style="position:absolute;left:4711;top:3610;width:200;height:312" coordorigin="4711,3610" coordsize="200,312" path="m4711,3922l4910,3922m4711,3846l4910,3846m4711,3766l4910,3766m4711,3610l4910,3610e" filled="false" stroked="true" strokeweight=".72pt" strokecolor="#f1f1f1">
              <v:path arrowok="t"/>
            </v:shape>
            <v:line style="position:absolute" from="4711,3687" to="4910,3687" stroked="true" strokeweight=".72pt" strokecolor="#d9d9d9"/>
            <v:shape style="position:absolute;left:4711;top:3219;width:200;height:312" coordorigin="4711,3219" coordsize="200,312" path="m4711,3531l4910,3531m4711,3454l4910,3454m4711,3375l4910,3375m4711,3219l4910,3219e" filled="false" stroked="true" strokeweight=".72pt" strokecolor="#f1f1f1">
              <v:path arrowok="t"/>
            </v:shape>
            <v:line style="position:absolute" from="4711,3296" to="4910,3296" stroked="true" strokeweight=".72pt" strokecolor="#d9d9d9"/>
            <v:line style="position:absolute" from="4662,3154" to="4662,4081" stroked="true" strokeweight="4.92pt" strokecolor="#9bba58"/>
            <v:shape style="position:absolute;left:5009;top:3610;width:200;height:312" coordorigin="5009,3610" coordsize="200,312" path="m5009,3922l5208,3922m5009,3846l5208,3846m5009,3766l5208,3766m5009,3610l5208,3610e" filled="false" stroked="true" strokeweight=".72pt" strokecolor="#f1f1f1">
              <v:path arrowok="t"/>
            </v:shape>
            <v:line style="position:absolute" from="5009,3687" to="5208,3687" stroked="true" strokeweight=".72pt" strokecolor="#d9d9d9"/>
            <v:shape style="position:absolute;left:5009;top:3219;width:200;height:312" coordorigin="5009,3219" coordsize="200,312" path="m5009,3531l5208,3531m5009,3454l5208,3454m5009,3375l5208,3375m5009,3219l5208,3219e" filled="false" stroked="true" strokeweight=".72pt" strokecolor="#f1f1f1">
              <v:path arrowok="t"/>
            </v:shape>
            <v:line style="position:absolute" from="5009,3296" to="5208,3296" stroked="true" strokeweight=".72pt" strokecolor="#d9d9d9"/>
            <v:shape style="position:absolute;left:5009;top:2590;width:1390;height:550" coordorigin="5009,2590" coordsize="1390,550" path="m5009,3140l5208,3140m5009,3061l5208,3061m5009,2984l5208,2984m5009,2826l5208,2826m5009,2749l5208,2749m5009,2670l5208,2670m5902,2590l6398,2590m5306,2590l5803,2590m5009,2590l5208,2590e" filled="false" stroked="true" strokeweight=".72pt" strokecolor="#f1f1f1">
              <v:path arrowok="t"/>
            </v:shape>
            <v:line style="position:absolute" from="5009,2514" to="6398,2514" stroked="true" strokeweight=".72pt" strokecolor="#d9d9d9"/>
            <v:shape style="position:absolute;left:2726;top:2043;width:5955;height:392" coordorigin="2726,2043" coordsize="5955,392" path="m5009,2434l6398,2434m2726,2434l4910,2434m6497,2355l8681,2355m5009,2355l6398,2355m5009,2278l8681,2278m2726,2355l4910,2355m2726,2278l4910,2278m5009,2199l8681,2199m2726,2199l4910,2199m5009,2043l8681,2043e" filled="false" stroked="true" strokeweight=".72pt" strokecolor="#f1f1f1">
              <v:path arrowok="t"/>
            </v:shape>
            <v:line style="position:absolute" from="5009,2120" to="8681,2120" stroked="true" strokeweight=".72pt" strokecolor="#d9d9d9"/>
            <v:line style="position:absolute" from="2726,2043" to="4910,2043" stroked="true" strokeweight=".72pt" strokecolor="#f1f1f1"/>
            <v:line style="position:absolute" from="2726,2120" to="4910,2120" stroked="true" strokeweight=".72pt" strokecolor="#d9d9d9"/>
            <v:shape style="position:absolute;left:2726;top:1414;width:5955;height:550" coordorigin="2726,1414" coordsize="5955,550" path="m5009,1964l8681,1964m2726,1964l4910,1964m5009,1885l8681,1885m5009,1808l8681,1808m2726,1885l4910,1885m2726,1808l4910,1808m5009,1650l8681,1650m5009,1573l8681,1573m2726,1650l4910,1650m2726,1573l4910,1573m5009,1494l8681,1494m2726,1494l4910,1494m5009,1414l8681,1414e" filled="false" stroked="true" strokeweight=".72pt" strokecolor="#f1f1f1">
              <v:path arrowok="t"/>
            </v:shape>
            <v:line style="position:absolute" from="5009,1338" to="8681,1338" stroked="true" strokeweight=".72pt" strokecolor="#d9d9d9"/>
            <v:line style="position:absolute" from="2726,1414" to="4910,1414" stroked="true" strokeweight=".72pt" strokecolor="#f1f1f1"/>
            <v:line style="position:absolute" from="2726,1338" to="4910,1338" stroked="true" strokeweight=".72pt" strokecolor="#d9d9d9"/>
            <v:shape style="position:absolute;left:2726;top:867;width:5955;height:392" coordorigin="2726,867" coordsize="5955,392" path="m5009,1258l8681,1258m2726,1258l4910,1258m5009,1179l8681,1179m5009,1102l8681,1102m2726,1179l4910,1179m2726,1102l4910,1102m5009,1023l8681,1023m2726,1023l4910,1023m2726,867l8681,867e" filled="false" stroked="true" strokeweight=".72pt" strokecolor="#f1f1f1">
              <v:path arrowok="t"/>
            </v:shape>
            <v:shape style="position:absolute;left:2726;top:944;width:5955;height:1961" coordorigin="2726,944" coordsize="5955,1961" path="m2726,944l8681,944m5009,2905l5208,2905m5009,1729l8681,1729m2726,1729l4910,1729e" filled="false" stroked="true" strokeweight=".72pt" strokecolor="#d9d9d9">
              <v:path arrowok="t"/>
            </v:shape>
            <v:line style="position:absolute" from="4960,949" to="4960,4081" stroked="true" strokeweight="4.92pt" strokecolor="#9bba58"/>
            <v:shape style="position:absolute;left:5306;top:3610;width:200;height:312" coordorigin="5306,3610" coordsize="200,312" path="m5306,3922l5506,3922m5306,3846l5506,3846m5306,3766l5506,3766m5306,3610l5506,3610e" filled="false" stroked="true" strokeweight=".72pt" strokecolor="#f1f1f1">
              <v:path arrowok="t"/>
            </v:shape>
            <v:line style="position:absolute" from="5306,3687" to="5506,3687" stroked="true" strokeweight=".72pt" strokecolor="#d9d9d9"/>
            <v:shape style="position:absolute;left:5306;top:3219;width:497;height:312" coordorigin="5306,3219" coordsize="497,312" path="m5306,3531l5803,3531m5306,3454l5803,3454m5306,3375l5803,3375m5306,3219l5803,3219e" filled="false" stroked="true" strokeweight=".72pt" strokecolor="#f1f1f1">
              <v:path arrowok="t"/>
            </v:shape>
            <v:line style="position:absolute" from="5306,3296" to="5803,3296" stroked="true" strokeweight=".72pt" strokecolor="#d9d9d9"/>
            <v:shape style="position:absolute;left:5306;top:2670;width:497;height:471" coordorigin="5306,2670" coordsize="497,471" path="m5306,3140l5803,3140m5306,3061l5803,3061m5306,2984l5803,2984m5306,2826l5803,2826m5306,2749l5803,2749m5306,2670l5803,2670e" filled="false" stroked="true" strokeweight=".72pt" strokecolor="#f1f1f1">
              <v:path arrowok="t"/>
            </v:shape>
            <v:line style="position:absolute" from="5306,2905" to="5803,2905" stroked="true" strokeweight=".72pt" strokecolor="#d9d9d9"/>
            <v:line style="position:absolute" from="5257,2518" to="5257,4081" stroked="true" strokeweight="4.92pt" strokecolor="#9bba58"/>
            <v:shape style="position:absolute;left:5604;top:3610;width:200;height:312" coordorigin="5604,3610" coordsize="200,312" path="m5604,3922l5803,3922m5604,3846l5803,3846m5604,3766l5803,3766m5604,3610l5803,3610e" filled="false" stroked="true" strokeweight=".72pt" strokecolor="#f1f1f1">
              <v:path arrowok="t"/>
            </v:shape>
            <v:line style="position:absolute" from="5604,3687" to="5803,3687" stroked="true" strokeweight=".72pt" strokecolor="#d9d9d9"/>
            <v:line style="position:absolute" from="5555,3555" to="5555,4081" stroked="true" strokeweight="4.92pt" strokecolor="#9bba58"/>
            <v:shape style="position:absolute;left:5902;top:3610;width:200;height:312" coordorigin="5902,3610" coordsize="200,312" path="m5902,3922l6101,3922m5902,3846l6101,3846m5902,3766l6101,3766m5902,3610l6101,3610e" filled="false" stroked="true" strokeweight=".72pt" strokecolor="#f1f1f1">
              <v:path arrowok="t"/>
            </v:shape>
            <v:line style="position:absolute" from="5902,3687" to="6101,3687" stroked="true" strokeweight=".72pt" strokecolor="#d9d9d9"/>
            <v:shape style="position:absolute;left:5902;top:3219;width:200;height:312" coordorigin="5902,3219" coordsize="200,312" path="m5902,3531l6101,3531m5902,3454l6101,3454m5902,3375l6101,3375m5902,3219l6101,3219e" filled="false" stroked="true" strokeweight=".72pt" strokecolor="#f1f1f1">
              <v:path arrowok="t"/>
            </v:shape>
            <v:line style="position:absolute" from="5902,3296" to="6101,3296" stroked="true" strokeweight=".72pt" strokecolor="#d9d9d9"/>
            <v:shape style="position:absolute;left:5902;top:2670;width:497;height:471" coordorigin="5902,2670" coordsize="497,471" path="m5902,3140l6101,3140m5902,3061l6101,3061m5902,2984l6101,2984m5902,2826l6398,2826m5902,2749l6398,2749m5902,2670l6398,2670e" filled="false" stroked="true" strokeweight=".72pt" strokecolor="#f1f1f1">
              <v:path arrowok="t"/>
            </v:shape>
            <v:line style="position:absolute" from="5902,2905" to="6398,2905" stroked="true" strokeweight=".72pt" strokecolor="#d9d9d9"/>
            <v:line style="position:absolute" from="5852,2514" to="5852,4081" stroked="true" strokeweight="4.92pt" strokecolor="#9bba58"/>
            <v:shape style="position:absolute;left:6199;top:3610;width:200;height:312" coordorigin="6199,3610" coordsize="200,312" path="m6199,3922l6398,3922m6199,3846l6398,3846m6199,3766l6398,3766m6199,3610l6398,3610e" filled="false" stroked="true" strokeweight=".72pt" strokecolor="#f1f1f1">
              <v:path arrowok="t"/>
            </v:shape>
            <v:line style="position:absolute" from="6199,3687" to="6398,3687" stroked="true" strokeweight=".72pt" strokecolor="#d9d9d9"/>
            <v:shape style="position:absolute;left:6199;top:3219;width:200;height:312" coordorigin="6199,3219" coordsize="200,312" path="m6199,3531l6398,3531m6199,3454l6398,3454m6199,3375l6398,3375m6199,3219l6398,3219e" filled="false" stroked="true" strokeweight=".72pt" strokecolor="#f1f1f1">
              <v:path arrowok="t"/>
            </v:shape>
            <v:line style="position:absolute" from="6199,3296" to="6398,3296" stroked="true" strokeweight=".72pt" strokecolor="#d9d9d9"/>
            <v:shape style="position:absolute;left:6199;top:2984;width:200;height:156" coordorigin="6199,2984" coordsize="200,156" path="m6199,3140l6398,3140m6199,3061l6398,3061m6199,2984l6398,2984e" filled="false" stroked="true" strokeweight=".72pt" strokecolor="#f1f1f1">
              <v:path arrowok="t"/>
            </v:shape>
            <v:line style="position:absolute" from="6150,2917" to="6150,4081" stroked="true" strokeweight="4.92pt" strokecolor="#9bba58"/>
            <v:shape style="position:absolute;left:6497;top:3610;width:200;height:312" coordorigin="6497,3610" coordsize="200,312" path="m6497,3922l6696,3922m6497,3846l6696,3846m6497,3766l6696,3766m6497,3610l6696,3610e" filled="false" stroked="true" strokeweight=".72pt" strokecolor="#f1f1f1">
              <v:path arrowok="t"/>
            </v:shape>
            <v:line style="position:absolute" from="6497,3687" to="6696,3687" stroked="true" strokeweight=".72pt" strokecolor="#d9d9d9"/>
            <v:shape style="position:absolute;left:6497;top:3219;width:2184;height:312" coordorigin="6497,3219" coordsize="2184,312" path="m6497,3531l6696,3531m6497,3454l6696,3454m6497,3375l8681,3375m6497,3219l8681,3219e" filled="false" stroked="true" strokeweight=".72pt" strokecolor="#f1f1f1">
              <v:path arrowok="t"/>
            </v:shape>
            <v:line style="position:absolute" from="6497,3296" to="8681,3296" stroked="true" strokeweight=".72pt" strokecolor="#d9d9d9"/>
            <v:shape style="position:absolute;left:6497;top:2590;width:2184;height:550" coordorigin="6497,2590" coordsize="2184,550" path="m6497,3140l8681,3140m6497,3061l8681,3061m6497,2984l8681,2984m6497,2826l8681,2826m6497,2749l8681,2749m6497,2670l8681,2670m6497,2590l8681,2590e" filled="false" stroked="true" strokeweight=".72pt" strokecolor="#f1f1f1">
              <v:path arrowok="t"/>
            </v:shape>
            <v:line style="position:absolute" from="6497,2514" to="8681,2514" stroked="true" strokeweight=".72pt" strokecolor="#d9d9d9"/>
            <v:line style="position:absolute" from="6497,2434" to="8681,2434" stroked="true" strokeweight=".72pt" strokecolor="#f1f1f1"/>
            <v:line style="position:absolute" from="6497,2905" to="8681,2905" stroked="true" strokeweight=".72pt" strokecolor="#d9d9d9"/>
            <v:line style="position:absolute" from="6448,2295" to="6448,4081" stroked="true" strokeweight="4.92pt" strokecolor="#9bba58"/>
            <v:shape style="position:absolute;left:6794;top:3610;width:1887;height:312" coordorigin="6794,3610" coordsize="1887,312" path="m6794,3922l8681,3922m6794,3846l8681,3846m6794,3766l8681,3766m6794,3610l8681,3610e" filled="false" stroked="true" strokeweight=".72pt" strokecolor="#f1f1f1">
              <v:path arrowok="t"/>
            </v:shape>
            <v:line style="position:absolute" from="6794,3687" to="8681,3687" stroked="true" strokeweight=".72pt" strokecolor="#d9d9d9"/>
            <v:shape style="position:absolute;left:6794;top:3454;width:1887;height:77" coordorigin="6794,3454" coordsize="1887,77" path="m6794,3531l8681,3531m6794,3454l8681,3454e" filled="false" stroked="true" strokeweight=".72pt" strokecolor="#f1f1f1">
              <v:path arrowok="t"/>
            </v:shape>
            <v:line style="position:absolute" from="6745,3399" to="6745,4081" stroked="true" strokeweight="4.92pt" strokecolor="#9bba58"/>
            <v:line style="position:absolute" from="6994,4044" to="7094,4044" stroked="true" strokeweight="3.72pt" strokecolor="#9bba58"/>
            <v:rect style="position:absolute;left:7291;top:3958;width:101;height:122" filled="true" fillcolor="#9bba58" stroked="false">
              <v:fill type="solid"/>
            </v:rect>
            <v:line style="position:absolute" from="7589,4074" to="7690,4074" stroked="true" strokeweight=".72pt" strokecolor="#9bba58"/>
            <v:line style="position:absolute" from="7886,4075" to="7987,4075" stroked="true" strokeweight=".6pt" strokecolor="#9bba58"/>
            <v:line style="position:absolute" from="8184,4077" to="8285,4077" stroked="true" strokeweight=".36pt" strokecolor="#9bba58"/>
            <v:line style="position:absolute" from="8482,4045" to="8582,4045" stroked="true" strokeweight="3.6pt" strokecolor="#9bba58"/>
            <v:line style="position:absolute" from="2726,4081" to="8681,4081" stroked="true" strokeweight=".72pt" strokecolor="#d9d9d9"/>
            <v:shape style="position:absolute;left:1702;top:332;width:7200;height:4320" type="#_x0000_t202" filled="false" stroked="true" strokeweight=".72pt" strokecolor="#d9d9d9">
              <v:textbox inset="0,0,0,0">
                <w:txbxContent>
                  <w:p>
                    <w:pPr>
                      <w:tabs>
                        <w:tab w:pos="7008" w:val="left" w:leader="none"/>
                      </w:tabs>
                      <w:spacing w:before="93"/>
                      <w:ind w:left="122" w:right="0" w:firstLine="0"/>
                      <w:jc w:val="left"/>
                      <w:rPr>
                        <w:rFonts w:ascii="Calibri"/>
                        <w:sz w:val="18"/>
                      </w:rPr>
                    </w:pPr>
                    <w:r>
                      <w:rPr>
                        <w:rFonts w:ascii="Calibri"/>
                        <w:color w:val="585858"/>
                        <w:sz w:val="18"/>
                      </w:rPr>
                      <w:t>1,800,000   </w:t>
                    </w:r>
                    <w:r>
                      <w:rPr>
                        <w:rFonts w:ascii="Calibri"/>
                        <w:color w:val="585858"/>
                        <w:spacing w:val="5"/>
                        <w:sz w:val="18"/>
                      </w:rPr>
                      <w:t> </w:t>
                    </w:r>
                    <w:r>
                      <w:rPr>
                        <w:rFonts w:ascii="Calibri"/>
                        <w:color w:val="585858"/>
                        <w:sz w:val="18"/>
                        <w:u w:val="single" w:color="F1F1F1"/>
                      </w:rPr>
                      <w:t> </w:t>
                      <w:tab/>
                    </w:r>
                  </w:p>
                  <w:p>
                    <w:pPr>
                      <w:spacing w:line="240" w:lineRule="auto" w:before="11"/>
                      <w:rPr>
                        <w:sz w:val="14"/>
                      </w:rPr>
                    </w:pPr>
                  </w:p>
                  <w:p>
                    <w:pPr>
                      <w:spacing w:before="0"/>
                      <w:ind w:left="29" w:right="6240" w:firstLine="0"/>
                      <w:jc w:val="center"/>
                      <w:rPr>
                        <w:rFonts w:ascii="Calibri"/>
                        <w:sz w:val="18"/>
                      </w:rPr>
                    </w:pPr>
                    <w:r>
                      <w:rPr>
                        <w:rFonts w:ascii="Calibri"/>
                        <w:color w:val="585858"/>
                        <w:sz w:val="18"/>
                      </w:rPr>
                      <w:t>1,600,000</w:t>
                    </w:r>
                  </w:p>
                  <w:p>
                    <w:pPr>
                      <w:spacing w:line="240" w:lineRule="auto" w:before="11"/>
                      <w:rPr>
                        <w:sz w:val="14"/>
                      </w:rPr>
                    </w:pPr>
                  </w:p>
                  <w:p>
                    <w:pPr>
                      <w:spacing w:before="0"/>
                      <w:ind w:left="29" w:right="6240" w:firstLine="0"/>
                      <w:jc w:val="center"/>
                      <w:rPr>
                        <w:rFonts w:ascii="Calibri"/>
                        <w:sz w:val="18"/>
                      </w:rPr>
                    </w:pPr>
                    <w:r>
                      <w:rPr>
                        <w:rFonts w:ascii="Calibri"/>
                        <w:color w:val="585858"/>
                        <w:sz w:val="18"/>
                      </w:rPr>
                      <w:t>1,400,000</w:t>
                    </w:r>
                  </w:p>
                  <w:p>
                    <w:pPr>
                      <w:spacing w:line="240" w:lineRule="auto" w:before="10"/>
                      <w:rPr>
                        <w:sz w:val="14"/>
                      </w:rPr>
                    </w:pPr>
                  </w:p>
                  <w:p>
                    <w:pPr>
                      <w:spacing w:before="1"/>
                      <w:ind w:left="29" w:right="6240" w:firstLine="0"/>
                      <w:jc w:val="center"/>
                      <w:rPr>
                        <w:rFonts w:ascii="Calibri"/>
                        <w:sz w:val="18"/>
                      </w:rPr>
                    </w:pPr>
                    <w:r>
                      <w:rPr>
                        <w:rFonts w:ascii="Calibri"/>
                        <w:color w:val="585858"/>
                        <w:sz w:val="18"/>
                      </w:rPr>
                      <w:t>1,200,000</w:t>
                    </w:r>
                  </w:p>
                  <w:p>
                    <w:pPr>
                      <w:spacing w:line="240" w:lineRule="auto" w:before="11"/>
                      <w:rPr>
                        <w:sz w:val="14"/>
                      </w:rPr>
                    </w:pPr>
                  </w:p>
                  <w:p>
                    <w:pPr>
                      <w:spacing w:before="0"/>
                      <w:ind w:left="29" w:right="6240" w:firstLine="0"/>
                      <w:jc w:val="center"/>
                      <w:rPr>
                        <w:rFonts w:ascii="Calibri"/>
                        <w:sz w:val="18"/>
                      </w:rPr>
                    </w:pPr>
                    <w:r>
                      <w:rPr>
                        <w:rFonts w:ascii="Calibri"/>
                        <w:color w:val="585858"/>
                        <w:sz w:val="18"/>
                      </w:rPr>
                      <w:t>1,000,000</w:t>
                    </w:r>
                  </w:p>
                  <w:p>
                    <w:pPr>
                      <w:spacing w:line="240" w:lineRule="auto" w:before="11"/>
                      <w:rPr>
                        <w:sz w:val="14"/>
                      </w:rPr>
                    </w:pPr>
                  </w:p>
                  <w:p>
                    <w:pPr>
                      <w:spacing w:before="0"/>
                      <w:ind w:left="167" w:right="6240" w:firstLine="0"/>
                      <w:jc w:val="center"/>
                      <w:rPr>
                        <w:rFonts w:ascii="Calibri"/>
                        <w:sz w:val="18"/>
                      </w:rPr>
                    </w:pPr>
                    <w:r>
                      <w:rPr>
                        <w:rFonts w:ascii="Calibri"/>
                        <w:color w:val="585858"/>
                        <w:sz w:val="18"/>
                      </w:rPr>
                      <w:t>800,000</w:t>
                    </w:r>
                  </w:p>
                  <w:p>
                    <w:pPr>
                      <w:spacing w:line="240" w:lineRule="auto" w:before="10"/>
                      <w:rPr>
                        <w:sz w:val="14"/>
                      </w:rPr>
                    </w:pPr>
                  </w:p>
                  <w:p>
                    <w:pPr>
                      <w:spacing w:before="1"/>
                      <w:ind w:left="167" w:right="6240" w:firstLine="0"/>
                      <w:jc w:val="center"/>
                      <w:rPr>
                        <w:rFonts w:ascii="Calibri"/>
                        <w:sz w:val="18"/>
                      </w:rPr>
                    </w:pPr>
                    <w:r>
                      <w:rPr>
                        <w:rFonts w:ascii="Calibri"/>
                        <w:color w:val="585858"/>
                        <w:sz w:val="18"/>
                      </w:rPr>
                      <w:t>600,000</w:t>
                    </w:r>
                  </w:p>
                  <w:p>
                    <w:pPr>
                      <w:spacing w:line="240" w:lineRule="auto" w:before="11"/>
                      <w:rPr>
                        <w:sz w:val="14"/>
                      </w:rPr>
                    </w:pPr>
                  </w:p>
                  <w:p>
                    <w:pPr>
                      <w:spacing w:before="0"/>
                      <w:ind w:left="167" w:right="6240" w:firstLine="0"/>
                      <w:jc w:val="center"/>
                      <w:rPr>
                        <w:rFonts w:ascii="Calibri"/>
                        <w:sz w:val="18"/>
                      </w:rPr>
                    </w:pPr>
                    <w:r>
                      <w:rPr>
                        <w:rFonts w:ascii="Calibri"/>
                        <w:color w:val="585858"/>
                        <w:sz w:val="18"/>
                      </w:rPr>
                      <w:t>400,000</w:t>
                    </w:r>
                  </w:p>
                  <w:p>
                    <w:pPr>
                      <w:spacing w:line="240" w:lineRule="auto" w:before="11"/>
                      <w:rPr>
                        <w:sz w:val="14"/>
                      </w:rPr>
                    </w:pPr>
                  </w:p>
                  <w:p>
                    <w:pPr>
                      <w:spacing w:before="0"/>
                      <w:ind w:left="167" w:right="6240" w:firstLine="0"/>
                      <w:jc w:val="center"/>
                      <w:rPr>
                        <w:rFonts w:ascii="Calibri"/>
                        <w:sz w:val="18"/>
                      </w:rPr>
                    </w:pPr>
                    <w:r>
                      <w:rPr>
                        <w:rFonts w:ascii="Calibri"/>
                        <w:color w:val="585858"/>
                        <w:sz w:val="18"/>
                      </w:rPr>
                      <w:t>200,000</w:t>
                    </w:r>
                  </w:p>
                  <w:p>
                    <w:pPr>
                      <w:spacing w:line="240" w:lineRule="auto" w:before="11"/>
                      <w:rPr>
                        <w:sz w:val="14"/>
                      </w:rPr>
                    </w:pPr>
                  </w:p>
                  <w:p>
                    <w:pPr>
                      <w:spacing w:before="0"/>
                      <w:ind w:left="759" w:right="0" w:firstLine="0"/>
                      <w:jc w:val="left"/>
                      <w:rPr>
                        <w:rFonts w:ascii="Calibri"/>
                        <w:sz w:val="18"/>
                      </w:rPr>
                    </w:pPr>
                    <w:r>
                      <w:rPr>
                        <w:rFonts w:ascii="Calibri"/>
                        <w:color w:val="585858"/>
                        <w:sz w:val="18"/>
                      </w:rPr>
                      <w:t>0</w:t>
                    </w:r>
                  </w:p>
                </w:txbxContent>
              </v:textbox>
              <w10:wrap type="none"/>
            </v:shape>
            <w10:wrap type="none"/>
          </v:group>
        </w:pict>
      </w:r>
      <w:bookmarkStart w:name="_bookmark124" w:id="171"/>
      <w:bookmarkEnd w:id="171"/>
      <w:r>
        <w:rPr/>
      </w:r>
      <w:r>
        <w:rPr/>
        <w:t>Gráfica 6.2.1 Consumo óptimo regional/ mensual de sorgo grano</w:t>
      </w:r>
    </w:p>
    <w:p>
      <w:pPr>
        <w:pStyle w:val="BodyText"/>
        <w:spacing w:before="9"/>
        <w:rPr>
          <w:sz w:val="15"/>
        </w:rPr>
      </w:pPr>
      <w:r>
        <w:rPr/>
        <w:pict>
          <v:line style="position:absolute;mso-position-horizontal-relative:page;mso-position-vertical-relative:paragraph;z-index:8368;mso-wrap-distance-left:0;mso-wrap-distance-right:0" from="136.320007pt,11.444322pt" to="434.040007pt,11.444322pt" stroked="true" strokeweight=".72pt" strokecolor="#d9d9d9">
            <w10:wrap type="topAndBottom"/>
          </v:line>
        </w:pict>
      </w:r>
      <w:r>
        <w:rPr/>
        <w:pict>
          <v:line style="position:absolute;mso-position-horizontal-relative:page;mso-position-vertical-relative:paragraph;z-index:8392;mso-wrap-distance-left:0;mso-wrap-distance-right:0" from="136.320007pt,19.244322pt" to="434.040007pt,19.244322pt" stroked="true" strokeweight=".72pt" strokecolor="#f1f1f1">
            <w10:wrap type="topAndBottom"/>
          </v:line>
        </w:pict>
      </w:r>
    </w:p>
    <w:p>
      <w:pPr>
        <w:pStyle w:val="BodyText"/>
        <w:spacing w:before="4"/>
        <w:rPr>
          <w:sz w:val="6"/>
        </w:rPr>
      </w:pPr>
    </w:p>
    <w:p>
      <w:pPr>
        <w:pStyle w:val="BodyText"/>
        <w:rPr>
          <w:sz w:val="3"/>
        </w:rPr>
      </w:pPr>
    </w:p>
    <w:p>
      <w:pPr>
        <w:pStyle w:val="BodyText"/>
        <w:spacing w:line="20" w:lineRule="exact"/>
        <w:ind w:left="1138"/>
        <w:rPr>
          <w:sz w:val="2"/>
        </w:rPr>
      </w:pPr>
      <w:r>
        <w:rPr>
          <w:sz w:val="2"/>
        </w:rPr>
        <w:pict>
          <v:group style="width:298.5pt;height:.75pt;mso-position-horizontal-relative:char;mso-position-vertical-relative:line" coordorigin="0,0" coordsize="5970,15">
            <v:line style="position:absolute" from="8,8" to="5962,8" stroked="true" strokeweight=".72pt" strokecolor="#f1f1f1"/>
          </v:group>
        </w:pict>
      </w:r>
      <w:r>
        <w:rPr>
          <w:sz w:val="2"/>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5"/>
        </w:rPr>
      </w:pPr>
    </w:p>
    <w:p>
      <w:pPr>
        <w:spacing w:before="0"/>
        <w:ind w:left="122" w:right="0" w:firstLine="0"/>
        <w:jc w:val="both"/>
        <w:rPr>
          <w:sz w:val="20"/>
        </w:rPr>
      </w:pPr>
      <w:r>
        <w:rPr/>
        <w:pict>
          <v:shape style="position:absolute;margin-left:139.059998pt;margin-top:-25.22714pt;width:293.95pt;height:18.55pt;mso-position-horizontal-relative:page;mso-position-vertical-relative:paragraph;z-index:8488"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26" w:lineRule="auto" w:before="78"/>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NE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w w:val="100"/>
                      <w:sz w:val="18"/>
                    </w:rPr>
                    <w:t>C</w:t>
                  </w:r>
                  <w:r>
                    <w:rPr>
                      <w:rFonts w:ascii="Calibri"/>
                      <w:color w:val="585858"/>
                      <w:spacing w:val="-2"/>
                      <w:w w:val="100"/>
                      <w:sz w:val="18"/>
                    </w:rPr>
                    <w:t>N</w:t>
                  </w:r>
                  <w:r>
                    <w:rPr>
                      <w:rFonts w:ascii="Calibri"/>
                      <w:color w:val="585858"/>
                      <w:w w:val="100"/>
                      <w:sz w:val="18"/>
                    </w:rPr>
                    <w:t>2 </w:t>
                  </w:r>
                  <w:r>
                    <w:rPr>
                      <w:rFonts w:ascii="Calibri"/>
                      <w:color w:val="585858"/>
                      <w:sz w:val="18"/>
                    </w:rPr>
                    <w:t>OC BA C1 C2 </w:t>
                  </w:r>
                  <w:r>
                    <w:rPr>
                      <w:rFonts w:ascii="Calibri"/>
                      <w:color w:val="585858"/>
                      <w:spacing w:val="-2"/>
                      <w:sz w:val="18"/>
                    </w:rPr>
                    <w:t>SU </w:t>
                  </w:r>
                  <w:r>
                    <w:rPr>
                      <w:rFonts w:ascii="Calibri"/>
                      <w:color w:val="585858"/>
                      <w:spacing w:val="-1"/>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line="219"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base en la salida del modelo de programación.</w:t>
      </w:r>
    </w:p>
    <w:p>
      <w:pPr>
        <w:pStyle w:val="BodyText"/>
        <w:rPr>
          <w:sz w:val="20"/>
        </w:rPr>
      </w:pPr>
    </w:p>
    <w:p>
      <w:pPr>
        <w:pStyle w:val="BodyText"/>
        <w:spacing w:before="1"/>
        <w:rPr>
          <w:sz w:val="18"/>
        </w:rPr>
      </w:pPr>
    </w:p>
    <w:p>
      <w:pPr>
        <w:pStyle w:val="Heading2"/>
        <w:numPr>
          <w:ilvl w:val="1"/>
          <w:numId w:val="24"/>
        </w:numPr>
        <w:tabs>
          <w:tab w:pos="547" w:val="left" w:leader="none"/>
        </w:tabs>
        <w:spacing w:line="240" w:lineRule="auto" w:before="1" w:after="0"/>
        <w:ind w:left="546" w:right="0" w:hanging="424"/>
        <w:jc w:val="both"/>
      </w:pPr>
      <w:bookmarkStart w:name="_bookmark125" w:id="172"/>
      <w:bookmarkEnd w:id="172"/>
      <w:r>
        <w:rPr>
          <w:b w:val="0"/>
        </w:rPr>
      </w:r>
      <w:bookmarkStart w:name="_bookmark125" w:id="173"/>
      <w:bookmarkEnd w:id="173"/>
      <w:r>
        <w:rPr/>
        <w:t>A</w:t>
      </w:r>
      <w:r>
        <w:rPr/>
        <w:t>lmacenamiento óptimo de sorgo grano en</w:t>
      </w:r>
      <w:r>
        <w:rPr>
          <w:spacing w:val="-9"/>
        </w:rPr>
        <w:t> </w:t>
      </w:r>
      <w:r>
        <w:rPr/>
        <w:t>México</w:t>
      </w:r>
    </w:p>
    <w:p>
      <w:pPr>
        <w:pStyle w:val="BodyText"/>
        <w:spacing w:before="3"/>
        <w:rPr>
          <w:b/>
          <w:sz w:val="35"/>
        </w:rPr>
      </w:pPr>
    </w:p>
    <w:p>
      <w:pPr>
        <w:pStyle w:val="BodyText"/>
        <w:spacing w:line="360" w:lineRule="auto"/>
        <w:ind w:left="122" w:right="116"/>
        <w:jc w:val="both"/>
      </w:pPr>
      <w:r>
        <w:rPr/>
        <w:t>Se registró un almacenamiento óptimo de 26,776,496 t de sorgo grano dentro del modelo de programación no lineal, el cual se muestra en el Cuadro 6.3.1. Tomando en cuenta la importancia del almacenamiento en cada una de las regiones, se tiene a Tamaulipas Centro- Norte (TCN) que comprende a los municipios de Río Bravo, Valle Hermoso, Matamoros, San Fernando, Méndez, Crucillas y Burgos como el mayor almacenista de sorgo grano en el periodo comprendido de mayo 2012 a abril 2013, con un total de 8,728, 600 t, considerando que es la segunda región con mayor producción nacional anual (876, 319 t).</w:t>
      </w:r>
    </w:p>
    <w:p>
      <w:pPr>
        <w:pStyle w:val="BodyText"/>
      </w:pPr>
    </w:p>
    <w:p>
      <w:pPr>
        <w:pStyle w:val="BodyText"/>
        <w:spacing w:line="360" w:lineRule="auto" w:before="143"/>
        <w:ind w:left="122" w:right="115"/>
        <w:jc w:val="both"/>
      </w:pPr>
      <w:r>
        <w:rPr/>
        <w:t>El</w:t>
      </w:r>
      <w:r>
        <w:rPr>
          <w:spacing w:val="-8"/>
        </w:rPr>
        <w:t> </w:t>
      </w:r>
      <w:r>
        <w:rPr/>
        <w:t>segundo</w:t>
      </w:r>
      <w:r>
        <w:rPr>
          <w:spacing w:val="-9"/>
        </w:rPr>
        <w:t> </w:t>
      </w:r>
      <w:r>
        <w:rPr/>
        <w:t>mayor</w:t>
      </w:r>
      <w:r>
        <w:rPr>
          <w:spacing w:val="-9"/>
        </w:rPr>
        <w:t> </w:t>
      </w:r>
      <w:r>
        <w:rPr/>
        <w:t>centro</w:t>
      </w:r>
      <w:r>
        <w:rPr>
          <w:spacing w:val="-6"/>
        </w:rPr>
        <w:t> </w:t>
      </w:r>
      <w:r>
        <w:rPr/>
        <w:t>de</w:t>
      </w:r>
      <w:r>
        <w:rPr>
          <w:spacing w:val="-10"/>
        </w:rPr>
        <w:t> </w:t>
      </w:r>
      <w:r>
        <w:rPr/>
        <w:t>acopio</w:t>
      </w:r>
      <w:r>
        <w:rPr>
          <w:spacing w:val="-7"/>
        </w:rPr>
        <w:t> </w:t>
      </w:r>
      <w:r>
        <w:rPr/>
        <w:t>es</w:t>
      </w:r>
      <w:r>
        <w:rPr>
          <w:spacing w:val="-6"/>
        </w:rPr>
        <w:t> </w:t>
      </w:r>
      <w:r>
        <w:rPr/>
        <w:t>Tamaulipas</w:t>
      </w:r>
      <w:r>
        <w:rPr>
          <w:spacing w:val="-7"/>
        </w:rPr>
        <w:t> </w:t>
      </w:r>
      <w:r>
        <w:rPr/>
        <w:t>Noroeste</w:t>
      </w:r>
      <w:r>
        <w:rPr>
          <w:spacing w:val="-9"/>
        </w:rPr>
        <w:t> </w:t>
      </w:r>
      <w:r>
        <w:rPr/>
        <w:t>(TNE)</w:t>
      </w:r>
      <w:r>
        <w:rPr>
          <w:spacing w:val="-7"/>
        </w:rPr>
        <w:t> </w:t>
      </w:r>
      <w:r>
        <w:rPr/>
        <w:t>con</w:t>
      </w:r>
      <w:r>
        <w:rPr>
          <w:spacing w:val="-9"/>
        </w:rPr>
        <w:t> </w:t>
      </w:r>
      <w:r>
        <w:rPr/>
        <w:t>4,</w:t>
      </w:r>
      <w:r>
        <w:rPr>
          <w:spacing w:val="-9"/>
        </w:rPr>
        <w:t> </w:t>
      </w:r>
      <w:r>
        <w:rPr/>
        <w:t>743,</w:t>
      </w:r>
      <w:r>
        <w:rPr>
          <w:spacing w:val="-9"/>
        </w:rPr>
        <w:t> </w:t>
      </w:r>
      <w:r>
        <w:rPr/>
        <w:t>408</w:t>
      </w:r>
      <w:r>
        <w:rPr>
          <w:spacing w:val="-9"/>
        </w:rPr>
        <w:t> </w:t>
      </w:r>
      <w:r>
        <w:rPr/>
        <w:t>t,</w:t>
      </w:r>
      <w:r>
        <w:rPr>
          <w:spacing w:val="-7"/>
        </w:rPr>
        <w:t> </w:t>
      </w:r>
      <w:r>
        <w:rPr/>
        <w:t>(siendo beneficiado</w:t>
      </w:r>
      <w:r>
        <w:rPr>
          <w:spacing w:val="-9"/>
        </w:rPr>
        <w:t> </w:t>
      </w:r>
      <w:r>
        <w:rPr/>
        <w:t>con</w:t>
      </w:r>
      <w:r>
        <w:rPr>
          <w:spacing w:val="-11"/>
        </w:rPr>
        <w:t> </w:t>
      </w:r>
      <w:r>
        <w:rPr/>
        <w:t>la</w:t>
      </w:r>
      <w:r>
        <w:rPr>
          <w:spacing w:val="-12"/>
        </w:rPr>
        <w:t> </w:t>
      </w:r>
      <w:r>
        <w:rPr/>
        <w:t>cercanía</w:t>
      </w:r>
      <w:r>
        <w:rPr>
          <w:spacing w:val="-12"/>
        </w:rPr>
        <w:t> </w:t>
      </w:r>
      <w:r>
        <w:rPr/>
        <w:t>fronteriza</w:t>
      </w:r>
      <w:r>
        <w:rPr>
          <w:spacing w:val="-12"/>
        </w:rPr>
        <w:t> </w:t>
      </w:r>
      <w:r>
        <w:rPr/>
        <w:t>de</w:t>
      </w:r>
      <w:r>
        <w:rPr>
          <w:spacing w:val="-10"/>
        </w:rPr>
        <w:t> </w:t>
      </w:r>
      <w:r>
        <w:rPr/>
        <w:t>Nuevo</w:t>
      </w:r>
      <w:r>
        <w:rPr>
          <w:spacing w:val="-9"/>
        </w:rPr>
        <w:t> </w:t>
      </w:r>
      <w:r>
        <w:rPr/>
        <w:t>Laredo),</w:t>
      </w:r>
      <w:r>
        <w:rPr>
          <w:spacing w:val="-11"/>
        </w:rPr>
        <w:t> </w:t>
      </w:r>
      <w:r>
        <w:rPr/>
        <w:t>de</w:t>
      </w:r>
      <w:r>
        <w:rPr>
          <w:spacing w:val="-12"/>
        </w:rPr>
        <w:t> </w:t>
      </w:r>
      <w:r>
        <w:rPr/>
        <w:t>la</w:t>
      </w:r>
      <w:r>
        <w:rPr>
          <w:spacing w:val="-9"/>
        </w:rPr>
        <w:t> </w:t>
      </w:r>
      <w:r>
        <w:rPr/>
        <w:t>misma</w:t>
      </w:r>
      <w:r>
        <w:rPr>
          <w:spacing w:val="-11"/>
        </w:rPr>
        <w:t> </w:t>
      </w:r>
      <w:r>
        <w:rPr/>
        <w:t>manera</w:t>
      </w:r>
      <w:r>
        <w:rPr>
          <w:spacing w:val="-12"/>
        </w:rPr>
        <w:t> </w:t>
      </w:r>
      <w:r>
        <w:rPr/>
        <w:t>cuenta</w:t>
      </w:r>
      <w:r>
        <w:rPr>
          <w:spacing w:val="-12"/>
        </w:rPr>
        <w:t> </w:t>
      </w:r>
      <w:r>
        <w:rPr/>
        <w:t>con</w:t>
      </w:r>
      <w:r>
        <w:rPr>
          <w:spacing w:val="-9"/>
        </w:rPr>
        <w:t> </w:t>
      </w:r>
      <w:r>
        <w:rPr/>
        <w:t>una producción</w:t>
      </w:r>
      <w:r>
        <w:rPr>
          <w:spacing w:val="-8"/>
        </w:rPr>
        <w:t> </w:t>
      </w:r>
      <w:r>
        <w:rPr/>
        <w:t>total</w:t>
      </w:r>
      <w:r>
        <w:rPr>
          <w:spacing w:val="-8"/>
        </w:rPr>
        <w:t> </w:t>
      </w:r>
      <w:r>
        <w:rPr/>
        <w:t>de</w:t>
      </w:r>
      <w:r>
        <w:rPr>
          <w:spacing w:val="-10"/>
        </w:rPr>
        <w:t> </w:t>
      </w:r>
      <w:r>
        <w:rPr/>
        <w:t>523,</w:t>
      </w:r>
      <w:r>
        <w:rPr>
          <w:spacing w:val="-6"/>
        </w:rPr>
        <w:t> </w:t>
      </w:r>
      <w:r>
        <w:rPr/>
        <w:t>872</w:t>
      </w:r>
      <w:r>
        <w:rPr>
          <w:spacing w:val="-9"/>
        </w:rPr>
        <w:t> </w:t>
      </w:r>
      <w:r>
        <w:rPr/>
        <w:t>t</w:t>
      </w:r>
      <w:r>
        <w:rPr>
          <w:spacing w:val="-6"/>
        </w:rPr>
        <w:t> </w:t>
      </w:r>
      <w:r>
        <w:rPr/>
        <w:t>y</w:t>
      </w:r>
      <w:r>
        <w:rPr>
          <w:spacing w:val="-13"/>
        </w:rPr>
        <w:t> </w:t>
      </w:r>
      <w:r>
        <w:rPr/>
        <w:t>un</w:t>
      </w:r>
      <w:r>
        <w:rPr>
          <w:spacing w:val="-9"/>
        </w:rPr>
        <w:t> </w:t>
      </w:r>
      <w:r>
        <w:rPr/>
        <w:t>consumo</w:t>
      </w:r>
      <w:r>
        <w:rPr>
          <w:spacing w:val="-9"/>
        </w:rPr>
        <w:t> </w:t>
      </w:r>
      <w:r>
        <w:rPr/>
        <w:t>de</w:t>
      </w:r>
      <w:r>
        <w:rPr>
          <w:spacing w:val="-10"/>
        </w:rPr>
        <w:t> </w:t>
      </w:r>
      <w:r>
        <w:rPr/>
        <w:t>tan</w:t>
      </w:r>
      <w:r>
        <w:rPr>
          <w:spacing w:val="-9"/>
        </w:rPr>
        <w:t> </w:t>
      </w:r>
      <w:r>
        <w:rPr/>
        <w:t>solo</w:t>
      </w:r>
      <w:r>
        <w:rPr>
          <w:spacing w:val="-8"/>
        </w:rPr>
        <w:t> </w:t>
      </w:r>
      <w:r>
        <w:rPr/>
        <w:t>37,479</w:t>
      </w:r>
      <w:r>
        <w:rPr>
          <w:spacing w:val="-9"/>
        </w:rPr>
        <w:t> </w:t>
      </w:r>
      <w:r>
        <w:rPr/>
        <w:t>t,</w:t>
      </w:r>
      <w:r>
        <w:rPr>
          <w:spacing w:val="-8"/>
        </w:rPr>
        <w:t> </w:t>
      </w:r>
      <w:r>
        <w:rPr/>
        <w:t>seguido</w:t>
      </w:r>
      <w:r>
        <w:rPr>
          <w:spacing w:val="-8"/>
        </w:rPr>
        <w:t> </w:t>
      </w:r>
      <w:r>
        <w:rPr/>
        <w:t>de</w:t>
      </w:r>
      <w:r>
        <w:rPr>
          <w:spacing w:val="-10"/>
        </w:rPr>
        <w:t> </w:t>
      </w:r>
      <w:r>
        <w:rPr/>
        <w:t>Tamaulipas</w:t>
      </w:r>
      <w:r>
        <w:rPr>
          <w:spacing w:val="-9"/>
        </w:rPr>
        <w:t> </w:t>
      </w:r>
      <w:r>
        <w:rPr/>
        <w:t>Sur Este (TSE) con 4, 743, 408 t y Occidente (Jalisco y Colima) con 1, 027, 239</w:t>
      </w:r>
      <w:r>
        <w:rPr>
          <w:spacing w:val="-8"/>
        </w:rPr>
        <w:t> </w:t>
      </w:r>
      <w:r>
        <w:rPr/>
        <w:t>t.</w:t>
      </w:r>
    </w:p>
    <w:p>
      <w:pPr>
        <w:pStyle w:val="BodyText"/>
      </w:pPr>
    </w:p>
    <w:p>
      <w:pPr>
        <w:pStyle w:val="BodyText"/>
        <w:spacing w:line="360" w:lineRule="auto" w:before="143"/>
        <w:ind w:left="122" w:right="115"/>
        <w:jc w:val="both"/>
      </w:pPr>
      <w:r>
        <w:rPr/>
        <w:t>Por su parte, El Bajío (Michoacán, Guanajuato y Querétaro) es el mayor productor de grano nacional</w:t>
      </w:r>
      <w:r>
        <w:rPr>
          <w:spacing w:val="-14"/>
        </w:rPr>
        <w:t> </w:t>
      </w:r>
      <w:r>
        <w:rPr/>
        <w:t>(2,</w:t>
      </w:r>
      <w:r>
        <w:rPr>
          <w:spacing w:val="-12"/>
        </w:rPr>
        <w:t> </w:t>
      </w:r>
      <w:r>
        <w:rPr/>
        <w:t>100,</w:t>
      </w:r>
      <w:r>
        <w:rPr>
          <w:spacing w:val="-13"/>
        </w:rPr>
        <w:t> </w:t>
      </w:r>
      <w:r>
        <w:rPr/>
        <w:t>348</w:t>
      </w:r>
      <w:r>
        <w:rPr>
          <w:spacing w:val="-11"/>
        </w:rPr>
        <w:t> </w:t>
      </w:r>
      <w:r>
        <w:rPr/>
        <w:t>t),</w:t>
      </w:r>
      <w:r>
        <w:rPr>
          <w:spacing w:val="-11"/>
        </w:rPr>
        <w:t> </w:t>
      </w:r>
      <w:r>
        <w:rPr/>
        <w:t>cuenta</w:t>
      </w:r>
      <w:r>
        <w:rPr>
          <w:spacing w:val="-14"/>
        </w:rPr>
        <w:t> </w:t>
      </w:r>
      <w:r>
        <w:rPr/>
        <w:t>con</w:t>
      </w:r>
      <w:r>
        <w:rPr>
          <w:spacing w:val="-11"/>
        </w:rPr>
        <w:t> </w:t>
      </w:r>
      <w:r>
        <w:rPr/>
        <w:t>un</w:t>
      </w:r>
      <w:r>
        <w:rPr>
          <w:spacing w:val="-11"/>
        </w:rPr>
        <w:t> </w:t>
      </w:r>
      <w:r>
        <w:rPr/>
        <w:t>almacenamiento</w:t>
      </w:r>
      <w:r>
        <w:rPr>
          <w:spacing w:val="-13"/>
        </w:rPr>
        <w:t> </w:t>
      </w:r>
      <w:r>
        <w:rPr/>
        <w:t>óptimo</w:t>
      </w:r>
      <w:r>
        <w:rPr>
          <w:spacing w:val="-13"/>
        </w:rPr>
        <w:t> </w:t>
      </w:r>
      <w:r>
        <w:rPr/>
        <w:t>de</w:t>
      </w:r>
      <w:r>
        <w:rPr>
          <w:spacing w:val="-14"/>
        </w:rPr>
        <w:t> </w:t>
      </w:r>
      <w:r>
        <w:rPr/>
        <w:t>2,</w:t>
      </w:r>
      <w:r>
        <w:rPr>
          <w:spacing w:val="-11"/>
        </w:rPr>
        <w:t> </w:t>
      </w:r>
      <w:r>
        <w:rPr/>
        <w:t>218,</w:t>
      </w:r>
      <w:r>
        <w:rPr>
          <w:spacing w:val="-13"/>
        </w:rPr>
        <w:t> </w:t>
      </w:r>
      <w:r>
        <w:rPr/>
        <w:t>222</w:t>
      </w:r>
      <w:r>
        <w:rPr>
          <w:spacing w:val="-13"/>
        </w:rPr>
        <w:t> </w:t>
      </w:r>
      <w:r>
        <w:rPr/>
        <w:t>t</w:t>
      </w:r>
      <w:r>
        <w:rPr>
          <w:spacing w:val="-8"/>
        </w:rPr>
        <w:t> </w:t>
      </w:r>
      <w:r>
        <w:rPr/>
        <w:t>y</w:t>
      </w:r>
      <w:r>
        <w:rPr>
          <w:spacing w:val="-18"/>
        </w:rPr>
        <w:t> </w:t>
      </w:r>
      <w:r>
        <w:rPr/>
        <w:t>un</w:t>
      </w:r>
      <w:r>
        <w:rPr>
          <w:spacing w:val="-11"/>
        </w:rPr>
        <w:t> </w:t>
      </w:r>
      <w:r>
        <w:rPr/>
        <w:t>consumo significativo</w:t>
      </w:r>
      <w:r>
        <w:rPr>
          <w:spacing w:val="-7"/>
        </w:rPr>
        <w:t> </w:t>
      </w:r>
      <w:r>
        <w:rPr/>
        <w:t>de</w:t>
      </w:r>
      <w:r>
        <w:rPr>
          <w:spacing w:val="-8"/>
        </w:rPr>
        <w:t> </w:t>
      </w:r>
      <w:r>
        <w:rPr/>
        <w:t>796,883</w:t>
      </w:r>
      <w:r>
        <w:rPr>
          <w:spacing w:val="-7"/>
        </w:rPr>
        <w:t> </w:t>
      </w:r>
      <w:r>
        <w:rPr/>
        <w:t>t</w:t>
      </w:r>
      <w:r>
        <w:rPr>
          <w:spacing w:val="-5"/>
        </w:rPr>
        <w:t> </w:t>
      </w:r>
      <w:r>
        <w:rPr/>
        <w:t>anuales,</w:t>
      </w:r>
      <w:r>
        <w:rPr>
          <w:spacing w:val="-7"/>
        </w:rPr>
        <w:t> </w:t>
      </w:r>
      <w:r>
        <w:rPr/>
        <w:t>esto</w:t>
      </w:r>
      <w:r>
        <w:rPr>
          <w:spacing w:val="-7"/>
        </w:rPr>
        <w:t> </w:t>
      </w:r>
      <w:r>
        <w:rPr/>
        <w:t>se</w:t>
      </w:r>
      <w:r>
        <w:rPr>
          <w:spacing w:val="-8"/>
        </w:rPr>
        <w:t> </w:t>
      </w:r>
      <w:r>
        <w:rPr/>
        <w:t>debe</w:t>
      </w:r>
      <w:r>
        <w:rPr>
          <w:spacing w:val="-6"/>
        </w:rPr>
        <w:t> </w:t>
      </w:r>
      <w:r>
        <w:rPr/>
        <w:t>a</w:t>
      </w:r>
      <w:r>
        <w:rPr>
          <w:spacing w:val="-8"/>
        </w:rPr>
        <w:t> </w:t>
      </w:r>
      <w:r>
        <w:rPr/>
        <w:t>la</w:t>
      </w:r>
      <w:r>
        <w:rPr>
          <w:spacing w:val="-6"/>
        </w:rPr>
        <w:t> </w:t>
      </w:r>
      <w:r>
        <w:rPr/>
        <w:t>buena</w:t>
      </w:r>
      <w:r>
        <w:rPr>
          <w:spacing w:val="-8"/>
        </w:rPr>
        <w:t> </w:t>
      </w:r>
      <w:r>
        <w:rPr/>
        <w:t>localización</w:t>
      </w:r>
      <w:r>
        <w:rPr>
          <w:spacing w:val="-7"/>
        </w:rPr>
        <w:t> </w:t>
      </w:r>
      <w:r>
        <w:rPr/>
        <w:t>de</w:t>
      </w:r>
      <w:r>
        <w:rPr>
          <w:spacing w:val="-8"/>
        </w:rPr>
        <w:t> </w:t>
      </w:r>
      <w:r>
        <w:rPr/>
        <w:t>su</w:t>
      </w:r>
      <w:r>
        <w:rPr>
          <w:spacing w:val="-7"/>
        </w:rPr>
        <w:t> </w:t>
      </w:r>
      <w:r>
        <w:rPr/>
        <w:t>área</w:t>
      </w:r>
      <w:r>
        <w:rPr>
          <w:spacing w:val="-6"/>
        </w:rPr>
        <w:t> </w:t>
      </w:r>
      <w:r>
        <w:rPr/>
        <w:t>geográfica,</w:t>
      </w:r>
    </w:p>
    <w:p>
      <w:pPr>
        <w:spacing w:after="0" w:line="360" w:lineRule="auto"/>
        <w:jc w:val="both"/>
        <w:sectPr>
          <w:footerReference w:type="default" r:id="rId152"/>
          <w:pgSz w:w="12240" w:h="15840"/>
          <w:pgMar w:footer="1035" w:header="0" w:top="1360" w:bottom="1220" w:left="1580" w:right="1580"/>
          <w:pgNumType w:start="100"/>
        </w:sectPr>
      </w:pPr>
    </w:p>
    <w:p>
      <w:pPr>
        <w:pStyle w:val="BodyText"/>
        <w:spacing w:line="362" w:lineRule="auto" w:before="50"/>
        <w:ind w:left="102"/>
      </w:pPr>
      <w:r>
        <w:rPr/>
        <w:t>ya que es un punto estratégico para dicho almacenamiento y posterior distribución del sorgo ya que tiene cercanía con Tuxpan y Veracruz puertos de internación de importaciones.</w:t>
      </w:r>
    </w:p>
    <w:p>
      <w:pPr>
        <w:pStyle w:val="BodyText"/>
      </w:pPr>
    </w:p>
    <w:p>
      <w:pPr>
        <w:pStyle w:val="BodyText"/>
        <w:spacing w:before="140"/>
        <w:ind w:left="102"/>
      </w:pPr>
      <w:r>
        <w:rPr/>
        <w:t>Por otra parte, las regiones del estado de Sonora (91, 938 t), la Península del Norte (104, 585</w:t>
      </w:r>
    </w:p>
    <w:p>
      <w:pPr>
        <w:pStyle w:val="BodyText"/>
        <w:spacing w:line="360" w:lineRule="auto" w:before="137"/>
        <w:ind w:left="102" w:right="127"/>
      </w:pPr>
      <w:r>
        <w:rPr/>
        <w:t>t) y La Laguna (108, 549 t) arrojaron una suma de tan solo 305, 072 t almacenadas contra una producción de 139, 611 t.</w:t>
      </w:r>
    </w:p>
    <w:p>
      <w:pPr>
        <w:pStyle w:val="BodyText"/>
      </w:pPr>
    </w:p>
    <w:p>
      <w:pPr>
        <w:pStyle w:val="BodyText"/>
        <w:spacing w:line="360" w:lineRule="auto" w:before="143"/>
        <w:ind w:left="102"/>
      </w:pPr>
      <w:r>
        <w:rPr/>
        <w:t>Los meses que arrojaron como resultado el mayor almacenamiento óptimo fueron: junio 2, 835, 480 t, marzo 2, 649, 619 t, febrero 2, 602, 851 t, y julio 2, 429, 010 t; con mediano</w:t>
      </w:r>
    </w:p>
    <w:p>
      <w:pPr>
        <w:pStyle w:val="BodyText"/>
        <w:spacing w:before="7"/>
        <w:ind w:left="102"/>
      </w:pPr>
      <w:r>
        <w:rPr/>
        <w:t>almacenamiento: enero 2, 416, 480 t, abril 2, 204, 591 t, agosto 2, 031, 978 t y mayo 2, 003,</w:t>
      </w:r>
    </w:p>
    <w:p>
      <w:pPr>
        <w:pStyle w:val="BodyText"/>
        <w:spacing w:before="137"/>
        <w:ind w:left="102"/>
      </w:pPr>
      <w:r>
        <w:rPr/>
        <w:t>164 t    y con menor almacenamiento de sorgo grano: diciembre 1, 962, 334 t, septiembre 1,</w:t>
      </w:r>
    </w:p>
    <w:p>
      <w:pPr>
        <w:pStyle w:val="BodyText"/>
        <w:spacing w:before="139"/>
        <w:ind w:left="102"/>
      </w:pPr>
      <w:r>
        <w:rPr/>
        <w:t>564, 645 t, octubre, 1, 119, 571 y noviembre 942, 609 t.</w:t>
      </w:r>
    </w:p>
    <w:p>
      <w:pPr>
        <w:spacing w:after="0"/>
        <w:sectPr>
          <w:pgSz w:w="12240" w:h="15840"/>
          <w:pgMar w:header="0" w:footer="1035" w:top="1360" w:bottom="1220" w:left="1600" w:right="1580"/>
        </w:sectPr>
      </w:pPr>
    </w:p>
    <w:p>
      <w:pPr>
        <w:pStyle w:val="BodyText"/>
        <w:rPr>
          <w:sz w:val="20"/>
        </w:rPr>
      </w:pPr>
    </w:p>
    <w:p>
      <w:pPr>
        <w:pStyle w:val="BodyText"/>
        <w:spacing w:before="1"/>
        <w:rPr>
          <w:sz w:val="22"/>
        </w:rPr>
      </w:pPr>
    </w:p>
    <w:p>
      <w:pPr>
        <w:pStyle w:val="BodyText"/>
        <w:tabs>
          <w:tab w:pos="13815" w:val="left" w:leader="none"/>
        </w:tabs>
        <w:spacing w:before="70" w:after="39"/>
        <w:ind w:left="118"/>
      </w:pPr>
      <w:bookmarkStart w:name="_bookmark126" w:id="174"/>
      <w:bookmarkEnd w:id="174"/>
      <w:r>
        <w:rPr/>
      </w:r>
      <w:r>
        <w:rPr/>
        <w:t>C</w:t>
      </w:r>
      <w:r>
        <w:rPr>
          <w:u w:val="single"/>
        </w:rPr>
        <w:t>uadro 6.3.1 Almacenamiento óptimo regional mensual en tiempo. Mayo 2012- Abril 2013</w:t>
      </w:r>
      <w:r>
        <w:rPr>
          <w:spacing w:val="-15"/>
          <w:u w:val="single"/>
        </w:rPr>
        <w:t> </w:t>
      </w:r>
      <w:r>
        <w:rPr>
          <w:u w:val="single"/>
        </w:rPr>
        <w:t>(Toneladas)</w:t>
        <w:tab/>
      </w:r>
    </w:p>
    <w:tbl>
      <w:tblPr>
        <w:tblW w:w="0" w:type="auto"/>
        <w:jc w:val="left"/>
        <w:tblInd w:w="1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3"/>
        <w:gridCol w:w="1191"/>
        <w:gridCol w:w="1240"/>
        <w:gridCol w:w="1241"/>
        <w:gridCol w:w="1210"/>
        <w:gridCol w:w="1300"/>
        <w:gridCol w:w="1185"/>
        <w:gridCol w:w="1280"/>
        <w:gridCol w:w="1237"/>
        <w:gridCol w:w="1230"/>
        <w:gridCol w:w="1240"/>
      </w:tblGrid>
      <w:tr>
        <w:trPr>
          <w:trHeight w:val="362" w:hRule="exact"/>
        </w:trPr>
        <w:tc>
          <w:tcPr>
            <w:tcW w:w="1303" w:type="dxa"/>
            <w:tcBorders>
              <w:bottom w:val="single" w:sz="4" w:space="0" w:color="000000"/>
            </w:tcBorders>
          </w:tcPr>
          <w:p>
            <w:pPr>
              <w:pStyle w:val="TableParagraph"/>
              <w:spacing w:line="225" w:lineRule="exact" w:before="0"/>
              <w:ind w:left="96"/>
              <w:jc w:val="left"/>
              <w:rPr>
                <w:sz w:val="22"/>
              </w:rPr>
            </w:pPr>
            <w:r>
              <w:rPr>
                <w:sz w:val="22"/>
              </w:rPr>
              <w:t>Región/Mes</w:t>
            </w:r>
          </w:p>
        </w:tc>
        <w:tc>
          <w:tcPr>
            <w:tcW w:w="1191" w:type="dxa"/>
            <w:tcBorders>
              <w:bottom w:val="single" w:sz="4" w:space="0" w:color="000000"/>
            </w:tcBorders>
          </w:tcPr>
          <w:p>
            <w:pPr>
              <w:pStyle w:val="TableParagraph"/>
              <w:spacing w:before="34"/>
              <w:ind w:left="112" w:right="157"/>
              <w:rPr>
                <w:sz w:val="22"/>
              </w:rPr>
            </w:pPr>
            <w:r>
              <w:rPr>
                <w:sz w:val="22"/>
              </w:rPr>
              <w:t>Mayo</w:t>
            </w:r>
          </w:p>
        </w:tc>
        <w:tc>
          <w:tcPr>
            <w:tcW w:w="1240" w:type="dxa"/>
            <w:tcBorders>
              <w:bottom w:val="single" w:sz="4" w:space="0" w:color="000000"/>
            </w:tcBorders>
          </w:tcPr>
          <w:p>
            <w:pPr>
              <w:pStyle w:val="TableParagraph"/>
              <w:spacing w:before="34"/>
              <w:ind w:left="159" w:right="160"/>
              <w:rPr>
                <w:sz w:val="22"/>
              </w:rPr>
            </w:pPr>
            <w:r>
              <w:rPr>
                <w:sz w:val="22"/>
              </w:rPr>
              <w:t>Junio</w:t>
            </w:r>
          </w:p>
        </w:tc>
        <w:tc>
          <w:tcPr>
            <w:tcW w:w="1241" w:type="dxa"/>
            <w:tcBorders>
              <w:bottom w:val="single" w:sz="4" w:space="0" w:color="000000"/>
            </w:tcBorders>
          </w:tcPr>
          <w:p>
            <w:pPr>
              <w:pStyle w:val="TableParagraph"/>
              <w:spacing w:before="34"/>
              <w:ind w:left="160" w:right="158"/>
              <w:rPr>
                <w:sz w:val="22"/>
              </w:rPr>
            </w:pPr>
            <w:r>
              <w:rPr>
                <w:sz w:val="22"/>
              </w:rPr>
              <w:t>Julio</w:t>
            </w:r>
          </w:p>
        </w:tc>
        <w:tc>
          <w:tcPr>
            <w:tcW w:w="1210" w:type="dxa"/>
            <w:tcBorders>
              <w:bottom w:val="single" w:sz="4" w:space="0" w:color="000000"/>
            </w:tcBorders>
          </w:tcPr>
          <w:p>
            <w:pPr>
              <w:pStyle w:val="TableParagraph"/>
              <w:spacing w:before="34"/>
              <w:ind w:left="157" w:right="129"/>
              <w:rPr>
                <w:sz w:val="22"/>
              </w:rPr>
            </w:pPr>
            <w:r>
              <w:rPr>
                <w:sz w:val="22"/>
              </w:rPr>
              <w:t>Agosto</w:t>
            </w:r>
          </w:p>
        </w:tc>
        <w:tc>
          <w:tcPr>
            <w:tcW w:w="1300" w:type="dxa"/>
            <w:tcBorders>
              <w:bottom w:val="single" w:sz="4" w:space="0" w:color="000000"/>
            </w:tcBorders>
          </w:tcPr>
          <w:p>
            <w:pPr>
              <w:pStyle w:val="TableParagraph"/>
              <w:spacing w:before="34"/>
              <w:ind w:right="147"/>
              <w:jc w:val="right"/>
              <w:rPr>
                <w:sz w:val="22"/>
              </w:rPr>
            </w:pPr>
            <w:r>
              <w:rPr>
                <w:sz w:val="22"/>
              </w:rPr>
              <w:t>Septiembre</w:t>
            </w:r>
          </w:p>
        </w:tc>
        <w:tc>
          <w:tcPr>
            <w:tcW w:w="1185" w:type="dxa"/>
            <w:tcBorders>
              <w:bottom w:val="single" w:sz="4" w:space="0" w:color="000000"/>
            </w:tcBorders>
          </w:tcPr>
          <w:p>
            <w:pPr>
              <w:pStyle w:val="TableParagraph"/>
              <w:spacing w:before="34"/>
              <w:ind w:left="131" w:right="132"/>
              <w:rPr>
                <w:sz w:val="22"/>
              </w:rPr>
            </w:pPr>
            <w:r>
              <w:rPr>
                <w:sz w:val="22"/>
              </w:rPr>
              <w:t>Octubre</w:t>
            </w:r>
          </w:p>
        </w:tc>
        <w:tc>
          <w:tcPr>
            <w:tcW w:w="1280" w:type="dxa"/>
            <w:tcBorders>
              <w:bottom w:val="single" w:sz="4" w:space="0" w:color="000000"/>
            </w:tcBorders>
          </w:tcPr>
          <w:p>
            <w:pPr>
              <w:pStyle w:val="TableParagraph"/>
              <w:spacing w:before="34"/>
              <w:ind w:left="131" w:right="119"/>
              <w:rPr>
                <w:sz w:val="22"/>
              </w:rPr>
            </w:pPr>
            <w:r>
              <w:rPr>
                <w:sz w:val="22"/>
              </w:rPr>
              <w:t>Noviembre</w:t>
            </w:r>
          </w:p>
        </w:tc>
        <w:tc>
          <w:tcPr>
            <w:tcW w:w="1237" w:type="dxa"/>
            <w:tcBorders>
              <w:bottom w:val="single" w:sz="4" w:space="0" w:color="000000"/>
            </w:tcBorders>
          </w:tcPr>
          <w:p>
            <w:pPr>
              <w:pStyle w:val="TableParagraph"/>
              <w:spacing w:before="34"/>
              <w:ind w:left="121" w:right="147"/>
              <w:rPr>
                <w:sz w:val="22"/>
              </w:rPr>
            </w:pPr>
            <w:r>
              <w:rPr>
                <w:sz w:val="22"/>
              </w:rPr>
              <w:t>Diciembre</w:t>
            </w:r>
          </w:p>
        </w:tc>
        <w:tc>
          <w:tcPr>
            <w:tcW w:w="1230" w:type="dxa"/>
            <w:tcBorders>
              <w:bottom w:val="single" w:sz="4" w:space="0" w:color="000000"/>
            </w:tcBorders>
          </w:tcPr>
          <w:p>
            <w:pPr>
              <w:pStyle w:val="TableParagraph"/>
              <w:spacing w:before="34"/>
              <w:ind w:left="150" w:right="159"/>
              <w:rPr>
                <w:sz w:val="22"/>
              </w:rPr>
            </w:pPr>
            <w:r>
              <w:rPr>
                <w:sz w:val="22"/>
              </w:rPr>
              <w:t>Enero</w:t>
            </w:r>
          </w:p>
        </w:tc>
        <w:tc>
          <w:tcPr>
            <w:tcW w:w="1240" w:type="dxa"/>
            <w:tcBorders>
              <w:bottom w:val="single" w:sz="4" w:space="0" w:color="000000"/>
            </w:tcBorders>
          </w:tcPr>
          <w:p>
            <w:pPr>
              <w:pStyle w:val="TableParagraph"/>
              <w:spacing w:before="34"/>
              <w:ind w:left="160" w:right="160"/>
              <w:rPr>
                <w:sz w:val="22"/>
              </w:rPr>
            </w:pPr>
            <w:r>
              <w:rPr>
                <w:sz w:val="22"/>
              </w:rPr>
              <w:t>Febrero</w:t>
            </w:r>
          </w:p>
        </w:tc>
      </w:tr>
      <w:tr>
        <w:trPr>
          <w:trHeight w:val="390" w:hRule="exact"/>
        </w:trPr>
        <w:tc>
          <w:tcPr>
            <w:tcW w:w="1303" w:type="dxa"/>
            <w:tcBorders>
              <w:top w:val="single" w:sz="4" w:space="0" w:color="000000"/>
            </w:tcBorders>
          </w:tcPr>
          <w:p>
            <w:pPr>
              <w:pStyle w:val="TableParagraph"/>
              <w:spacing w:line="247" w:lineRule="exact" w:before="0"/>
              <w:ind w:left="84"/>
              <w:jc w:val="left"/>
              <w:rPr>
                <w:sz w:val="22"/>
              </w:rPr>
            </w:pPr>
            <w:r>
              <w:rPr>
                <w:sz w:val="22"/>
              </w:rPr>
              <w:t>PNO</w:t>
            </w:r>
          </w:p>
        </w:tc>
        <w:tc>
          <w:tcPr>
            <w:tcW w:w="1191" w:type="dxa"/>
            <w:tcBorders>
              <w:top w:val="single" w:sz="4" w:space="0" w:color="000000"/>
            </w:tcBorders>
          </w:tcPr>
          <w:p>
            <w:pPr>
              <w:pStyle w:val="TableParagraph"/>
              <w:spacing w:before="121"/>
              <w:ind w:left="112" w:right="155"/>
              <w:rPr>
                <w:sz w:val="22"/>
              </w:rPr>
            </w:pPr>
            <w:r>
              <w:rPr>
                <w:sz w:val="22"/>
              </w:rPr>
              <w:t>17,608</w:t>
            </w:r>
          </w:p>
        </w:tc>
        <w:tc>
          <w:tcPr>
            <w:tcW w:w="1240" w:type="dxa"/>
            <w:tcBorders>
              <w:top w:val="single" w:sz="4" w:space="0" w:color="000000"/>
            </w:tcBorders>
          </w:tcPr>
          <w:p>
            <w:pPr>
              <w:pStyle w:val="TableParagraph"/>
              <w:spacing w:before="121"/>
              <w:ind w:left="159" w:right="159"/>
              <w:rPr>
                <w:sz w:val="22"/>
              </w:rPr>
            </w:pPr>
            <w:r>
              <w:rPr>
                <w:sz w:val="22"/>
              </w:rPr>
              <w:t>2,916</w:t>
            </w:r>
          </w:p>
        </w:tc>
        <w:tc>
          <w:tcPr>
            <w:tcW w:w="1241" w:type="dxa"/>
            <w:tcBorders>
              <w:top w:val="single" w:sz="4" w:space="0" w:color="000000"/>
            </w:tcBorders>
          </w:tcPr>
          <w:p>
            <w:pPr>
              <w:pStyle w:val="TableParagraph"/>
              <w:spacing w:before="121"/>
              <w:rPr>
                <w:sz w:val="22"/>
              </w:rPr>
            </w:pPr>
            <w:r>
              <w:rPr>
                <w:w w:val="100"/>
                <w:sz w:val="22"/>
              </w:rPr>
              <w:t>0</w:t>
            </w:r>
          </w:p>
        </w:tc>
        <w:tc>
          <w:tcPr>
            <w:tcW w:w="1210" w:type="dxa"/>
            <w:tcBorders>
              <w:top w:val="single" w:sz="4" w:space="0" w:color="000000"/>
            </w:tcBorders>
          </w:tcPr>
          <w:p>
            <w:pPr>
              <w:pStyle w:val="TableParagraph"/>
              <w:spacing w:before="121"/>
              <w:ind w:left="160" w:right="129"/>
              <w:rPr>
                <w:sz w:val="22"/>
              </w:rPr>
            </w:pPr>
            <w:r>
              <w:rPr>
                <w:sz w:val="22"/>
              </w:rPr>
              <w:t>46</w:t>
            </w:r>
          </w:p>
        </w:tc>
        <w:tc>
          <w:tcPr>
            <w:tcW w:w="1300" w:type="dxa"/>
            <w:tcBorders>
              <w:top w:val="single" w:sz="4" w:space="0" w:color="000000"/>
            </w:tcBorders>
          </w:tcPr>
          <w:p>
            <w:pPr>
              <w:pStyle w:val="TableParagraph"/>
              <w:spacing w:before="121"/>
              <w:ind w:right="1"/>
              <w:rPr>
                <w:sz w:val="22"/>
              </w:rPr>
            </w:pPr>
            <w:r>
              <w:rPr>
                <w:w w:val="100"/>
                <w:sz w:val="22"/>
              </w:rPr>
              <w:t>0</w:t>
            </w:r>
          </w:p>
        </w:tc>
        <w:tc>
          <w:tcPr>
            <w:tcW w:w="1185" w:type="dxa"/>
            <w:tcBorders>
              <w:top w:val="single" w:sz="4" w:space="0" w:color="000000"/>
            </w:tcBorders>
          </w:tcPr>
          <w:p>
            <w:pPr>
              <w:pStyle w:val="TableParagraph"/>
              <w:spacing w:before="121"/>
              <w:ind w:left="131" w:right="132"/>
              <w:rPr>
                <w:sz w:val="22"/>
              </w:rPr>
            </w:pPr>
            <w:r>
              <w:rPr>
                <w:sz w:val="22"/>
              </w:rPr>
              <w:t>331</w:t>
            </w:r>
          </w:p>
        </w:tc>
        <w:tc>
          <w:tcPr>
            <w:tcW w:w="1280" w:type="dxa"/>
            <w:tcBorders>
              <w:top w:val="single" w:sz="4" w:space="0" w:color="000000"/>
            </w:tcBorders>
          </w:tcPr>
          <w:p>
            <w:pPr>
              <w:pStyle w:val="TableParagraph"/>
              <w:spacing w:before="121"/>
              <w:ind w:left="13"/>
              <w:rPr>
                <w:sz w:val="22"/>
              </w:rPr>
            </w:pPr>
            <w:r>
              <w:rPr>
                <w:w w:val="100"/>
                <w:sz w:val="22"/>
              </w:rPr>
              <w:t>0</w:t>
            </w:r>
          </w:p>
        </w:tc>
        <w:tc>
          <w:tcPr>
            <w:tcW w:w="1237" w:type="dxa"/>
            <w:tcBorders>
              <w:top w:val="single" w:sz="4" w:space="0" w:color="000000"/>
            </w:tcBorders>
          </w:tcPr>
          <w:p>
            <w:pPr>
              <w:pStyle w:val="TableParagraph"/>
              <w:spacing w:before="121"/>
              <w:ind w:left="121" w:right="142"/>
              <w:rPr>
                <w:sz w:val="22"/>
              </w:rPr>
            </w:pPr>
            <w:r>
              <w:rPr>
                <w:sz w:val="22"/>
              </w:rPr>
              <w:t>7,853</w:t>
            </w:r>
          </w:p>
        </w:tc>
        <w:tc>
          <w:tcPr>
            <w:tcW w:w="1230" w:type="dxa"/>
            <w:tcBorders>
              <w:top w:val="single" w:sz="4" w:space="0" w:color="000000"/>
            </w:tcBorders>
          </w:tcPr>
          <w:p>
            <w:pPr>
              <w:pStyle w:val="TableParagraph"/>
              <w:spacing w:before="121"/>
              <w:ind w:left="150" w:right="156"/>
              <w:rPr>
                <w:sz w:val="22"/>
              </w:rPr>
            </w:pPr>
            <w:r>
              <w:rPr>
                <w:sz w:val="22"/>
              </w:rPr>
              <w:t>10,967</w:t>
            </w:r>
          </w:p>
        </w:tc>
        <w:tc>
          <w:tcPr>
            <w:tcW w:w="1240" w:type="dxa"/>
            <w:tcBorders>
              <w:top w:val="single" w:sz="4" w:space="0" w:color="000000"/>
            </w:tcBorders>
          </w:tcPr>
          <w:p>
            <w:pPr>
              <w:pStyle w:val="TableParagraph"/>
              <w:spacing w:before="121"/>
              <w:ind w:left="160" w:right="157"/>
              <w:rPr>
                <w:sz w:val="22"/>
              </w:rPr>
            </w:pPr>
            <w:r>
              <w:rPr>
                <w:sz w:val="22"/>
              </w:rPr>
              <w:t>15,752</w:t>
            </w:r>
          </w:p>
        </w:tc>
      </w:tr>
      <w:tr>
        <w:trPr>
          <w:trHeight w:val="379" w:hRule="exact"/>
        </w:trPr>
        <w:tc>
          <w:tcPr>
            <w:tcW w:w="1303" w:type="dxa"/>
          </w:tcPr>
          <w:p>
            <w:pPr>
              <w:pStyle w:val="TableParagraph"/>
              <w:spacing w:line="241" w:lineRule="exact" w:before="0"/>
              <w:ind w:left="84"/>
              <w:jc w:val="left"/>
              <w:rPr>
                <w:sz w:val="22"/>
              </w:rPr>
            </w:pPr>
            <w:r>
              <w:rPr>
                <w:sz w:val="22"/>
              </w:rPr>
              <w:t>SO</w:t>
            </w:r>
          </w:p>
        </w:tc>
        <w:tc>
          <w:tcPr>
            <w:tcW w:w="1191" w:type="dxa"/>
          </w:tcPr>
          <w:p>
            <w:pPr>
              <w:pStyle w:val="TableParagraph"/>
              <w:spacing w:before="115"/>
              <w:ind w:left="112" w:right="155"/>
              <w:rPr>
                <w:sz w:val="22"/>
              </w:rPr>
            </w:pPr>
            <w:r>
              <w:rPr>
                <w:sz w:val="22"/>
              </w:rPr>
              <w:t>17,608</w:t>
            </w:r>
          </w:p>
        </w:tc>
        <w:tc>
          <w:tcPr>
            <w:tcW w:w="1240" w:type="dxa"/>
          </w:tcPr>
          <w:p>
            <w:pPr>
              <w:pStyle w:val="TableParagraph"/>
              <w:spacing w:before="115"/>
              <w:ind w:right="1"/>
              <w:rPr>
                <w:sz w:val="22"/>
              </w:rPr>
            </w:pPr>
            <w:r>
              <w:rPr>
                <w:w w:val="100"/>
                <w:sz w:val="22"/>
              </w:rPr>
              <w:t>0</w:t>
            </w:r>
          </w:p>
        </w:tc>
        <w:tc>
          <w:tcPr>
            <w:tcW w:w="1241" w:type="dxa"/>
          </w:tcPr>
          <w:p>
            <w:pPr>
              <w:pStyle w:val="TableParagraph"/>
              <w:spacing w:before="115"/>
              <w:rPr>
                <w:sz w:val="22"/>
              </w:rPr>
            </w:pPr>
            <w:r>
              <w:rPr>
                <w:w w:val="100"/>
                <w:sz w:val="22"/>
              </w:rPr>
              <w:t>0</w:t>
            </w:r>
          </w:p>
        </w:tc>
        <w:tc>
          <w:tcPr>
            <w:tcW w:w="1210" w:type="dxa"/>
          </w:tcPr>
          <w:p>
            <w:pPr>
              <w:pStyle w:val="TableParagraph"/>
              <w:spacing w:before="115"/>
              <w:ind w:left="31"/>
              <w:rPr>
                <w:sz w:val="22"/>
              </w:rPr>
            </w:pPr>
            <w:r>
              <w:rPr>
                <w:w w:val="100"/>
                <w:sz w:val="22"/>
              </w:rPr>
              <w:t>0</w:t>
            </w:r>
          </w:p>
        </w:tc>
        <w:tc>
          <w:tcPr>
            <w:tcW w:w="1300" w:type="dxa"/>
          </w:tcPr>
          <w:p>
            <w:pPr>
              <w:pStyle w:val="TableParagraph"/>
              <w:spacing w:before="115"/>
              <w:ind w:right="1"/>
              <w:rPr>
                <w:sz w:val="22"/>
              </w:rPr>
            </w:pPr>
            <w:r>
              <w:rPr>
                <w:w w:val="100"/>
                <w:sz w:val="22"/>
              </w:rPr>
              <w:t>0</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right="23"/>
              <w:rPr>
                <w:sz w:val="22"/>
              </w:rPr>
            </w:pPr>
            <w:r>
              <w:rPr>
                <w:w w:val="100"/>
                <w:sz w:val="22"/>
              </w:rPr>
              <w:t>0</w:t>
            </w:r>
          </w:p>
        </w:tc>
        <w:tc>
          <w:tcPr>
            <w:tcW w:w="1230" w:type="dxa"/>
          </w:tcPr>
          <w:p>
            <w:pPr>
              <w:pStyle w:val="TableParagraph"/>
              <w:spacing w:before="115"/>
              <w:ind w:right="9"/>
              <w:rPr>
                <w:sz w:val="22"/>
              </w:rPr>
            </w:pPr>
            <w:r>
              <w:rPr>
                <w:w w:val="100"/>
                <w:sz w:val="22"/>
              </w:rPr>
              <w:t>0</w:t>
            </w:r>
          </w:p>
        </w:tc>
        <w:tc>
          <w:tcPr>
            <w:tcW w:w="1240" w:type="dxa"/>
          </w:tcPr>
          <w:p>
            <w:pPr>
              <w:pStyle w:val="TableParagraph"/>
              <w:spacing w:before="115"/>
              <w:rPr>
                <w:sz w:val="22"/>
              </w:rPr>
            </w:pPr>
            <w:r>
              <w:rPr>
                <w:w w:val="100"/>
                <w:sz w:val="22"/>
              </w:rPr>
              <w:t>0</w:t>
            </w:r>
          </w:p>
        </w:tc>
      </w:tr>
      <w:tr>
        <w:trPr>
          <w:trHeight w:val="380" w:hRule="exact"/>
        </w:trPr>
        <w:tc>
          <w:tcPr>
            <w:tcW w:w="1303" w:type="dxa"/>
          </w:tcPr>
          <w:p>
            <w:pPr>
              <w:pStyle w:val="TableParagraph"/>
              <w:spacing w:line="241" w:lineRule="exact" w:before="0"/>
              <w:ind w:left="84"/>
              <w:jc w:val="left"/>
              <w:rPr>
                <w:sz w:val="22"/>
              </w:rPr>
            </w:pPr>
            <w:r>
              <w:rPr>
                <w:sz w:val="22"/>
              </w:rPr>
              <w:t>CH</w:t>
            </w:r>
          </w:p>
        </w:tc>
        <w:tc>
          <w:tcPr>
            <w:tcW w:w="1191" w:type="dxa"/>
          </w:tcPr>
          <w:p>
            <w:pPr>
              <w:pStyle w:val="TableParagraph"/>
              <w:spacing w:before="115"/>
              <w:ind w:left="112" w:right="155"/>
              <w:rPr>
                <w:sz w:val="22"/>
              </w:rPr>
            </w:pPr>
            <w:r>
              <w:rPr>
                <w:sz w:val="22"/>
              </w:rPr>
              <w:t>17,608</w:t>
            </w:r>
          </w:p>
        </w:tc>
        <w:tc>
          <w:tcPr>
            <w:tcW w:w="1240" w:type="dxa"/>
          </w:tcPr>
          <w:p>
            <w:pPr>
              <w:pStyle w:val="TableParagraph"/>
              <w:spacing w:before="115"/>
              <w:ind w:left="159" w:right="160"/>
              <w:rPr>
                <w:sz w:val="22"/>
              </w:rPr>
            </w:pPr>
            <w:r>
              <w:rPr>
                <w:sz w:val="22"/>
              </w:rPr>
              <w:t>191</w:t>
            </w:r>
          </w:p>
        </w:tc>
        <w:tc>
          <w:tcPr>
            <w:tcW w:w="1241" w:type="dxa"/>
          </w:tcPr>
          <w:p>
            <w:pPr>
              <w:pStyle w:val="TableParagraph"/>
              <w:spacing w:before="115"/>
              <w:rPr>
                <w:sz w:val="22"/>
              </w:rPr>
            </w:pPr>
            <w:r>
              <w:rPr>
                <w:w w:val="100"/>
                <w:sz w:val="22"/>
              </w:rPr>
              <w:t>0</w:t>
            </w:r>
          </w:p>
        </w:tc>
        <w:tc>
          <w:tcPr>
            <w:tcW w:w="1210" w:type="dxa"/>
          </w:tcPr>
          <w:p>
            <w:pPr>
              <w:pStyle w:val="TableParagraph"/>
              <w:spacing w:before="115"/>
              <w:ind w:left="31"/>
              <w:rPr>
                <w:sz w:val="22"/>
              </w:rPr>
            </w:pPr>
            <w:r>
              <w:rPr>
                <w:w w:val="100"/>
                <w:sz w:val="22"/>
              </w:rPr>
              <w:t>0</w:t>
            </w:r>
          </w:p>
        </w:tc>
        <w:tc>
          <w:tcPr>
            <w:tcW w:w="1300" w:type="dxa"/>
          </w:tcPr>
          <w:p>
            <w:pPr>
              <w:pStyle w:val="TableParagraph"/>
              <w:spacing w:before="115"/>
              <w:ind w:right="1"/>
              <w:rPr>
                <w:sz w:val="22"/>
              </w:rPr>
            </w:pPr>
            <w:r>
              <w:rPr>
                <w:w w:val="100"/>
                <w:sz w:val="22"/>
              </w:rPr>
              <w:t>0</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left="121" w:right="143"/>
              <w:rPr>
                <w:sz w:val="22"/>
              </w:rPr>
            </w:pPr>
            <w:r>
              <w:rPr>
                <w:sz w:val="22"/>
              </w:rPr>
              <w:t>47,147</w:t>
            </w:r>
          </w:p>
        </w:tc>
        <w:tc>
          <w:tcPr>
            <w:tcW w:w="1230" w:type="dxa"/>
          </w:tcPr>
          <w:p>
            <w:pPr>
              <w:pStyle w:val="TableParagraph"/>
              <w:spacing w:before="115"/>
              <w:ind w:left="150" w:right="156"/>
              <w:rPr>
                <w:sz w:val="22"/>
              </w:rPr>
            </w:pPr>
            <w:r>
              <w:rPr>
                <w:sz w:val="22"/>
              </w:rPr>
              <w:t>30,997</w:t>
            </w:r>
          </w:p>
        </w:tc>
        <w:tc>
          <w:tcPr>
            <w:tcW w:w="1240" w:type="dxa"/>
          </w:tcPr>
          <w:p>
            <w:pPr>
              <w:pStyle w:val="TableParagraph"/>
              <w:spacing w:before="115"/>
              <w:ind w:left="160" w:right="157"/>
              <w:rPr>
                <w:sz w:val="22"/>
              </w:rPr>
            </w:pPr>
            <w:r>
              <w:rPr>
                <w:sz w:val="22"/>
              </w:rPr>
              <w:t>30,997</w:t>
            </w:r>
          </w:p>
        </w:tc>
      </w:tr>
      <w:tr>
        <w:trPr>
          <w:trHeight w:val="380" w:hRule="exact"/>
        </w:trPr>
        <w:tc>
          <w:tcPr>
            <w:tcW w:w="1303" w:type="dxa"/>
          </w:tcPr>
          <w:p>
            <w:pPr>
              <w:pStyle w:val="TableParagraph"/>
              <w:spacing w:line="242" w:lineRule="exact" w:before="0"/>
              <w:ind w:left="84"/>
              <w:jc w:val="left"/>
              <w:rPr>
                <w:sz w:val="22"/>
              </w:rPr>
            </w:pPr>
            <w:r>
              <w:rPr>
                <w:sz w:val="22"/>
              </w:rPr>
              <w:t>NO</w:t>
            </w:r>
          </w:p>
        </w:tc>
        <w:tc>
          <w:tcPr>
            <w:tcW w:w="1191" w:type="dxa"/>
          </w:tcPr>
          <w:p>
            <w:pPr>
              <w:pStyle w:val="TableParagraph"/>
              <w:spacing w:before="114"/>
              <w:ind w:left="112" w:right="155"/>
              <w:rPr>
                <w:sz w:val="22"/>
              </w:rPr>
            </w:pPr>
            <w:r>
              <w:rPr>
                <w:sz w:val="22"/>
              </w:rPr>
              <w:t>136,935</w:t>
            </w:r>
          </w:p>
        </w:tc>
        <w:tc>
          <w:tcPr>
            <w:tcW w:w="1240" w:type="dxa"/>
          </w:tcPr>
          <w:p>
            <w:pPr>
              <w:pStyle w:val="TableParagraph"/>
              <w:spacing w:before="114"/>
              <w:ind w:left="159" w:right="159"/>
              <w:rPr>
                <w:sz w:val="22"/>
              </w:rPr>
            </w:pPr>
            <w:r>
              <w:rPr>
                <w:sz w:val="22"/>
              </w:rPr>
              <w:t>182,428</w:t>
            </w:r>
          </w:p>
        </w:tc>
        <w:tc>
          <w:tcPr>
            <w:tcW w:w="1241" w:type="dxa"/>
          </w:tcPr>
          <w:p>
            <w:pPr>
              <w:pStyle w:val="TableParagraph"/>
              <w:spacing w:before="114"/>
              <w:ind w:left="160" w:right="158"/>
              <w:rPr>
                <w:sz w:val="22"/>
              </w:rPr>
            </w:pPr>
            <w:r>
              <w:rPr>
                <w:sz w:val="22"/>
              </w:rPr>
              <w:t>149,197</w:t>
            </w:r>
          </w:p>
        </w:tc>
        <w:tc>
          <w:tcPr>
            <w:tcW w:w="1210" w:type="dxa"/>
          </w:tcPr>
          <w:p>
            <w:pPr>
              <w:pStyle w:val="TableParagraph"/>
              <w:spacing w:before="114"/>
              <w:ind w:left="160" w:right="127"/>
              <w:rPr>
                <w:sz w:val="22"/>
              </w:rPr>
            </w:pPr>
            <w:r>
              <w:rPr>
                <w:sz w:val="22"/>
              </w:rPr>
              <w:t>157,297</w:t>
            </w:r>
          </w:p>
        </w:tc>
        <w:tc>
          <w:tcPr>
            <w:tcW w:w="1300" w:type="dxa"/>
          </w:tcPr>
          <w:p>
            <w:pPr>
              <w:pStyle w:val="TableParagraph"/>
              <w:spacing w:before="114"/>
              <w:ind w:left="291"/>
              <w:jc w:val="left"/>
              <w:rPr>
                <w:sz w:val="22"/>
              </w:rPr>
            </w:pPr>
            <w:r>
              <w:rPr>
                <w:sz w:val="22"/>
              </w:rPr>
              <w:t>100,184</w:t>
            </w:r>
          </w:p>
        </w:tc>
        <w:tc>
          <w:tcPr>
            <w:tcW w:w="1185" w:type="dxa"/>
          </w:tcPr>
          <w:p>
            <w:pPr>
              <w:pStyle w:val="TableParagraph"/>
              <w:spacing w:before="114"/>
              <w:ind w:left="131" w:right="131"/>
              <w:rPr>
                <w:sz w:val="22"/>
              </w:rPr>
            </w:pPr>
            <w:r>
              <w:rPr>
                <w:sz w:val="22"/>
              </w:rPr>
              <w:t>43,297</w:t>
            </w:r>
          </w:p>
        </w:tc>
        <w:tc>
          <w:tcPr>
            <w:tcW w:w="1280" w:type="dxa"/>
          </w:tcPr>
          <w:p>
            <w:pPr>
              <w:pStyle w:val="TableParagraph"/>
              <w:spacing w:before="114"/>
              <w:ind w:left="131" w:right="118"/>
              <w:rPr>
                <w:sz w:val="22"/>
              </w:rPr>
            </w:pPr>
            <w:r>
              <w:rPr>
                <w:sz w:val="22"/>
              </w:rPr>
              <w:t>348</w:t>
            </w:r>
          </w:p>
        </w:tc>
        <w:tc>
          <w:tcPr>
            <w:tcW w:w="1237" w:type="dxa"/>
          </w:tcPr>
          <w:p>
            <w:pPr>
              <w:pStyle w:val="TableParagraph"/>
              <w:spacing w:before="114"/>
              <w:ind w:left="121" w:right="142"/>
              <w:rPr>
                <w:sz w:val="22"/>
              </w:rPr>
            </w:pPr>
            <w:r>
              <w:rPr>
                <w:sz w:val="22"/>
              </w:rPr>
              <w:t>3,596</w:t>
            </w:r>
          </w:p>
        </w:tc>
        <w:tc>
          <w:tcPr>
            <w:tcW w:w="1230" w:type="dxa"/>
          </w:tcPr>
          <w:p>
            <w:pPr>
              <w:pStyle w:val="TableParagraph"/>
              <w:spacing w:before="114"/>
              <w:ind w:right="9"/>
              <w:rPr>
                <w:sz w:val="22"/>
              </w:rPr>
            </w:pPr>
            <w:r>
              <w:rPr>
                <w:w w:val="100"/>
                <w:sz w:val="22"/>
              </w:rPr>
              <w:t>0</w:t>
            </w:r>
          </w:p>
        </w:tc>
        <w:tc>
          <w:tcPr>
            <w:tcW w:w="1240" w:type="dxa"/>
          </w:tcPr>
          <w:p>
            <w:pPr>
              <w:pStyle w:val="TableParagraph"/>
              <w:spacing w:before="114"/>
              <w:rPr>
                <w:sz w:val="22"/>
              </w:rPr>
            </w:pPr>
            <w:r>
              <w:rPr>
                <w:w w:val="100"/>
                <w:sz w:val="22"/>
              </w:rPr>
              <w:t>0</w:t>
            </w:r>
          </w:p>
        </w:tc>
      </w:tr>
      <w:tr>
        <w:trPr>
          <w:trHeight w:val="380" w:hRule="exact"/>
        </w:trPr>
        <w:tc>
          <w:tcPr>
            <w:tcW w:w="1303" w:type="dxa"/>
          </w:tcPr>
          <w:p>
            <w:pPr>
              <w:pStyle w:val="TableParagraph"/>
              <w:spacing w:line="242" w:lineRule="exact" w:before="0"/>
              <w:ind w:left="84"/>
              <w:jc w:val="left"/>
              <w:rPr>
                <w:sz w:val="22"/>
              </w:rPr>
            </w:pPr>
            <w:r>
              <w:rPr>
                <w:sz w:val="22"/>
              </w:rPr>
              <w:t>LG</w:t>
            </w:r>
          </w:p>
        </w:tc>
        <w:tc>
          <w:tcPr>
            <w:tcW w:w="1191" w:type="dxa"/>
          </w:tcPr>
          <w:p>
            <w:pPr>
              <w:pStyle w:val="TableParagraph"/>
              <w:spacing w:before="114"/>
              <w:ind w:left="112" w:right="155"/>
              <w:rPr>
                <w:sz w:val="22"/>
              </w:rPr>
            </w:pPr>
            <w:r>
              <w:rPr>
                <w:sz w:val="22"/>
              </w:rPr>
              <w:t>17,608</w:t>
            </w:r>
          </w:p>
        </w:tc>
        <w:tc>
          <w:tcPr>
            <w:tcW w:w="1240" w:type="dxa"/>
          </w:tcPr>
          <w:p>
            <w:pPr>
              <w:pStyle w:val="TableParagraph"/>
              <w:spacing w:before="114"/>
              <w:ind w:right="1"/>
              <w:rPr>
                <w:sz w:val="22"/>
              </w:rPr>
            </w:pPr>
            <w:r>
              <w:rPr>
                <w:w w:val="100"/>
                <w:sz w:val="22"/>
              </w:rPr>
              <w:t>0</w:t>
            </w:r>
          </w:p>
        </w:tc>
        <w:tc>
          <w:tcPr>
            <w:tcW w:w="1241" w:type="dxa"/>
          </w:tcPr>
          <w:p>
            <w:pPr>
              <w:pStyle w:val="TableParagraph"/>
              <w:spacing w:before="114"/>
              <w:rPr>
                <w:sz w:val="22"/>
              </w:rPr>
            </w:pPr>
            <w:r>
              <w:rPr>
                <w:w w:val="100"/>
                <w:sz w:val="22"/>
              </w:rPr>
              <w:t>0</w:t>
            </w:r>
          </w:p>
        </w:tc>
        <w:tc>
          <w:tcPr>
            <w:tcW w:w="1210" w:type="dxa"/>
          </w:tcPr>
          <w:p>
            <w:pPr/>
          </w:p>
        </w:tc>
        <w:tc>
          <w:tcPr>
            <w:tcW w:w="1300" w:type="dxa"/>
          </w:tcPr>
          <w:p>
            <w:pPr>
              <w:pStyle w:val="TableParagraph"/>
              <w:spacing w:before="114"/>
              <w:ind w:right="1"/>
              <w:rPr>
                <w:sz w:val="22"/>
              </w:rPr>
            </w:pPr>
            <w:r>
              <w:rPr>
                <w:w w:val="100"/>
                <w:sz w:val="22"/>
              </w:rPr>
              <w:t>0</w:t>
            </w:r>
          </w:p>
        </w:tc>
        <w:tc>
          <w:tcPr>
            <w:tcW w:w="1185" w:type="dxa"/>
          </w:tcPr>
          <w:p>
            <w:pPr>
              <w:pStyle w:val="TableParagraph"/>
              <w:spacing w:before="114"/>
              <w:ind w:right="1"/>
              <w:rPr>
                <w:sz w:val="22"/>
              </w:rPr>
            </w:pPr>
            <w:r>
              <w:rPr>
                <w:w w:val="100"/>
                <w:sz w:val="22"/>
              </w:rPr>
              <w:t>0</w:t>
            </w:r>
          </w:p>
        </w:tc>
        <w:tc>
          <w:tcPr>
            <w:tcW w:w="1280" w:type="dxa"/>
          </w:tcPr>
          <w:p>
            <w:pPr>
              <w:pStyle w:val="TableParagraph"/>
              <w:spacing w:before="114"/>
              <w:ind w:left="13"/>
              <w:rPr>
                <w:sz w:val="22"/>
              </w:rPr>
            </w:pPr>
            <w:r>
              <w:rPr>
                <w:w w:val="100"/>
                <w:sz w:val="22"/>
              </w:rPr>
              <w:t>0</w:t>
            </w:r>
          </w:p>
        </w:tc>
        <w:tc>
          <w:tcPr>
            <w:tcW w:w="1237" w:type="dxa"/>
          </w:tcPr>
          <w:p>
            <w:pPr>
              <w:pStyle w:val="TableParagraph"/>
              <w:spacing w:before="114"/>
              <w:ind w:right="23"/>
              <w:rPr>
                <w:sz w:val="22"/>
              </w:rPr>
            </w:pPr>
            <w:r>
              <w:rPr>
                <w:w w:val="100"/>
                <w:sz w:val="22"/>
              </w:rPr>
              <w:t>0</w:t>
            </w:r>
          </w:p>
        </w:tc>
        <w:tc>
          <w:tcPr>
            <w:tcW w:w="1230" w:type="dxa"/>
          </w:tcPr>
          <w:p>
            <w:pPr>
              <w:pStyle w:val="TableParagraph"/>
              <w:spacing w:before="114"/>
              <w:ind w:left="150" w:right="156"/>
              <w:rPr>
                <w:sz w:val="22"/>
              </w:rPr>
            </w:pPr>
            <w:r>
              <w:rPr>
                <w:sz w:val="22"/>
              </w:rPr>
              <w:t>16,232</w:t>
            </w:r>
          </w:p>
        </w:tc>
        <w:tc>
          <w:tcPr>
            <w:tcW w:w="1240" w:type="dxa"/>
          </w:tcPr>
          <w:p>
            <w:pPr>
              <w:pStyle w:val="TableParagraph"/>
              <w:spacing w:before="114"/>
              <w:ind w:left="160" w:right="157"/>
              <w:rPr>
                <w:sz w:val="22"/>
              </w:rPr>
            </w:pPr>
            <w:r>
              <w:rPr>
                <w:sz w:val="22"/>
              </w:rPr>
              <w:t>16,293</w:t>
            </w:r>
          </w:p>
        </w:tc>
      </w:tr>
      <w:tr>
        <w:trPr>
          <w:trHeight w:val="379" w:hRule="exact"/>
        </w:trPr>
        <w:tc>
          <w:tcPr>
            <w:tcW w:w="1303" w:type="dxa"/>
          </w:tcPr>
          <w:p>
            <w:pPr>
              <w:pStyle w:val="TableParagraph"/>
              <w:spacing w:line="242" w:lineRule="exact" w:before="0"/>
              <w:ind w:left="84"/>
              <w:jc w:val="left"/>
              <w:rPr>
                <w:sz w:val="22"/>
              </w:rPr>
            </w:pPr>
            <w:r>
              <w:rPr>
                <w:sz w:val="22"/>
              </w:rPr>
              <w:t>CN1</w:t>
            </w:r>
          </w:p>
        </w:tc>
        <w:tc>
          <w:tcPr>
            <w:tcW w:w="1191" w:type="dxa"/>
          </w:tcPr>
          <w:p>
            <w:pPr>
              <w:pStyle w:val="TableParagraph"/>
              <w:spacing w:before="114"/>
              <w:ind w:left="112" w:right="155"/>
              <w:rPr>
                <w:sz w:val="22"/>
              </w:rPr>
            </w:pPr>
            <w:r>
              <w:rPr>
                <w:sz w:val="22"/>
              </w:rPr>
              <w:t>33,345</w:t>
            </w:r>
          </w:p>
        </w:tc>
        <w:tc>
          <w:tcPr>
            <w:tcW w:w="1240" w:type="dxa"/>
          </w:tcPr>
          <w:p>
            <w:pPr>
              <w:pStyle w:val="TableParagraph"/>
              <w:spacing w:before="114"/>
              <w:ind w:right="1"/>
              <w:rPr>
                <w:sz w:val="22"/>
              </w:rPr>
            </w:pPr>
            <w:r>
              <w:rPr>
                <w:w w:val="100"/>
                <w:sz w:val="22"/>
              </w:rPr>
              <w:t>0</w:t>
            </w:r>
          </w:p>
        </w:tc>
        <w:tc>
          <w:tcPr>
            <w:tcW w:w="1241" w:type="dxa"/>
          </w:tcPr>
          <w:p>
            <w:pPr/>
          </w:p>
        </w:tc>
        <w:tc>
          <w:tcPr>
            <w:tcW w:w="1210" w:type="dxa"/>
          </w:tcPr>
          <w:p>
            <w:pPr>
              <w:pStyle w:val="TableParagraph"/>
              <w:spacing w:before="114"/>
              <w:ind w:left="160" w:right="127"/>
              <w:rPr>
                <w:sz w:val="22"/>
              </w:rPr>
            </w:pPr>
            <w:r>
              <w:rPr>
                <w:sz w:val="22"/>
              </w:rPr>
              <w:t>3,979</w:t>
            </w:r>
          </w:p>
        </w:tc>
        <w:tc>
          <w:tcPr>
            <w:tcW w:w="1300" w:type="dxa"/>
          </w:tcPr>
          <w:p>
            <w:pPr>
              <w:pStyle w:val="TableParagraph"/>
              <w:spacing w:before="114"/>
              <w:ind w:right="1"/>
              <w:rPr>
                <w:sz w:val="22"/>
              </w:rPr>
            </w:pPr>
            <w:r>
              <w:rPr>
                <w:w w:val="100"/>
                <w:sz w:val="22"/>
              </w:rPr>
              <w:t>0</w:t>
            </w:r>
          </w:p>
        </w:tc>
        <w:tc>
          <w:tcPr>
            <w:tcW w:w="1185" w:type="dxa"/>
          </w:tcPr>
          <w:p>
            <w:pPr>
              <w:pStyle w:val="TableParagraph"/>
              <w:spacing w:before="114"/>
              <w:ind w:right="1"/>
              <w:rPr>
                <w:sz w:val="22"/>
              </w:rPr>
            </w:pPr>
            <w:r>
              <w:rPr>
                <w:w w:val="100"/>
                <w:sz w:val="22"/>
              </w:rPr>
              <w:t>0</w:t>
            </w:r>
          </w:p>
        </w:tc>
        <w:tc>
          <w:tcPr>
            <w:tcW w:w="1280" w:type="dxa"/>
          </w:tcPr>
          <w:p>
            <w:pPr>
              <w:pStyle w:val="TableParagraph"/>
              <w:spacing w:before="114"/>
              <w:ind w:left="13"/>
              <w:rPr>
                <w:sz w:val="22"/>
              </w:rPr>
            </w:pPr>
            <w:r>
              <w:rPr>
                <w:w w:val="100"/>
                <w:sz w:val="22"/>
              </w:rPr>
              <w:t>0</w:t>
            </w:r>
          </w:p>
        </w:tc>
        <w:tc>
          <w:tcPr>
            <w:tcW w:w="1237" w:type="dxa"/>
          </w:tcPr>
          <w:p>
            <w:pPr>
              <w:pStyle w:val="TableParagraph"/>
              <w:spacing w:before="114"/>
              <w:ind w:left="121" w:right="142"/>
              <w:rPr>
                <w:sz w:val="22"/>
              </w:rPr>
            </w:pPr>
            <w:r>
              <w:rPr>
                <w:sz w:val="22"/>
              </w:rPr>
              <w:t>6,698</w:t>
            </w:r>
          </w:p>
        </w:tc>
        <w:tc>
          <w:tcPr>
            <w:tcW w:w="1230" w:type="dxa"/>
          </w:tcPr>
          <w:p>
            <w:pPr>
              <w:pStyle w:val="TableParagraph"/>
              <w:spacing w:before="114"/>
              <w:ind w:right="9"/>
              <w:rPr>
                <w:sz w:val="22"/>
              </w:rPr>
            </w:pPr>
            <w:r>
              <w:rPr>
                <w:w w:val="100"/>
                <w:sz w:val="22"/>
              </w:rPr>
              <w:t>0</w:t>
            </w:r>
          </w:p>
        </w:tc>
        <w:tc>
          <w:tcPr>
            <w:tcW w:w="1240" w:type="dxa"/>
          </w:tcPr>
          <w:p>
            <w:pPr>
              <w:pStyle w:val="TableParagraph"/>
              <w:spacing w:before="114"/>
              <w:ind w:left="160" w:right="157"/>
              <w:rPr>
                <w:sz w:val="22"/>
              </w:rPr>
            </w:pPr>
            <w:r>
              <w:rPr>
                <w:sz w:val="22"/>
              </w:rPr>
              <w:t>25,503</w:t>
            </w:r>
          </w:p>
        </w:tc>
      </w:tr>
      <w:tr>
        <w:trPr>
          <w:trHeight w:val="380" w:hRule="exact"/>
        </w:trPr>
        <w:tc>
          <w:tcPr>
            <w:tcW w:w="1303" w:type="dxa"/>
          </w:tcPr>
          <w:p>
            <w:pPr>
              <w:pStyle w:val="TableParagraph"/>
              <w:spacing w:line="242" w:lineRule="exact" w:before="0"/>
              <w:ind w:left="84"/>
              <w:jc w:val="left"/>
              <w:rPr>
                <w:sz w:val="22"/>
              </w:rPr>
            </w:pPr>
            <w:r>
              <w:rPr>
                <w:sz w:val="22"/>
              </w:rPr>
              <w:t>CN2</w:t>
            </w:r>
          </w:p>
        </w:tc>
        <w:tc>
          <w:tcPr>
            <w:tcW w:w="1191" w:type="dxa"/>
          </w:tcPr>
          <w:p>
            <w:pPr>
              <w:pStyle w:val="TableParagraph"/>
              <w:spacing w:before="116"/>
              <w:ind w:left="112" w:right="155"/>
              <w:rPr>
                <w:sz w:val="22"/>
              </w:rPr>
            </w:pPr>
            <w:r>
              <w:rPr>
                <w:sz w:val="22"/>
              </w:rPr>
              <w:t>17,608</w:t>
            </w:r>
          </w:p>
        </w:tc>
        <w:tc>
          <w:tcPr>
            <w:tcW w:w="1240" w:type="dxa"/>
          </w:tcPr>
          <w:p>
            <w:pPr>
              <w:pStyle w:val="TableParagraph"/>
              <w:spacing w:before="116"/>
              <w:ind w:left="159" w:right="159"/>
              <w:rPr>
                <w:sz w:val="22"/>
              </w:rPr>
            </w:pPr>
            <w:r>
              <w:rPr>
                <w:sz w:val="22"/>
              </w:rPr>
              <w:t>13,075</w:t>
            </w:r>
          </w:p>
        </w:tc>
        <w:tc>
          <w:tcPr>
            <w:tcW w:w="1241" w:type="dxa"/>
          </w:tcPr>
          <w:p>
            <w:pPr>
              <w:pStyle w:val="TableParagraph"/>
              <w:spacing w:before="116"/>
              <w:rPr>
                <w:sz w:val="22"/>
              </w:rPr>
            </w:pPr>
            <w:r>
              <w:rPr>
                <w:w w:val="100"/>
                <w:sz w:val="22"/>
              </w:rPr>
              <w:t>0</w:t>
            </w:r>
          </w:p>
        </w:tc>
        <w:tc>
          <w:tcPr>
            <w:tcW w:w="1210" w:type="dxa"/>
          </w:tcPr>
          <w:p>
            <w:pPr>
              <w:pStyle w:val="TableParagraph"/>
              <w:spacing w:before="116"/>
              <w:ind w:left="160" w:right="127"/>
              <w:rPr>
                <w:sz w:val="22"/>
              </w:rPr>
            </w:pPr>
            <w:r>
              <w:rPr>
                <w:sz w:val="22"/>
              </w:rPr>
              <w:t>13,075</w:t>
            </w:r>
          </w:p>
        </w:tc>
        <w:tc>
          <w:tcPr>
            <w:tcW w:w="1300" w:type="dxa"/>
          </w:tcPr>
          <w:p>
            <w:pPr>
              <w:pStyle w:val="TableParagraph"/>
              <w:spacing w:before="116"/>
              <w:ind w:left="346"/>
              <w:jc w:val="left"/>
              <w:rPr>
                <w:sz w:val="22"/>
              </w:rPr>
            </w:pPr>
            <w:r>
              <w:rPr>
                <w:sz w:val="22"/>
              </w:rPr>
              <w:t>13,075</w:t>
            </w:r>
          </w:p>
        </w:tc>
        <w:tc>
          <w:tcPr>
            <w:tcW w:w="1185" w:type="dxa"/>
          </w:tcPr>
          <w:p>
            <w:pPr>
              <w:pStyle w:val="TableParagraph"/>
              <w:spacing w:before="116"/>
              <w:ind w:left="131" w:right="131"/>
              <w:rPr>
                <w:sz w:val="22"/>
              </w:rPr>
            </w:pPr>
            <w:r>
              <w:rPr>
                <w:sz w:val="22"/>
              </w:rPr>
              <w:t>13,075</w:t>
            </w:r>
          </w:p>
        </w:tc>
        <w:tc>
          <w:tcPr>
            <w:tcW w:w="1280" w:type="dxa"/>
          </w:tcPr>
          <w:p>
            <w:pPr>
              <w:pStyle w:val="TableParagraph"/>
              <w:spacing w:before="116"/>
              <w:ind w:left="131" w:right="116"/>
              <w:rPr>
                <w:sz w:val="22"/>
              </w:rPr>
            </w:pPr>
            <w:r>
              <w:rPr>
                <w:sz w:val="22"/>
              </w:rPr>
              <w:t>13,161</w:t>
            </w:r>
          </w:p>
        </w:tc>
        <w:tc>
          <w:tcPr>
            <w:tcW w:w="1237" w:type="dxa"/>
          </w:tcPr>
          <w:p>
            <w:pPr>
              <w:pStyle w:val="TableParagraph"/>
              <w:spacing w:before="116"/>
              <w:ind w:left="121" w:right="143"/>
              <w:rPr>
                <w:sz w:val="22"/>
              </w:rPr>
            </w:pPr>
            <w:r>
              <w:rPr>
                <w:sz w:val="22"/>
              </w:rPr>
              <w:t>13,506</w:t>
            </w:r>
          </w:p>
        </w:tc>
        <w:tc>
          <w:tcPr>
            <w:tcW w:w="1230" w:type="dxa"/>
          </w:tcPr>
          <w:p>
            <w:pPr>
              <w:pStyle w:val="TableParagraph"/>
              <w:spacing w:before="116"/>
              <w:ind w:left="150" w:right="156"/>
              <w:rPr>
                <w:sz w:val="22"/>
              </w:rPr>
            </w:pPr>
            <w:r>
              <w:rPr>
                <w:sz w:val="22"/>
              </w:rPr>
              <w:t>17,112</w:t>
            </w:r>
          </w:p>
        </w:tc>
        <w:tc>
          <w:tcPr>
            <w:tcW w:w="1240" w:type="dxa"/>
          </w:tcPr>
          <w:p>
            <w:pPr>
              <w:pStyle w:val="TableParagraph"/>
              <w:spacing w:before="116"/>
              <w:ind w:left="160" w:right="157"/>
              <w:rPr>
                <w:sz w:val="22"/>
              </w:rPr>
            </w:pPr>
            <w:r>
              <w:rPr>
                <w:sz w:val="22"/>
              </w:rPr>
              <w:t>17,608</w:t>
            </w:r>
          </w:p>
        </w:tc>
      </w:tr>
      <w:tr>
        <w:trPr>
          <w:trHeight w:val="379" w:hRule="exact"/>
        </w:trPr>
        <w:tc>
          <w:tcPr>
            <w:tcW w:w="1303" w:type="dxa"/>
          </w:tcPr>
          <w:p>
            <w:pPr>
              <w:pStyle w:val="TableParagraph"/>
              <w:spacing w:line="241" w:lineRule="exact" w:before="0"/>
              <w:ind w:left="84"/>
              <w:jc w:val="left"/>
              <w:rPr>
                <w:sz w:val="22"/>
              </w:rPr>
            </w:pPr>
            <w:r>
              <w:rPr>
                <w:sz w:val="22"/>
              </w:rPr>
              <w:t>OC</w:t>
            </w:r>
          </w:p>
        </w:tc>
        <w:tc>
          <w:tcPr>
            <w:tcW w:w="1191" w:type="dxa"/>
          </w:tcPr>
          <w:p>
            <w:pPr>
              <w:pStyle w:val="TableParagraph"/>
              <w:spacing w:before="115"/>
              <w:ind w:left="112" w:right="155"/>
              <w:rPr>
                <w:sz w:val="22"/>
              </w:rPr>
            </w:pPr>
            <w:r>
              <w:rPr>
                <w:sz w:val="22"/>
              </w:rPr>
              <w:t>21,369</w:t>
            </w:r>
          </w:p>
        </w:tc>
        <w:tc>
          <w:tcPr>
            <w:tcW w:w="1240" w:type="dxa"/>
          </w:tcPr>
          <w:p>
            <w:pPr>
              <w:pStyle w:val="TableParagraph"/>
              <w:spacing w:before="115"/>
              <w:ind w:right="1"/>
              <w:rPr>
                <w:sz w:val="22"/>
              </w:rPr>
            </w:pPr>
            <w:r>
              <w:rPr>
                <w:w w:val="100"/>
                <w:sz w:val="22"/>
              </w:rPr>
              <w:t>0</w:t>
            </w:r>
          </w:p>
        </w:tc>
        <w:tc>
          <w:tcPr>
            <w:tcW w:w="1241" w:type="dxa"/>
          </w:tcPr>
          <w:p>
            <w:pPr>
              <w:pStyle w:val="TableParagraph"/>
              <w:spacing w:before="115"/>
              <w:rPr>
                <w:sz w:val="22"/>
              </w:rPr>
            </w:pPr>
            <w:r>
              <w:rPr>
                <w:w w:val="100"/>
                <w:sz w:val="22"/>
              </w:rPr>
              <w:t>0</w:t>
            </w:r>
          </w:p>
        </w:tc>
        <w:tc>
          <w:tcPr>
            <w:tcW w:w="1210" w:type="dxa"/>
          </w:tcPr>
          <w:p>
            <w:pPr>
              <w:pStyle w:val="TableParagraph"/>
              <w:spacing w:before="115"/>
              <w:ind w:left="31"/>
              <w:rPr>
                <w:sz w:val="22"/>
              </w:rPr>
            </w:pPr>
            <w:r>
              <w:rPr>
                <w:w w:val="100"/>
                <w:sz w:val="22"/>
              </w:rPr>
              <w:t>0</w:t>
            </w:r>
          </w:p>
        </w:tc>
        <w:tc>
          <w:tcPr>
            <w:tcW w:w="1300" w:type="dxa"/>
          </w:tcPr>
          <w:p>
            <w:pPr>
              <w:pStyle w:val="TableParagraph"/>
              <w:spacing w:before="115"/>
              <w:ind w:left="519" w:right="520"/>
              <w:rPr>
                <w:sz w:val="22"/>
              </w:rPr>
            </w:pPr>
            <w:r>
              <w:rPr>
                <w:sz w:val="22"/>
              </w:rPr>
              <w:t>77</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left="121" w:right="143"/>
              <w:rPr>
                <w:sz w:val="22"/>
              </w:rPr>
            </w:pPr>
            <w:r>
              <w:rPr>
                <w:sz w:val="22"/>
              </w:rPr>
              <w:t>96,424</w:t>
            </w:r>
          </w:p>
        </w:tc>
        <w:tc>
          <w:tcPr>
            <w:tcW w:w="1230" w:type="dxa"/>
          </w:tcPr>
          <w:p>
            <w:pPr>
              <w:pStyle w:val="TableParagraph"/>
              <w:spacing w:before="115"/>
              <w:ind w:left="150" w:right="156"/>
              <w:rPr>
                <w:sz w:val="22"/>
              </w:rPr>
            </w:pPr>
            <w:r>
              <w:rPr>
                <w:sz w:val="22"/>
              </w:rPr>
              <w:t>187,574</w:t>
            </w:r>
          </w:p>
        </w:tc>
        <w:tc>
          <w:tcPr>
            <w:tcW w:w="1240" w:type="dxa"/>
          </w:tcPr>
          <w:p>
            <w:pPr>
              <w:pStyle w:val="TableParagraph"/>
              <w:spacing w:before="115"/>
              <w:ind w:left="160" w:right="157"/>
              <w:rPr>
                <w:sz w:val="22"/>
              </w:rPr>
            </w:pPr>
            <w:r>
              <w:rPr>
                <w:sz w:val="22"/>
              </w:rPr>
              <w:t>261,690</w:t>
            </w:r>
          </w:p>
        </w:tc>
      </w:tr>
      <w:tr>
        <w:trPr>
          <w:trHeight w:val="379" w:hRule="exact"/>
        </w:trPr>
        <w:tc>
          <w:tcPr>
            <w:tcW w:w="1303" w:type="dxa"/>
          </w:tcPr>
          <w:p>
            <w:pPr>
              <w:pStyle w:val="TableParagraph"/>
              <w:spacing w:line="241" w:lineRule="exact" w:before="0"/>
              <w:ind w:left="84"/>
              <w:jc w:val="left"/>
              <w:rPr>
                <w:sz w:val="22"/>
              </w:rPr>
            </w:pPr>
            <w:r>
              <w:rPr>
                <w:sz w:val="22"/>
              </w:rPr>
              <w:t>BA</w:t>
            </w:r>
          </w:p>
        </w:tc>
        <w:tc>
          <w:tcPr>
            <w:tcW w:w="1191" w:type="dxa"/>
          </w:tcPr>
          <w:p>
            <w:pPr>
              <w:pStyle w:val="TableParagraph"/>
              <w:spacing w:before="115"/>
              <w:ind w:left="112" w:right="155"/>
              <w:rPr>
                <w:sz w:val="22"/>
              </w:rPr>
            </w:pPr>
            <w:r>
              <w:rPr>
                <w:sz w:val="22"/>
              </w:rPr>
              <w:t>23,499</w:t>
            </w:r>
          </w:p>
        </w:tc>
        <w:tc>
          <w:tcPr>
            <w:tcW w:w="1240" w:type="dxa"/>
          </w:tcPr>
          <w:p>
            <w:pPr>
              <w:pStyle w:val="TableParagraph"/>
              <w:spacing w:before="115"/>
              <w:ind w:right="1"/>
              <w:rPr>
                <w:sz w:val="22"/>
              </w:rPr>
            </w:pPr>
            <w:r>
              <w:rPr>
                <w:w w:val="100"/>
                <w:sz w:val="22"/>
              </w:rPr>
              <w:t>0</w:t>
            </w:r>
          </w:p>
        </w:tc>
        <w:tc>
          <w:tcPr>
            <w:tcW w:w="1241" w:type="dxa"/>
          </w:tcPr>
          <w:p>
            <w:pPr>
              <w:pStyle w:val="TableParagraph"/>
              <w:spacing w:before="115"/>
              <w:rPr>
                <w:sz w:val="22"/>
              </w:rPr>
            </w:pPr>
            <w:r>
              <w:rPr>
                <w:w w:val="100"/>
                <w:sz w:val="22"/>
              </w:rPr>
              <w:t>0</w:t>
            </w:r>
          </w:p>
        </w:tc>
        <w:tc>
          <w:tcPr>
            <w:tcW w:w="1210" w:type="dxa"/>
          </w:tcPr>
          <w:p>
            <w:pPr>
              <w:pStyle w:val="TableParagraph"/>
              <w:spacing w:before="115"/>
              <w:ind w:left="31"/>
              <w:rPr>
                <w:sz w:val="22"/>
              </w:rPr>
            </w:pPr>
            <w:r>
              <w:rPr>
                <w:w w:val="100"/>
                <w:sz w:val="22"/>
              </w:rPr>
              <w:t>0</w:t>
            </w:r>
          </w:p>
        </w:tc>
        <w:tc>
          <w:tcPr>
            <w:tcW w:w="1300" w:type="dxa"/>
          </w:tcPr>
          <w:p>
            <w:pPr>
              <w:pStyle w:val="TableParagraph"/>
              <w:spacing w:before="115"/>
              <w:ind w:right="1"/>
              <w:rPr>
                <w:sz w:val="22"/>
              </w:rPr>
            </w:pPr>
            <w:r>
              <w:rPr>
                <w:w w:val="100"/>
                <w:sz w:val="22"/>
              </w:rPr>
              <w:t>0</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left="121" w:right="143"/>
              <w:rPr>
                <w:sz w:val="22"/>
              </w:rPr>
            </w:pPr>
            <w:r>
              <w:rPr>
                <w:sz w:val="22"/>
              </w:rPr>
              <w:t>488,980</w:t>
            </w:r>
          </w:p>
        </w:tc>
        <w:tc>
          <w:tcPr>
            <w:tcW w:w="1230" w:type="dxa"/>
          </w:tcPr>
          <w:p>
            <w:pPr>
              <w:pStyle w:val="TableParagraph"/>
              <w:spacing w:before="115"/>
              <w:ind w:left="150" w:right="156"/>
              <w:rPr>
                <w:sz w:val="22"/>
              </w:rPr>
            </w:pPr>
            <w:r>
              <w:rPr>
                <w:sz w:val="22"/>
              </w:rPr>
              <w:t>594,660</w:t>
            </w:r>
          </w:p>
        </w:tc>
        <w:tc>
          <w:tcPr>
            <w:tcW w:w="1240" w:type="dxa"/>
          </w:tcPr>
          <w:p>
            <w:pPr>
              <w:pStyle w:val="TableParagraph"/>
              <w:spacing w:before="115"/>
              <w:ind w:left="160" w:right="157"/>
              <w:rPr>
                <w:sz w:val="22"/>
              </w:rPr>
            </w:pPr>
            <w:r>
              <w:rPr>
                <w:sz w:val="22"/>
              </w:rPr>
              <w:t>493,115</w:t>
            </w:r>
          </w:p>
        </w:tc>
      </w:tr>
      <w:tr>
        <w:trPr>
          <w:trHeight w:val="379" w:hRule="exact"/>
        </w:trPr>
        <w:tc>
          <w:tcPr>
            <w:tcW w:w="1303" w:type="dxa"/>
          </w:tcPr>
          <w:p>
            <w:pPr>
              <w:pStyle w:val="TableParagraph"/>
              <w:spacing w:line="241" w:lineRule="exact" w:before="0"/>
              <w:ind w:left="84"/>
              <w:jc w:val="left"/>
              <w:rPr>
                <w:sz w:val="22"/>
              </w:rPr>
            </w:pPr>
            <w:r>
              <w:rPr>
                <w:sz w:val="22"/>
              </w:rPr>
              <w:t>C1</w:t>
            </w:r>
          </w:p>
        </w:tc>
        <w:tc>
          <w:tcPr>
            <w:tcW w:w="1191" w:type="dxa"/>
          </w:tcPr>
          <w:p>
            <w:pPr>
              <w:pStyle w:val="TableParagraph"/>
              <w:spacing w:before="115"/>
              <w:ind w:left="112" w:right="155"/>
              <w:rPr>
                <w:sz w:val="22"/>
              </w:rPr>
            </w:pPr>
            <w:r>
              <w:rPr>
                <w:sz w:val="22"/>
              </w:rPr>
              <w:t>17,608</w:t>
            </w:r>
          </w:p>
        </w:tc>
        <w:tc>
          <w:tcPr>
            <w:tcW w:w="1240" w:type="dxa"/>
          </w:tcPr>
          <w:p>
            <w:pPr>
              <w:pStyle w:val="TableParagraph"/>
              <w:spacing w:before="115"/>
              <w:ind w:right="1"/>
              <w:rPr>
                <w:sz w:val="22"/>
              </w:rPr>
            </w:pPr>
            <w:r>
              <w:rPr>
                <w:w w:val="100"/>
                <w:sz w:val="22"/>
              </w:rPr>
              <w:t>0</w:t>
            </w:r>
          </w:p>
        </w:tc>
        <w:tc>
          <w:tcPr>
            <w:tcW w:w="1241" w:type="dxa"/>
          </w:tcPr>
          <w:p>
            <w:pPr>
              <w:pStyle w:val="TableParagraph"/>
              <w:spacing w:before="115"/>
              <w:rPr>
                <w:sz w:val="22"/>
              </w:rPr>
            </w:pPr>
            <w:r>
              <w:rPr>
                <w:w w:val="100"/>
                <w:sz w:val="22"/>
              </w:rPr>
              <w:t>0</w:t>
            </w:r>
          </w:p>
        </w:tc>
        <w:tc>
          <w:tcPr>
            <w:tcW w:w="1210" w:type="dxa"/>
          </w:tcPr>
          <w:p>
            <w:pPr>
              <w:pStyle w:val="TableParagraph"/>
              <w:spacing w:before="115"/>
              <w:ind w:left="31"/>
              <w:rPr>
                <w:sz w:val="22"/>
              </w:rPr>
            </w:pPr>
            <w:r>
              <w:rPr>
                <w:w w:val="100"/>
                <w:sz w:val="22"/>
              </w:rPr>
              <w:t>0</w:t>
            </w:r>
          </w:p>
        </w:tc>
        <w:tc>
          <w:tcPr>
            <w:tcW w:w="1300" w:type="dxa"/>
          </w:tcPr>
          <w:p>
            <w:pPr>
              <w:pStyle w:val="TableParagraph"/>
              <w:spacing w:before="115"/>
              <w:ind w:right="1"/>
              <w:rPr>
                <w:sz w:val="22"/>
              </w:rPr>
            </w:pPr>
            <w:r>
              <w:rPr>
                <w:w w:val="100"/>
                <w:sz w:val="22"/>
              </w:rPr>
              <w:t>0</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right="23"/>
              <w:rPr>
                <w:sz w:val="22"/>
              </w:rPr>
            </w:pPr>
            <w:r>
              <w:rPr>
                <w:w w:val="100"/>
                <w:sz w:val="22"/>
              </w:rPr>
              <w:t>0</w:t>
            </w:r>
          </w:p>
        </w:tc>
        <w:tc>
          <w:tcPr>
            <w:tcW w:w="1230" w:type="dxa"/>
          </w:tcPr>
          <w:p>
            <w:pPr>
              <w:pStyle w:val="TableParagraph"/>
              <w:spacing w:before="115"/>
              <w:ind w:left="150" w:right="156"/>
              <w:rPr>
                <w:sz w:val="22"/>
              </w:rPr>
            </w:pPr>
            <w:r>
              <w:rPr>
                <w:sz w:val="22"/>
              </w:rPr>
              <w:t>76,602</w:t>
            </w:r>
          </w:p>
        </w:tc>
        <w:tc>
          <w:tcPr>
            <w:tcW w:w="1240" w:type="dxa"/>
          </w:tcPr>
          <w:p>
            <w:pPr>
              <w:pStyle w:val="TableParagraph"/>
              <w:spacing w:before="115"/>
              <w:ind w:left="160" w:right="157"/>
              <w:rPr>
                <w:sz w:val="22"/>
              </w:rPr>
            </w:pPr>
            <w:r>
              <w:rPr>
                <w:sz w:val="22"/>
              </w:rPr>
              <w:t>74,692</w:t>
            </w:r>
          </w:p>
        </w:tc>
      </w:tr>
      <w:tr>
        <w:trPr>
          <w:trHeight w:val="380" w:hRule="exact"/>
        </w:trPr>
        <w:tc>
          <w:tcPr>
            <w:tcW w:w="1303" w:type="dxa"/>
          </w:tcPr>
          <w:p>
            <w:pPr>
              <w:pStyle w:val="TableParagraph"/>
              <w:spacing w:line="241" w:lineRule="exact" w:before="0"/>
              <w:ind w:left="84"/>
              <w:jc w:val="left"/>
              <w:rPr>
                <w:sz w:val="22"/>
              </w:rPr>
            </w:pPr>
            <w:r>
              <w:rPr>
                <w:sz w:val="22"/>
              </w:rPr>
              <w:t>C2</w:t>
            </w:r>
          </w:p>
        </w:tc>
        <w:tc>
          <w:tcPr>
            <w:tcW w:w="1191" w:type="dxa"/>
          </w:tcPr>
          <w:p>
            <w:pPr>
              <w:pStyle w:val="TableParagraph"/>
              <w:spacing w:before="115"/>
              <w:ind w:left="112" w:right="155"/>
              <w:rPr>
                <w:sz w:val="22"/>
              </w:rPr>
            </w:pPr>
            <w:r>
              <w:rPr>
                <w:sz w:val="22"/>
              </w:rPr>
              <w:t>17,608</w:t>
            </w:r>
          </w:p>
        </w:tc>
        <w:tc>
          <w:tcPr>
            <w:tcW w:w="1240" w:type="dxa"/>
          </w:tcPr>
          <w:p>
            <w:pPr>
              <w:pStyle w:val="TableParagraph"/>
              <w:spacing w:before="115"/>
              <w:ind w:left="159" w:right="159"/>
              <w:rPr>
                <w:sz w:val="22"/>
              </w:rPr>
            </w:pPr>
            <w:r>
              <w:rPr>
                <w:sz w:val="22"/>
              </w:rPr>
              <w:t>5,511</w:t>
            </w:r>
          </w:p>
        </w:tc>
        <w:tc>
          <w:tcPr>
            <w:tcW w:w="1241" w:type="dxa"/>
          </w:tcPr>
          <w:p>
            <w:pPr>
              <w:pStyle w:val="TableParagraph"/>
              <w:spacing w:before="115"/>
              <w:rPr>
                <w:sz w:val="22"/>
              </w:rPr>
            </w:pPr>
            <w:r>
              <w:rPr>
                <w:w w:val="100"/>
                <w:sz w:val="22"/>
              </w:rPr>
              <w:t>0</w:t>
            </w:r>
          </w:p>
        </w:tc>
        <w:tc>
          <w:tcPr>
            <w:tcW w:w="1210" w:type="dxa"/>
          </w:tcPr>
          <w:p>
            <w:pPr>
              <w:pStyle w:val="TableParagraph"/>
              <w:spacing w:before="115"/>
              <w:ind w:left="31"/>
              <w:rPr>
                <w:sz w:val="22"/>
              </w:rPr>
            </w:pPr>
            <w:r>
              <w:rPr>
                <w:w w:val="100"/>
                <w:sz w:val="22"/>
              </w:rPr>
              <w:t>0</w:t>
            </w:r>
          </w:p>
        </w:tc>
        <w:tc>
          <w:tcPr>
            <w:tcW w:w="1300" w:type="dxa"/>
          </w:tcPr>
          <w:p>
            <w:pPr>
              <w:pStyle w:val="TableParagraph"/>
              <w:spacing w:before="115"/>
              <w:ind w:right="1"/>
              <w:rPr>
                <w:sz w:val="22"/>
              </w:rPr>
            </w:pPr>
            <w:r>
              <w:rPr>
                <w:w w:val="100"/>
                <w:sz w:val="22"/>
              </w:rPr>
              <w:t>0</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right="23"/>
              <w:rPr>
                <w:sz w:val="22"/>
              </w:rPr>
            </w:pPr>
            <w:r>
              <w:rPr>
                <w:w w:val="100"/>
                <w:sz w:val="22"/>
              </w:rPr>
              <w:t>0</w:t>
            </w:r>
          </w:p>
        </w:tc>
        <w:tc>
          <w:tcPr>
            <w:tcW w:w="1230" w:type="dxa"/>
          </w:tcPr>
          <w:p>
            <w:pPr>
              <w:pStyle w:val="TableParagraph"/>
              <w:spacing w:before="115"/>
              <w:ind w:right="9"/>
              <w:rPr>
                <w:sz w:val="22"/>
              </w:rPr>
            </w:pPr>
            <w:r>
              <w:rPr>
                <w:w w:val="100"/>
                <w:sz w:val="22"/>
              </w:rPr>
              <w:t>2</w:t>
            </w:r>
          </w:p>
        </w:tc>
        <w:tc>
          <w:tcPr>
            <w:tcW w:w="1240" w:type="dxa"/>
          </w:tcPr>
          <w:p>
            <w:pPr>
              <w:pStyle w:val="TableParagraph"/>
              <w:spacing w:before="115"/>
              <w:ind w:left="160" w:right="157"/>
              <w:rPr>
                <w:sz w:val="22"/>
              </w:rPr>
            </w:pPr>
            <w:r>
              <w:rPr>
                <w:sz w:val="22"/>
              </w:rPr>
              <w:t>37,799</w:t>
            </w:r>
          </w:p>
        </w:tc>
      </w:tr>
      <w:tr>
        <w:trPr>
          <w:trHeight w:val="380" w:hRule="exact"/>
        </w:trPr>
        <w:tc>
          <w:tcPr>
            <w:tcW w:w="1303" w:type="dxa"/>
          </w:tcPr>
          <w:p>
            <w:pPr>
              <w:pStyle w:val="TableParagraph"/>
              <w:spacing w:line="241" w:lineRule="exact" w:before="0"/>
              <w:ind w:left="84"/>
              <w:jc w:val="left"/>
              <w:rPr>
                <w:sz w:val="22"/>
              </w:rPr>
            </w:pPr>
            <w:r>
              <w:rPr>
                <w:sz w:val="22"/>
              </w:rPr>
              <w:t>SU</w:t>
            </w:r>
          </w:p>
        </w:tc>
        <w:tc>
          <w:tcPr>
            <w:tcW w:w="1191" w:type="dxa"/>
          </w:tcPr>
          <w:p>
            <w:pPr>
              <w:pStyle w:val="TableParagraph"/>
              <w:spacing w:before="115"/>
              <w:ind w:left="112" w:right="155"/>
              <w:rPr>
                <w:sz w:val="22"/>
              </w:rPr>
            </w:pPr>
            <w:r>
              <w:rPr>
                <w:sz w:val="22"/>
              </w:rPr>
              <w:t>33,965</w:t>
            </w:r>
          </w:p>
        </w:tc>
        <w:tc>
          <w:tcPr>
            <w:tcW w:w="1240" w:type="dxa"/>
          </w:tcPr>
          <w:p>
            <w:pPr>
              <w:pStyle w:val="TableParagraph"/>
              <w:spacing w:before="115"/>
              <w:ind w:left="159" w:right="159"/>
              <w:rPr>
                <w:sz w:val="22"/>
              </w:rPr>
            </w:pPr>
            <w:r>
              <w:rPr>
                <w:sz w:val="22"/>
              </w:rPr>
              <w:t>9,768</w:t>
            </w:r>
          </w:p>
        </w:tc>
        <w:tc>
          <w:tcPr>
            <w:tcW w:w="1241" w:type="dxa"/>
          </w:tcPr>
          <w:p>
            <w:pPr>
              <w:pStyle w:val="TableParagraph"/>
              <w:spacing w:before="115"/>
              <w:ind w:left="160" w:right="158"/>
              <w:rPr>
                <w:sz w:val="22"/>
              </w:rPr>
            </w:pPr>
            <w:r>
              <w:rPr>
                <w:sz w:val="22"/>
              </w:rPr>
              <w:t>13,879</w:t>
            </w:r>
          </w:p>
        </w:tc>
        <w:tc>
          <w:tcPr>
            <w:tcW w:w="1210" w:type="dxa"/>
          </w:tcPr>
          <w:p>
            <w:pPr>
              <w:pStyle w:val="TableParagraph"/>
              <w:spacing w:before="115"/>
              <w:ind w:left="160" w:right="129"/>
              <w:rPr>
                <w:sz w:val="22"/>
              </w:rPr>
            </w:pPr>
            <w:r>
              <w:rPr>
                <w:sz w:val="22"/>
              </w:rPr>
              <w:t>316</w:t>
            </w:r>
          </w:p>
        </w:tc>
        <w:tc>
          <w:tcPr>
            <w:tcW w:w="1300" w:type="dxa"/>
          </w:tcPr>
          <w:p>
            <w:pPr>
              <w:pStyle w:val="TableParagraph"/>
              <w:spacing w:before="115"/>
              <w:ind w:right="1"/>
              <w:rPr>
                <w:sz w:val="22"/>
              </w:rPr>
            </w:pPr>
            <w:r>
              <w:rPr>
                <w:w w:val="100"/>
                <w:sz w:val="22"/>
              </w:rPr>
              <w:t>0</w:t>
            </w:r>
          </w:p>
        </w:tc>
        <w:tc>
          <w:tcPr>
            <w:tcW w:w="1185" w:type="dxa"/>
          </w:tcPr>
          <w:p>
            <w:pPr>
              <w:pStyle w:val="TableParagraph"/>
              <w:spacing w:before="115"/>
              <w:ind w:right="1"/>
              <w:rPr>
                <w:sz w:val="22"/>
              </w:rPr>
            </w:pPr>
            <w:r>
              <w:rPr>
                <w:w w:val="100"/>
                <w:sz w:val="22"/>
              </w:rPr>
              <w:t>0</w:t>
            </w:r>
          </w:p>
        </w:tc>
        <w:tc>
          <w:tcPr>
            <w:tcW w:w="1280" w:type="dxa"/>
          </w:tcPr>
          <w:p>
            <w:pPr>
              <w:pStyle w:val="TableParagraph"/>
              <w:spacing w:before="115"/>
              <w:ind w:left="13"/>
              <w:rPr>
                <w:sz w:val="22"/>
              </w:rPr>
            </w:pPr>
            <w:r>
              <w:rPr>
                <w:w w:val="100"/>
                <w:sz w:val="22"/>
              </w:rPr>
              <w:t>0</w:t>
            </w:r>
          </w:p>
        </w:tc>
        <w:tc>
          <w:tcPr>
            <w:tcW w:w="1237" w:type="dxa"/>
          </w:tcPr>
          <w:p>
            <w:pPr>
              <w:pStyle w:val="TableParagraph"/>
              <w:spacing w:before="115"/>
              <w:ind w:left="121" w:right="144"/>
              <w:rPr>
                <w:sz w:val="22"/>
              </w:rPr>
            </w:pPr>
            <w:r>
              <w:rPr>
                <w:sz w:val="22"/>
              </w:rPr>
              <w:t>757</w:t>
            </w:r>
          </w:p>
        </w:tc>
        <w:tc>
          <w:tcPr>
            <w:tcW w:w="1230" w:type="dxa"/>
          </w:tcPr>
          <w:p>
            <w:pPr>
              <w:pStyle w:val="TableParagraph"/>
              <w:spacing w:before="115"/>
              <w:ind w:left="150" w:right="156"/>
              <w:rPr>
                <w:sz w:val="22"/>
              </w:rPr>
            </w:pPr>
            <w:r>
              <w:rPr>
                <w:sz w:val="22"/>
              </w:rPr>
              <w:t>8,325</w:t>
            </w:r>
          </w:p>
        </w:tc>
        <w:tc>
          <w:tcPr>
            <w:tcW w:w="1240" w:type="dxa"/>
          </w:tcPr>
          <w:p>
            <w:pPr>
              <w:pStyle w:val="TableParagraph"/>
              <w:spacing w:before="115"/>
              <w:ind w:left="160" w:right="157"/>
              <w:rPr>
                <w:sz w:val="22"/>
              </w:rPr>
            </w:pPr>
            <w:r>
              <w:rPr>
                <w:sz w:val="22"/>
              </w:rPr>
              <w:t>43,675</w:t>
            </w:r>
          </w:p>
        </w:tc>
      </w:tr>
      <w:tr>
        <w:trPr>
          <w:trHeight w:val="379" w:hRule="exact"/>
        </w:trPr>
        <w:tc>
          <w:tcPr>
            <w:tcW w:w="1303" w:type="dxa"/>
          </w:tcPr>
          <w:p>
            <w:pPr>
              <w:pStyle w:val="TableParagraph"/>
              <w:spacing w:line="242" w:lineRule="exact" w:before="0"/>
              <w:ind w:left="84"/>
              <w:jc w:val="left"/>
              <w:rPr>
                <w:sz w:val="22"/>
              </w:rPr>
            </w:pPr>
            <w:r>
              <w:rPr>
                <w:sz w:val="22"/>
              </w:rPr>
              <w:t>GO</w:t>
            </w:r>
          </w:p>
        </w:tc>
        <w:tc>
          <w:tcPr>
            <w:tcW w:w="1191" w:type="dxa"/>
          </w:tcPr>
          <w:p>
            <w:pPr>
              <w:pStyle w:val="TableParagraph"/>
              <w:spacing w:before="114"/>
              <w:ind w:left="112" w:right="155"/>
              <w:rPr>
                <w:sz w:val="22"/>
              </w:rPr>
            </w:pPr>
            <w:r>
              <w:rPr>
                <w:sz w:val="22"/>
              </w:rPr>
              <w:t>47,251</w:t>
            </w:r>
          </w:p>
        </w:tc>
        <w:tc>
          <w:tcPr>
            <w:tcW w:w="1240" w:type="dxa"/>
          </w:tcPr>
          <w:p>
            <w:pPr>
              <w:pStyle w:val="TableParagraph"/>
              <w:spacing w:before="114"/>
              <w:ind w:left="159" w:right="159"/>
              <w:rPr>
                <w:sz w:val="22"/>
              </w:rPr>
            </w:pPr>
            <w:r>
              <w:rPr>
                <w:sz w:val="22"/>
              </w:rPr>
              <w:t>44,651</w:t>
            </w:r>
          </w:p>
        </w:tc>
        <w:tc>
          <w:tcPr>
            <w:tcW w:w="1241" w:type="dxa"/>
          </w:tcPr>
          <w:p>
            <w:pPr>
              <w:pStyle w:val="TableParagraph"/>
              <w:spacing w:before="114"/>
              <w:ind w:left="160" w:right="158"/>
              <w:rPr>
                <w:sz w:val="22"/>
              </w:rPr>
            </w:pPr>
            <w:r>
              <w:rPr>
                <w:sz w:val="22"/>
              </w:rPr>
              <w:t>17,251</w:t>
            </w:r>
          </w:p>
        </w:tc>
        <w:tc>
          <w:tcPr>
            <w:tcW w:w="1210" w:type="dxa"/>
          </w:tcPr>
          <w:p>
            <w:pPr>
              <w:pStyle w:val="TableParagraph"/>
              <w:spacing w:before="114"/>
              <w:ind w:left="160" w:right="127"/>
              <w:rPr>
                <w:sz w:val="22"/>
              </w:rPr>
            </w:pPr>
            <w:r>
              <w:rPr>
                <w:sz w:val="22"/>
              </w:rPr>
              <w:t>8,713</w:t>
            </w:r>
          </w:p>
        </w:tc>
        <w:tc>
          <w:tcPr>
            <w:tcW w:w="1300" w:type="dxa"/>
          </w:tcPr>
          <w:p>
            <w:pPr>
              <w:pStyle w:val="TableParagraph"/>
              <w:spacing w:before="114"/>
              <w:ind w:left="346"/>
              <w:jc w:val="left"/>
              <w:rPr>
                <w:sz w:val="22"/>
              </w:rPr>
            </w:pPr>
            <w:r>
              <w:rPr>
                <w:sz w:val="22"/>
              </w:rPr>
              <w:t>23,909</w:t>
            </w:r>
          </w:p>
        </w:tc>
        <w:tc>
          <w:tcPr>
            <w:tcW w:w="1185" w:type="dxa"/>
          </w:tcPr>
          <w:p>
            <w:pPr>
              <w:pStyle w:val="TableParagraph"/>
              <w:spacing w:before="114"/>
              <w:ind w:left="131" w:right="131"/>
              <w:rPr>
                <w:sz w:val="22"/>
              </w:rPr>
            </w:pPr>
            <w:r>
              <w:rPr>
                <w:sz w:val="22"/>
              </w:rPr>
              <w:t>25,888</w:t>
            </w:r>
          </w:p>
        </w:tc>
        <w:tc>
          <w:tcPr>
            <w:tcW w:w="1280" w:type="dxa"/>
          </w:tcPr>
          <w:p>
            <w:pPr>
              <w:pStyle w:val="TableParagraph"/>
              <w:spacing w:before="114"/>
              <w:ind w:left="131" w:right="116"/>
              <w:rPr>
                <w:sz w:val="22"/>
              </w:rPr>
            </w:pPr>
            <w:r>
              <w:rPr>
                <w:sz w:val="22"/>
              </w:rPr>
              <w:t>26,383</w:t>
            </w:r>
          </w:p>
        </w:tc>
        <w:tc>
          <w:tcPr>
            <w:tcW w:w="1237" w:type="dxa"/>
          </w:tcPr>
          <w:p>
            <w:pPr>
              <w:pStyle w:val="TableParagraph"/>
              <w:spacing w:before="114"/>
              <w:ind w:left="121" w:right="143"/>
              <w:rPr>
                <w:sz w:val="22"/>
              </w:rPr>
            </w:pPr>
            <w:r>
              <w:rPr>
                <w:sz w:val="22"/>
              </w:rPr>
              <w:t>32,931</w:t>
            </w:r>
          </w:p>
        </w:tc>
        <w:tc>
          <w:tcPr>
            <w:tcW w:w="1230" w:type="dxa"/>
          </w:tcPr>
          <w:p>
            <w:pPr>
              <w:pStyle w:val="TableParagraph"/>
              <w:spacing w:before="114"/>
              <w:ind w:left="150" w:right="156"/>
              <w:rPr>
                <w:sz w:val="22"/>
              </w:rPr>
            </w:pPr>
            <w:r>
              <w:rPr>
                <w:sz w:val="22"/>
              </w:rPr>
              <w:t>36,776</w:t>
            </w:r>
          </w:p>
        </w:tc>
        <w:tc>
          <w:tcPr>
            <w:tcW w:w="1240" w:type="dxa"/>
          </w:tcPr>
          <w:p>
            <w:pPr>
              <w:pStyle w:val="TableParagraph"/>
              <w:spacing w:before="114"/>
              <w:ind w:left="160" w:right="157"/>
              <w:rPr>
                <w:sz w:val="22"/>
              </w:rPr>
            </w:pPr>
            <w:r>
              <w:rPr>
                <w:sz w:val="22"/>
              </w:rPr>
              <w:t>40,564</w:t>
            </w:r>
          </w:p>
        </w:tc>
      </w:tr>
      <w:tr>
        <w:trPr>
          <w:trHeight w:val="379" w:hRule="exact"/>
        </w:trPr>
        <w:tc>
          <w:tcPr>
            <w:tcW w:w="1303" w:type="dxa"/>
          </w:tcPr>
          <w:p>
            <w:pPr>
              <w:pStyle w:val="TableParagraph"/>
              <w:spacing w:line="242" w:lineRule="exact" w:before="0"/>
              <w:ind w:left="84"/>
              <w:jc w:val="left"/>
              <w:rPr>
                <w:sz w:val="22"/>
              </w:rPr>
            </w:pPr>
            <w:r>
              <w:rPr>
                <w:sz w:val="22"/>
              </w:rPr>
              <w:t>PE</w:t>
            </w:r>
          </w:p>
        </w:tc>
        <w:tc>
          <w:tcPr>
            <w:tcW w:w="1191" w:type="dxa"/>
          </w:tcPr>
          <w:p>
            <w:pPr>
              <w:pStyle w:val="TableParagraph"/>
              <w:spacing w:before="114"/>
              <w:ind w:left="112" w:right="155"/>
              <w:rPr>
                <w:sz w:val="22"/>
              </w:rPr>
            </w:pPr>
            <w:r>
              <w:rPr>
                <w:sz w:val="22"/>
              </w:rPr>
              <w:t>24,113</w:t>
            </w:r>
          </w:p>
        </w:tc>
        <w:tc>
          <w:tcPr>
            <w:tcW w:w="1240" w:type="dxa"/>
          </w:tcPr>
          <w:p>
            <w:pPr>
              <w:pStyle w:val="TableParagraph"/>
              <w:spacing w:before="114"/>
              <w:ind w:left="159" w:right="159"/>
              <w:rPr>
                <w:sz w:val="22"/>
              </w:rPr>
            </w:pPr>
            <w:r>
              <w:rPr>
                <w:sz w:val="22"/>
              </w:rPr>
              <w:t>31,381</w:t>
            </w:r>
          </w:p>
        </w:tc>
        <w:tc>
          <w:tcPr>
            <w:tcW w:w="1241" w:type="dxa"/>
          </w:tcPr>
          <w:p>
            <w:pPr>
              <w:pStyle w:val="TableParagraph"/>
              <w:spacing w:before="114"/>
              <w:ind w:left="160" w:right="158"/>
              <w:rPr>
                <w:sz w:val="22"/>
              </w:rPr>
            </w:pPr>
            <w:r>
              <w:rPr>
                <w:sz w:val="22"/>
              </w:rPr>
              <w:t>23,002</w:t>
            </w:r>
          </w:p>
        </w:tc>
        <w:tc>
          <w:tcPr>
            <w:tcW w:w="1210" w:type="dxa"/>
          </w:tcPr>
          <w:p>
            <w:pPr>
              <w:pStyle w:val="TableParagraph"/>
              <w:spacing w:before="114"/>
              <w:ind w:left="160" w:right="127"/>
              <w:rPr>
                <w:sz w:val="22"/>
              </w:rPr>
            </w:pPr>
            <w:r>
              <w:rPr>
                <w:sz w:val="22"/>
              </w:rPr>
              <w:t>23,002</w:t>
            </w:r>
          </w:p>
        </w:tc>
        <w:tc>
          <w:tcPr>
            <w:tcW w:w="1300" w:type="dxa"/>
          </w:tcPr>
          <w:p>
            <w:pPr>
              <w:pStyle w:val="TableParagraph"/>
              <w:spacing w:before="114"/>
              <w:ind w:left="346"/>
              <w:jc w:val="left"/>
              <w:rPr>
                <w:sz w:val="22"/>
              </w:rPr>
            </w:pPr>
            <w:r>
              <w:rPr>
                <w:sz w:val="22"/>
              </w:rPr>
              <w:t>23,649</w:t>
            </w:r>
          </w:p>
        </w:tc>
        <w:tc>
          <w:tcPr>
            <w:tcW w:w="1185" w:type="dxa"/>
          </w:tcPr>
          <w:p>
            <w:pPr>
              <w:pStyle w:val="TableParagraph"/>
              <w:spacing w:before="114"/>
              <w:ind w:left="131" w:right="131"/>
              <w:rPr>
                <w:sz w:val="22"/>
              </w:rPr>
            </w:pPr>
            <w:r>
              <w:rPr>
                <w:sz w:val="22"/>
              </w:rPr>
              <w:t>23,649</w:t>
            </w:r>
          </w:p>
        </w:tc>
        <w:tc>
          <w:tcPr>
            <w:tcW w:w="1280" w:type="dxa"/>
          </w:tcPr>
          <w:p>
            <w:pPr>
              <w:pStyle w:val="TableParagraph"/>
              <w:spacing w:before="114"/>
              <w:ind w:left="131" w:right="116"/>
              <w:rPr>
                <w:sz w:val="22"/>
              </w:rPr>
            </w:pPr>
            <w:r>
              <w:rPr>
                <w:sz w:val="22"/>
              </w:rPr>
              <w:t>23,649</w:t>
            </w:r>
          </w:p>
        </w:tc>
        <w:tc>
          <w:tcPr>
            <w:tcW w:w="1237" w:type="dxa"/>
          </w:tcPr>
          <w:p>
            <w:pPr>
              <w:pStyle w:val="TableParagraph"/>
              <w:spacing w:before="114"/>
              <w:ind w:left="121" w:right="143"/>
              <w:rPr>
                <w:sz w:val="22"/>
              </w:rPr>
            </w:pPr>
            <w:r>
              <w:rPr>
                <w:sz w:val="22"/>
              </w:rPr>
              <w:t>23,649</w:t>
            </w:r>
          </w:p>
        </w:tc>
        <w:tc>
          <w:tcPr>
            <w:tcW w:w="1230" w:type="dxa"/>
          </w:tcPr>
          <w:p>
            <w:pPr>
              <w:pStyle w:val="TableParagraph"/>
              <w:spacing w:before="114"/>
              <w:ind w:left="150" w:right="156"/>
              <w:rPr>
                <w:sz w:val="22"/>
              </w:rPr>
            </w:pPr>
            <w:r>
              <w:rPr>
                <w:sz w:val="22"/>
              </w:rPr>
              <w:t>23,649</w:t>
            </w:r>
          </w:p>
        </w:tc>
        <w:tc>
          <w:tcPr>
            <w:tcW w:w="1240" w:type="dxa"/>
          </w:tcPr>
          <w:p>
            <w:pPr>
              <w:pStyle w:val="TableParagraph"/>
              <w:spacing w:before="114"/>
              <w:ind w:left="160" w:right="157"/>
              <w:rPr>
                <w:sz w:val="22"/>
              </w:rPr>
            </w:pPr>
            <w:r>
              <w:rPr>
                <w:sz w:val="22"/>
              </w:rPr>
              <w:t>23,900</w:t>
            </w:r>
          </w:p>
        </w:tc>
      </w:tr>
      <w:tr>
        <w:trPr>
          <w:trHeight w:val="379" w:hRule="exact"/>
        </w:trPr>
        <w:tc>
          <w:tcPr>
            <w:tcW w:w="1303" w:type="dxa"/>
          </w:tcPr>
          <w:p>
            <w:pPr>
              <w:pStyle w:val="TableParagraph"/>
              <w:spacing w:line="242" w:lineRule="exact" w:before="0"/>
              <w:ind w:left="84"/>
              <w:jc w:val="left"/>
              <w:rPr>
                <w:sz w:val="22"/>
              </w:rPr>
            </w:pPr>
            <w:r>
              <w:rPr>
                <w:sz w:val="22"/>
              </w:rPr>
              <w:t>TNO</w:t>
            </w:r>
          </w:p>
        </w:tc>
        <w:tc>
          <w:tcPr>
            <w:tcW w:w="1191" w:type="dxa"/>
          </w:tcPr>
          <w:p>
            <w:pPr>
              <w:pStyle w:val="TableParagraph"/>
              <w:spacing w:before="114"/>
              <w:ind w:left="112" w:right="155"/>
              <w:rPr>
                <w:sz w:val="22"/>
              </w:rPr>
            </w:pPr>
            <w:r>
              <w:rPr>
                <w:sz w:val="22"/>
              </w:rPr>
              <w:t>381,574</w:t>
            </w:r>
          </w:p>
        </w:tc>
        <w:tc>
          <w:tcPr>
            <w:tcW w:w="1240" w:type="dxa"/>
          </w:tcPr>
          <w:p>
            <w:pPr>
              <w:pStyle w:val="TableParagraph"/>
              <w:spacing w:before="114"/>
              <w:ind w:left="159" w:right="159"/>
              <w:rPr>
                <w:sz w:val="22"/>
              </w:rPr>
            </w:pPr>
            <w:r>
              <w:rPr>
                <w:sz w:val="22"/>
              </w:rPr>
              <w:t>597,918</w:t>
            </w:r>
          </w:p>
        </w:tc>
        <w:tc>
          <w:tcPr>
            <w:tcW w:w="1241" w:type="dxa"/>
          </w:tcPr>
          <w:p>
            <w:pPr>
              <w:pStyle w:val="TableParagraph"/>
              <w:spacing w:before="114"/>
              <w:ind w:left="160" w:right="158"/>
              <w:rPr>
                <w:sz w:val="22"/>
              </w:rPr>
            </w:pPr>
            <w:r>
              <w:rPr>
                <w:sz w:val="22"/>
              </w:rPr>
              <w:t>498,564</w:t>
            </w:r>
          </w:p>
        </w:tc>
        <w:tc>
          <w:tcPr>
            <w:tcW w:w="1210" w:type="dxa"/>
          </w:tcPr>
          <w:p>
            <w:pPr>
              <w:pStyle w:val="TableParagraph"/>
              <w:spacing w:before="114"/>
              <w:ind w:left="160" w:right="127"/>
              <w:rPr>
                <w:sz w:val="22"/>
              </w:rPr>
            </w:pPr>
            <w:r>
              <w:rPr>
                <w:sz w:val="22"/>
              </w:rPr>
              <w:t>421,930</w:t>
            </w:r>
          </w:p>
        </w:tc>
        <w:tc>
          <w:tcPr>
            <w:tcW w:w="1300" w:type="dxa"/>
          </w:tcPr>
          <w:p>
            <w:pPr>
              <w:pStyle w:val="TableParagraph"/>
              <w:spacing w:before="114"/>
              <w:ind w:left="291"/>
              <w:jc w:val="left"/>
              <w:rPr>
                <w:sz w:val="22"/>
              </w:rPr>
            </w:pPr>
            <w:r>
              <w:rPr>
                <w:sz w:val="22"/>
              </w:rPr>
              <w:t>294,410</w:t>
            </w:r>
          </w:p>
        </w:tc>
        <w:tc>
          <w:tcPr>
            <w:tcW w:w="1185" w:type="dxa"/>
          </w:tcPr>
          <w:p>
            <w:pPr>
              <w:pStyle w:val="TableParagraph"/>
              <w:spacing w:before="114"/>
              <w:ind w:left="131" w:right="131"/>
              <w:rPr>
                <w:sz w:val="22"/>
              </w:rPr>
            </w:pPr>
            <w:r>
              <w:rPr>
                <w:sz w:val="22"/>
              </w:rPr>
              <w:t>210,688</w:t>
            </w:r>
          </w:p>
        </w:tc>
        <w:tc>
          <w:tcPr>
            <w:tcW w:w="1280" w:type="dxa"/>
          </w:tcPr>
          <w:p>
            <w:pPr>
              <w:pStyle w:val="TableParagraph"/>
              <w:spacing w:before="114"/>
              <w:ind w:left="131" w:right="116"/>
              <w:rPr>
                <w:sz w:val="22"/>
              </w:rPr>
            </w:pPr>
            <w:r>
              <w:rPr>
                <w:sz w:val="22"/>
              </w:rPr>
              <w:t>206,775</w:t>
            </w:r>
          </w:p>
        </w:tc>
        <w:tc>
          <w:tcPr>
            <w:tcW w:w="1237" w:type="dxa"/>
          </w:tcPr>
          <w:p>
            <w:pPr>
              <w:pStyle w:val="TableParagraph"/>
              <w:spacing w:before="114"/>
              <w:ind w:left="121" w:right="143"/>
              <w:rPr>
                <w:sz w:val="22"/>
              </w:rPr>
            </w:pPr>
            <w:r>
              <w:rPr>
                <w:sz w:val="22"/>
              </w:rPr>
              <w:t>296,343</w:t>
            </w:r>
          </w:p>
        </w:tc>
        <w:tc>
          <w:tcPr>
            <w:tcW w:w="1230" w:type="dxa"/>
          </w:tcPr>
          <w:p>
            <w:pPr>
              <w:pStyle w:val="TableParagraph"/>
              <w:spacing w:before="114"/>
              <w:ind w:left="150" w:right="156"/>
              <w:rPr>
                <w:sz w:val="22"/>
              </w:rPr>
            </w:pPr>
            <w:r>
              <w:rPr>
                <w:sz w:val="22"/>
              </w:rPr>
              <w:t>339,337</w:t>
            </w:r>
          </w:p>
        </w:tc>
        <w:tc>
          <w:tcPr>
            <w:tcW w:w="1240" w:type="dxa"/>
          </w:tcPr>
          <w:p>
            <w:pPr>
              <w:pStyle w:val="TableParagraph"/>
              <w:spacing w:before="114"/>
              <w:ind w:left="160" w:right="157"/>
              <w:rPr>
                <w:sz w:val="22"/>
              </w:rPr>
            </w:pPr>
            <w:r>
              <w:rPr>
                <w:sz w:val="22"/>
              </w:rPr>
              <w:t>367,711</w:t>
            </w:r>
          </w:p>
        </w:tc>
      </w:tr>
      <w:tr>
        <w:trPr>
          <w:trHeight w:val="380" w:hRule="exact"/>
        </w:trPr>
        <w:tc>
          <w:tcPr>
            <w:tcW w:w="1303" w:type="dxa"/>
          </w:tcPr>
          <w:p>
            <w:pPr>
              <w:pStyle w:val="TableParagraph"/>
              <w:spacing w:line="242" w:lineRule="exact" w:before="0"/>
              <w:ind w:left="84"/>
              <w:jc w:val="left"/>
              <w:rPr>
                <w:sz w:val="22"/>
              </w:rPr>
            </w:pPr>
            <w:r>
              <w:rPr>
                <w:sz w:val="22"/>
              </w:rPr>
              <w:t>TCN</w:t>
            </w:r>
          </w:p>
        </w:tc>
        <w:tc>
          <w:tcPr>
            <w:tcW w:w="1191" w:type="dxa"/>
          </w:tcPr>
          <w:p>
            <w:pPr>
              <w:pStyle w:val="TableParagraph"/>
              <w:spacing w:before="116"/>
              <w:ind w:left="112" w:right="155"/>
              <w:rPr>
                <w:sz w:val="22"/>
              </w:rPr>
            </w:pPr>
            <w:r>
              <w:rPr>
                <w:sz w:val="22"/>
              </w:rPr>
              <w:t>629,437</w:t>
            </w:r>
          </w:p>
        </w:tc>
        <w:tc>
          <w:tcPr>
            <w:tcW w:w="1240" w:type="dxa"/>
          </w:tcPr>
          <w:p>
            <w:pPr>
              <w:pStyle w:val="TableParagraph"/>
              <w:spacing w:before="116"/>
              <w:ind w:left="159" w:right="160"/>
              <w:rPr>
                <w:sz w:val="22"/>
              </w:rPr>
            </w:pPr>
            <w:r>
              <w:rPr>
                <w:sz w:val="22"/>
              </w:rPr>
              <w:t>1,132,421</w:t>
            </w:r>
          </w:p>
        </w:tc>
        <w:tc>
          <w:tcPr>
            <w:tcW w:w="1241" w:type="dxa"/>
          </w:tcPr>
          <w:p>
            <w:pPr>
              <w:pStyle w:val="TableParagraph"/>
              <w:spacing w:before="116"/>
              <w:ind w:left="160" w:right="160"/>
              <w:rPr>
                <w:sz w:val="22"/>
              </w:rPr>
            </w:pPr>
            <w:r>
              <w:rPr>
                <w:sz w:val="22"/>
              </w:rPr>
              <w:t>1,064,114</w:t>
            </w:r>
          </w:p>
        </w:tc>
        <w:tc>
          <w:tcPr>
            <w:tcW w:w="1210" w:type="dxa"/>
          </w:tcPr>
          <w:p>
            <w:pPr>
              <w:pStyle w:val="TableParagraph"/>
              <w:spacing w:before="116"/>
              <w:ind w:left="160" w:right="127"/>
              <w:rPr>
                <w:sz w:val="22"/>
              </w:rPr>
            </w:pPr>
            <w:r>
              <w:rPr>
                <w:sz w:val="22"/>
              </w:rPr>
              <w:t>845,203</w:t>
            </w:r>
          </w:p>
        </w:tc>
        <w:tc>
          <w:tcPr>
            <w:tcW w:w="1300" w:type="dxa"/>
          </w:tcPr>
          <w:p>
            <w:pPr>
              <w:pStyle w:val="TableParagraph"/>
              <w:spacing w:before="116"/>
              <w:ind w:left="291"/>
              <w:jc w:val="left"/>
              <w:rPr>
                <w:sz w:val="22"/>
              </w:rPr>
            </w:pPr>
            <w:r>
              <w:rPr>
                <w:sz w:val="22"/>
              </w:rPr>
              <w:t>656,074</w:t>
            </w:r>
          </w:p>
        </w:tc>
        <w:tc>
          <w:tcPr>
            <w:tcW w:w="1185" w:type="dxa"/>
          </w:tcPr>
          <w:p>
            <w:pPr>
              <w:pStyle w:val="TableParagraph"/>
              <w:spacing w:before="116"/>
              <w:ind w:left="131" w:right="131"/>
              <w:rPr>
                <w:sz w:val="22"/>
              </w:rPr>
            </w:pPr>
            <w:r>
              <w:rPr>
                <w:sz w:val="22"/>
              </w:rPr>
              <w:t>441,337</w:t>
            </w:r>
          </w:p>
        </w:tc>
        <w:tc>
          <w:tcPr>
            <w:tcW w:w="1280" w:type="dxa"/>
          </w:tcPr>
          <w:p>
            <w:pPr>
              <w:pStyle w:val="TableParagraph"/>
              <w:spacing w:before="116"/>
              <w:ind w:left="131" w:right="116"/>
              <w:rPr>
                <w:sz w:val="22"/>
              </w:rPr>
            </w:pPr>
            <w:r>
              <w:rPr>
                <w:sz w:val="22"/>
              </w:rPr>
              <w:t>365,424</w:t>
            </w:r>
          </w:p>
        </w:tc>
        <w:tc>
          <w:tcPr>
            <w:tcW w:w="1237" w:type="dxa"/>
          </w:tcPr>
          <w:p>
            <w:pPr>
              <w:pStyle w:val="TableParagraph"/>
              <w:spacing w:before="116"/>
              <w:ind w:left="121" w:right="143"/>
              <w:rPr>
                <w:sz w:val="22"/>
              </w:rPr>
            </w:pPr>
            <w:r>
              <w:rPr>
                <w:sz w:val="22"/>
              </w:rPr>
              <w:t>512,580</w:t>
            </w:r>
          </w:p>
        </w:tc>
        <w:tc>
          <w:tcPr>
            <w:tcW w:w="1230" w:type="dxa"/>
          </w:tcPr>
          <w:p>
            <w:pPr>
              <w:pStyle w:val="TableParagraph"/>
              <w:spacing w:before="116"/>
              <w:ind w:left="150" w:right="156"/>
              <w:rPr>
                <w:sz w:val="22"/>
              </w:rPr>
            </w:pPr>
            <w:r>
              <w:rPr>
                <w:sz w:val="22"/>
              </w:rPr>
              <w:t>581,648</w:t>
            </w:r>
          </w:p>
        </w:tc>
        <w:tc>
          <w:tcPr>
            <w:tcW w:w="1240" w:type="dxa"/>
          </w:tcPr>
          <w:p>
            <w:pPr>
              <w:pStyle w:val="TableParagraph"/>
              <w:spacing w:before="116"/>
              <w:ind w:left="160" w:right="157"/>
              <w:rPr>
                <w:sz w:val="22"/>
              </w:rPr>
            </w:pPr>
            <w:r>
              <w:rPr>
                <w:sz w:val="22"/>
              </w:rPr>
              <w:t>623,087</w:t>
            </w:r>
          </w:p>
        </w:tc>
      </w:tr>
      <w:tr>
        <w:trPr>
          <w:trHeight w:val="379" w:hRule="exact"/>
        </w:trPr>
        <w:tc>
          <w:tcPr>
            <w:tcW w:w="1303" w:type="dxa"/>
          </w:tcPr>
          <w:p>
            <w:pPr>
              <w:pStyle w:val="TableParagraph"/>
              <w:spacing w:line="241" w:lineRule="exact" w:before="0"/>
              <w:ind w:left="84"/>
              <w:jc w:val="left"/>
              <w:rPr>
                <w:sz w:val="22"/>
              </w:rPr>
            </w:pPr>
            <w:r>
              <w:rPr>
                <w:sz w:val="22"/>
              </w:rPr>
              <w:t>TC</w:t>
            </w:r>
          </w:p>
        </w:tc>
        <w:tc>
          <w:tcPr>
            <w:tcW w:w="1191" w:type="dxa"/>
          </w:tcPr>
          <w:p>
            <w:pPr>
              <w:pStyle w:val="TableParagraph"/>
              <w:spacing w:before="115"/>
              <w:ind w:left="112" w:right="155"/>
              <w:rPr>
                <w:sz w:val="22"/>
              </w:rPr>
            </w:pPr>
            <w:r>
              <w:rPr>
                <w:sz w:val="22"/>
              </w:rPr>
              <w:t>75,390</w:t>
            </w:r>
          </w:p>
        </w:tc>
        <w:tc>
          <w:tcPr>
            <w:tcW w:w="1240" w:type="dxa"/>
          </w:tcPr>
          <w:p>
            <w:pPr>
              <w:pStyle w:val="TableParagraph"/>
              <w:spacing w:before="115"/>
              <w:ind w:left="159" w:right="159"/>
              <w:rPr>
                <w:sz w:val="22"/>
              </w:rPr>
            </w:pPr>
            <w:r>
              <w:rPr>
                <w:sz w:val="22"/>
              </w:rPr>
              <w:t>125,903</w:t>
            </w:r>
          </w:p>
        </w:tc>
        <w:tc>
          <w:tcPr>
            <w:tcW w:w="1241" w:type="dxa"/>
          </w:tcPr>
          <w:p>
            <w:pPr>
              <w:pStyle w:val="TableParagraph"/>
              <w:spacing w:before="115"/>
              <w:ind w:left="160" w:right="158"/>
              <w:rPr>
                <w:sz w:val="22"/>
              </w:rPr>
            </w:pPr>
            <w:r>
              <w:rPr>
                <w:sz w:val="22"/>
              </w:rPr>
              <w:t>131,116</w:t>
            </w:r>
          </w:p>
        </w:tc>
        <w:tc>
          <w:tcPr>
            <w:tcW w:w="1210" w:type="dxa"/>
          </w:tcPr>
          <w:p>
            <w:pPr>
              <w:pStyle w:val="TableParagraph"/>
              <w:spacing w:before="115"/>
              <w:ind w:left="160" w:right="127"/>
              <w:rPr>
                <w:sz w:val="22"/>
              </w:rPr>
            </w:pPr>
            <w:r>
              <w:rPr>
                <w:sz w:val="22"/>
              </w:rPr>
              <w:t>94,699</w:t>
            </w:r>
          </w:p>
        </w:tc>
        <w:tc>
          <w:tcPr>
            <w:tcW w:w="1300" w:type="dxa"/>
          </w:tcPr>
          <w:p>
            <w:pPr>
              <w:pStyle w:val="TableParagraph"/>
              <w:spacing w:before="115"/>
              <w:ind w:left="346"/>
              <w:jc w:val="left"/>
              <w:rPr>
                <w:sz w:val="22"/>
              </w:rPr>
            </w:pPr>
            <w:r>
              <w:rPr>
                <w:sz w:val="22"/>
              </w:rPr>
              <w:t>95,043</w:t>
            </w:r>
          </w:p>
        </w:tc>
        <w:tc>
          <w:tcPr>
            <w:tcW w:w="1185" w:type="dxa"/>
          </w:tcPr>
          <w:p>
            <w:pPr>
              <w:pStyle w:val="TableParagraph"/>
              <w:spacing w:before="115"/>
              <w:ind w:left="131" w:right="131"/>
              <w:rPr>
                <w:sz w:val="22"/>
              </w:rPr>
            </w:pPr>
            <w:r>
              <w:rPr>
                <w:sz w:val="22"/>
              </w:rPr>
              <w:t>76,113</w:t>
            </w:r>
          </w:p>
        </w:tc>
        <w:tc>
          <w:tcPr>
            <w:tcW w:w="1280" w:type="dxa"/>
          </w:tcPr>
          <w:p>
            <w:pPr>
              <w:pStyle w:val="TableParagraph"/>
              <w:spacing w:before="115"/>
              <w:ind w:left="131" w:right="116"/>
              <w:rPr>
                <w:sz w:val="22"/>
              </w:rPr>
            </w:pPr>
            <w:r>
              <w:rPr>
                <w:sz w:val="22"/>
              </w:rPr>
              <w:t>46,188</w:t>
            </w:r>
          </w:p>
        </w:tc>
        <w:tc>
          <w:tcPr>
            <w:tcW w:w="1237" w:type="dxa"/>
          </w:tcPr>
          <w:p>
            <w:pPr>
              <w:pStyle w:val="TableParagraph"/>
              <w:spacing w:before="115"/>
              <w:ind w:left="121" w:right="143"/>
              <w:rPr>
                <w:sz w:val="22"/>
              </w:rPr>
            </w:pPr>
            <w:r>
              <w:rPr>
                <w:sz w:val="22"/>
              </w:rPr>
              <w:t>61,144</w:t>
            </w:r>
          </w:p>
        </w:tc>
        <w:tc>
          <w:tcPr>
            <w:tcW w:w="1230" w:type="dxa"/>
          </w:tcPr>
          <w:p>
            <w:pPr>
              <w:pStyle w:val="TableParagraph"/>
              <w:spacing w:before="115"/>
              <w:ind w:left="150" w:right="156"/>
              <w:rPr>
                <w:sz w:val="22"/>
              </w:rPr>
            </w:pPr>
            <w:r>
              <w:rPr>
                <w:sz w:val="22"/>
              </w:rPr>
              <w:t>68,429</w:t>
            </w:r>
          </w:p>
        </w:tc>
        <w:tc>
          <w:tcPr>
            <w:tcW w:w="1240" w:type="dxa"/>
          </w:tcPr>
          <w:p>
            <w:pPr>
              <w:pStyle w:val="TableParagraph"/>
              <w:spacing w:before="115"/>
              <w:ind w:left="160" w:right="157"/>
              <w:rPr>
                <w:sz w:val="22"/>
              </w:rPr>
            </w:pPr>
            <w:r>
              <w:rPr>
                <w:sz w:val="22"/>
              </w:rPr>
              <w:t>73,024</w:t>
            </w:r>
          </w:p>
        </w:tc>
      </w:tr>
      <w:tr>
        <w:trPr>
          <w:trHeight w:val="380" w:hRule="exact"/>
        </w:trPr>
        <w:tc>
          <w:tcPr>
            <w:tcW w:w="1303" w:type="dxa"/>
          </w:tcPr>
          <w:p>
            <w:pPr>
              <w:pStyle w:val="TableParagraph"/>
              <w:spacing w:line="241" w:lineRule="exact" w:before="0"/>
              <w:ind w:left="84"/>
              <w:jc w:val="left"/>
              <w:rPr>
                <w:sz w:val="22"/>
              </w:rPr>
            </w:pPr>
            <w:r>
              <w:rPr>
                <w:sz w:val="22"/>
              </w:rPr>
              <w:t>TCO</w:t>
            </w:r>
          </w:p>
        </w:tc>
        <w:tc>
          <w:tcPr>
            <w:tcW w:w="1191" w:type="dxa"/>
          </w:tcPr>
          <w:p>
            <w:pPr>
              <w:pStyle w:val="TableParagraph"/>
              <w:spacing w:before="115"/>
              <w:ind w:left="112" w:right="155"/>
              <w:rPr>
                <w:sz w:val="22"/>
              </w:rPr>
            </w:pPr>
            <w:r>
              <w:rPr>
                <w:sz w:val="22"/>
              </w:rPr>
              <w:t>68,099</w:t>
            </w:r>
          </w:p>
        </w:tc>
        <w:tc>
          <w:tcPr>
            <w:tcW w:w="1240" w:type="dxa"/>
          </w:tcPr>
          <w:p>
            <w:pPr>
              <w:pStyle w:val="TableParagraph"/>
              <w:spacing w:before="115"/>
              <w:ind w:left="159" w:right="159"/>
              <w:rPr>
                <w:sz w:val="22"/>
              </w:rPr>
            </w:pPr>
            <w:r>
              <w:rPr>
                <w:sz w:val="22"/>
              </w:rPr>
              <w:t>77,766</w:t>
            </w:r>
          </w:p>
        </w:tc>
        <w:tc>
          <w:tcPr>
            <w:tcW w:w="1241" w:type="dxa"/>
          </w:tcPr>
          <w:p>
            <w:pPr>
              <w:pStyle w:val="TableParagraph"/>
              <w:spacing w:before="115"/>
              <w:ind w:left="160" w:right="158"/>
              <w:rPr>
                <w:sz w:val="22"/>
              </w:rPr>
            </w:pPr>
            <w:r>
              <w:rPr>
                <w:sz w:val="22"/>
              </w:rPr>
              <w:t>82,407</w:t>
            </w:r>
          </w:p>
        </w:tc>
        <w:tc>
          <w:tcPr>
            <w:tcW w:w="1210" w:type="dxa"/>
          </w:tcPr>
          <w:p>
            <w:pPr>
              <w:pStyle w:val="TableParagraph"/>
              <w:spacing w:before="115"/>
              <w:ind w:left="160" w:right="127"/>
              <w:rPr>
                <w:sz w:val="22"/>
              </w:rPr>
            </w:pPr>
            <w:r>
              <w:rPr>
                <w:sz w:val="22"/>
              </w:rPr>
              <w:t>83,925</w:t>
            </w:r>
          </w:p>
        </w:tc>
        <w:tc>
          <w:tcPr>
            <w:tcW w:w="1300" w:type="dxa"/>
          </w:tcPr>
          <w:p>
            <w:pPr>
              <w:pStyle w:val="TableParagraph"/>
              <w:spacing w:before="115"/>
              <w:ind w:left="346"/>
              <w:jc w:val="left"/>
              <w:rPr>
                <w:sz w:val="22"/>
              </w:rPr>
            </w:pPr>
            <w:r>
              <w:rPr>
                <w:sz w:val="22"/>
              </w:rPr>
              <w:t>62,001</w:t>
            </w:r>
          </w:p>
        </w:tc>
        <w:tc>
          <w:tcPr>
            <w:tcW w:w="1185" w:type="dxa"/>
          </w:tcPr>
          <w:p>
            <w:pPr>
              <w:pStyle w:val="TableParagraph"/>
              <w:spacing w:before="115"/>
              <w:ind w:left="131" w:right="131"/>
              <w:rPr>
                <w:sz w:val="22"/>
              </w:rPr>
            </w:pPr>
            <w:r>
              <w:rPr>
                <w:sz w:val="22"/>
              </w:rPr>
              <w:t>41,708</w:t>
            </w:r>
          </w:p>
        </w:tc>
        <w:tc>
          <w:tcPr>
            <w:tcW w:w="1280" w:type="dxa"/>
          </w:tcPr>
          <w:p>
            <w:pPr>
              <w:pStyle w:val="TableParagraph"/>
              <w:spacing w:before="115"/>
              <w:ind w:left="131" w:right="116"/>
              <w:rPr>
                <w:sz w:val="22"/>
              </w:rPr>
            </w:pPr>
            <w:r>
              <w:rPr>
                <w:sz w:val="22"/>
              </w:rPr>
              <w:t>42,038</w:t>
            </w:r>
          </w:p>
        </w:tc>
        <w:tc>
          <w:tcPr>
            <w:tcW w:w="1237" w:type="dxa"/>
          </w:tcPr>
          <w:p>
            <w:pPr>
              <w:pStyle w:val="TableParagraph"/>
              <w:spacing w:before="115"/>
              <w:ind w:left="121" w:right="143"/>
              <w:rPr>
                <w:sz w:val="22"/>
              </w:rPr>
            </w:pPr>
            <w:r>
              <w:rPr>
                <w:sz w:val="22"/>
              </w:rPr>
              <w:t>55,415</w:t>
            </w:r>
          </w:p>
        </w:tc>
        <w:tc>
          <w:tcPr>
            <w:tcW w:w="1230" w:type="dxa"/>
          </w:tcPr>
          <w:p>
            <w:pPr>
              <w:pStyle w:val="TableParagraph"/>
              <w:spacing w:before="115"/>
              <w:ind w:left="150" w:right="156"/>
              <w:rPr>
                <w:sz w:val="22"/>
              </w:rPr>
            </w:pPr>
            <w:r>
              <w:rPr>
                <w:sz w:val="22"/>
              </w:rPr>
              <w:t>61,932</w:t>
            </w:r>
          </w:p>
        </w:tc>
        <w:tc>
          <w:tcPr>
            <w:tcW w:w="1240" w:type="dxa"/>
          </w:tcPr>
          <w:p>
            <w:pPr>
              <w:pStyle w:val="TableParagraph"/>
              <w:spacing w:before="115"/>
              <w:ind w:left="160" w:right="157"/>
              <w:rPr>
                <w:sz w:val="22"/>
              </w:rPr>
            </w:pPr>
            <w:r>
              <w:rPr>
                <w:sz w:val="22"/>
              </w:rPr>
              <w:t>65,988</w:t>
            </w:r>
          </w:p>
        </w:tc>
      </w:tr>
      <w:tr>
        <w:trPr>
          <w:trHeight w:val="379" w:hRule="exact"/>
        </w:trPr>
        <w:tc>
          <w:tcPr>
            <w:tcW w:w="1303" w:type="dxa"/>
          </w:tcPr>
          <w:p>
            <w:pPr>
              <w:pStyle w:val="TableParagraph"/>
              <w:spacing w:line="241" w:lineRule="exact" w:before="0"/>
              <w:ind w:left="84"/>
              <w:jc w:val="left"/>
              <w:rPr>
                <w:sz w:val="22"/>
              </w:rPr>
            </w:pPr>
            <w:r>
              <w:rPr>
                <w:sz w:val="22"/>
              </w:rPr>
              <w:t>TSO</w:t>
            </w:r>
          </w:p>
        </w:tc>
        <w:tc>
          <w:tcPr>
            <w:tcW w:w="1191" w:type="dxa"/>
          </w:tcPr>
          <w:p>
            <w:pPr>
              <w:pStyle w:val="TableParagraph"/>
              <w:spacing w:before="115"/>
              <w:ind w:left="112" w:right="155"/>
              <w:rPr>
                <w:sz w:val="22"/>
              </w:rPr>
            </w:pPr>
            <w:r>
              <w:rPr>
                <w:sz w:val="22"/>
              </w:rPr>
              <w:t>38,938</w:t>
            </w:r>
          </w:p>
        </w:tc>
        <w:tc>
          <w:tcPr>
            <w:tcW w:w="1240" w:type="dxa"/>
          </w:tcPr>
          <w:p>
            <w:pPr>
              <w:pStyle w:val="TableParagraph"/>
              <w:spacing w:before="115"/>
              <w:ind w:left="159" w:right="159"/>
              <w:rPr>
                <w:sz w:val="22"/>
              </w:rPr>
            </w:pPr>
            <w:r>
              <w:rPr>
                <w:sz w:val="22"/>
              </w:rPr>
              <w:t>56,765</w:t>
            </w:r>
          </w:p>
        </w:tc>
        <w:tc>
          <w:tcPr>
            <w:tcW w:w="1241" w:type="dxa"/>
          </w:tcPr>
          <w:p>
            <w:pPr>
              <w:pStyle w:val="TableParagraph"/>
              <w:spacing w:before="115"/>
              <w:ind w:left="160" w:right="158"/>
              <w:rPr>
                <w:sz w:val="22"/>
              </w:rPr>
            </w:pPr>
            <w:r>
              <w:rPr>
                <w:sz w:val="22"/>
              </w:rPr>
              <w:t>58,376</w:t>
            </w:r>
          </w:p>
        </w:tc>
        <w:tc>
          <w:tcPr>
            <w:tcW w:w="1210" w:type="dxa"/>
          </w:tcPr>
          <w:p>
            <w:pPr>
              <w:pStyle w:val="TableParagraph"/>
              <w:spacing w:before="115"/>
              <w:ind w:left="160" w:right="127"/>
              <w:rPr>
                <w:sz w:val="22"/>
              </w:rPr>
            </w:pPr>
            <w:r>
              <w:rPr>
                <w:sz w:val="22"/>
              </w:rPr>
              <w:t>58,162</w:t>
            </w:r>
          </w:p>
        </w:tc>
        <w:tc>
          <w:tcPr>
            <w:tcW w:w="1300" w:type="dxa"/>
          </w:tcPr>
          <w:p>
            <w:pPr>
              <w:pStyle w:val="TableParagraph"/>
              <w:spacing w:before="115"/>
              <w:ind w:left="346"/>
              <w:jc w:val="left"/>
              <w:rPr>
                <w:sz w:val="22"/>
              </w:rPr>
            </w:pPr>
            <w:r>
              <w:rPr>
                <w:sz w:val="22"/>
              </w:rPr>
              <w:t>57,994</w:t>
            </w:r>
          </w:p>
        </w:tc>
        <w:tc>
          <w:tcPr>
            <w:tcW w:w="1185" w:type="dxa"/>
          </w:tcPr>
          <w:p>
            <w:pPr>
              <w:pStyle w:val="TableParagraph"/>
              <w:spacing w:before="115"/>
              <w:ind w:left="131" w:right="131"/>
              <w:rPr>
                <w:sz w:val="22"/>
              </w:rPr>
            </w:pPr>
            <w:r>
              <w:rPr>
                <w:sz w:val="22"/>
              </w:rPr>
              <w:t>57,114</w:t>
            </w:r>
          </w:p>
        </w:tc>
        <w:tc>
          <w:tcPr>
            <w:tcW w:w="1280" w:type="dxa"/>
          </w:tcPr>
          <w:p>
            <w:pPr>
              <w:pStyle w:val="TableParagraph"/>
              <w:spacing w:before="115"/>
              <w:ind w:left="131" w:right="116"/>
              <w:rPr>
                <w:sz w:val="22"/>
              </w:rPr>
            </w:pPr>
            <w:r>
              <w:rPr>
                <w:sz w:val="22"/>
              </w:rPr>
              <w:t>30,013</w:t>
            </w:r>
          </w:p>
        </w:tc>
        <w:tc>
          <w:tcPr>
            <w:tcW w:w="1237" w:type="dxa"/>
          </w:tcPr>
          <w:p>
            <w:pPr>
              <w:pStyle w:val="TableParagraph"/>
              <w:spacing w:before="115"/>
              <w:ind w:left="121" w:right="143"/>
              <w:rPr>
                <w:sz w:val="22"/>
              </w:rPr>
            </w:pPr>
            <w:r>
              <w:rPr>
                <w:sz w:val="22"/>
              </w:rPr>
              <w:t>35,149</w:t>
            </w:r>
          </w:p>
        </w:tc>
        <w:tc>
          <w:tcPr>
            <w:tcW w:w="1230" w:type="dxa"/>
          </w:tcPr>
          <w:p>
            <w:pPr>
              <w:pStyle w:val="TableParagraph"/>
              <w:spacing w:before="115"/>
              <w:ind w:left="150" w:right="156"/>
              <w:rPr>
                <w:sz w:val="22"/>
              </w:rPr>
            </w:pPr>
            <w:r>
              <w:rPr>
                <w:sz w:val="22"/>
              </w:rPr>
              <w:t>37,507</w:t>
            </w:r>
          </w:p>
        </w:tc>
        <w:tc>
          <w:tcPr>
            <w:tcW w:w="1240" w:type="dxa"/>
          </w:tcPr>
          <w:p>
            <w:pPr>
              <w:pStyle w:val="TableParagraph"/>
              <w:spacing w:before="115"/>
              <w:ind w:left="160" w:right="157"/>
              <w:rPr>
                <w:sz w:val="22"/>
              </w:rPr>
            </w:pPr>
            <w:r>
              <w:rPr>
                <w:sz w:val="22"/>
              </w:rPr>
              <w:t>38,922</w:t>
            </w:r>
          </w:p>
        </w:tc>
      </w:tr>
      <w:tr>
        <w:trPr>
          <w:trHeight w:val="378" w:hRule="exact"/>
        </w:trPr>
        <w:tc>
          <w:tcPr>
            <w:tcW w:w="1303" w:type="dxa"/>
            <w:tcBorders>
              <w:bottom w:val="single" w:sz="4" w:space="0" w:color="000000"/>
            </w:tcBorders>
          </w:tcPr>
          <w:p>
            <w:pPr>
              <w:pStyle w:val="TableParagraph"/>
              <w:spacing w:line="241" w:lineRule="exact" w:before="0"/>
              <w:ind w:left="84"/>
              <w:jc w:val="left"/>
              <w:rPr>
                <w:sz w:val="22"/>
              </w:rPr>
            </w:pPr>
            <w:r>
              <w:rPr>
                <w:sz w:val="22"/>
              </w:rPr>
              <w:t>TSE</w:t>
            </w:r>
          </w:p>
        </w:tc>
        <w:tc>
          <w:tcPr>
            <w:tcW w:w="1191" w:type="dxa"/>
            <w:tcBorders>
              <w:bottom w:val="single" w:sz="4" w:space="0" w:color="000000"/>
            </w:tcBorders>
          </w:tcPr>
          <w:p>
            <w:pPr>
              <w:pStyle w:val="TableParagraph"/>
              <w:spacing w:before="115"/>
              <w:ind w:left="112" w:right="155"/>
              <w:rPr>
                <w:sz w:val="22"/>
              </w:rPr>
            </w:pPr>
            <w:r>
              <w:rPr>
                <w:sz w:val="22"/>
              </w:rPr>
              <w:t>366,993</w:t>
            </w:r>
          </w:p>
        </w:tc>
        <w:tc>
          <w:tcPr>
            <w:tcW w:w="1240" w:type="dxa"/>
            <w:tcBorders>
              <w:bottom w:val="single" w:sz="4" w:space="0" w:color="000000"/>
            </w:tcBorders>
          </w:tcPr>
          <w:p>
            <w:pPr>
              <w:pStyle w:val="TableParagraph"/>
              <w:spacing w:before="115"/>
              <w:ind w:left="159" w:right="159"/>
              <w:rPr>
                <w:sz w:val="22"/>
              </w:rPr>
            </w:pPr>
            <w:r>
              <w:rPr>
                <w:sz w:val="22"/>
              </w:rPr>
              <w:t>554,786</w:t>
            </w:r>
          </w:p>
        </w:tc>
        <w:tc>
          <w:tcPr>
            <w:tcW w:w="1241" w:type="dxa"/>
            <w:tcBorders>
              <w:bottom w:val="single" w:sz="4" w:space="0" w:color="000000"/>
            </w:tcBorders>
          </w:tcPr>
          <w:p>
            <w:pPr>
              <w:pStyle w:val="TableParagraph"/>
              <w:spacing w:before="115"/>
              <w:ind w:left="160" w:right="158"/>
              <w:rPr>
                <w:sz w:val="22"/>
              </w:rPr>
            </w:pPr>
            <w:r>
              <w:rPr>
                <w:sz w:val="22"/>
              </w:rPr>
              <w:t>401,104</w:t>
            </w:r>
          </w:p>
        </w:tc>
        <w:tc>
          <w:tcPr>
            <w:tcW w:w="1210" w:type="dxa"/>
            <w:tcBorders>
              <w:bottom w:val="single" w:sz="4" w:space="0" w:color="000000"/>
            </w:tcBorders>
          </w:tcPr>
          <w:p>
            <w:pPr>
              <w:pStyle w:val="TableParagraph"/>
              <w:spacing w:before="115"/>
              <w:ind w:left="160" w:right="127"/>
              <w:rPr>
                <w:sz w:val="22"/>
              </w:rPr>
            </w:pPr>
            <w:r>
              <w:rPr>
                <w:sz w:val="22"/>
              </w:rPr>
              <w:t>321,631</w:t>
            </w:r>
          </w:p>
        </w:tc>
        <w:tc>
          <w:tcPr>
            <w:tcW w:w="1300" w:type="dxa"/>
            <w:tcBorders>
              <w:bottom w:val="single" w:sz="4" w:space="0" w:color="000000"/>
            </w:tcBorders>
          </w:tcPr>
          <w:p>
            <w:pPr>
              <w:pStyle w:val="TableParagraph"/>
              <w:spacing w:before="115"/>
              <w:ind w:left="291"/>
              <w:jc w:val="left"/>
              <w:rPr>
                <w:sz w:val="22"/>
              </w:rPr>
            </w:pPr>
            <w:r>
              <w:rPr>
                <w:sz w:val="22"/>
              </w:rPr>
              <w:t>238,229</w:t>
            </w:r>
          </w:p>
        </w:tc>
        <w:tc>
          <w:tcPr>
            <w:tcW w:w="1185" w:type="dxa"/>
            <w:tcBorders>
              <w:bottom w:val="single" w:sz="4" w:space="0" w:color="000000"/>
            </w:tcBorders>
          </w:tcPr>
          <w:p>
            <w:pPr>
              <w:pStyle w:val="TableParagraph"/>
              <w:spacing w:before="115"/>
              <w:ind w:left="131" w:right="131"/>
              <w:rPr>
                <w:sz w:val="22"/>
              </w:rPr>
            </w:pPr>
            <w:r>
              <w:rPr>
                <w:sz w:val="22"/>
              </w:rPr>
              <w:t>186,371</w:t>
            </w:r>
          </w:p>
        </w:tc>
        <w:tc>
          <w:tcPr>
            <w:tcW w:w="1280" w:type="dxa"/>
            <w:tcBorders>
              <w:bottom w:val="single" w:sz="4" w:space="0" w:color="000000"/>
            </w:tcBorders>
          </w:tcPr>
          <w:p>
            <w:pPr>
              <w:pStyle w:val="TableParagraph"/>
              <w:spacing w:before="115"/>
              <w:ind w:left="131" w:right="116"/>
              <w:rPr>
                <w:sz w:val="22"/>
              </w:rPr>
            </w:pPr>
            <w:r>
              <w:rPr>
                <w:sz w:val="22"/>
              </w:rPr>
              <w:t>188,630</w:t>
            </w:r>
          </w:p>
        </w:tc>
        <w:tc>
          <w:tcPr>
            <w:tcW w:w="1237" w:type="dxa"/>
            <w:tcBorders>
              <w:bottom w:val="single" w:sz="4" w:space="0" w:color="000000"/>
            </w:tcBorders>
          </w:tcPr>
          <w:p>
            <w:pPr>
              <w:pStyle w:val="TableParagraph"/>
              <w:spacing w:before="115"/>
              <w:ind w:left="121" w:right="143"/>
              <w:rPr>
                <w:sz w:val="22"/>
              </w:rPr>
            </w:pPr>
            <w:r>
              <w:rPr>
                <w:sz w:val="22"/>
              </w:rPr>
              <w:t>280,162</w:t>
            </w:r>
          </w:p>
        </w:tc>
        <w:tc>
          <w:tcPr>
            <w:tcW w:w="1230" w:type="dxa"/>
            <w:tcBorders>
              <w:bottom w:val="single" w:sz="4" w:space="0" w:color="000000"/>
            </w:tcBorders>
          </w:tcPr>
          <w:p>
            <w:pPr>
              <w:pStyle w:val="TableParagraph"/>
              <w:spacing w:before="115"/>
              <w:ind w:left="150" w:right="156"/>
              <w:rPr>
                <w:sz w:val="22"/>
              </w:rPr>
            </w:pPr>
            <w:r>
              <w:rPr>
                <w:sz w:val="22"/>
              </w:rPr>
              <w:t>324,731</w:t>
            </w:r>
          </w:p>
        </w:tc>
        <w:tc>
          <w:tcPr>
            <w:tcW w:w="1240" w:type="dxa"/>
            <w:tcBorders>
              <w:bottom w:val="single" w:sz="4" w:space="0" w:color="000000"/>
            </w:tcBorders>
          </w:tcPr>
          <w:p>
            <w:pPr>
              <w:pStyle w:val="TableParagraph"/>
              <w:spacing w:before="115"/>
              <w:ind w:left="160" w:right="157"/>
              <w:rPr>
                <w:sz w:val="22"/>
              </w:rPr>
            </w:pPr>
            <w:r>
              <w:rPr>
                <w:sz w:val="22"/>
              </w:rPr>
              <w:t>352,531</w:t>
            </w:r>
          </w:p>
        </w:tc>
      </w:tr>
      <w:tr>
        <w:trPr>
          <w:trHeight w:val="391" w:hRule="exact"/>
        </w:trPr>
        <w:tc>
          <w:tcPr>
            <w:tcW w:w="1303" w:type="dxa"/>
            <w:tcBorders>
              <w:top w:val="single" w:sz="4" w:space="0" w:color="000000"/>
              <w:bottom w:val="single" w:sz="4" w:space="0" w:color="000000"/>
            </w:tcBorders>
          </w:tcPr>
          <w:p>
            <w:pPr>
              <w:pStyle w:val="TableParagraph"/>
              <w:spacing w:line="249" w:lineRule="exact" w:before="0"/>
              <w:ind w:left="235"/>
              <w:jc w:val="left"/>
              <w:rPr>
                <w:sz w:val="22"/>
              </w:rPr>
            </w:pPr>
            <w:r>
              <w:rPr>
                <w:sz w:val="22"/>
              </w:rPr>
              <w:t>Nacional</w:t>
            </w:r>
          </w:p>
        </w:tc>
        <w:tc>
          <w:tcPr>
            <w:tcW w:w="1191" w:type="dxa"/>
            <w:tcBorders>
              <w:top w:val="single" w:sz="4" w:space="0" w:color="000000"/>
              <w:bottom w:val="single" w:sz="4" w:space="0" w:color="000000"/>
            </w:tcBorders>
          </w:tcPr>
          <w:p>
            <w:pPr>
              <w:pStyle w:val="TableParagraph"/>
              <w:spacing w:before="121"/>
              <w:ind w:left="112" w:right="157"/>
              <w:rPr>
                <w:sz w:val="22"/>
              </w:rPr>
            </w:pPr>
            <w:r>
              <w:rPr>
                <w:sz w:val="22"/>
              </w:rPr>
              <w:t>2,004,164</w:t>
            </w:r>
          </w:p>
        </w:tc>
        <w:tc>
          <w:tcPr>
            <w:tcW w:w="1240" w:type="dxa"/>
            <w:tcBorders>
              <w:top w:val="single" w:sz="4" w:space="0" w:color="000000"/>
              <w:bottom w:val="single" w:sz="4" w:space="0" w:color="000000"/>
            </w:tcBorders>
          </w:tcPr>
          <w:p>
            <w:pPr>
              <w:pStyle w:val="TableParagraph"/>
              <w:spacing w:before="121"/>
              <w:ind w:left="159" w:right="160"/>
              <w:rPr>
                <w:sz w:val="22"/>
              </w:rPr>
            </w:pPr>
            <w:r>
              <w:rPr>
                <w:sz w:val="22"/>
              </w:rPr>
              <w:t>2,835,480</w:t>
            </w:r>
          </w:p>
        </w:tc>
        <w:tc>
          <w:tcPr>
            <w:tcW w:w="1241" w:type="dxa"/>
            <w:tcBorders>
              <w:top w:val="single" w:sz="4" w:space="0" w:color="000000"/>
              <w:bottom w:val="single" w:sz="4" w:space="0" w:color="000000"/>
            </w:tcBorders>
          </w:tcPr>
          <w:p>
            <w:pPr>
              <w:pStyle w:val="TableParagraph"/>
              <w:spacing w:before="121"/>
              <w:ind w:left="160" w:right="160"/>
              <w:rPr>
                <w:sz w:val="22"/>
              </w:rPr>
            </w:pPr>
            <w:r>
              <w:rPr>
                <w:sz w:val="22"/>
              </w:rPr>
              <w:t>2,439,010</w:t>
            </w:r>
          </w:p>
        </w:tc>
        <w:tc>
          <w:tcPr>
            <w:tcW w:w="1210" w:type="dxa"/>
            <w:tcBorders>
              <w:top w:val="single" w:sz="4" w:space="0" w:color="000000"/>
              <w:bottom w:val="single" w:sz="4" w:space="0" w:color="000000"/>
            </w:tcBorders>
          </w:tcPr>
          <w:p>
            <w:pPr>
              <w:pStyle w:val="TableParagraph"/>
              <w:spacing w:before="121"/>
              <w:ind w:left="160" w:right="129"/>
              <w:rPr>
                <w:sz w:val="22"/>
              </w:rPr>
            </w:pPr>
            <w:r>
              <w:rPr>
                <w:sz w:val="22"/>
              </w:rPr>
              <w:t>2,031,978</w:t>
            </w:r>
          </w:p>
        </w:tc>
        <w:tc>
          <w:tcPr>
            <w:tcW w:w="1300" w:type="dxa"/>
            <w:tcBorders>
              <w:top w:val="single" w:sz="4" w:space="0" w:color="000000"/>
              <w:bottom w:val="single" w:sz="4" w:space="0" w:color="000000"/>
            </w:tcBorders>
          </w:tcPr>
          <w:p>
            <w:pPr>
              <w:pStyle w:val="TableParagraph"/>
              <w:spacing w:before="121"/>
              <w:ind w:right="206"/>
              <w:jc w:val="right"/>
              <w:rPr>
                <w:sz w:val="22"/>
              </w:rPr>
            </w:pPr>
            <w:r>
              <w:rPr>
                <w:sz w:val="22"/>
              </w:rPr>
              <w:t>1,564,645</w:t>
            </w:r>
          </w:p>
        </w:tc>
        <w:tc>
          <w:tcPr>
            <w:tcW w:w="1185" w:type="dxa"/>
            <w:tcBorders>
              <w:top w:val="single" w:sz="4" w:space="0" w:color="000000"/>
              <w:bottom w:val="single" w:sz="4" w:space="0" w:color="000000"/>
            </w:tcBorders>
          </w:tcPr>
          <w:p>
            <w:pPr>
              <w:pStyle w:val="TableParagraph"/>
              <w:spacing w:before="121"/>
              <w:ind w:left="131" w:right="132"/>
              <w:rPr>
                <w:sz w:val="22"/>
              </w:rPr>
            </w:pPr>
            <w:r>
              <w:rPr>
                <w:sz w:val="22"/>
              </w:rPr>
              <w:t>1,119,571</w:t>
            </w:r>
          </w:p>
        </w:tc>
        <w:tc>
          <w:tcPr>
            <w:tcW w:w="1280" w:type="dxa"/>
            <w:tcBorders>
              <w:top w:val="single" w:sz="4" w:space="0" w:color="000000"/>
              <w:bottom w:val="single" w:sz="4" w:space="0" w:color="000000"/>
            </w:tcBorders>
          </w:tcPr>
          <w:p>
            <w:pPr>
              <w:pStyle w:val="TableParagraph"/>
              <w:spacing w:before="121"/>
              <w:ind w:left="131" w:right="116"/>
              <w:rPr>
                <w:sz w:val="22"/>
              </w:rPr>
            </w:pPr>
            <w:r>
              <w:rPr>
                <w:sz w:val="22"/>
              </w:rPr>
              <w:t>942,609</w:t>
            </w:r>
          </w:p>
        </w:tc>
        <w:tc>
          <w:tcPr>
            <w:tcW w:w="1237" w:type="dxa"/>
            <w:tcBorders>
              <w:top w:val="single" w:sz="4" w:space="0" w:color="000000"/>
              <w:bottom w:val="single" w:sz="4" w:space="0" w:color="000000"/>
            </w:tcBorders>
          </w:tcPr>
          <w:p>
            <w:pPr>
              <w:pStyle w:val="TableParagraph"/>
              <w:spacing w:before="121"/>
              <w:ind w:left="121" w:right="146"/>
              <w:rPr>
                <w:sz w:val="22"/>
              </w:rPr>
            </w:pPr>
            <w:r>
              <w:rPr>
                <w:sz w:val="22"/>
              </w:rPr>
              <w:t>1,962,334</w:t>
            </w:r>
          </w:p>
        </w:tc>
        <w:tc>
          <w:tcPr>
            <w:tcW w:w="1230" w:type="dxa"/>
            <w:tcBorders>
              <w:top w:val="single" w:sz="4" w:space="0" w:color="000000"/>
              <w:bottom w:val="single" w:sz="4" w:space="0" w:color="000000"/>
            </w:tcBorders>
          </w:tcPr>
          <w:p>
            <w:pPr>
              <w:pStyle w:val="TableParagraph"/>
              <w:spacing w:before="121"/>
              <w:ind w:left="150" w:right="159"/>
              <w:rPr>
                <w:sz w:val="22"/>
              </w:rPr>
            </w:pPr>
            <w:r>
              <w:rPr>
                <w:sz w:val="22"/>
              </w:rPr>
              <w:t>2,416,480</w:t>
            </w:r>
          </w:p>
        </w:tc>
        <w:tc>
          <w:tcPr>
            <w:tcW w:w="1240" w:type="dxa"/>
            <w:tcBorders>
              <w:top w:val="single" w:sz="4" w:space="0" w:color="000000"/>
              <w:bottom w:val="single" w:sz="4" w:space="0" w:color="000000"/>
            </w:tcBorders>
          </w:tcPr>
          <w:p>
            <w:pPr>
              <w:pStyle w:val="TableParagraph"/>
              <w:spacing w:before="121"/>
              <w:ind w:left="160" w:right="160"/>
              <w:rPr>
                <w:sz w:val="22"/>
              </w:rPr>
            </w:pPr>
            <w:r>
              <w:rPr>
                <w:sz w:val="22"/>
              </w:rPr>
              <w:t>2,602,851</w:t>
            </w:r>
          </w:p>
        </w:tc>
      </w:tr>
    </w:tbl>
    <w:p>
      <w:pPr>
        <w:spacing w:after="0"/>
        <w:rPr>
          <w:sz w:val="22"/>
        </w:rPr>
        <w:sectPr>
          <w:footerReference w:type="default" r:id="rId153"/>
          <w:pgSz w:w="15840" w:h="12240" w:orient="landscape"/>
          <w:pgMar w:footer="1035" w:header="0" w:top="1140" w:bottom="1220" w:left="1300" w:right="620"/>
          <w:pgNumType w:start="102"/>
        </w:sectPr>
      </w:pPr>
    </w:p>
    <w:p>
      <w:pPr>
        <w:pStyle w:val="BodyText"/>
        <w:rPr>
          <w:sz w:val="20"/>
        </w:rPr>
      </w:pPr>
    </w:p>
    <w:p>
      <w:pPr>
        <w:pStyle w:val="BodyText"/>
        <w:spacing w:before="10"/>
        <w:rPr>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6"/>
        <w:gridCol w:w="1294"/>
        <w:gridCol w:w="1212"/>
        <w:gridCol w:w="1270"/>
      </w:tblGrid>
      <w:tr>
        <w:trPr>
          <w:trHeight w:val="389" w:hRule="exact"/>
        </w:trPr>
        <w:tc>
          <w:tcPr>
            <w:tcW w:w="1186" w:type="dxa"/>
            <w:tcBorders>
              <w:left w:val="nil"/>
              <w:right w:val="nil"/>
            </w:tcBorders>
          </w:tcPr>
          <w:p>
            <w:pPr>
              <w:pStyle w:val="TableParagraph"/>
              <w:spacing w:line="247" w:lineRule="exact" w:before="0"/>
              <w:ind w:left="69"/>
              <w:jc w:val="left"/>
              <w:rPr>
                <w:sz w:val="22"/>
              </w:rPr>
            </w:pPr>
            <w:r>
              <w:rPr>
                <w:sz w:val="22"/>
              </w:rPr>
              <w:t>Marzo</w:t>
            </w:r>
          </w:p>
        </w:tc>
        <w:tc>
          <w:tcPr>
            <w:tcW w:w="1294" w:type="dxa"/>
            <w:tcBorders>
              <w:left w:val="nil"/>
              <w:right w:val="nil"/>
            </w:tcBorders>
          </w:tcPr>
          <w:p>
            <w:pPr>
              <w:pStyle w:val="TableParagraph"/>
              <w:spacing w:line="247" w:lineRule="exact" w:before="0"/>
              <w:ind w:left="214" w:right="158"/>
              <w:rPr>
                <w:sz w:val="22"/>
              </w:rPr>
            </w:pPr>
            <w:r>
              <w:rPr>
                <w:sz w:val="22"/>
              </w:rPr>
              <w:t>Abril</w:t>
            </w:r>
          </w:p>
        </w:tc>
        <w:tc>
          <w:tcPr>
            <w:tcW w:w="1212" w:type="dxa"/>
            <w:tcBorders>
              <w:left w:val="nil"/>
              <w:right w:val="nil"/>
            </w:tcBorders>
          </w:tcPr>
          <w:p>
            <w:pPr>
              <w:pStyle w:val="TableParagraph"/>
              <w:spacing w:line="247" w:lineRule="exact" w:before="0"/>
              <w:ind w:left="158" w:right="133"/>
              <w:rPr>
                <w:sz w:val="22"/>
              </w:rPr>
            </w:pPr>
            <w:r>
              <w:rPr>
                <w:sz w:val="22"/>
              </w:rPr>
              <w:t>Mayo</w:t>
            </w:r>
          </w:p>
        </w:tc>
        <w:tc>
          <w:tcPr>
            <w:tcW w:w="1270" w:type="dxa"/>
            <w:tcBorders>
              <w:left w:val="nil"/>
              <w:right w:val="nil"/>
            </w:tcBorders>
          </w:tcPr>
          <w:p>
            <w:pPr>
              <w:pStyle w:val="TableParagraph"/>
              <w:spacing w:line="247" w:lineRule="exact" w:before="0"/>
              <w:ind w:left="379"/>
              <w:jc w:val="left"/>
              <w:rPr>
                <w:sz w:val="22"/>
              </w:rPr>
            </w:pPr>
            <w:r>
              <w:rPr>
                <w:sz w:val="22"/>
              </w:rPr>
              <w:t>Anual</w:t>
            </w:r>
          </w:p>
        </w:tc>
      </w:tr>
      <w:tr>
        <w:trPr>
          <w:trHeight w:val="326" w:hRule="exact"/>
        </w:trPr>
        <w:tc>
          <w:tcPr>
            <w:tcW w:w="1186" w:type="dxa"/>
            <w:tcBorders>
              <w:left w:val="nil"/>
              <w:bottom w:val="nil"/>
              <w:right w:val="nil"/>
            </w:tcBorders>
          </w:tcPr>
          <w:p>
            <w:pPr>
              <w:pStyle w:val="TableParagraph"/>
              <w:spacing w:line="247" w:lineRule="exact" w:before="0"/>
              <w:ind w:left="69"/>
              <w:jc w:val="left"/>
              <w:rPr>
                <w:sz w:val="22"/>
              </w:rPr>
            </w:pPr>
            <w:r>
              <w:rPr>
                <w:sz w:val="22"/>
              </w:rPr>
              <w:t>15,752</w:t>
            </w:r>
          </w:p>
        </w:tc>
        <w:tc>
          <w:tcPr>
            <w:tcW w:w="1294" w:type="dxa"/>
            <w:tcBorders>
              <w:left w:val="nil"/>
              <w:bottom w:val="nil"/>
              <w:right w:val="nil"/>
            </w:tcBorders>
          </w:tcPr>
          <w:p>
            <w:pPr>
              <w:pStyle w:val="TableParagraph"/>
              <w:spacing w:line="247" w:lineRule="exact" w:before="0"/>
              <w:ind w:left="214" w:right="157"/>
              <w:rPr>
                <w:sz w:val="22"/>
              </w:rPr>
            </w:pPr>
            <w:r>
              <w:rPr>
                <w:sz w:val="22"/>
              </w:rPr>
              <w:t>15,752</w:t>
            </w:r>
          </w:p>
        </w:tc>
        <w:tc>
          <w:tcPr>
            <w:tcW w:w="1212" w:type="dxa"/>
            <w:tcBorders>
              <w:left w:val="nil"/>
              <w:bottom w:val="nil"/>
              <w:right w:val="nil"/>
            </w:tcBorders>
          </w:tcPr>
          <w:p>
            <w:pPr>
              <w:pStyle w:val="TableParagraph"/>
              <w:spacing w:line="247" w:lineRule="exact" w:before="0"/>
              <w:ind w:left="159" w:right="131"/>
              <w:rPr>
                <w:sz w:val="22"/>
              </w:rPr>
            </w:pPr>
            <w:r>
              <w:rPr>
                <w:sz w:val="22"/>
              </w:rPr>
              <w:t>17,608</w:t>
            </w:r>
          </w:p>
        </w:tc>
        <w:tc>
          <w:tcPr>
            <w:tcW w:w="1270" w:type="dxa"/>
            <w:tcBorders>
              <w:left w:val="nil"/>
              <w:bottom w:val="nil"/>
              <w:right w:val="nil"/>
            </w:tcBorders>
          </w:tcPr>
          <w:p>
            <w:pPr>
              <w:pStyle w:val="TableParagraph"/>
              <w:spacing w:line="247" w:lineRule="exact" w:before="0"/>
              <w:ind w:left="290"/>
              <w:jc w:val="left"/>
              <w:rPr>
                <w:sz w:val="22"/>
              </w:rPr>
            </w:pPr>
            <w:r>
              <w:rPr>
                <w:sz w:val="22"/>
              </w:rPr>
              <w:t>104,585</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39,114</w:t>
            </w:r>
          </w:p>
        </w:tc>
        <w:tc>
          <w:tcPr>
            <w:tcW w:w="1294" w:type="dxa"/>
            <w:tcBorders>
              <w:top w:val="nil"/>
              <w:left w:val="nil"/>
              <w:bottom w:val="nil"/>
              <w:right w:val="nil"/>
            </w:tcBorders>
          </w:tcPr>
          <w:p>
            <w:pPr>
              <w:pStyle w:val="TableParagraph"/>
              <w:ind w:left="214" w:right="157"/>
              <w:rPr>
                <w:sz w:val="22"/>
              </w:rPr>
            </w:pPr>
            <w:r>
              <w:rPr>
                <w:sz w:val="22"/>
              </w:rPr>
              <w:t>17,608</w:t>
            </w:r>
          </w:p>
        </w:tc>
        <w:tc>
          <w:tcPr>
            <w:tcW w:w="1212" w:type="dxa"/>
            <w:tcBorders>
              <w:top w:val="nil"/>
              <w:left w:val="nil"/>
              <w:bottom w:val="nil"/>
              <w:right w:val="nil"/>
            </w:tcBorders>
          </w:tcPr>
          <w:p>
            <w:pPr>
              <w:pStyle w:val="TableParagraph"/>
              <w:ind w:left="159" w:right="131"/>
              <w:rPr>
                <w:sz w:val="22"/>
              </w:rPr>
            </w:pPr>
            <w:r>
              <w:rPr>
                <w:sz w:val="22"/>
              </w:rPr>
              <w:t>17,608</w:t>
            </w:r>
          </w:p>
        </w:tc>
        <w:tc>
          <w:tcPr>
            <w:tcW w:w="1270" w:type="dxa"/>
            <w:tcBorders>
              <w:top w:val="nil"/>
              <w:left w:val="nil"/>
              <w:bottom w:val="nil"/>
              <w:right w:val="nil"/>
            </w:tcBorders>
          </w:tcPr>
          <w:p>
            <w:pPr>
              <w:pStyle w:val="TableParagraph"/>
              <w:ind w:left="345"/>
              <w:jc w:val="left"/>
              <w:rPr>
                <w:sz w:val="22"/>
              </w:rPr>
            </w:pPr>
            <w:r>
              <w:rPr>
                <w:sz w:val="22"/>
              </w:rPr>
              <w:t>91,938</w:t>
            </w:r>
          </w:p>
        </w:tc>
      </w:tr>
      <w:tr>
        <w:trPr>
          <w:trHeight w:val="380" w:hRule="exact"/>
        </w:trPr>
        <w:tc>
          <w:tcPr>
            <w:tcW w:w="1186" w:type="dxa"/>
            <w:tcBorders>
              <w:top w:val="nil"/>
              <w:left w:val="nil"/>
              <w:bottom w:val="nil"/>
              <w:right w:val="nil"/>
            </w:tcBorders>
          </w:tcPr>
          <w:p>
            <w:pPr>
              <w:pStyle w:val="TableParagraph"/>
              <w:ind w:left="69"/>
              <w:jc w:val="left"/>
              <w:rPr>
                <w:sz w:val="22"/>
              </w:rPr>
            </w:pPr>
            <w:r>
              <w:rPr>
                <w:sz w:val="22"/>
              </w:rPr>
              <w:t>33,459</w:t>
            </w:r>
          </w:p>
        </w:tc>
        <w:tc>
          <w:tcPr>
            <w:tcW w:w="1294" w:type="dxa"/>
            <w:tcBorders>
              <w:top w:val="nil"/>
              <w:left w:val="nil"/>
              <w:bottom w:val="nil"/>
              <w:right w:val="nil"/>
            </w:tcBorders>
          </w:tcPr>
          <w:p>
            <w:pPr>
              <w:pStyle w:val="TableParagraph"/>
              <w:ind w:left="214" w:right="157"/>
              <w:rPr>
                <w:sz w:val="22"/>
              </w:rPr>
            </w:pPr>
            <w:r>
              <w:rPr>
                <w:sz w:val="22"/>
              </w:rPr>
              <w:t>17,608</w:t>
            </w:r>
          </w:p>
        </w:tc>
        <w:tc>
          <w:tcPr>
            <w:tcW w:w="1212" w:type="dxa"/>
            <w:tcBorders>
              <w:top w:val="nil"/>
              <w:left w:val="nil"/>
              <w:bottom w:val="nil"/>
              <w:right w:val="nil"/>
            </w:tcBorders>
          </w:tcPr>
          <w:p>
            <w:pPr>
              <w:pStyle w:val="TableParagraph"/>
              <w:ind w:left="159" w:right="131"/>
              <w:rPr>
                <w:sz w:val="22"/>
              </w:rPr>
            </w:pPr>
            <w:r>
              <w:rPr>
                <w:sz w:val="22"/>
              </w:rPr>
              <w:t>17,608</w:t>
            </w:r>
          </w:p>
        </w:tc>
        <w:tc>
          <w:tcPr>
            <w:tcW w:w="1270" w:type="dxa"/>
            <w:tcBorders>
              <w:top w:val="nil"/>
              <w:left w:val="nil"/>
              <w:bottom w:val="nil"/>
              <w:right w:val="nil"/>
            </w:tcBorders>
          </w:tcPr>
          <w:p>
            <w:pPr>
              <w:pStyle w:val="TableParagraph"/>
              <w:ind w:left="290"/>
              <w:jc w:val="left"/>
              <w:rPr>
                <w:sz w:val="22"/>
              </w:rPr>
            </w:pPr>
            <w:r>
              <w:rPr>
                <w:sz w:val="22"/>
              </w:rPr>
              <w:t>195,615</w:t>
            </w:r>
          </w:p>
        </w:tc>
      </w:tr>
      <w:tr>
        <w:trPr>
          <w:trHeight w:val="380" w:hRule="exact"/>
        </w:trPr>
        <w:tc>
          <w:tcPr>
            <w:tcW w:w="1186" w:type="dxa"/>
            <w:tcBorders>
              <w:top w:val="nil"/>
              <w:left w:val="nil"/>
              <w:bottom w:val="nil"/>
              <w:right w:val="nil"/>
            </w:tcBorders>
          </w:tcPr>
          <w:p>
            <w:pPr>
              <w:pStyle w:val="TableParagraph"/>
              <w:spacing w:before="52"/>
              <w:ind w:left="69"/>
              <w:jc w:val="left"/>
              <w:rPr>
                <w:sz w:val="22"/>
              </w:rPr>
            </w:pPr>
            <w:r>
              <w:rPr>
                <w:sz w:val="22"/>
              </w:rPr>
              <w:t>36,485</w:t>
            </w:r>
          </w:p>
        </w:tc>
        <w:tc>
          <w:tcPr>
            <w:tcW w:w="1294" w:type="dxa"/>
            <w:tcBorders>
              <w:top w:val="nil"/>
              <w:left w:val="nil"/>
              <w:bottom w:val="nil"/>
              <w:right w:val="nil"/>
            </w:tcBorders>
          </w:tcPr>
          <w:p>
            <w:pPr>
              <w:pStyle w:val="TableParagraph"/>
              <w:spacing w:before="52"/>
              <w:ind w:left="214" w:right="157"/>
              <w:rPr>
                <w:sz w:val="22"/>
              </w:rPr>
            </w:pPr>
            <w:r>
              <w:rPr>
                <w:sz w:val="22"/>
              </w:rPr>
              <w:t>12,101</w:t>
            </w:r>
          </w:p>
        </w:tc>
        <w:tc>
          <w:tcPr>
            <w:tcW w:w="1212" w:type="dxa"/>
            <w:tcBorders>
              <w:top w:val="nil"/>
              <w:left w:val="nil"/>
              <w:bottom w:val="nil"/>
              <w:right w:val="nil"/>
            </w:tcBorders>
          </w:tcPr>
          <w:p>
            <w:pPr>
              <w:pStyle w:val="TableParagraph"/>
              <w:spacing w:before="52"/>
              <w:ind w:left="159" w:right="131"/>
              <w:rPr>
                <w:sz w:val="22"/>
              </w:rPr>
            </w:pPr>
            <w:r>
              <w:rPr>
                <w:sz w:val="22"/>
              </w:rPr>
              <w:t>136,935</w:t>
            </w:r>
          </w:p>
        </w:tc>
        <w:tc>
          <w:tcPr>
            <w:tcW w:w="1270" w:type="dxa"/>
            <w:tcBorders>
              <w:top w:val="nil"/>
              <w:left w:val="nil"/>
              <w:bottom w:val="nil"/>
              <w:right w:val="nil"/>
            </w:tcBorders>
          </w:tcPr>
          <w:p>
            <w:pPr>
              <w:pStyle w:val="TableParagraph"/>
              <w:spacing w:before="52"/>
              <w:ind w:left="290"/>
              <w:jc w:val="left"/>
              <w:rPr>
                <w:sz w:val="22"/>
              </w:rPr>
            </w:pPr>
            <w:r>
              <w:rPr>
                <w:sz w:val="22"/>
              </w:rPr>
              <w:t>958,803</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23,200</w:t>
            </w:r>
          </w:p>
        </w:tc>
        <w:tc>
          <w:tcPr>
            <w:tcW w:w="1294" w:type="dxa"/>
            <w:tcBorders>
              <w:top w:val="nil"/>
              <w:left w:val="nil"/>
              <w:bottom w:val="nil"/>
              <w:right w:val="nil"/>
            </w:tcBorders>
          </w:tcPr>
          <w:p>
            <w:pPr>
              <w:pStyle w:val="TableParagraph"/>
              <w:ind w:left="214" w:right="157"/>
              <w:rPr>
                <w:sz w:val="22"/>
              </w:rPr>
            </w:pPr>
            <w:r>
              <w:rPr>
                <w:sz w:val="22"/>
              </w:rPr>
              <w:t>17,608</w:t>
            </w:r>
          </w:p>
        </w:tc>
        <w:tc>
          <w:tcPr>
            <w:tcW w:w="1212" w:type="dxa"/>
            <w:tcBorders>
              <w:top w:val="nil"/>
              <w:left w:val="nil"/>
              <w:bottom w:val="nil"/>
              <w:right w:val="nil"/>
            </w:tcBorders>
          </w:tcPr>
          <w:p>
            <w:pPr>
              <w:pStyle w:val="TableParagraph"/>
              <w:ind w:left="159" w:right="131"/>
              <w:rPr>
                <w:sz w:val="22"/>
              </w:rPr>
            </w:pPr>
            <w:r>
              <w:rPr>
                <w:sz w:val="22"/>
              </w:rPr>
              <w:t>17,608</w:t>
            </w:r>
          </w:p>
        </w:tc>
        <w:tc>
          <w:tcPr>
            <w:tcW w:w="1270" w:type="dxa"/>
            <w:tcBorders>
              <w:top w:val="nil"/>
              <w:left w:val="nil"/>
              <w:bottom w:val="nil"/>
              <w:right w:val="nil"/>
            </w:tcBorders>
          </w:tcPr>
          <w:p>
            <w:pPr>
              <w:pStyle w:val="TableParagraph"/>
              <w:ind w:left="290"/>
              <w:jc w:val="left"/>
              <w:rPr>
                <w:sz w:val="22"/>
              </w:rPr>
            </w:pPr>
            <w:r>
              <w:rPr>
                <w:sz w:val="22"/>
              </w:rPr>
              <w:t>108,549</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29,440</w:t>
            </w:r>
          </w:p>
        </w:tc>
        <w:tc>
          <w:tcPr>
            <w:tcW w:w="1294" w:type="dxa"/>
            <w:tcBorders>
              <w:top w:val="nil"/>
              <w:left w:val="nil"/>
              <w:bottom w:val="nil"/>
              <w:right w:val="nil"/>
            </w:tcBorders>
          </w:tcPr>
          <w:p>
            <w:pPr>
              <w:pStyle w:val="TableParagraph"/>
              <w:ind w:left="214" w:right="157"/>
              <w:rPr>
                <w:sz w:val="22"/>
              </w:rPr>
            </w:pPr>
            <w:r>
              <w:rPr>
                <w:sz w:val="22"/>
              </w:rPr>
              <w:t>29,440</w:t>
            </w:r>
          </w:p>
        </w:tc>
        <w:tc>
          <w:tcPr>
            <w:tcW w:w="1212" w:type="dxa"/>
            <w:tcBorders>
              <w:top w:val="nil"/>
              <w:left w:val="nil"/>
              <w:bottom w:val="nil"/>
              <w:right w:val="nil"/>
            </w:tcBorders>
          </w:tcPr>
          <w:p>
            <w:pPr>
              <w:pStyle w:val="TableParagraph"/>
              <w:ind w:left="159" w:right="131"/>
              <w:rPr>
                <w:sz w:val="22"/>
              </w:rPr>
            </w:pPr>
            <w:r>
              <w:rPr>
                <w:sz w:val="22"/>
              </w:rPr>
              <w:t>33,345</w:t>
            </w:r>
          </w:p>
        </w:tc>
        <w:tc>
          <w:tcPr>
            <w:tcW w:w="1270" w:type="dxa"/>
            <w:tcBorders>
              <w:top w:val="nil"/>
              <w:left w:val="nil"/>
              <w:bottom w:val="nil"/>
              <w:right w:val="nil"/>
            </w:tcBorders>
          </w:tcPr>
          <w:p>
            <w:pPr>
              <w:pStyle w:val="TableParagraph"/>
              <w:ind w:left="290"/>
              <w:jc w:val="left"/>
              <w:rPr>
                <w:sz w:val="22"/>
              </w:rPr>
            </w:pPr>
            <w:r>
              <w:rPr>
                <w:sz w:val="22"/>
              </w:rPr>
              <w:t>161,750</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17,608</w:t>
            </w:r>
          </w:p>
        </w:tc>
        <w:tc>
          <w:tcPr>
            <w:tcW w:w="1294" w:type="dxa"/>
            <w:tcBorders>
              <w:top w:val="nil"/>
              <w:left w:val="nil"/>
              <w:bottom w:val="nil"/>
              <w:right w:val="nil"/>
            </w:tcBorders>
          </w:tcPr>
          <w:p>
            <w:pPr>
              <w:pStyle w:val="TableParagraph"/>
              <w:ind w:left="214" w:right="157"/>
              <w:rPr>
                <w:sz w:val="22"/>
              </w:rPr>
            </w:pPr>
            <w:r>
              <w:rPr>
                <w:sz w:val="22"/>
              </w:rPr>
              <w:t>17,608</w:t>
            </w:r>
          </w:p>
        </w:tc>
        <w:tc>
          <w:tcPr>
            <w:tcW w:w="1212" w:type="dxa"/>
            <w:tcBorders>
              <w:top w:val="nil"/>
              <w:left w:val="nil"/>
              <w:bottom w:val="nil"/>
              <w:right w:val="nil"/>
            </w:tcBorders>
          </w:tcPr>
          <w:p>
            <w:pPr>
              <w:pStyle w:val="TableParagraph"/>
              <w:ind w:left="159" w:right="131"/>
              <w:rPr>
                <w:sz w:val="22"/>
              </w:rPr>
            </w:pPr>
            <w:r>
              <w:rPr>
                <w:sz w:val="22"/>
              </w:rPr>
              <w:t>17,608</w:t>
            </w:r>
          </w:p>
        </w:tc>
        <w:tc>
          <w:tcPr>
            <w:tcW w:w="1270" w:type="dxa"/>
            <w:tcBorders>
              <w:top w:val="nil"/>
              <w:left w:val="nil"/>
              <w:bottom w:val="nil"/>
              <w:right w:val="nil"/>
            </w:tcBorders>
          </w:tcPr>
          <w:p>
            <w:pPr>
              <w:pStyle w:val="TableParagraph"/>
              <w:ind w:left="290"/>
              <w:jc w:val="left"/>
              <w:rPr>
                <w:sz w:val="22"/>
              </w:rPr>
            </w:pPr>
            <w:r>
              <w:rPr>
                <w:sz w:val="22"/>
              </w:rPr>
              <w:t>184,119</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285,044</w:t>
            </w:r>
          </w:p>
        </w:tc>
        <w:tc>
          <w:tcPr>
            <w:tcW w:w="1294" w:type="dxa"/>
            <w:tcBorders>
              <w:top w:val="nil"/>
              <w:left w:val="nil"/>
              <w:bottom w:val="nil"/>
              <w:right w:val="nil"/>
            </w:tcBorders>
          </w:tcPr>
          <w:p>
            <w:pPr>
              <w:pStyle w:val="TableParagraph"/>
              <w:ind w:left="214" w:right="157"/>
              <w:rPr>
                <w:sz w:val="22"/>
              </w:rPr>
            </w:pPr>
            <w:r>
              <w:rPr>
                <w:sz w:val="22"/>
              </w:rPr>
              <w:t>153,692</w:t>
            </w:r>
          </w:p>
        </w:tc>
        <w:tc>
          <w:tcPr>
            <w:tcW w:w="1212" w:type="dxa"/>
            <w:tcBorders>
              <w:top w:val="nil"/>
              <w:left w:val="nil"/>
              <w:bottom w:val="nil"/>
              <w:right w:val="nil"/>
            </w:tcBorders>
          </w:tcPr>
          <w:p>
            <w:pPr>
              <w:pStyle w:val="TableParagraph"/>
              <w:ind w:left="159" w:right="131"/>
              <w:rPr>
                <w:sz w:val="22"/>
              </w:rPr>
            </w:pPr>
            <w:r>
              <w:rPr>
                <w:sz w:val="22"/>
              </w:rPr>
              <w:t>21,369</w:t>
            </w:r>
          </w:p>
        </w:tc>
        <w:tc>
          <w:tcPr>
            <w:tcW w:w="1270" w:type="dxa"/>
            <w:tcBorders>
              <w:top w:val="nil"/>
              <w:left w:val="nil"/>
              <w:bottom w:val="nil"/>
              <w:right w:val="nil"/>
            </w:tcBorders>
          </w:tcPr>
          <w:p>
            <w:pPr>
              <w:pStyle w:val="TableParagraph"/>
              <w:ind w:right="179"/>
              <w:jc w:val="right"/>
              <w:rPr>
                <w:sz w:val="22"/>
              </w:rPr>
            </w:pPr>
            <w:r>
              <w:rPr>
                <w:sz w:val="22"/>
              </w:rPr>
              <w:t>1,027,239</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411,294</w:t>
            </w:r>
          </w:p>
        </w:tc>
        <w:tc>
          <w:tcPr>
            <w:tcW w:w="1294" w:type="dxa"/>
            <w:tcBorders>
              <w:top w:val="nil"/>
              <w:left w:val="nil"/>
              <w:bottom w:val="nil"/>
              <w:right w:val="nil"/>
            </w:tcBorders>
          </w:tcPr>
          <w:p>
            <w:pPr>
              <w:pStyle w:val="TableParagraph"/>
              <w:ind w:left="214" w:right="157"/>
              <w:rPr>
                <w:sz w:val="22"/>
              </w:rPr>
            </w:pPr>
            <w:r>
              <w:rPr>
                <w:sz w:val="22"/>
              </w:rPr>
              <w:t>183,175</w:t>
            </w:r>
          </w:p>
        </w:tc>
        <w:tc>
          <w:tcPr>
            <w:tcW w:w="1212" w:type="dxa"/>
            <w:tcBorders>
              <w:top w:val="nil"/>
              <w:left w:val="nil"/>
              <w:bottom w:val="nil"/>
              <w:right w:val="nil"/>
            </w:tcBorders>
          </w:tcPr>
          <w:p>
            <w:pPr>
              <w:pStyle w:val="TableParagraph"/>
              <w:ind w:left="159" w:right="131"/>
              <w:rPr>
                <w:sz w:val="22"/>
              </w:rPr>
            </w:pPr>
            <w:r>
              <w:rPr>
                <w:sz w:val="22"/>
              </w:rPr>
              <w:t>23,499</w:t>
            </w:r>
          </w:p>
        </w:tc>
        <w:tc>
          <w:tcPr>
            <w:tcW w:w="1270" w:type="dxa"/>
            <w:tcBorders>
              <w:top w:val="nil"/>
              <w:left w:val="nil"/>
              <w:bottom w:val="nil"/>
              <w:right w:val="nil"/>
            </w:tcBorders>
          </w:tcPr>
          <w:p>
            <w:pPr>
              <w:pStyle w:val="TableParagraph"/>
              <w:ind w:right="179"/>
              <w:jc w:val="right"/>
              <w:rPr>
                <w:sz w:val="22"/>
              </w:rPr>
            </w:pPr>
            <w:r>
              <w:rPr>
                <w:sz w:val="22"/>
              </w:rPr>
              <w:t>2,218,222</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61,932</w:t>
            </w:r>
          </w:p>
        </w:tc>
        <w:tc>
          <w:tcPr>
            <w:tcW w:w="1294" w:type="dxa"/>
            <w:tcBorders>
              <w:top w:val="nil"/>
              <w:left w:val="nil"/>
              <w:bottom w:val="nil"/>
              <w:right w:val="nil"/>
            </w:tcBorders>
          </w:tcPr>
          <w:p>
            <w:pPr>
              <w:pStyle w:val="TableParagraph"/>
              <w:ind w:left="214" w:right="157"/>
              <w:rPr>
                <w:sz w:val="22"/>
              </w:rPr>
            </w:pPr>
            <w:r>
              <w:rPr>
                <w:sz w:val="22"/>
              </w:rPr>
              <w:t>39,733</w:t>
            </w:r>
          </w:p>
        </w:tc>
        <w:tc>
          <w:tcPr>
            <w:tcW w:w="1212" w:type="dxa"/>
            <w:tcBorders>
              <w:top w:val="nil"/>
              <w:left w:val="nil"/>
              <w:bottom w:val="nil"/>
              <w:right w:val="nil"/>
            </w:tcBorders>
          </w:tcPr>
          <w:p>
            <w:pPr>
              <w:pStyle w:val="TableParagraph"/>
              <w:ind w:left="159" w:right="131"/>
              <w:rPr>
                <w:sz w:val="22"/>
              </w:rPr>
            </w:pPr>
            <w:r>
              <w:rPr>
                <w:sz w:val="22"/>
              </w:rPr>
              <w:t>17,608</w:t>
            </w:r>
          </w:p>
        </w:tc>
        <w:tc>
          <w:tcPr>
            <w:tcW w:w="1270" w:type="dxa"/>
            <w:tcBorders>
              <w:top w:val="nil"/>
              <w:left w:val="nil"/>
              <w:bottom w:val="nil"/>
              <w:right w:val="nil"/>
            </w:tcBorders>
          </w:tcPr>
          <w:p>
            <w:pPr>
              <w:pStyle w:val="TableParagraph"/>
              <w:ind w:left="290"/>
              <w:jc w:val="left"/>
              <w:rPr>
                <w:sz w:val="22"/>
              </w:rPr>
            </w:pPr>
            <w:r>
              <w:rPr>
                <w:sz w:val="22"/>
              </w:rPr>
              <w:t>288,175</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37,971</w:t>
            </w:r>
          </w:p>
        </w:tc>
        <w:tc>
          <w:tcPr>
            <w:tcW w:w="1294" w:type="dxa"/>
            <w:tcBorders>
              <w:top w:val="nil"/>
              <w:left w:val="nil"/>
              <w:bottom w:val="nil"/>
              <w:right w:val="nil"/>
            </w:tcBorders>
          </w:tcPr>
          <w:p>
            <w:pPr>
              <w:pStyle w:val="TableParagraph"/>
              <w:ind w:left="214" w:right="157"/>
              <w:rPr>
                <w:sz w:val="22"/>
              </w:rPr>
            </w:pPr>
            <w:r>
              <w:rPr>
                <w:sz w:val="22"/>
              </w:rPr>
              <w:t>37,971</w:t>
            </w:r>
          </w:p>
        </w:tc>
        <w:tc>
          <w:tcPr>
            <w:tcW w:w="1212" w:type="dxa"/>
            <w:tcBorders>
              <w:top w:val="nil"/>
              <w:left w:val="nil"/>
              <w:bottom w:val="nil"/>
              <w:right w:val="nil"/>
            </w:tcBorders>
          </w:tcPr>
          <w:p>
            <w:pPr>
              <w:pStyle w:val="TableParagraph"/>
              <w:ind w:left="159" w:right="131"/>
              <w:rPr>
                <w:sz w:val="22"/>
              </w:rPr>
            </w:pPr>
            <w:r>
              <w:rPr>
                <w:sz w:val="22"/>
              </w:rPr>
              <w:t>17,608</w:t>
            </w:r>
          </w:p>
        </w:tc>
        <w:tc>
          <w:tcPr>
            <w:tcW w:w="1270" w:type="dxa"/>
            <w:tcBorders>
              <w:top w:val="nil"/>
              <w:left w:val="nil"/>
              <w:bottom w:val="nil"/>
              <w:right w:val="nil"/>
            </w:tcBorders>
          </w:tcPr>
          <w:p>
            <w:pPr>
              <w:pStyle w:val="TableParagraph"/>
              <w:ind w:left="290"/>
              <w:jc w:val="left"/>
              <w:rPr>
                <w:sz w:val="22"/>
              </w:rPr>
            </w:pPr>
            <w:r>
              <w:rPr>
                <w:sz w:val="22"/>
              </w:rPr>
              <w:t>154,470</w:t>
            </w:r>
          </w:p>
        </w:tc>
      </w:tr>
      <w:tr>
        <w:trPr>
          <w:trHeight w:val="381" w:hRule="exact"/>
        </w:trPr>
        <w:tc>
          <w:tcPr>
            <w:tcW w:w="1186" w:type="dxa"/>
            <w:tcBorders>
              <w:top w:val="nil"/>
              <w:left w:val="nil"/>
              <w:bottom w:val="nil"/>
              <w:right w:val="nil"/>
            </w:tcBorders>
          </w:tcPr>
          <w:p>
            <w:pPr>
              <w:pStyle w:val="TableParagraph"/>
              <w:ind w:left="69"/>
              <w:jc w:val="left"/>
              <w:rPr>
                <w:sz w:val="22"/>
              </w:rPr>
            </w:pPr>
            <w:r>
              <w:rPr>
                <w:sz w:val="22"/>
              </w:rPr>
              <w:t>59,384</w:t>
            </w:r>
          </w:p>
        </w:tc>
        <w:tc>
          <w:tcPr>
            <w:tcW w:w="1294" w:type="dxa"/>
            <w:tcBorders>
              <w:top w:val="nil"/>
              <w:left w:val="nil"/>
              <w:bottom w:val="nil"/>
              <w:right w:val="nil"/>
            </w:tcBorders>
          </w:tcPr>
          <w:p>
            <w:pPr>
              <w:pStyle w:val="TableParagraph"/>
              <w:ind w:left="214" w:right="157"/>
              <w:rPr>
                <w:sz w:val="22"/>
              </w:rPr>
            </w:pPr>
            <w:r>
              <w:rPr>
                <w:sz w:val="22"/>
              </w:rPr>
              <w:t>60,735</w:t>
            </w:r>
          </w:p>
        </w:tc>
        <w:tc>
          <w:tcPr>
            <w:tcW w:w="1212" w:type="dxa"/>
            <w:tcBorders>
              <w:top w:val="nil"/>
              <w:left w:val="nil"/>
              <w:bottom w:val="nil"/>
              <w:right w:val="nil"/>
            </w:tcBorders>
          </w:tcPr>
          <w:p>
            <w:pPr>
              <w:pStyle w:val="TableParagraph"/>
              <w:ind w:left="159" w:right="131"/>
              <w:rPr>
                <w:sz w:val="22"/>
              </w:rPr>
            </w:pPr>
            <w:r>
              <w:rPr>
                <w:sz w:val="22"/>
              </w:rPr>
              <w:t>33,965</w:t>
            </w:r>
          </w:p>
        </w:tc>
        <w:tc>
          <w:tcPr>
            <w:tcW w:w="1270" w:type="dxa"/>
            <w:tcBorders>
              <w:top w:val="nil"/>
              <w:left w:val="nil"/>
              <w:bottom w:val="nil"/>
              <w:right w:val="nil"/>
            </w:tcBorders>
          </w:tcPr>
          <w:p>
            <w:pPr>
              <w:pStyle w:val="TableParagraph"/>
              <w:ind w:left="290"/>
              <w:jc w:val="left"/>
              <w:rPr>
                <w:sz w:val="22"/>
              </w:rPr>
            </w:pPr>
            <w:r>
              <w:rPr>
                <w:sz w:val="22"/>
              </w:rPr>
              <w:t>264,769</w:t>
            </w:r>
          </w:p>
        </w:tc>
      </w:tr>
      <w:tr>
        <w:trPr>
          <w:trHeight w:val="381" w:hRule="exact"/>
        </w:trPr>
        <w:tc>
          <w:tcPr>
            <w:tcW w:w="1186" w:type="dxa"/>
            <w:tcBorders>
              <w:top w:val="nil"/>
              <w:left w:val="nil"/>
              <w:bottom w:val="nil"/>
              <w:right w:val="nil"/>
            </w:tcBorders>
          </w:tcPr>
          <w:p>
            <w:pPr>
              <w:pStyle w:val="TableParagraph"/>
              <w:spacing w:before="53"/>
              <w:ind w:left="69"/>
              <w:jc w:val="left"/>
              <w:rPr>
                <w:sz w:val="22"/>
              </w:rPr>
            </w:pPr>
            <w:r>
              <w:rPr>
                <w:sz w:val="22"/>
              </w:rPr>
              <w:t>41,045</w:t>
            </w:r>
          </w:p>
        </w:tc>
        <w:tc>
          <w:tcPr>
            <w:tcW w:w="1294" w:type="dxa"/>
            <w:tcBorders>
              <w:top w:val="nil"/>
              <w:left w:val="nil"/>
              <w:bottom w:val="nil"/>
              <w:right w:val="nil"/>
            </w:tcBorders>
          </w:tcPr>
          <w:p>
            <w:pPr>
              <w:pStyle w:val="TableParagraph"/>
              <w:spacing w:before="53"/>
              <w:ind w:left="214" w:right="157"/>
              <w:rPr>
                <w:sz w:val="22"/>
              </w:rPr>
            </w:pPr>
            <w:r>
              <w:rPr>
                <w:sz w:val="22"/>
              </w:rPr>
              <w:t>41,045</w:t>
            </w:r>
          </w:p>
        </w:tc>
        <w:tc>
          <w:tcPr>
            <w:tcW w:w="1212" w:type="dxa"/>
            <w:tcBorders>
              <w:top w:val="nil"/>
              <w:left w:val="nil"/>
              <w:bottom w:val="nil"/>
              <w:right w:val="nil"/>
            </w:tcBorders>
          </w:tcPr>
          <w:p>
            <w:pPr>
              <w:pStyle w:val="TableParagraph"/>
              <w:spacing w:before="53"/>
              <w:ind w:left="159" w:right="131"/>
              <w:rPr>
                <w:sz w:val="22"/>
              </w:rPr>
            </w:pPr>
            <w:r>
              <w:rPr>
                <w:sz w:val="22"/>
              </w:rPr>
              <w:t>47,251</w:t>
            </w:r>
          </w:p>
        </w:tc>
        <w:tc>
          <w:tcPr>
            <w:tcW w:w="1270" w:type="dxa"/>
            <w:tcBorders>
              <w:top w:val="nil"/>
              <w:left w:val="nil"/>
              <w:bottom w:val="nil"/>
              <w:right w:val="nil"/>
            </w:tcBorders>
          </w:tcPr>
          <w:p>
            <w:pPr>
              <w:pStyle w:val="TableParagraph"/>
              <w:spacing w:before="53"/>
              <w:ind w:left="290"/>
              <w:jc w:val="left"/>
              <w:rPr>
                <w:sz w:val="22"/>
              </w:rPr>
            </w:pPr>
            <w:r>
              <w:rPr>
                <w:sz w:val="22"/>
              </w:rPr>
              <w:t>433,658</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23,900</w:t>
            </w:r>
          </w:p>
        </w:tc>
        <w:tc>
          <w:tcPr>
            <w:tcW w:w="1294" w:type="dxa"/>
            <w:tcBorders>
              <w:top w:val="nil"/>
              <w:left w:val="nil"/>
              <w:bottom w:val="nil"/>
              <w:right w:val="nil"/>
            </w:tcBorders>
          </w:tcPr>
          <w:p>
            <w:pPr>
              <w:pStyle w:val="TableParagraph"/>
              <w:ind w:left="214" w:right="157"/>
              <w:rPr>
                <w:sz w:val="22"/>
              </w:rPr>
            </w:pPr>
            <w:r>
              <w:rPr>
                <w:sz w:val="22"/>
              </w:rPr>
              <w:t>23,900</w:t>
            </w:r>
          </w:p>
        </w:tc>
        <w:tc>
          <w:tcPr>
            <w:tcW w:w="1212" w:type="dxa"/>
            <w:tcBorders>
              <w:top w:val="nil"/>
              <w:left w:val="nil"/>
              <w:bottom w:val="nil"/>
              <w:right w:val="nil"/>
            </w:tcBorders>
          </w:tcPr>
          <w:p>
            <w:pPr>
              <w:pStyle w:val="TableParagraph"/>
              <w:ind w:left="159" w:right="131"/>
              <w:rPr>
                <w:sz w:val="22"/>
              </w:rPr>
            </w:pPr>
            <w:r>
              <w:rPr>
                <w:sz w:val="22"/>
              </w:rPr>
              <w:t>23,113</w:t>
            </w:r>
          </w:p>
        </w:tc>
        <w:tc>
          <w:tcPr>
            <w:tcW w:w="1270" w:type="dxa"/>
            <w:tcBorders>
              <w:top w:val="nil"/>
              <w:left w:val="nil"/>
              <w:bottom w:val="nil"/>
              <w:right w:val="nil"/>
            </w:tcBorders>
          </w:tcPr>
          <w:p>
            <w:pPr>
              <w:pStyle w:val="TableParagraph"/>
              <w:ind w:left="290"/>
              <w:jc w:val="left"/>
              <w:rPr>
                <w:sz w:val="22"/>
              </w:rPr>
            </w:pPr>
            <w:r>
              <w:rPr>
                <w:sz w:val="22"/>
              </w:rPr>
              <w:t>314,556</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372,436</w:t>
            </w:r>
          </w:p>
        </w:tc>
        <w:tc>
          <w:tcPr>
            <w:tcW w:w="1294" w:type="dxa"/>
            <w:tcBorders>
              <w:top w:val="nil"/>
              <w:left w:val="nil"/>
              <w:bottom w:val="nil"/>
              <w:right w:val="nil"/>
            </w:tcBorders>
          </w:tcPr>
          <w:p>
            <w:pPr>
              <w:pStyle w:val="TableParagraph"/>
              <w:ind w:left="214" w:right="157"/>
              <w:rPr>
                <w:sz w:val="22"/>
              </w:rPr>
            </w:pPr>
            <w:r>
              <w:rPr>
                <w:sz w:val="22"/>
              </w:rPr>
              <w:t>374,148</w:t>
            </w:r>
          </w:p>
        </w:tc>
        <w:tc>
          <w:tcPr>
            <w:tcW w:w="1212" w:type="dxa"/>
            <w:tcBorders>
              <w:top w:val="nil"/>
              <w:left w:val="nil"/>
              <w:bottom w:val="nil"/>
              <w:right w:val="nil"/>
            </w:tcBorders>
          </w:tcPr>
          <w:p>
            <w:pPr>
              <w:pStyle w:val="TableParagraph"/>
              <w:ind w:left="159" w:right="131"/>
              <w:rPr>
                <w:sz w:val="22"/>
              </w:rPr>
            </w:pPr>
            <w:r>
              <w:rPr>
                <w:sz w:val="22"/>
              </w:rPr>
              <w:t>381,574</w:t>
            </w:r>
          </w:p>
        </w:tc>
        <w:tc>
          <w:tcPr>
            <w:tcW w:w="1270" w:type="dxa"/>
            <w:tcBorders>
              <w:top w:val="nil"/>
              <w:left w:val="nil"/>
              <w:bottom w:val="nil"/>
              <w:right w:val="nil"/>
            </w:tcBorders>
          </w:tcPr>
          <w:p>
            <w:pPr>
              <w:pStyle w:val="TableParagraph"/>
              <w:ind w:right="179"/>
              <w:jc w:val="right"/>
              <w:rPr>
                <w:sz w:val="22"/>
              </w:rPr>
            </w:pPr>
            <w:r>
              <w:rPr>
                <w:sz w:val="22"/>
              </w:rPr>
              <w:t>4,743,408</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624,854</w:t>
            </w:r>
          </w:p>
        </w:tc>
        <w:tc>
          <w:tcPr>
            <w:tcW w:w="1294" w:type="dxa"/>
            <w:tcBorders>
              <w:top w:val="nil"/>
              <w:left w:val="nil"/>
              <w:bottom w:val="nil"/>
              <w:right w:val="nil"/>
            </w:tcBorders>
          </w:tcPr>
          <w:p>
            <w:pPr>
              <w:pStyle w:val="TableParagraph"/>
              <w:ind w:left="214" w:right="157"/>
              <w:rPr>
                <w:sz w:val="22"/>
              </w:rPr>
            </w:pPr>
            <w:r>
              <w:rPr>
                <w:sz w:val="22"/>
              </w:rPr>
              <w:t>622,984</w:t>
            </w:r>
          </w:p>
        </w:tc>
        <w:tc>
          <w:tcPr>
            <w:tcW w:w="1212" w:type="dxa"/>
            <w:tcBorders>
              <w:top w:val="nil"/>
              <w:left w:val="nil"/>
              <w:bottom w:val="nil"/>
              <w:right w:val="nil"/>
            </w:tcBorders>
          </w:tcPr>
          <w:p>
            <w:pPr>
              <w:pStyle w:val="TableParagraph"/>
              <w:ind w:left="159" w:right="131"/>
              <w:rPr>
                <w:sz w:val="22"/>
              </w:rPr>
            </w:pPr>
            <w:r>
              <w:rPr>
                <w:sz w:val="22"/>
              </w:rPr>
              <w:t>629,437</w:t>
            </w:r>
          </w:p>
        </w:tc>
        <w:tc>
          <w:tcPr>
            <w:tcW w:w="1270" w:type="dxa"/>
            <w:tcBorders>
              <w:top w:val="nil"/>
              <w:left w:val="nil"/>
              <w:bottom w:val="nil"/>
              <w:right w:val="nil"/>
            </w:tcBorders>
          </w:tcPr>
          <w:p>
            <w:pPr>
              <w:pStyle w:val="TableParagraph"/>
              <w:ind w:right="179"/>
              <w:jc w:val="right"/>
              <w:rPr>
                <w:sz w:val="22"/>
              </w:rPr>
            </w:pPr>
            <w:r>
              <w:rPr>
                <w:sz w:val="22"/>
              </w:rPr>
              <w:t>8,728,600</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73,803</w:t>
            </w:r>
          </w:p>
        </w:tc>
        <w:tc>
          <w:tcPr>
            <w:tcW w:w="1294" w:type="dxa"/>
            <w:tcBorders>
              <w:top w:val="nil"/>
              <w:left w:val="nil"/>
              <w:bottom w:val="nil"/>
              <w:right w:val="nil"/>
            </w:tcBorders>
          </w:tcPr>
          <w:p>
            <w:pPr>
              <w:pStyle w:val="TableParagraph"/>
              <w:ind w:left="214" w:right="157"/>
              <w:rPr>
                <w:sz w:val="22"/>
              </w:rPr>
            </w:pPr>
            <w:r>
              <w:rPr>
                <w:sz w:val="22"/>
              </w:rPr>
              <w:t>74,169</w:t>
            </w:r>
          </w:p>
        </w:tc>
        <w:tc>
          <w:tcPr>
            <w:tcW w:w="1212" w:type="dxa"/>
            <w:tcBorders>
              <w:top w:val="nil"/>
              <w:left w:val="nil"/>
              <w:bottom w:val="nil"/>
              <w:right w:val="nil"/>
            </w:tcBorders>
          </w:tcPr>
          <w:p>
            <w:pPr>
              <w:pStyle w:val="TableParagraph"/>
              <w:ind w:left="159" w:right="131"/>
              <w:rPr>
                <w:sz w:val="22"/>
              </w:rPr>
            </w:pPr>
            <w:r>
              <w:rPr>
                <w:sz w:val="22"/>
              </w:rPr>
              <w:t>75,390</w:t>
            </w:r>
          </w:p>
        </w:tc>
        <w:tc>
          <w:tcPr>
            <w:tcW w:w="1270" w:type="dxa"/>
            <w:tcBorders>
              <w:top w:val="nil"/>
              <w:left w:val="nil"/>
              <w:bottom w:val="nil"/>
              <w:right w:val="nil"/>
            </w:tcBorders>
          </w:tcPr>
          <w:p>
            <w:pPr>
              <w:pStyle w:val="TableParagraph"/>
              <w:ind w:right="179"/>
              <w:jc w:val="right"/>
              <w:rPr>
                <w:sz w:val="22"/>
              </w:rPr>
            </w:pPr>
            <w:r>
              <w:rPr>
                <w:sz w:val="22"/>
              </w:rPr>
              <w:t>1,070,411</w:t>
            </w:r>
          </w:p>
        </w:tc>
      </w:tr>
      <w:tr>
        <w:trPr>
          <w:trHeight w:val="380" w:hRule="exact"/>
        </w:trPr>
        <w:tc>
          <w:tcPr>
            <w:tcW w:w="1186" w:type="dxa"/>
            <w:tcBorders>
              <w:top w:val="nil"/>
              <w:left w:val="nil"/>
              <w:bottom w:val="nil"/>
              <w:right w:val="nil"/>
            </w:tcBorders>
          </w:tcPr>
          <w:p>
            <w:pPr>
              <w:pStyle w:val="TableParagraph"/>
              <w:ind w:left="69"/>
              <w:jc w:val="left"/>
              <w:rPr>
                <w:sz w:val="22"/>
              </w:rPr>
            </w:pPr>
            <w:r>
              <w:rPr>
                <w:sz w:val="22"/>
              </w:rPr>
              <w:t>66,683</w:t>
            </w:r>
          </w:p>
        </w:tc>
        <w:tc>
          <w:tcPr>
            <w:tcW w:w="1294" w:type="dxa"/>
            <w:tcBorders>
              <w:top w:val="nil"/>
              <w:left w:val="nil"/>
              <w:bottom w:val="nil"/>
              <w:right w:val="nil"/>
            </w:tcBorders>
          </w:tcPr>
          <w:p>
            <w:pPr>
              <w:pStyle w:val="TableParagraph"/>
              <w:ind w:left="214" w:right="157"/>
              <w:rPr>
                <w:sz w:val="22"/>
              </w:rPr>
            </w:pPr>
            <w:r>
              <w:rPr>
                <w:sz w:val="22"/>
              </w:rPr>
              <w:t>67,010</w:t>
            </w:r>
          </w:p>
        </w:tc>
        <w:tc>
          <w:tcPr>
            <w:tcW w:w="1212" w:type="dxa"/>
            <w:tcBorders>
              <w:top w:val="nil"/>
              <w:left w:val="nil"/>
              <w:bottom w:val="nil"/>
              <w:right w:val="nil"/>
            </w:tcBorders>
          </w:tcPr>
          <w:p>
            <w:pPr>
              <w:pStyle w:val="TableParagraph"/>
              <w:ind w:left="159" w:right="131"/>
              <w:rPr>
                <w:sz w:val="22"/>
              </w:rPr>
            </w:pPr>
            <w:r>
              <w:rPr>
                <w:sz w:val="22"/>
              </w:rPr>
              <w:t>68,099</w:t>
            </w:r>
          </w:p>
        </w:tc>
        <w:tc>
          <w:tcPr>
            <w:tcW w:w="1270" w:type="dxa"/>
            <w:tcBorders>
              <w:top w:val="nil"/>
              <w:left w:val="nil"/>
              <w:bottom w:val="nil"/>
              <w:right w:val="nil"/>
            </w:tcBorders>
          </w:tcPr>
          <w:p>
            <w:pPr>
              <w:pStyle w:val="TableParagraph"/>
              <w:ind w:left="290"/>
              <w:jc w:val="left"/>
              <w:rPr>
                <w:sz w:val="22"/>
              </w:rPr>
            </w:pPr>
            <w:r>
              <w:rPr>
                <w:sz w:val="22"/>
              </w:rPr>
              <w:t>843,071</w:t>
            </w:r>
          </w:p>
        </w:tc>
      </w:tr>
      <w:tr>
        <w:trPr>
          <w:trHeight w:val="379" w:hRule="exact"/>
        </w:trPr>
        <w:tc>
          <w:tcPr>
            <w:tcW w:w="1186" w:type="dxa"/>
            <w:tcBorders>
              <w:top w:val="nil"/>
              <w:left w:val="nil"/>
              <w:bottom w:val="nil"/>
              <w:right w:val="nil"/>
            </w:tcBorders>
          </w:tcPr>
          <w:p>
            <w:pPr>
              <w:pStyle w:val="TableParagraph"/>
              <w:ind w:left="69"/>
              <w:jc w:val="left"/>
              <w:rPr>
                <w:sz w:val="22"/>
              </w:rPr>
            </w:pPr>
            <w:r>
              <w:rPr>
                <w:sz w:val="22"/>
              </w:rPr>
              <w:t>38,920</w:t>
            </w:r>
          </w:p>
        </w:tc>
        <w:tc>
          <w:tcPr>
            <w:tcW w:w="1294" w:type="dxa"/>
            <w:tcBorders>
              <w:top w:val="nil"/>
              <w:left w:val="nil"/>
              <w:bottom w:val="nil"/>
              <w:right w:val="nil"/>
            </w:tcBorders>
          </w:tcPr>
          <w:p>
            <w:pPr>
              <w:pStyle w:val="TableParagraph"/>
              <w:ind w:left="214" w:right="157"/>
              <w:rPr>
                <w:sz w:val="22"/>
              </w:rPr>
            </w:pPr>
            <w:r>
              <w:rPr>
                <w:sz w:val="22"/>
              </w:rPr>
              <w:t>38,771</w:t>
            </w:r>
          </w:p>
        </w:tc>
        <w:tc>
          <w:tcPr>
            <w:tcW w:w="1212" w:type="dxa"/>
            <w:tcBorders>
              <w:top w:val="nil"/>
              <w:left w:val="nil"/>
              <w:bottom w:val="nil"/>
              <w:right w:val="nil"/>
            </w:tcBorders>
          </w:tcPr>
          <w:p>
            <w:pPr>
              <w:pStyle w:val="TableParagraph"/>
              <w:ind w:left="159" w:right="131"/>
              <w:rPr>
                <w:sz w:val="22"/>
              </w:rPr>
            </w:pPr>
            <w:r>
              <w:rPr>
                <w:sz w:val="22"/>
              </w:rPr>
              <w:t>38,938</w:t>
            </w:r>
          </w:p>
        </w:tc>
        <w:tc>
          <w:tcPr>
            <w:tcW w:w="1270" w:type="dxa"/>
            <w:tcBorders>
              <w:top w:val="nil"/>
              <w:left w:val="nil"/>
              <w:bottom w:val="nil"/>
              <w:right w:val="nil"/>
            </w:tcBorders>
          </w:tcPr>
          <w:p>
            <w:pPr>
              <w:pStyle w:val="TableParagraph"/>
              <w:ind w:left="290"/>
              <w:jc w:val="left"/>
              <w:rPr>
                <w:sz w:val="22"/>
              </w:rPr>
            </w:pPr>
            <w:r>
              <w:rPr>
                <w:sz w:val="22"/>
              </w:rPr>
              <w:t>585,569</w:t>
            </w:r>
          </w:p>
        </w:tc>
      </w:tr>
      <w:tr>
        <w:trPr>
          <w:trHeight w:val="442" w:hRule="exact"/>
        </w:trPr>
        <w:tc>
          <w:tcPr>
            <w:tcW w:w="1186" w:type="dxa"/>
            <w:tcBorders>
              <w:top w:val="nil"/>
              <w:left w:val="nil"/>
              <w:right w:val="nil"/>
            </w:tcBorders>
          </w:tcPr>
          <w:p>
            <w:pPr>
              <w:pStyle w:val="TableParagraph"/>
              <w:ind w:left="69"/>
              <w:jc w:val="left"/>
              <w:rPr>
                <w:sz w:val="22"/>
              </w:rPr>
            </w:pPr>
            <w:r>
              <w:rPr>
                <w:sz w:val="22"/>
              </w:rPr>
              <w:t>357,295</w:t>
            </w:r>
          </w:p>
        </w:tc>
        <w:tc>
          <w:tcPr>
            <w:tcW w:w="1294" w:type="dxa"/>
            <w:tcBorders>
              <w:top w:val="nil"/>
              <w:left w:val="nil"/>
              <w:right w:val="nil"/>
            </w:tcBorders>
          </w:tcPr>
          <w:p>
            <w:pPr>
              <w:pStyle w:val="TableParagraph"/>
              <w:ind w:left="214" w:right="157"/>
              <w:rPr>
                <w:sz w:val="22"/>
              </w:rPr>
            </w:pPr>
            <w:r>
              <w:rPr>
                <w:sz w:val="22"/>
              </w:rPr>
              <w:t>359,533</w:t>
            </w:r>
          </w:p>
        </w:tc>
        <w:tc>
          <w:tcPr>
            <w:tcW w:w="1212" w:type="dxa"/>
            <w:tcBorders>
              <w:top w:val="nil"/>
              <w:left w:val="nil"/>
              <w:right w:val="nil"/>
            </w:tcBorders>
          </w:tcPr>
          <w:p>
            <w:pPr>
              <w:pStyle w:val="TableParagraph"/>
              <w:ind w:left="159" w:right="131"/>
              <w:rPr>
                <w:sz w:val="22"/>
              </w:rPr>
            </w:pPr>
            <w:r>
              <w:rPr>
                <w:sz w:val="22"/>
              </w:rPr>
              <w:t>366,993</w:t>
            </w:r>
          </w:p>
        </w:tc>
        <w:tc>
          <w:tcPr>
            <w:tcW w:w="1270" w:type="dxa"/>
            <w:tcBorders>
              <w:top w:val="nil"/>
              <w:left w:val="nil"/>
              <w:right w:val="nil"/>
            </w:tcBorders>
          </w:tcPr>
          <w:p>
            <w:pPr>
              <w:pStyle w:val="TableParagraph"/>
              <w:ind w:right="179"/>
              <w:jc w:val="right"/>
              <w:rPr>
                <w:sz w:val="22"/>
              </w:rPr>
            </w:pPr>
            <w:r>
              <w:rPr>
                <w:sz w:val="22"/>
              </w:rPr>
              <w:t>4,298,989</w:t>
            </w:r>
          </w:p>
        </w:tc>
      </w:tr>
      <w:tr>
        <w:trPr>
          <w:trHeight w:val="391" w:hRule="exact"/>
        </w:trPr>
        <w:tc>
          <w:tcPr>
            <w:tcW w:w="1186" w:type="dxa"/>
            <w:tcBorders>
              <w:left w:val="nil"/>
              <w:right w:val="nil"/>
            </w:tcBorders>
          </w:tcPr>
          <w:p>
            <w:pPr>
              <w:pStyle w:val="TableParagraph"/>
              <w:spacing w:line="249" w:lineRule="exact" w:before="0"/>
              <w:ind w:left="69"/>
              <w:jc w:val="left"/>
              <w:rPr>
                <w:sz w:val="22"/>
              </w:rPr>
            </w:pPr>
            <w:r>
              <w:rPr>
                <w:sz w:val="22"/>
              </w:rPr>
              <w:t>2,649,619</w:t>
            </w:r>
          </w:p>
        </w:tc>
        <w:tc>
          <w:tcPr>
            <w:tcW w:w="1294" w:type="dxa"/>
            <w:tcBorders>
              <w:left w:val="nil"/>
              <w:right w:val="nil"/>
            </w:tcBorders>
          </w:tcPr>
          <w:p>
            <w:pPr>
              <w:pStyle w:val="TableParagraph"/>
              <w:spacing w:line="249" w:lineRule="exact" w:before="0"/>
              <w:ind w:left="214" w:right="159"/>
              <w:rPr>
                <w:sz w:val="22"/>
              </w:rPr>
            </w:pPr>
            <w:r>
              <w:rPr>
                <w:sz w:val="22"/>
              </w:rPr>
              <w:t>2,204,591</w:t>
            </w:r>
          </w:p>
        </w:tc>
        <w:tc>
          <w:tcPr>
            <w:tcW w:w="1212" w:type="dxa"/>
            <w:tcBorders>
              <w:left w:val="nil"/>
              <w:right w:val="nil"/>
            </w:tcBorders>
          </w:tcPr>
          <w:p>
            <w:pPr>
              <w:pStyle w:val="TableParagraph"/>
              <w:spacing w:line="249" w:lineRule="exact" w:before="0"/>
              <w:ind w:left="159" w:right="133"/>
              <w:rPr>
                <w:sz w:val="22"/>
              </w:rPr>
            </w:pPr>
            <w:r>
              <w:rPr>
                <w:sz w:val="22"/>
              </w:rPr>
              <w:t>2,003,164</w:t>
            </w:r>
          </w:p>
        </w:tc>
        <w:tc>
          <w:tcPr>
            <w:tcW w:w="1270" w:type="dxa"/>
            <w:tcBorders>
              <w:left w:val="nil"/>
              <w:right w:val="nil"/>
            </w:tcBorders>
          </w:tcPr>
          <w:p>
            <w:pPr>
              <w:pStyle w:val="TableParagraph"/>
              <w:spacing w:line="249" w:lineRule="exact" w:before="0"/>
              <w:ind w:right="122"/>
              <w:jc w:val="right"/>
              <w:rPr>
                <w:sz w:val="22"/>
              </w:rPr>
            </w:pPr>
            <w:r>
              <w:rPr>
                <w:sz w:val="22"/>
              </w:rPr>
              <w:t>26,776,496</w:t>
            </w:r>
          </w:p>
        </w:tc>
      </w:tr>
    </w:tbl>
    <w:p>
      <w:pPr>
        <w:spacing w:line="223" w:lineRule="exact" w:before="0"/>
        <w:ind w:left="118" w:right="0" w:firstLine="0"/>
        <w:jc w:val="left"/>
        <w:rPr>
          <w:sz w:val="20"/>
        </w:rPr>
      </w:pPr>
      <w:r>
        <w:rPr>
          <w:sz w:val="20"/>
        </w:rPr>
        <w:t>Fuente: Elaboración propia, con base en la salida del resultado del modelo de programación.</w:t>
      </w:r>
    </w:p>
    <w:p>
      <w:pPr>
        <w:spacing w:after="0" w:line="223" w:lineRule="exact"/>
        <w:jc w:val="left"/>
        <w:rPr>
          <w:sz w:val="20"/>
        </w:rPr>
        <w:sectPr>
          <w:pgSz w:w="15840" w:h="12240" w:orient="landscape"/>
          <w:pgMar w:header="0" w:footer="1035" w:top="1140" w:bottom="1220" w:left="1360" w:right="1300"/>
        </w:sectPr>
      </w:pPr>
    </w:p>
    <w:p>
      <w:pPr>
        <w:pStyle w:val="BodyText"/>
        <w:spacing w:before="52"/>
        <w:ind w:left="122"/>
        <w:jc w:val="both"/>
      </w:pPr>
      <w:r>
        <w:rPr/>
        <w:pict>
          <v:group style="position:absolute;margin-left:140.505005pt;margin-top:60.723099pt;width:342.65pt;height:159.15pt;mso-position-horizontal-relative:page;mso-position-vertical-relative:paragraph;z-index:-401752" coordorigin="2810,1214" coordsize="6853,3183">
            <v:shape style="position:absolute;left:9542;top:3734;width:113;height:584" coordorigin="9542,3734" coordsize="113,584" path="m9542,4318l9655,4318m9542,4243l9655,4243m9542,4171l9655,4171m9542,4099l9655,4099m9542,3953l9655,3953m9542,3881l9655,3881m9542,3806l9655,3806m9542,3734l9655,3734e" filled="false" stroked="true" strokeweight=".72pt" strokecolor="#f1f1f1">
              <v:path arrowok="t"/>
            </v:shape>
            <v:line style="position:absolute" from="9542,4025" to="9655,4025" stroked="true" strokeweight=".72pt" strokecolor="#d9d9d9"/>
            <v:shape style="position:absolute;left:9542;top:3372;width:113;height:219" coordorigin="9542,3372" coordsize="113,219" path="m9542,3590l9655,3590m9542,3516l9655,3516m9542,3444l9655,3444m9542,3372l9655,3372e" filled="false" stroked="true" strokeweight=".72pt" strokecolor="#f1f1f1">
              <v:path arrowok="t"/>
            </v:shape>
            <v:line style="position:absolute" from="9542,3662" to="9655,3662" stroked="true" strokeweight=".72pt" strokecolor="#d9d9d9"/>
            <v:shape style="position:absolute;left:9542;top:3007;width:113;height:219" coordorigin="9542,3007" coordsize="113,219" path="m9542,3226l9655,3226m9542,3154l9655,3154m9542,3079l9655,3079m9542,3007l9655,3007e" filled="false" stroked="true" strokeweight=".72pt" strokecolor="#f1f1f1">
              <v:path arrowok="t"/>
            </v:shape>
            <v:line style="position:absolute" from="9542,3298" to="9655,3298" stroked="true" strokeweight=".72pt" strokecolor="#d9d9d9"/>
            <v:shape style="position:absolute;left:8174;top:2645;width:1481;height:219" coordorigin="8174,2645" coordsize="1481,219" path="m9542,2863l9655,2863m8174,2863l9427,2863m8174,2789l9655,2789m8174,2717l9655,2717m8174,2645l9655,2645e" filled="false" stroked="true" strokeweight=".72pt" strokecolor="#f1f1f1">
              <v:path arrowok="t"/>
            </v:shape>
            <v:line style="position:absolute" from="9542,2935" to="9655,2935" stroked="true" strokeweight=".72pt" strokecolor="#d9d9d9"/>
            <v:shape style="position:absolute;left:8174;top:3734;width:1253;height:584" coordorigin="8174,3734" coordsize="1253,584" path="m9199,4318l9427,4318m9199,4243l9427,4243m8858,4318l9086,4318m8858,4243l9086,4243m8858,4171l9427,4171m8518,4318l8743,4318m8518,4243l8743,4243m8518,4171l8743,4171m8518,4099l9427,4099m8174,3953l9427,3953m8174,3881l9427,3881m8174,3806l9427,3806m8174,3734l9427,3734e" filled="false" stroked="true" strokeweight=".72pt" strokecolor="#f1f1f1">
              <v:path arrowok="t"/>
            </v:shape>
            <v:line style="position:absolute" from="8518,4025" to="9427,4025" stroked="true" strokeweight=".72pt" strokecolor="#d9d9d9"/>
            <v:shape style="position:absolute;left:8174;top:4099;width:228;height:219" coordorigin="8174,4099" coordsize="228,219" path="m8174,4318l8402,4318m8174,4243l8402,4243m8174,4171l8402,4171m8174,4099l8402,4099e" filled="false" stroked="true" strokeweight=".72pt" strokecolor="#f1f1f1">
              <v:path arrowok="t"/>
            </v:shape>
            <v:line style="position:absolute" from="8174,4025" to="8402,4025" stroked="true" strokeweight=".72pt" strokecolor="#d9d9d9"/>
            <v:shape style="position:absolute;left:8174;top:3372;width:1253;height:219" coordorigin="8174,3372" coordsize="1253,219" path="m8174,3590l9427,3590m8174,3516l9427,3516m8174,3444l9427,3444m8174,3372l9427,3372e" filled="false" stroked="true" strokeweight=".72pt" strokecolor="#f1f1f1">
              <v:path arrowok="t"/>
            </v:shape>
            <v:line style="position:absolute" from="8174,3662" to="9427,3662" stroked="true" strokeweight=".72pt" strokecolor="#d9d9d9"/>
            <v:shape style="position:absolute;left:8174;top:3007;width:1253;height:219" coordorigin="8174,3007" coordsize="1253,219" path="m8174,3226l9427,3226m8174,3154l9427,3154m8174,3079l9427,3079m8174,3007l9427,3007e" filled="false" stroked="true" strokeweight=".72pt" strokecolor="#f1f1f1">
              <v:path arrowok="t"/>
            </v:shape>
            <v:shape style="position:absolute;left:8174;top:2935;width:1253;height:363" coordorigin="8174,2935" coordsize="1253,363" path="m8174,3298l9427,3298m8174,2935l9427,2935e" filled="false" stroked="true" strokeweight=".72pt" strokecolor="#d9d9d9">
              <v:path arrowok="t"/>
            </v:shape>
            <v:shape style="position:absolute;left:8174;top:2280;width:1481;height:219" coordorigin="8174,2280" coordsize="1481,219" path="m8174,2498l9655,2498m8174,2426l9655,2426m8174,2352l9655,2352m8174,2280l9655,2280e" filled="false" stroked="true" strokeweight=".72pt" strokecolor="#f1f1f1">
              <v:path arrowok="t"/>
            </v:shape>
            <v:line style="position:absolute" from="8174,2570" to="9655,2570" stroked="true" strokeweight=".72pt" strokecolor="#d9d9d9"/>
            <v:shape style="position:absolute;left:8174;top:1918;width:1481;height:219" coordorigin="8174,1918" coordsize="1481,219" path="m8174,2136l9655,2136m8174,2062l9655,2062m8174,1990l9655,1990m8174,1918l9655,1918e" filled="false" stroked="true" strokeweight=".72pt" strokecolor="#f1f1f1">
              <v:path arrowok="t"/>
            </v:shape>
            <v:line style="position:absolute" from="8174,2208" to="9655,2208" stroked="true" strokeweight=".72pt" strokecolor="#d9d9d9"/>
            <v:shape style="position:absolute;left:8174;top:1553;width:1481;height:219" coordorigin="8174,1553" coordsize="1481,219" path="m8174,1771l9655,1771m8174,1699l9655,1699m8174,1625l9655,1625m8174,1553l9655,1553e" filled="false" stroked="true" strokeweight=".72pt" strokecolor="#f1f1f1">
              <v:path arrowok="t"/>
            </v:shape>
            <v:line style="position:absolute" from="8174,1843" to="9655,1843" stroked="true" strokeweight=".72pt" strokecolor="#d9d9d9"/>
            <v:shape style="position:absolute;left:8174;top:1262;width:1481;height:147" coordorigin="8174,1262" coordsize="1481,147" path="m8174,1409l9655,1409m8174,1334l9655,1334m8174,1262l9655,1262e" filled="false" stroked="true" strokeweight=".72pt" strokecolor="#f1f1f1">
              <v:path arrowok="t"/>
            </v:shape>
            <v:line style="position:absolute" from="8174,1481" to="9655,1481" stroked="true" strokeweight=".72pt" strokecolor="#d9d9d9"/>
            <v:shape style="position:absolute;left:7834;top:3734;width:226;height:584" coordorigin="7834,3734" coordsize="226,584" path="m7834,4318l8059,4318m7834,4243l8059,4243m7834,4171l8059,4171m7834,4099l8059,4099m7834,3953l8059,3953m7834,3881l8059,3881m7834,3806l8059,3806m7834,3734l8059,3734e" filled="false" stroked="true" strokeweight=".72pt" strokecolor="#f1f1f1">
              <v:path arrowok="t"/>
            </v:shape>
            <v:line style="position:absolute" from="7834,4025" to="8059,4025" stroked="true" strokeweight=".72pt" strokecolor="#d9d9d9"/>
            <v:shape style="position:absolute;left:7834;top:3372;width:226;height:219" coordorigin="7834,3372" coordsize="226,219" path="m7834,3590l8059,3590m7834,3516l8059,3516m7834,3444l8059,3444m7834,3372l8059,3372e" filled="false" stroked="true" strokeweight=".72pt" strokecolor="#f1f1f1">
              <v:path arrowok="t"/>
            </v:shape>
            <v:line style="position:absolute" from="7834,3662" to="8059,3662" stroked="true" strokeweight=".72pt" strokecolor="#d9d9d9"/>
            <v:shape style="position:absolute;left:7834;top:3007;width:226;height:219" coordorigin="7834,3007" coordsize="226,219" path="m7834,3226l8059,3226m7834,3154l8059,3154m7834,3079l8059,3079m7834,3007l8059,3007e" filled="false" stroked="true" strokeweight=".72pt" strokecolor="#f1f1f1">
              <v:path arrowok="t"/>
            </v:shape>
            <v:line style="position:absolute" from="7834,3298" to="8059,3298" stroked="true" strokeweight=".72pt" strokecolor="#d9d9d9"/>
            <v:shape style="position:absolute;left:2818;top:2645;width:5242;height:219" coordorigin="2818,2645" coordsize="5242,219" path="m7834,2863l8059,2863m7834,2789l8059,2789m7834,2717l8059,2717m2818,2863l7718,2863m2818,2789l7718,2789m2818,2717l7718,2717m2818,2645l8059,2645e" filled="false" stroked="true" strokeweight=".72pt" strokecolor="#f1f1f1">
              <v:path arrowok="t"/>
            </v:shape>
            <v:line style="position:absolute" from="7834,2935" to="8059,2935" stroked="true" strokeweight=".72pt" strokecolor="#d9d9d9"/>
            <v:shape style="position:absolute;left:5782;top:3734;width:1937;height:584" coordorigin="5782,3734" coordsize="1937,584" path="m7490,4318l7718,4318m7150,4318l7375,4318m6806,4318l7034,4318m6122,4318l6694,4318m5782,4318l6010,4318m5782,4243l7718,4243m5782,4171l7718,4171m5782,4099l7718,4099m5782,3953l7718,3953m5782,3881l7718,3881m5782,3806l7718,3806m5782,3734l7718,3734e" filled="false" stroked="true" strokeweight=".72pt" strokecolor="#f1f1f1">
              <v:path arrowok="t"/>
            </v:shape>
            <v:line style="position:absolute" from="5782,4025" to="7718,4025" stroked="true" strokeweight=".72pt" strokecolor="#d9d9d9"/>
            <v:shape style="position:absolute;left:2818;top:3372;width:4901;height:219" coordorigin="2818,3372" coordsize="4901,219" path="m2818,3590l7718,3590m2818,3516l7718,3516m2818,3444l7718,3444m2818,3372l7718,3372e" filled="false" stroked="true" strokeweight=".72pt" strokecolor="#f1f1f1">
              <v:path arrowok="t"/>
            </v:shape>
            <v:line style="position:absolute" from="5782,3662" to="7718,3662" stroked="true" strokeweight=".72pt" strokecolor="#d9d9d9"/>
            <v:shape style="position:absolute;left:2818;top:3734;width:2849;height:584" coordorigin="2818,3734" coordsize="2849,584" path="m5438,4318l5666,4318m5438,4243l5666,4243m5438,4171l5666,4171m5438,4099l5666,4099m4070,4318l5326,4318m4070,4243l5326,4243m4070,4171l5326,4171m4070,4099l5326,4099m2818,4318l3958,4318m2818,4243l3958,4243m2818,4171l3958,4171m2818,4099l3958,4099m2818,3953l5666,3953m2818,3881l5666,3881m2818,3806l5666,3806m2818,3734l5666,3734e" filled="false" stroked="true" strokeweight=".72pt" strokecolor="#f1f1f1">
              <v:path arrowok="t"/>
            </v:shape>
            <v:shape style="position:absolute;left:2818;top:3662;width:2849;height:363" coordorigin="2818,3662" coordsize="2849,363" path="m2818,4025l5666,4025m2818,3662l5666,3662e" filled="false" stroked="true" strokeweight=".72pt" strokecolor="#d9d9d9">
              <v:path arrowok="t"/>
            </v:shape>
            <v:shape style="position:absolute;left:2818;top:3007;width:4901;height:219" coordorigin="2818,3007" coordsize="4901,219" path="m2818,3226l7718,3226m2818,3154l7718,3154m2818,3079l7718,3079m2818,3007l7718,3007e" filled="false" stroked="true" strokeweight=".72pt" strokecolor="#f1f1f1">
              <v:path arrowok="t"/>
            </v:shape>
            <v:shape style="position:absolute;left:2818;top:2935;width:4901;height:363" coordorigin="2818,2935" coordsize="4901,363" path="m2818,3298l7718,3298m2818,2935l7718,2935e" filled="false" stroked="true" strokeweight=".72pt" strokecolor="#d9d9d9">
              <v:path arrowok="t"/>
            </v:shape>
            <v:shape style="position:absolute;left:2818;top:2280;width:5242;height:219" coordorigin="2818,2280" coordsize="5242,219" path="m2818,2498l8059,2498m2818,2426l8059,2426m2818,2352l8059,2352m2818,2280l8059,2280e" filled="false" stroked="true" strokeweight=".72pt" strokecolor="#f1f1f1">
              <v:path arrowok="t"/>
            </v:shape>
            <v:line style="position:absolute" from="2818,2570" to="8059,2570" stroked="true" strokeweight=".72pt" strokecolor="#d9d9d9"/>
            <v:shape style="position:absolute;left:2818;top:1918;width:5242;height:219" coordorigin="2818,1918" coordsize="5242,219" path="m2818,2136l8059,2136m2818,2062l8059,2062m2818,1990l8059,1990m2818,1918l8059,1918e" filled="false" stroked="true" strokeweight=".72pt" strokecolor="#f1f1f1">
              <v:path arrowok="t"/>
            </v:shape>
            <v:line style="position:absolute" from="2818,2208" to="8059,2208" stroked="true" strokeweight=".72pt" strokecolor="#d9d9d9"/>
            <v:shape style="position:absolute;left:2818;top:1553;width:5242;height:219" coordorigin="2818,1553" coordsize="5242,219" path="m2818,1771l8059,1771m2818,1699l8059,1699m2818,1625l8059,1625m2818,1553l8059,1553e" filled="false" stroked="true" strokeweight=".72pt" strokecolor="#f1f1f1">
              <v:path arrowok="t"/>
            </v:shape>
            <v:line style="position:absolute" from="2818,1843" to="8059,1843" stroked="true" strokeweight=".72pt" strokecolor="#d9d9d9"/>
            <v:shape style="position:absolute;left:2818;top:1262;width:5242;height:147" coordorigin="2818,1262" coordsize="5242,147" path="m2818,1409l8059,1409m2818,1334l8059,1334m2818,1262l8059,1262e" filled="false" stroked="true" strokeweight=".72pt" strokecolor="#f1f1f1">
              <v:path arrowok="t"/>
            </v:shape>
            <v:line style="position:absolute" from="2818,1481" to="8059,1481" stroked="true" strokeweight=".72pt" strokecolor="#d9d9d9"/>
            <v:line style="position:absolute" from="2930,4370" to="3046,4370" stroked="true" strokeweight="1.92pt" strokecolor="#9bba58"/>
            <v:line style="position:absolute" from="3274,4373" to="3386,4373" stroked="true" strokeweight="1.68pt" strokecolor="#9bba58"/>
            <v:line style="position:absolute" from="3614,4354" to="3730,4354" stroked="true" strokeweight="3.6pt" strokecolor="#9bba58"/>
            <v:rect style="position:absolute;left:3958;top:4042;width:113;height:348" filled="true" fillcolor="#9bba58" stroked="false">
              <v:fill type="solid"/>
            </v:rect>
            <v:line style="position:absolute" from="4298,4369" to="4414,4369" stroked="true" strokeweight="2.04pt" strokecolor="#9bba58"/>
            <v:line style="position:absolute" from="4642,4360" to="4754,4360" stroked="true" strokeweight="3pt" strokecolor="#9bba58"/>
            <v:line style="position:absolute" from="4982,4356" to="5098,4356" stroked="true" strokeweight="3.36pt" strokecolor="#9bba58"/>
            <v:shape style="position:absolute;left:5326;top:3583;width:797;height:807" coordorigin="5326,3583" coordsize="797,807" path="m5438,4015l5326,4015,5326,4390,5438,4390,5438,4015m5782,3583l5666,3583,5666,4390,5782,4390,5782,3583m6122,4284l6010,4284,6010,4390,6122,4390,6122,4284e" filled="true" fillcolor="#9bba58" stroked="false">
              <v:path arrowok="t"/>
              <v:fill type="solid"/>
            </v:shape>
            <v:line style="position:absolute" from="6350,4361" to="6466,4361" stroked="true" strokeweight="2.88pt" strokecolor="#9bba58"/>
            <v:shape style="position:absolute;left:6694;top:1214;width:2849;height:3176" coordorigin="6694,1214" coordsize="2849,3176" path="m6806,4294l6694,4294,6694,4390,6806,4390,6806,4294m7150,4231l7034,4231,7034,4390,7150,4390,7150,4231m7490,4274l7375,4274,7375,4390,7490,4390,7490,4274m7834,2664l7718,2664,7718,4390,7834,4390,7834,2664m8174,1214l8059,1214,8059,4390,8174,4390,8174,1214m8518,4001l8402,4001,8402,4390,8518,4390,8518,4001m8858,4082l8743,4082,8743,4390,8858,4390,8858,4082m9199,4176l9086,4176,9086,4390,9199,4390,9199,4176m9542,2827l9427,2827,9427,4390,9542,4390,9542,2827e" filled="true" fillcolor="#9bba58" stroked="false">
              <v:path arrowok="t"/>
              <v:fill type="solid"/>
            </v:shape>
            <v:line style="position:absolute" from="2818,4390" to="9655,4390" stroked="true" strokeweight=".72pt" strokecolor="#d9d9d9"/>
            <w10:wrap type="none"/>
          </v:group>
        </w:pict>
      </w:r>
      <w:r>
        <w:rPr/>
        <w:pict>
          <v:line style="position:absolute;mso-position-horizontal-relative:page;mso-position-vertical-relative:paragraph;z-index:-401728" from="140.880005pt,37.683098pt" to="482.760005pt,37.683098pt" stroked="true" strokeweight=".72pt" strokecolor="#d9d9d9">
            <w10:wrap type="none"/>
          </v:line>
        </w:pict>
      </w:r>
      <w:bookmarkStart w:name="_bookmark127" w:id="175"/>
      <w:bookmarkEnd w:id="175"/>
      <w:r>
        <w:rPr/>
      </w:r>
      <w:r>
        <w:rPr/>
        <w:t>Gráfica 6.3.1 Almacenamiento óptimo de regional de en tiempo</w:t>
      </w:r>
    </w:p>
    <w:p>
      <w:pPr>
        <w:pStyle w:val="BodyText"/>
        <w:spacing w:before="8"/>
        <w:rPr>
          <w:sz w:val="13"/>
        </w:rPr>
      </w:pPr>
      <w:r>
        <w:rPr/>
        <w:pict>
          <v:group style="position:absolute;margin-left:84.705002pt;margin-top:9.86927pt;width:409.5pt;height:216.75pt;mso-position-horizontal-relative:page;mso-position-vertical-relative:paragraph;z-index:8536;mso-wrap-distance-left:0;mso-wrap-distance-right:0" coordorigin="1694,197" coordsize="8190,4335">
            <v:line style="position:absolute" from="2818,716" to="9655,716" stroked="true" strokeweight=".72pt" strokecolor="#f1f1f1"/>
            <v:line style="position:absolute" from="2818,644" to="9655,644" stroked="true" strokeweight=".72pt" strokecolor="#f1f1f1"/>
            <v:line style="position:absolute" from="2818,570" to="9655,570" stroked="true" strokeweight=".72pt" strokecolor="#f1f1f1"/>
            <v:line style="position:absolute" from="2818,788" to="9655,788" stroked="true" strokeweight=".72pt" strokecolor="#d9d9d9"/>
            <v:shape style="position:absolute;left:1702;top:205;width:8175;height:4320" type="#_x0000_t202" filled="false" stroked="true" strokeweight=".72pt" strokecolor="#d9d9d9">
              <v:textbox inset="0,0,0,0">
                <w:txbxContent>
                  <w:p>
                    <w:pPr>
                      <w:tabs>
                        <w:tab w:pos="7982" w:val="left" w:leader="none"/>
                      </w:tabs>
                      <w:spacing w:before="92"/>
                      <w:ind w:left="122" w:right="0" w:firstLine="0"/>
                      <w:jc w:val="left"/>
                      <w:rPr>
                        <w:rFonts w:ascii="Calibri"/>
                        <w:sz w:val="18"/>
                      </w:rPr>
                    </w:pPr>
                    <w:r>
                      <w:rPr>
                        <w:rFonts w:ascii="Calibri"/>
                        <w:color w:val="585858"/>
                        <w:sz w:val="18"/>
                      </w:rPr>
                      <w:t>10,000,000   </w:t>
                    </w:r>
                    <w:r>
                      <w:rPr>
                        <w:rFonts w:ascii="Calibri"/>
                        <w:color w:val="585858"/>
                        <w:spacing w:val="5"/>
                        <w:sz w:val="18"/>
                      </w:rPr>
                      <w:t> </w:t>
                    </w:r>
                    <w:r>
                      <w:rPr>
                        <w:rFonts w:ascii="Calibri"/>
                        <w:color w:val="585858"/>
                        <w:sz w:val="18"/>
                        <w:u w:val="single" w:color="F1F1F1"/>
                      </w:rPr>
                      <w:t> </w:t>
                      <w:tab/>
                    </w:r>
                  </w:p>
                  <w:p>
                    <w:pPr>
                      <w:tabs>
                        <w:tab w:pos="7982" w:val="left" w:leader="none"/>
                      </w:tabs>
                      <w:spacing w:before="144"/>
                      <w:ind w:left="213" w:right="0" w:firstLine="0"/>
                      <w:jc w:val="left"/>
                      <w:rPr>
                        <w:rFonts w:ascii="Calibri"/>
                        <w:sz w:val="18"/>
                      </w:rPr>
                    </w:pPr>
                    <w:r>
                      <w:rPr>
                        <w:rFonts w:ascii="Calibri"/>
                        <w:color w:val="585858"/>
                        <w:sz w:val="18"/>
                      </w:rPr>
                      <w:t>9,000,000   </w:t>
                    </w:r>
                    <w:r>
                      <w:rPr>
                        <w:rFonts w:ascii="Calibri"/>
                        <w:color w:val="585858"/>
                        <w:spacing w:val="5"/>
                        <w:sz w:val="18"/>
                      </w:rPr>
                      <w:t> </w:t>
                    </w:r>
                    <w:r>
                      <w:rPr>
                        <w:rFonts w:ascii="Calibri"/>
                        <w:color w:val="585858"/>
                        <w:sz w:val="18"/>
                        <w:u w:val="single" w:color="F1F1F1"/>
                      </w:rPr>
                      <w:t> </w:t>
                      <w:tab/>
                    </w:r>
                  </w:p>
                  <w:p>
                    <w:pPr>
                      <w:spacing w:before="143"/>
                      <w:ind w:left="213" w:right="0" w:firstLine="0"/>
                      <w:jc w:val="left"/>
                      <w:rPr>
                        <w:rFonts w:ascii="Calibri"/>
                        <w:sz w:val="18"/>
                      </w:rPr>
                    </w:pPr>
                    <w:r>
                      <w:rPr>
                        <w:rFonts w:ascii="Calibri"/>
                        <w:color w:val="585858"/>
                        <w:sz w:val="18"/>
                      </w:rPr>
                      <w:t>8,000,000</w:t>
                    </w:r>
                  </w:p>
                  <w:p>
                    <w:pPr>
                      <w:spacing w:before="144"/>
                      <w:ind w:left="213" w:right="0" w:firstLine="0"/>
                      <w:jc w:val="left"/>
                      <w:rPr>
                        <w:rFonts w:ascii="Calibri"/>
                        <w:sz w:val="18"/>
                      </w:rPr>
                    </w:pPr>
                    <w:r>
                      <w:rPr>
                        <w:rFonts w:ascii="Calibri"/>
                        <w:color w:val="585858"/>
                        <w:sz w:val="18"/>
                      </w:rPr>
                      <w:t>7,000,000</w:t>
                    </w:r>
                  </w:p>
                  <w:p>
                    <w:pPr>
                      <w:spacing w:before="144"/>
                      <w:ind w:left="213" w:right="0" w:firstLine="0"/>
                      <w:jc w:val="left"/>
                      <w:rPr>
                        <w:rFonts w:ascii="Calibri"/>
                        <w:sz w:val="18"/>
                      </w:rPr>
                    </w:pPr>
                    <w:r>
                      <w:rPr>
                        <w:rFonts w:ascii="Calibri"/>
                        <w:color w:val="585858"/>
                        <w:sz w:val="18"/>
                      </w:rPr>
                      <w:t>6,000,000</w:t>
                    </w:r>
                  </w:p>
                  <w:p>
                    <w:pPr>
                      <w:spacing w:before="143"/>
                      <w:ind w:left="213" w:right="0" w:firstLine="0"/>
                      <w:jc w:val="left"/>
                      <w:rPr>
                        <w:rFonts w:ascii="Calibri"/>
                        <w:sz w:val="18"/>
                      </w:rPr>
                    </w:pPr>
                    <w:r>
                      <w:rPr>
                        <w:rFonts w:ascii="Calibri"/>
                        <w:color w:val="585858"/>
                        <w:sz w:val="18"/>
                      </w:rPr>
                      <w:t>5,000,000</w:t>
                    </w:r>
                  </w:p>
                  <w:p>
                    <w:pPr>
                      <w:spacing w:before="144"/>
                      <w:ind w:left="213" w:right="0" w:firstLine="0"/>
                      <w:jc w:val="left"/>
                      <w:rPr>
                        <w:rFonts w:ascii="Calibri"/>
                        <w:sz w:val="18"/>
                      </w:rPr>
                    </w:pPr>
                    <w:r>
                      <w:rPr>
                        <w:rFonts w:ascii="Calibri"/>
                        <w:color w:val="585858"/>
                        <w:sz w:val="18"/>
                      </w:rPr>
                      <w:t>4,000,000</w:t>
                    </w:r>
                  </w:p>
                  <w:p>
                    <w:pPr>
                      <w:spacing w:before="144"/>
                      <w:ind w:left="213" w:right="0" w:firstLine="0"/>
                      <w:jc w:val="left"/>
                      <w:rPr>
                        <w:rFonts w:ascii="Calibri"/>
                        <w:sz w:val="18"/>
                      </w:rPr>
                    </w:pPr>
                    <w:r>
                      <w:rPr>
                        <w:rFonts w:ascii="Calibri"/>
                        <w:color w:val="585858"/>
                        <w:sz w:val="18"/>
                      </w:rPr>
                      <w:t>3,000,000</w:t>
                    </w:r>
                  </w:p>
                  <w:p>
                    <w:pPr>
                      <w:spacing w:before="143"/>
                      <w:ind w:left="213" w:right="0" w:firstLine="0"/>
                      <w:jc w:val="left"/>
                      <w:rPr>
                        <w:rFonts w:ascii="Calibri"/>
                        <w:sz w:val="18"/>
                      </w:rPr>
                    </w:pPr>
                    <w:r>
                      <w:rPr>
                        <w:rFonts w:ascii="Calibri"/>
                        <w:color w:val="585858"/>
                        <w:sz w:val="18"/>
                      </w:rPr>
                      <w:t>2,000,000</w:t>
                    </w:r>
                  </w:p>
                  <w:p>
                    <w:pPr>
                      <w:spacing w:before="144"/>
                      <w:ind w:left="213" w:right="0" w:firstLine="0"/>
                      <w:jc w:val="left"/>
                      <w:rPr>
                        <w:rFonts w:ascii="Calibri"/>
                        <w:sz w:val="18"/>
                      </w:rPr>
                    </w:pPr>
                    <w:r>
                      <w:rPr>
                        <w:rFonts w:ascii="Calibri"/>
                        <w:color w:val="585858"/>
                        <w:sz w:val="18"/>
                      </w:rPr>
                      <w:t>1,000,000</w:t>
                    </w:r>
                  </w:p>
                  <w:p>
                    <w:pPr>
                      <w:spacing w:before="143"/>
                      <w:ind w:left="851" w:right="0" w:firstLine="0"/>
                      <w:jc w:val="left"/>
                      <w:rPr>
                        <w:rFonts w:ascii="Calibri"/>
                        <w:sz w:val="18"/>
                      </w:rPr>
                    </w:pPr>
                    <w:r>
                      <w:rPr>
                        <w:rFonts w:ascii="Calibri"/>
                        <w:color w:val="585858"/>
                        <w:sz w:val="18"/>
                      </w:rPr>
                      <w:t>0</w:t>
                    </w:r>
                  </w:p>
                  <w:p>
                    <w:pPr>
                      <w:spacing w:before="14"/>
                      <w:ind w:left="1116" w:right="0" w:firstLine="0"/>
                      <w:jc w:val="left"/>
                      <w:rPr>
                        <w:rFonts w:ascii="Calibri"/>
                        <w:sz w:val="18"/>
                      </w:rPr>
                    </w:pPr>
                    <w:r>
                      <w:rPr>
                        <w:rFonts w:ascii="Calibri"/>
                        <w:color w:val="585858"/>
                        <w:sz w:val="18"/>
                      </w:rPr>
                      <w:t>PNO  SO   CH   NO   LG  CN1 CN2  OC   BA    C1    C2    SU   GO   PE  TNO TCN  TC  TCO TSO  TSE</w:t>
                    </w:r>
                  </w:p>
                </w:txbxContent>
              </v:textbox>
              <w10:wrap type="none"/>
            </v:shape>
            <w10:wrap type="topAndBottom"/>
          </v:group>
        </w:pict>
      </w:r>
    </w:p>
    <w:p>
      <w:pPr>
        <w:spacing w:before="0"/>
        <w:ind w:left="122" w:right="0" w:firstLine="0"/>
        <w:jc w:val="both"/>
        <w:rPr>
          <w:sz w:val="20"/>
        </w:rPr>
      </w:pPr>
      <w:r>
        <w:rPr>
          <w:sz w:val="20"/>
        </w:rPr>
        <w:t>Fuente: Elaboración propia, con base en la salida del resultado del modelo de programación.</w:t>
      </w:r>
    </w:p>
    <w:p>
      <w:pPr>
        <w:pStyle w:val="BodyText"/>
        <w:rPr>
          <w:sz w:val="20"/>
        </w:rPr>
      </w:pPr>
    </w:p>
    <w:p>
      <w:pPr>
        <w:pStyle w:val="BodyText"/>
        <w:rPr>
          <w:sz w:val="20"/>
        </w:rPr>
      </w:pPr>
    </w:p>
    <w:p>
      <w:pPr>
        <w:pStyle w:val="Heading2"/>
        <w:numPr>
          <w:ilvl w:val="1"/>
          <w:numId w:val="24"/>
        </w:numPr>
        <w:tabs>
          <w:tab w:pos="547" w:val="left" w:leader="none"/>
          <w:tab w:pos="2693" w:val="left" w:leader="none"/>
          <w:tab w:pos="3689" w:val="left" w:leader="none"/>
          <w:tab w:pos="4293" w:val="left" w:leader="none"/>
          <w:tab w:pos="5694" w:val="left" w:leader="none"/>
          <w:tab w:pos="6169" w:val="left" w:leader="none"/>
          <w:tab w:pos="6989" w:val="left" w:leader="none"/>
          <w:tab w:pos="7857" w:val="left" w:leader="none"/>
          <w:tab w:pos="8332" w:val="left" w:leader="none"/>
        </w:tabs>
        <w:spacing w:line="360" w:lineRule="auto" w:before="137" w:after="0"/>
        <w:ind w:left="482" w:right="126" w:hanging="360"/>
        <w:jc w:val="left"/>
      </w:pPr>
      <w:bookmarkStart w:name="_bookmark128" w:id="176"/>
      <w:bookmarkEnd w:id="176"/>
      <w:r>
        <w:rPr>
          <w:b w:val="0"/>
        </w:rPr>
      </w:r>
      <w:bookmarkStart w:name="_bookmark128" w:id="177"/>
      <w:bookmarkEnd w:id="177"/>
      <w:r>
        <w:rPr/>
        <w:t>C</w:t>
      </w:r>
      <w:r>
        <w:rPr/>
        <w:t>omercialización</w:t>
        <w:tab/>
        <w:t>óptima</w:t>
        <w:tab/>
        <w:t>por</w:t>
        <w:tab/>
        <w:t>ferrocarril</w:t>
        <w:tab/>
        <w:t>de</w:t>
        <w:tab/>
        <w:t>sorgo</w:t>
        <w:tab/>
        <w:t>grano</w:t>
        <w:tab/>
        <w:t>de</w:t>
        <w:tab/>
      </w:r>
      <w:r>
        <w:rPr>
          <w:w w:val="95"/>
        </w:rPr>
        <w:t>zonas </w:t>
      </w:r>
      <w:r>
        <w:rPr/>
        <w:t>productoras a zonas consumidoras en</w:t>
      </w:r>
      <w:r>
        <w:rPr>
          <w:spacing w:val="-8"/>
        </w:rPr>
        <w:t> </w:t>
      </w:r>
      <w:r>
        <w:rPr/>
        <w:t>México</w:t>
      </w:r>
    </w:p>
    <w:p>
      <w:pPr>
        <w:pStyle w:val="BodyText"/>
        <w:rPr>
          <w:b/>
        </w:rPr>
      </w:pPr>
    </w:p>
    <w:p>
      <w:pPr>
        <w:pStyle w:val="BodyText"/>
        <w:spacing w:line="360" w:lineRule="auto" w:before="1"/>
        <w:ind w:left="122" w:right="118"/>
        <w:jc w:val="both"/>
      </w:pPr>
      <w:r>
        <w:rPr/>
        <w:t>Los flujos comerciales por ferrocarril partiendo de las zonas de producción a las zonas de consumo pecuario, las cuales son el punto clave para el costo de distribución comercial del sorgo grano dentro del territorio mexicano, ya que el transporte ferrovial es la unidad con mayor número de toneladas que pueden ser transportadas y cuentan con un VSN considerable.</w:t>
      </w:r>
    </w:p>
    <w:p>
      <w:pPr>
        <w:pStyle w:val="BodyText"/>
      </w:pPr>
    </w:p>
    <w:p>
      <w:pPr>
        <w:pStyle w:val="BodyText"/>
        <w:spacing w:line="360" w:lineRule="auto" w:before="143"/>
        <w:ind w:left="122" w:right="117"/>
        <w:jc w:val="both"/>
      </w:pPr>
      <w:r>
        <w:rPr/>
        <w:t>La</w:t>
      </w:r>
      <w:r>
        <w:rPr>
          <w:spacing w:val="-14"/>
        </w:rPr>
        <w:t> </w:t>
      </w:r>
      <w:r>
        <w:rPr/>
        <w:t>región</w:t>
      </w:r>
      <w:r>
        <w:rPr>
          <w:spacing w:val="-15"/>
        </w:rPr>
        <w:t> </w:t>
      </w:r>
      <w:r>
        <w:rPr/>
        <w:t>productora</w:t>
      </w:r>
      <w:r>
        <w:rPr>
          <w:spacing w:val="-17"/>
        </w:rPr>
        <w:t> </w:t>
      </w:r>
      <w:r>
        <w:rPr/>
        <w:t>de</w:t>
      </w:r>
      <w:r>
        <w:rPr>
          <w:spacing w:val="-14"/>
        </w:rPr>
        <w:t> </w:t>
      </w:r>
      <w:r>
        <w:rPr/>
        <w:t>Tamaulipas</w:t>
      </w:r>
      <w:r>
        <w:rPr>
          <w:spacing w:val="-16"/>
        </w:rPr>
        <w:t> </w:t>
      </w:r>
      <w:r>
        <w:rPr/>
        <w:t>Centro</w:t>
      </w:r>
      <w:r>
        <w:rPr>
          <w:spacing w:val="-15"/>
        </w:rPr>
        <w:t> </w:t>
      </w:r>
      <w:r>
        <w:rPr/>
        <w:t>–</w:t>
      </w:r>
      <w:r>
        <w:rPr>
          <w:spacing w:val="-16"/>
        </w:rPr>
        <w:t> </w:t>
      </w:r>
      <w:r>
        <w:rPr/>
        <w:t>Norte</w:t>
      </w:r>
      <w:r>
        <w:rPr>
          <w:spacing w:val="-16"/>
        </w:rPr>
        <w:t> </w:t>
      </w:r>
      <w:r>
        <w:rPr/>
        <w:t>cuenta</w:t>
      </w:r>
      <w:r>
        <w:rPr>
          <w:spacing w:val="-14"/>
        </w:rPr>
        <w:t> </w:t>
      </w:r>
      <w:r>
        <w:rPr/>
        <w:t>con</w:t>
      </w:r>
      <w:r>
        <w:rPr>
          <w:spacing w:val="-16"/>
        </w:rPr>
        <w:t> </w:t>
      </w:r>
      <w:r>
        <w:rPr/>
        <w:t>el</w:t>
      </w:r>
      <w:r>
        <w:rPr>
          <w:spacing w:val="-15"/>
        </w:rPr>
        <w:t> </w:t>
      </w:r>
      <w:r>
        <w:rPr/>
        <w:t>mayor</w:t>
      </w:r>
      <w:r>
        <w:rPr>
          <w:spacing w:val="-17"/>
        </w:rPr>
        <w:t> </w:t>
      </w:r>
      <w:r>
        <w:rPr/>
        <w:t>número</w:t>
      </w:r>
      <w:r>
        <w:rPr>
          <w:spacing w:val="-16"/>
        </w:rPr>
        <w:t> </w:t>
      </w:r>
      <w:r>
        <w:rPr/>
        <w:t>de</w:t>
      </w:r>
      <w:r>
        <w:rPr>
          <w:spacing w:val="-17"/>
        </w:rPr>
        <w:t> </w:t>
      </w:r>
      <w:r>
        <w:rPr/>
        <w:t>toneladas anuales, abasteciendo a las regiones consumidoras de Chihuahua, La Laguna, Centro Norte Uno, Occidente, Centro Uno, Centro Dos, Tamaulipas Centro y Tamaulipas Centro – Norte con un total de 646,135 t anuales; seguida de El Bajío que abastece a La Laguna, al Centro Norte Uno y al Centro Norte Dos con </w:t>
      </w:r>
      <w:r>
        <w:rPr>
          <w:sz w:val="22"/>
        </w:rPr>
        <w:t>498,067 t</w:t>
      </w:r>
      <w:r>
        <w:rPr/>
        <w:t>; Tamaulipas Noreste abastece a Chihuahua, La</w:t>
      </w:r>
      <w:r>
        <w:rPr>
          <w:spacing w:val="-2"/>
        </w:rPr>
        <w:t> </w:t>
      </w:r>
      <w:r>
        <w:rPr/>
        <w:t>Laguna,</w:t>
      </w:r>
      <w:r>
        <w:rPr>
          <w:spacing w:val="-4"/>
        </w:rPr>
        <w:t> </w:t>
      </w:r>
      <w:r>
        <w:rPr/>
        <w:t>El</w:t>
      </w:r>
      <w:r>
        <w:rPr>
          <w:spacing w:val="-4"/>
        </w:rPr>
        <w:t> </w:t>
      </w:r>
      <w:r>
        <w:rPr/>
        <w:t>Centro</w:t>
      </w:r>
      <w:r>
        <w:rPr>
          <w:spacing w:val="-4"/>
        </w:rPr>
        <w:t> </w:t>
      </w:r>
      <w:r>
        <w:rPr/>
        <w:t>Norte</w:t>
      </w:r>
      <w:r>
        <w:rPr>
          <w:spacing w:val="-5"/>
        </w:rPr>
        <w:t> </w:t>
      </w:r>
      <w:r>
        <w:rPr/>
        <w:t>Uno,</w:t>
      </w:r>
      <w:r>
        <w:rPr>
          <w:spacing w:val="-4"/>
        </w:rPr>
        <w:t> </w:t>
      </w:r>
      <w:r>
        <w:rPr/>
        <w:t>Centro</w:t>
      </w:r>
      <w:r>
        <w:rPr>
          <w:spacing w:val="-4"/>
        </w:rPr>
        <w:t> </w:t>
      </w:r>
      <w:r>
        <w:rPr/>
        <w:t>Norte</w:t>
      </w:r>
      <w:r>
        <w:rPr>
          <w:spacing w:val="-4"/>
        </w:rPr>
        <w:t> </w:t>
      </w:r>
      <w:r>
        <w:rPr/>
        <w:t>Dos,</w:t>
      </w:r>
      <w:r>
        <w:rPr>
          <w:spacing w:val="-4"/>
        </w:rPr>
        <w:t> </w:t>
      </w:r>
      <w:r>
        <w:rPr/>
        <w:t>Centro</w:t>
      </w:r>
      <w:r>
        <w:rPr>
          <w:spacing w:val="-4"/>
        </w:rPr>
        <w:t> </w:t>
      </w:r>
      <w:r>
        <w:rPr/>
        <w:t>Uno,</w:t>
      </w:r>
      <w:r>
        <w:rPr>
          <w:spacing w:val="-4"/>
        </w:rPr>
        <w:t> </w:t>
      </w:r>
      <w:r>
        <w:rPr/>
        <w:t>Centro</w:t>
      </w:r>
      <w:r>
        <w:rPr>
          <w:spacing w:val="-4"/>
        </w:rPr>
        <w:t> </w:t>
      </w:r>
      <w:r>
        <w:rPr/>
        <w:t>Dos,</w:t>
      </w:r>
      <w:r>
        <w:rPr>
          <w:spacing w:val="-1"/>
        </w:rPr>
        <w:t> </w:t>
      </w:r>
      <w:r>
        <w:rPr>
          <w:spacing w:val="-3"/>
        </w:rPr>
        <w:t>La</w:t>
      </w:r>
      <w:r>
        <w:rPr>
          <w:spacing w:val="-5"/>
        </w:rPr>
        <w:t> </w:t>
      </w:r>
      <w:r>
        <w:rPr/>
        <w:t>Península, Tamaulipas</w:t>
      </w:r>
      <w:r>
        <w:rPr>
          <w:spacing w:val="-9"/>
        </w:rPr>
        <w:t> </w:t>
      </w:r>
      <w:r>
        <w:rPr/>
        <w:t>Centro,</w:t>
      </w:r>
      <w:r>
        <w:rPr>
          <w:spacing w:val="-9"/>
        </w:rPr>
        <w:t> </w:t>
      </w:r>
      <w:r>
        <w:rPr/>
        <w:t>Tamaulipas</w:t>
      </w:r>
      <w:r>
        <w:rPr>
          <w:spacing w:val="-9"/>
        </w:rPr>
        <w:t> </w:t>
      </w:r>
      <w:r>
        <w:rPr/>
        <w:t>Centro</w:t>
      </w:r>
      <w:r>
        <w:rPr>
          <w:spacing w:val="-8"/>
        </w:rPr>
        <w:t> </w:t>
      </w:r>
      <w:r>
        <w:rPr/>
        <w:t>–</w:t>
      </w:r>
      <w:r>
        <w:rPr>
          <w:spacing w:val="-9"/>
        </w:rPr>
        <w:t> </w:t>
      </w:r>
      <w:r>
        <w:rPr/>
        <w:t>Oeste</w:t>
      </w:r>
      <w:r>
        <w:rPr>
          <w:spacing w:val="-4"/>
        </w:rPr>
        <w:t> </w:t>
      </w:r>
      <w:r>
        <w:rPr/>
        <w:t>y</w:t>
      </w:r>
      <w:r>
        <w:rPr>
          <w:spacing w:val="-11"/>
        </w:rPr>
        <w:t> </w:t>
      </w:r>
      <w:r>
        <w:rPr/>
        <w:t>Tamaulipas</w:t>
      </w:r>
      <w:r>
        <w:rPr>
          <w:spacing w:val="-9"/>
        </w:rPr>
        <w:t> </w:t>
      </w:r>
      <w:r>
        <w:rPr/>
        <w:t>Sureste</w:t>
      </w:r>
      <w:r>
        <w:rPr>
          <w:spacing w:val="-6"/>
        </w:rPr>
        <w:t> </w:t>
      </w:r>
      <w:r>
        <w:rPr/>
        <w:t>con</w:t>
      </w:r>
      <w:r>
        <w:rPr>
          <w:spacing w:val="-9"/>
        </w:rPr>
        <w:t> </w:t>
      </w:r>
      <w:r>
        <w:rPr/>
        <w:t>503,247</w:t>
      </w:r>
      <w:r>
        <w:rPr>
          <w:spacing w:val="-9"/>
        </w:rPr>
        <w:t> </w:t>
      </w:r>
      <w:r>
        <w:rPr/>
        <w:t>t</w:t>
      </w:r>
      <w:r>
        <w:rPr>
          <w:spacing w:val="-8"/>
        </w:rPr>
        <w:t> </w:t>
      </w:r>
      <w:r>
        <w:rPr/>
        <w:t>anuales; Tamaulipas Sur – Este que abastece a Nuevo León, San Luis Potosí (CN1), Zacatecas, Aguascalientes (CN2), El Bajío Centro Uno y Centro Dos con  475,552</w:t>
      </w:r>
      <w:r>
        <w:rPr>
          <w:spacing w:val="-10"/>
        </w:rPr>
        <w:t> </w:t>
      </w:r>
      <w:r>
        <w:rPr/>
        <w:t>t;</w:t>
      </w:r>
    </w:p>
    <w:p>
      <w:pPr>
        <w:pStyle w:val="BodyText"/>
        <w:spacing w:before="133"/>
        <w:ind w:right="117"/>
        <w:jc w:val="right"/>
      </w:pPr>
      <w:r>
        <w:rPr/>
        <w:t>104</w:t>
      </w:r>
    </w:p>
    <w:p>
      <w:pPr>
        <w:spacing w:after="0"/>
        <w:jc w:val="right"/>
        <w:sectPr>
          <w:footerReference w:type="default" r:id="rId154"/>
          <w:pgSz w:w="12240" w:h="15840"/>
          <w:pgMar w:footer="0" w:header="0" w:top="1360" w:bottom="280" w:left="1580" w:right="1580"/>
        </w:sectPr>
      </w:pPr>
    </w:p>
    <w:p>
      <w:pPr>
        <w:pStyle w:val="BodyText"/>
        <w:rPr>
          <w:sz w:val="20"/>
        </w:rPr>
      </w:pPr>
    </w:p>
    <w:p>
      <w:pPr>
        <w:pStyle w:val="BodyText"/>
        <w:spacing w:before="4"/>
        <w:rPr>
          <w:sz w:val="22"/>
        </w:rPr>
      </w:pPr>
    </w:p>
    <w:p>
      <w:pPr>
        <w:pStyle w:val="BodyText"/>
        <w:spacing w:line="360" w:lineRule="auto" w:before="69"/>
        <w:ind w:left="118" w:right="251"/>
      </w:pPr>
      <w:r>
        <w:rPr/>
        <w:t>Noroeste abastece a Sonora con </w:t>
      </w:r>
      <w:r>
        <w:rPr>
          <w:sz w:val="22"/>
        </w:rPr>
        <w:t>230,685 t anuales</w:t>
      </w:r>
      <w:r>
        <w:rPr/>
        <w:t>; Guerrero, Oaxaca y Chiapas (SU) abastece al Centro Dos y a la Península con 66,551t anuales; El Golfo a Campeche, Yucatán  y Quintana Roo (PE) 62,564 t; el Centro Uno al Centro Dos 17,788; Tamaulipas Sur</w:t>
      </w:r>
    </w:p>
    <w:p>
      <w:pPr>
        <w:pStyle w:val="BodyText"/>
        <w:spacing w:line="360" w:lineRule="auto" w:before="6"/>
        <w:ind w:left="118" w:right="132"/>
      </w:pPr>
      <w:r>
        <w:rPr/>
        <w:t>– Oeste a La Laguna, Centro Dos y Tamaulipas Centro con tan solo 27,543 t anuales; y por último el Centro Norte Uno abastece Centro Norte Dos con </w:t>
      </w:r>
      <w:r>
        <w:rPr>
          <w:sz w:val="22"/>
        </w:rPr>
        <w:t>26,557 </w:t>
      </w:r>
      <w:r>
        <w:rPr/>
        <w:t>t dando como resultado un total de 2,554,689 t anuales de sorgo, partiendo de los puertos y/o las fronteras a las zonas de consumidoras de este grano.</w:t>
      </w:r>
    </w:p>
    <w:p>
      <w:pPr>
        <w:pStyle w:val="BodyText"/>
      </w:pPr>
    </w:p>
    <w:p>
      <w:pPr>
        <w:pStyle w:val="BodyText"/>
        <w:spacing w:before="2"/>
        <w:rPr>
          <w:sz w:val="20"/>
        </w:rPr>
      </w:pPr>
    </w:p>
    <w:p>
      <w:pPr>
        <w:pStyle w:val="BodyText"/>
        <w:spacing w:after="8"/>
        <w:ind w:left="118"/>
      </w:pPr>
      <w:bookmarkStart w:name="_bookmark129" w:id="178"/>
      <w:bookmarkEnd w:id="178"/>
      <w:r>
        <w:rPr/>
      </w:r>
      <w:r>
        <w:rPr/>
        <w:t>Cuadro 6.4.1 Flujos comerciales óptimos por ferrocarril de puertos y/o fronteras a zonas consumidoras en tiempo (Toneladas)</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4"/>
        <w:gridCol w:w="1085"/>
        <w:gridCol w:w="763"/>
        <w:gridCol w:w="876"/>
        <w:gridCol w:w="879"/>
        <w:gridCol w:w="878"/>
        <w:gridCol w:w="880"/>
        <w:gridCol w:w="880"/>
        <w:gridCol w:w="879"/>
        <w:gridCol w:w="876"/>
        <w:gridCol w:w="758"/>
        <w:gridCol w:w="651"/>
        <w:gridCol w:w="662"/>
        <w:gridCol w:w="763"/>
        <w:gridCol w:w="1022"/>
      </w:tblGrid>
      <w:tr>
        <w:trPr>
          <w:trHeight w:val="389" w:hRule="exact"/>
        </w:trPr>
        <w:tc>
          <w:tcPr>
            <w:tcW w:w="1154" w:type="dxa"/>
            <w:tcBorders>
              <w:left w:val="nil"/>
              <w:right w:val="nil"/>
            </w:tcBorders>
          </w:tcPr>
          <w:p>
            <w:pPr>
              <w:pStyle w:val="TableParagraph"/>
              <w:spacing w:line="247" w:lineRule="exact" w:before="0"/>
              <w:ind w:left="69"/>
              <w:jc w:val="left"/>
              <w:rPr>
                <w:sz w:val="22"/>
              </w:rPr>
            </w:pPr>
            <w:r>
              <w:rPr>
                <w:sz w:val="22"/>
              </w:rPr>
              <w:t>Región</w:t>
            </w:r>
          </w:p>
        </w:tc>
        <w:tc>
          <w:tcPr>
            <w:tcW w:w="1085" w:type="dxa"/>
            <w:tcBorders>
              <w:left w:val="nil"/>
              <w:right w:val="nil"/>
            </w:tcBorders>
          </w:tcPr>
          <w:p>
            <w:pPr>
              <w:pStyle w:val="TableParagraph"/>
              <w:spacing w:line="247" w:lineRule="exact" w:before="0"/>
              <w:ind w:left="270" w:right="59"/>
              <w:rPr>
                <w:sz w:val="22"/>
              </w:rPr>
            </w:pPr>
            <w:r>
              <w:rPr>
                <w:sz w:val="22"/>
              </w:rPr>
              <w:t>SO</w:t>
            </w:r>
          </w:p>
        </w:tc>
        <w:tc>
          <w:tcPr>
            <w:tcW w:w="763" w:type="dxa"/>
            <w:tcBorders>
              <w:left w:val="nil"/>
              <w:right w:val="nil"/>
            </w:tcBorders>
          </w:tcPr>
          <w:p>
            <w:pPr>
              <w:pStyle w:val="TableParagraph"/>
              <w:spacing w:line="247" w:lineRule="exact" w:before="0"/>
              <w:ind w:left="53" w:right="53"/>
              <w:rPr>
                <w:sz w:val="22"/>
              </w:rPr>
            </w:pPr>
            <w:r>
              <w:rPr>
                <w:sz w:val="22"/>
              </w:rPr>
              <w:t>CH</w:t>
            </w:r>
          </w:p>
        </w:tc>
        <w:tc>
          <w:tcPr>
            <w:tcW w:w="876" w:type="dxa"/>
            <w:tcBorders>
              <w:left w:val="nil"/>
              <w:right w:val="nil"/>
            </w:tcBorders>
          </w:tcPr>
          <w:p>
            <w:pPr>
              <w:pStyle w:val="TableParagraph"/>
              <w:spacing w:line="247" w:lineRule="exact" w:before="0"/>
              <w:ind w:left="58" w:right="60"/>
              <w:rPr>
                <w:sz w:val="22"/>
              </w:rPr>
            </w:pPr>
            <w:r>
              <w:rPr>
                <w:sz w:val="22"/>
              </w:rPr>
              <w:t>LG</w:t>
            </w:r>
          </w:p>
        </w:tc>
        <w:tc>
          <w:tcPr>
            <w:tcW w:w="879" w:type="dxa"/>
            <w:tcBorders>
              <w:left w:val="nil"/>
              <w:right w:val="nil"/>
            </w:tcBorders>
          </w:tcPr>
          <w:p>
            <w:pPr>
              <w:pStyle w:val="TableParagraph"/>
              <w:spacing w:line="247" w:lineRule="exact" w:before="0"/>
              <w:ind w:left="61" w:right="61"/>
              <w:rPr>
                <w:sz w:val="22"/>
              </w:rPr>
            </w:pPr>
            <w:r>
              <w:rPr>
                <w:sz w:val="22"/>
              </w:rPr>
              <w:t>CN1</w:t>
            </w:r>
          </w:p>
        </w:tc>
        <w:tc>
          <w:tcPr>
            <w:tcW w:w="878" w:type="dxa"/>
            <w:tcBorders>
              <w:left w:val="nil"/>
              <w:right w:val="nil"/>
            </w:tcBorders>
          </w:tcPr>
          <w:p>
            <w:pPr>
              <w:pStyle w:val="TableParagraph"/>
              <w:spacing w:line="247" w:lineRule="exact" w:before="0"/>
              <w:ind w:left="61" w:right="61"/>
              <w:rPr>
                <w:sz w:val="22"/>
              </w:rPr>
            </w:pPr>
            <w:r>
              <w:rPr>
                <w:sz w:val="22"/>
              </w:rPr>
              <w:t>CN2</w:t>
            </w:r>
          </w:p>
        </w:tc>
        <w:tc>
          <w:tcPr>
            <w:tcW w:w="880" w:type="dxa"/>
            <w:tcBorders>
              <w:left w:val="nil"/>
              <w:right w:val="nil"/>
            </w:tcBorders>
          </w:tcPr>
          <w:p>
            <w:pPr>
              <w:pStyle w:val="TableParagraph"/>
              <w:spacing w:line="247" w:lineRule="exact" w:before="0"/>
              <w:ind w:left="58" w:right="62"/>
              <w:rPr>
                <w:sz w:val="22"/>
              </w:rPr>
            </w:pPr>
            <w:r>
              <w:rPr>
                <w:sz w:val="22"/>
              </w:rPr>
              <w:t>OC</w:t>
            </w:r>
          </w:p>
        </w:tc>
        <w:tc>
          <w:tcPr>
            <w:tcW w:w="880" w:type="dxa"/>
            <w:tcBorders>
              <w:left w:val="nil"/>
              <w:right w:val="nil"/>
            </w:tcBorders>
          </w:tcPr>
          <w:p>
            <w:pPr>
              <w:pStyle w:val="TableParagraph"/>
              <w:spacing w:line="247" w:lineRule="exact" w:before="0"/>
              <w:ind w:left="61" w:right="62"/>
              <w:rPr>
                <w:sz w:val="22"/>
              </w:rPr>
            </w:pPr>
            <w:r>
              <w:rPr>
                <w:sz w:val="22"/>
              </w:rPr>
              <w:t>BA</w:t>
            </w:r>
          </w:p>
        </w:tc>
        <w:tc>
          <w:tcPr>
            <w:tcW w:w="879" w:type="dxa"/>
            <w:tcBorders>
              <w:left w:val="nil"/>
              <w:right w:val="nil"/>
            </w:tcBorders>
          </w:tcPr>
          <w:p>
            <w:pPr>
              <w:pStyle w:val="TableParagraph"/>
              <w:spacing w:line="247" w:lineRule="exact" w:before="0"/>
              <w:ind w:left="58" w:right="61"/>
              <w:rPr>
                <w:sz w:val="22"/>
              </w:rPr>
            </w:pPr>
            <w:r>
              <w:rPr>
                <w:sz w:val="22"/>
              </w:rPr>
              <w:t>C1</w:t>
            </w:r>
          </w:p>
        </w:tc>
        <w:tc>
          <w:tcPr>
            <w:tcW w:w="876" w:type="dxa"/>
            <w:tcBorders>
              <w:left w:val="nil"/>
              <w:right w:val="nil"/>
            </w:tcBorders>
          </w:tcPr>
          <w:p>
            <w:pPr>
              <w:pStyle w:val="TableParagraph"/>
              <w:spacing w:line="247" w:lineRule="exact" w:before="0"/>
              <w:ind w:left="58" w:right="59"/>
              <w:rPr>
                <w:sz w:val="22"/>
              </w:rPr>
            </w:pPr>
            <w:r>
              <w:rPr>
                <w:sz w:val="22"/>
              </w:rPr>
              <w:t>C2</w:t>
            </w:r>
          </w:p>
        </w:tc>
        <w:tc>
          <w:tcPr>
            <w:tcW w:w="758" w:type="dxa"/>
            <w:tcBorders>
              <w:left w:val="nil"/>
              <w:right w:val="nil"/>
            </w:tcBorders>
          </w:tcPr>
          <w:p>
            <w:pPr>
              <w:pStyle w:val="TableParagraph"/>
              <w:spacing w:line="247" w:lineRule="exact" w:before="0"/>
              <w:ind w:left="54" w:right="54"/>
              <w:rPr>
                <w:sz w:val="22"/>
              </w:rPr>
            </w:pPr>
            <w:r>
              <w:rPr>
                <w:sz w:val="22"/>
              </w:rPr>
              <w:t>PE</w:t>
            </w:r>
          </w:p>
        </w:tc>
        <w:tc>
          <w:tcPr>
            <w:tcW w:w="651" w:type="dxa"/>
            <w:tcBorders>
              <w:left w:val="nil"/>
              <w:right w:val="nil"/>
            </w:tcBorders>
          </w:tcPr>
          <w:p>
            <w:pPr>
              <w:pStyle w:val="TableParagraph"/>
              <w:spacing w:line="247" w:lineRule="exact" w:before="0"/>
              <w:ind w:left="55" w:right="55"/>
              <w:rPr>
                <w:sz w:val="22"/>
              </w:rPr>
            </w:pPr>
            <w:r>
              <w:rPr>
                <w:sz w:val="22"/>
              </w:rPr>
              <w:t>TC</w:t>
            </w:r>
          </w:p>
        </w:tc>
        <w:tc>
          <w:tcPr>
            <w:tcW w:w="662" w:type="dxa"/>
            <w:tcBorders>
              <w:left w:val="nil"/>
              <w:right w:val="nil"/>
            </w:tcBorders>
          </w:tcPr>
          <w:p>
            <w:pPr>
              <w:pStyle w:val="TableParagraph"/>
              <w:spacing w:line="247" w:lineRule="exact" w:before="0"/>
              <w:ind w:left="62" w:right="62"/>
              <w:rPr>
                <w:sz w:val="22"/>
              </w:rPr>
            </w:pPr>
            <w:r>
              <w:rPr>
                <w:sz w:val="22"/>
              </w:rPr>
              <w:t>TCO</w:t>
            </w:r>
          </w:p>
        </w:tc>
        <w:tc>
          <w:tcPr>
            <w:tcW w:w="763" w:type="dxa"/>
            <w:tcBorders>
              <w:left w:val="nil"/>
              <w:right w:val="nil"/>
            </w:tcBorders>
          </w:tcPr>
          <w:p>
            <w:pPr>
              <w:pStyle w:val="TableParagraph"/>
              <w:spacing w:line="247" w:lineRule="exact" w:before="0"/>
              <w:ind w:left="59" w:right="49"/>
              <w:rPr>
                <w:sz w:val="22"/>
              </w:rPr>
            </w:pPr>
            <w:r>
              <w:rPr>
                <w:sz w:val="22"/>
              </w:rPr>
              <w:t>TSE</w:t>
            </w:r>
          </w:p>
        </w:tc>
        <w:tc>
          <w:tcPr>
            <w:tcW w:w="1022" w:type="dxa"/>
            <w:tcBorders>
              <w:left w:val="nil"/>
              <w:right w:val="nil"/>
            </w:tcBorders>
          </w:tcPr>
          <w:p>
            <w:pPr>
              <w:pStyle w:val="TableParagraph"/>
              <w:spacing w:line="247" w:lineRule="exact" w:before="0"/>
              <w:ind w:left="49" w:right="49"/>
              <w:rPr>
                <w:sz w:val="22"/>
              </w:rPr>
            </w:pPr>
            <w:r>
              <w:rPr>
                <w:sz w:val="22"/>
              </w:rPr>
              <w:t>Anual</w:t>
            </w:r>
          </w:p>
        </w:tc>
      </w:tr>
      <w:tr>
        <w:trPr>
          <w:trHeight w:val="328" w:hRule="exact"/>
        </w:trPr>
        <w:tc>
          <w:tcPr>
            <w:tcW w:w="1154" w:type="dxa"/>
            <w:tcBorders>
              <w:left w:val="nil"/>
              <w:bottom w:val="nil"/>
              <w:right w:val="nil"/>
            </w:tcBorders>
          </w:tcPr>
          <w:p>
            <w:pPr>
              <w:pStyle w:val="TableParagraph"/>
              <w:spacing w:line="247" w:lineRule="exact" w:before="0"/>
              <w:ind w:left="69"/>
              <w:jc w:val="left"/>
              <w:rPr>
                <w:sz w:val="22"/>
              </w:rPr>
            </w:pPr>
            <w:r>
              <w:rPr>
                <w:sz w:val="22"/>
              </w:rPr>
              <w:t>NE</w:t>
            </w:r>
          </w:p>
        </w:tc>
        <w:tc>
          <w:tcPr>
            <w:tcW w:w="1085" w:type="dxa"/>
            <w:tcBorders>
              <w:left w:val="nil"/>
              <w:bottom w:val="nil"/>
              <w:right w:val="nil"/>
            </w:tcBorders>
          </w:tcPr>
          <w:p>
            <w:pPr>
              <w:pStyle w:val="TableParagraph"/>
              <w:spacing w:line="247" w:lineRule="exact" w:before="0"/>
              <w:ind w:left="270" w:right="59"/>
              <w:rPr>
                <w:sz w:val="22"/>
              </w:rPr>
            </w:pPr>
            <w:r>
              <w:rPr>
                <w:sz w:val="22"/>
              </w:rPr>
              <w:t>230,685</w:t>
            </w:r>
          </w:p>
        </w:tc>
        <w:tc>
          <w:tcPr>
            <w:tcW w:w="763" w:type="dxa"/>
            <w:tcBorders>
              <w:left w:val="nil"/>
              <w:bottom w:val="nil"/>
              <w:right w:val="nil"/>
            </w:tcBorders>
          </w:tcPr>
          <w:p>
            <w:pPr>
              <w:pStyle w:val="TableParagraph"/>
              <w:spacing w:line="247" w:lineRule="exact" w:before="0"/>
              <w:rPr>
                <w:sz w:val="22"/>
              </w:rPr>
            </w:pPr>
            <w:r>
              <w:rPr>
                <w:w w:val="100"/>
                <w:sz w:val="22"/>
              </w:rPr>
              <w:t>0</w:t>
            </w:r>
          </w:p>
        </w:tc>
        <w:tc>
          <w:tcPr>
            <w:tcW w:w="876" w:type="dxa"/>
            <w:tcBorders>
              <w:left w:val="nil"/>
              <w:bottom w:val="nil"/>
              <w:right w:val="nil"/>
            </w:tcBorders>
          </w:tcPr>
          <w:p>
            <w:pPr>
              <w:pStyle w:val="TableParagraph"/>
              <w:spacing w:line="247" w:lineRule="exact" w:before="0"/>
              <w:ind w:right="3"/>
              <w:rPr>
                <w:sz w:val="22"/>
              </w:rPr>
            </w:pPr>
            <w:r>
              <w:rPr>
                <w:w w:val="100"/>
                <w:sz w:val="22"/>
              </w:rPr>
              <w:t>0</w:t>
            </w:r>
          </w:p>
        </w:tc>
        <w:tc>
          <w:tcPr>
            <w:tcW w:w="879" w:type="dxa"/>
            <w:tcBorders>
              <w:left w:val="nil"/>
              <w:bottom w:val="nil"/>
              <w:right w:val="nil"/>
            </w:tcBorders>
          </w:tcPr>
          <w:p>
            <w:pPr>
              <w:pStyle w:val="TableParagraph"/>
              <w:spacing w:line="247" w:lineRule="exact" w:before="0"/>
              <w:rPr>
                <w:sz w:val="22"/>
              </w:rPr>
            </w:pPr>
            <w:r>
              <w:rPr>
                <w:w w:val="100"/>
                <w:sz w:val="22"/>
              </w:rPr>
              <w:t>0</w:t>
            </w:r>
          </w:p>
        </w:tc>
        <w:tc>
          <w:tcPr>
            <w:tcW w:w="878" w:type="dxa"/>
            <w:tcBorders>
              <w:left w:val="nil"/>
              <w:bottom w:val="nil"/>
              <w:right w:val="nil"/>
            </w:tcBorders>
          </w:tcPr>
          <w:p>
            <w:pPr>
              <w:pStyle w:val="TableParagraph"/>
              <w:spacing w:line="247" w:lineRule="exact" w:before="0"/>
              <w:rPr>
                <w:sz w:val="22"/>
              </w:rPr>
            </w:pPr>
            <w:r>
              <w:rPr>
                <w:w w:val="100"/>
                <w:sz w:val="22"/>
              </w:rPr>
              <w:t>0</w:t>
            </w:r>
          </w:p>
        </w:tc>
        <w:tc>
          <w:tcPr>
            <w:tcW w:w="880" w:type="dxa"/>
            <w:tcBorders>
              <w:left w:val="nil"/>
              <w:bottom w:val="nil"/>
              <w:right w:val="nil"/>
            </w:tcBorders>
          </w:tcPr>
          <w:p>
            <w:pPr>
              <w:pStyle w:val="TableParagraph"/>
              <w:spacing w:line="247" w:lineRule="exact" w:before="0"/>
              <w:ind w:right="1"/>
              <w:rPr>
                <w:sz w:val="22"/>
              </w:rPr>
            </w:pPr>
            <w:r>
              <w:rPr>
                <w:w w:val="100"/>
                <w:sz w:val="22"/>
              </w:rPr>
              <w:t>0</w:t>
            </w:r>
          </w:p>
        </w:tc>
        <w:tc>
          <w:tcPr>
            <w:tcW w:w="880" w:type="dxa"/>
            <w:tcBorders>
              <w:left w:val="nil"/>
              <w:bottom w:val="nil"/>
              <w:right w:val="nil"/>
            </w:tcBorders>
          </w:tcPr>
          <w:p>
            <w:pPr>
              <w:pStyle w:val="TableParagraph"/>
              <w:spacing w:line="247" w:lineRule="exact" w:before="0"/>
              <w:ind w:right="1"/>
              <w:rPr>
                <w:sz w:val="22"/>
              </w:rPr>
            </w:pPr>
            <w:r>
              <w:rPr>
                <w:w w:val="100"/>
                <w:sz w:val="22"/>
              </w:rPr>
              <w:t>0</w:t>
            </w:r>
          </w:p>
        </w:tc>
        <w:tc>
          <w:tcPr>
            <w:tcW w:w="879" w:type="dxa"/>
            <w:tcBorders>
              <w:left w:val="nil"/>
              <w:bottom w:val="nil"/>
              <w:right w:val="nil"/>
            </w:tcBorders>
          </w:tcPr>
          <w:p>
            <w:pPr>
              <w:pStyle w:val="TableParagraph"/>
              <w:spacing w:line="247" w:lineRule="exact" w:before="0"/>
              <w:rPr>
                <w:sz w:val="22"/>
              </w:rPr>
            </w:pPr>
            <w:r>
              <w:rPr>
                <w:w w:val="100"/>
                <w:sz w:val="22"/>
              </w:rPr>
              <w:t>0</w:t>
            </w:r>
          </w:p>
        </w:tc>
        <w:tc>
          <w:tcPr>
            <w:tcW w:w="876" w:type="dxa"/>
            <w:tcBorders>
              <w:left w:val="nil"/>
              <w:bottom w:val="nil"/>
              <w:right w:val="nil"/>
            </w:tcBorders>
          </w:tcPr>
          <w:p>
            <w:pPr>
              <w:pStyle w:val="TableParagraph"/>
              <w:spacing w:line="247" w:lineRule="exact" w:before="0"/>
              <w:rPr>
                <w:sz w:val="22"/>
              </w:rPr>
            </w:pPr>
            <w:r>
              <w:rPr>
                <w:w w:val="100"/>
                <w:sz w:val="22"/>
              </w:rPr>
              <w:t>0</w:t>
            </w:r>
          </w:p>
        </w:tc>
        <w:tc>
          <w:tcPr>
            <w:tcW w:w="758" w:type="dxa"/>
            <w:tcBorders>
              <w:left w:val="nil"/>
              <w:bottom w:val="nil"/>
              <w:right w:val="nil"/>
            </w:tcBorders>
          </w:tcPr>
          <w:p>
            <w:pPr>
              <w:pStyle w:val="TableParagraph"/>
              <w:spacing w:line="247" w:lineRule="exact" w:before="0"/>
              <w:ind w:left="2"/>
              <w:rPr>
                <w:sz w:val="22"/>
              </w:rPr>
            </w:pPr>
            <w:r>
              <w:rPr>
                <w:w w:val="100"/>
                <w:sz w:val="22"/>
              </w:rPr>
              <w:t>0</w:t>
            </w:r>
          </w:p>
        </w:tc>
        <w:tc>
          <w:tcPr>
            <w:tcW w:w="651" w:type="dxa"/>
            <w:tcBorders>
              <w:left w:val="nil"/>
              <w:bottom w:val="nil"/>
              <w:right w:val="nil"/>
            </w:tcBorders>
          </w:tcPr>
          <w:p>
            <w:pPr>
              <w:pStyle w:val="TableParagraph"/>
              <w:spacing w:line="247" w:lineRule="exact" w:before="0"/>
              <w:ind w:right="7"/>
              <w:rPr>
                <w:sz w:val="22"/>
              </w:rPr>
            </w:pPr>
            <w:r>
              <w:rPr>
                <w:w w:val="100"/>
                <w:sz w:val="22"/>
              </w:rPr>
              <w:t>0</w:t>
            </w:r>
          </w:p>
        </w:tc>
        <w:tc>
          <w:tcPr>
            <w:tcW w:w="662" w:type="dxa"/>
            <w:tcBorders>
              <w:left w:val="nil"/>
              <w:bottom w:val="nil"/>
              <w:right w:val="nil"/>
            </w:tcBorders>
          </w:tcPr>
          <w:p>
            <w:pPr>
              <w:pStyle w:val="TableParagraph"/>
              <w:spacing w:line="247" w:lineRule="exact" w:before="0"/>
              <w:ind w:right="3"/>
              <w:rPr>
                <w:sz w:val="22"/>
              </w:rPr>
            </w:pPr>
            <w:r>
              <w:rPr>
                <w:w w:val="100"/>
                <w:sz w:val="22"/>
              </w:rPr>
              <w:t>0</w:t>
            </w:r>
          </w:p>
        </w:tc>
        <w:tc>
          <w:tcPr>
            <w:tcW w:w="763" w:type="dxa"/>
            <w:tcBorders>
              <w:left w:val="nil"/>
              <w:bottom w:val="nil"/>
              <w:right w:val="nil"/>
            </w:tcBorders>
          </w:tcPr>
          <w:p>
            <w:pPr>
              <w:pStyle w:val="TableParagraph"/>
              <w:spacing w:line="247" w:lineRule="exact" w:before="0"/>
              <w:ind w:left="9"/>
              <w:rPr>
                <w:sz w:val="22"/>
              </w:rPr>
            </w:pPr>
            <w:r>
              <w:rPr>
                <w:w w:val="100"/>
                <w:sz w:val="22"/>
              </w:rPr>
              <w:t>0</w:t>
            </w:r>
          </w:p>
        </w:tc>
        <w:tc>
          <w:tcPr>
            <w:tcW w:w="1022" w:type="dxa"/>
            <w:tcBorders>
              <w:left w:val="nil"/>
              <w:bottom w:val="nil"/>
              <w:right w:val="nil"/>
            </w:tcBorders>
          </w:tcPr>
          <w:p>
            <w:pPr>
              <w:pStyle w:val="TableParagraph"/>
              <w:spacing w:line="247" w:lineRule="exact" w:before="0"/>
              <w:ind w:left="51" w:right="49"/>
              <w:rPr>
                <w:sz w:val="22"/>
              </w:rPr>
            </w:pPr>
            <w:r>
              <w:rPr>
                <w:sz w:val="22"/>
              </w:rPr>
              <w:t>230,685</w:t>
            </w:r>
          </w:p>
        </w:tc>
      </w:tr>
      <w:tr>
        <w:trPr>
          <w:trHeight w:val="380" w:hRule="exact"/>
        </w:trPr>
        <w:tc>
          <w:tcPr>
            <w:tcW w:w="1154" w:type="dxa"/>
            <w:tcBorders>
              <w:top w:val="nil"/>
              <w:left w:val="nil"/>
              <w:bottom w:val="nil"/>
              <w:right w:val="nil"/>
            </w:tcBorders>
          </w:tcPr>
          <w:p>
            <w:pPr>
              <w:pStyle w:val="TableParagraph"/>
              <w:spacing w:before="52"/>
              <w:ind w:left="69"/>
              <w:jc w:val="left"/>
              <w:rPr>
                <w:sz w:val="22"/>
              </w:rPr>
            </w:pPr>
            <w:r>
              <w:rPr>
                <w:sz w:val="22"/>
              </w:rPr>
              <w:t>CN1</w:t>
            </w:r>
          </w:p>
        </w:tc>
        <w:tc>
          <w:tcPr>
            <w:tcW w:w="1085" w:type="dxa"/>
            <w:tcBorders>
              <w:top w:val="nil"/>
              <w:left w:val="nil"/>
              <w:bottom w:val="nil"/>
              <w:right w:val="nil"/>
            </w:tcBorders>
          </w:tcPr>
          <w:p>
            <w:pPr>
              <w:pStyle w:val="TableParagraph"/>
              <w:spacing w:before="52"/>
              <w:ind w:left="208"/>
              <w:rPr>
                <w:sz w:val="22"/>
              </w:rPr>
            </w:pPr>
            <w:r>
              <w:rPr>
                <w:w w:val="100"/>
                <w:sz w:val="22"/>
              </w:rPr>
              <w:t>0</w:t>
            </w:r>
          </w:p>
        </w:tc>
        <w:tc>
          <w:tcPr>
            <w:tcW w:w="763" w:type="dxa"/>
            <w:tcBorders>
              <w:top w:val="nil"/>
              <w:left w:val="nil"/>
              <w:bottom w:val="nil"/>
              <w:right w:val="nil"/>
            </w:tcBorders>
          </w:tcPr>
          <w:p>
            <w:pPr>
              <w:pStyle w:val="TableParagraph"/>
              <w:spacing w:before="52"/>
              <w:rPr>
                <w:sz w:val="22"/>
              </w:rPr>
            </w:pPr>
            <w:r>
              <w:rPr>
                <w:w w:val="100"/>
                <w:sz w:val="22"/>
              </w:rPr>
              <w:t>0</w:t>
            </w:r>
          </w:p>
        </w:tc>
        <w:tc>
          <w:tcPr>
            <w:tcW w:w="876" w:type="dxa"/>
            <w:tcBorders>
              <w:top w:val="nil"/>
              <w:left w:val="nil"/>
              <w:bottom w:val="nil"/>
              <w:right w:val="nil"/>
            </w:tcBorders>
          </w:tcPr>
          <w:p>
            <w:pPr>
              <w:pStyle w:val="TableParagraph"/>
              <w:spacing w:before="52"/>
              <w:ind w:right="3"/>
              <w:rPr>
                <w:sz w:val="22"/>
              </w:rPr>
            </w:pPr>
            <w:r>
              <w:rPr>
                <w:w w:val="100"/>
                <w:sz w:val="22"/>
              </w:rPr>
              <w:t>0</w:t>
            </w:r>
          </w:p>
        </w:tc>
        <w:tc>
          <w:tcPr>
            <w:tcW w:w="879" w:type="dxa"/>
            <w:tcBorders>
              <w:top w:val="nil"/>
              <w:left w:val="nil"/>
              <w:bottom w:val="nil"/>
              <w:right w:val="nil"/>
            </w:tcBorders>
          </w:tcPr>
          <w:p>
            <w:pPr>
              <w:pStyle w:val="TableParagraph"/>
              <w:spacing w:before="52"/>
              <w:rPr>
                <w:sz w:val="22"/>
              </w:rPr>
            </w:pPr>
            <w:r>
              <w:rPr>
                <w:w w:val="100"/>
                <w:sz w:val="22"/>
              </w:rPr>
              <w:t>0</w:t>
            </w:r>
          </w:p>
        </w:tc>
        <w:tc>
          <w:tcPr>
            <w:tcW w:w="878" w:type="dxa"/>
            <w:tcBorders>
              <w:top w:val="nil"/>
              <w:left w:val="nil"/>
              <w:bottom w:val="nil"/>
              <w:right w:val="nil"/>
            </w:tcBorders>
          </w:tcPr>
          <w:p>
            <w:pPr>
              <w:pStyle w:val="TableParagraph"/>
              <w:spacing w:before="52"/>
              <w:ind w:left="61" w:right="61"/>
              <w:rPr>
                <w:sz w:val="22"/>
              </w:rPr>
            </w:pPr>
            <w:r>
              <w:rPr>
                <w:sz w:val="22"/>
              </w:rPr>
              <w:t>26,557</w:t>
            </w:r>
          </w:p>
        </w:tc>
        <w:tc>
          <w:tcPr>
            <w:tcW w:w="880" w:type="dxa"/>
            <w:tcBorders>
              <w:top w:val="nil"/>
              <w:left w:val="nil"/>
              <w:bottom w:val="nil"/>
              <w:right w:val="nil"/>
            </w:tcBorders>
          </w:tcPr>
          <w:p>
            <w:pPr>
              <w:pStyle w:val="TableParagraph"/>
              <w:spacing w:before="52"/>
              <w:ind w:right="1"/>
              <w:rPr>
                <w:sz w:val="22"/>
              </w:rPr>
            </w:pPr>
            <w:r>
              <w:rPr>
                <w:w w:val="100"/>
                <w:sz w:val="22"/>
              </w:rPr>
              <w:t>0</w:t>
            </w:r>
          </w:p>
        </w:tc>
        <w:tc>
          <w:tcPr>
            <w:tcW w:w="880" w:type="dxa"/>
            <w:tcBorders>
              <w:top w:val="nil"/>
              <w:left w:val="nil"/>
              <w:bottom w:val="nil"/>
              <w:right w:val="nil"/>
            </w:tcBorders>
          </w:tcPr>
          <w:p>
            <w:pPr>
              <w:pStyle w:val="TableParagraph"/>
              <w:spacing w:before="52"/>
              <w:ind w:right="1"/>
              <w:rPr>
                <w:sz w:val="22"/>
              </w:rPr>
            </w:pPr>
            <w:r>
              <w:rPr>
                <w:w w:val="100"/>
                <w:sz w:val="22"/>
              </w:rPr>
              <w:t>0</w:t>
            </w:r>
          </w:p>
        </w:tc>
        <w:tc>
          <w:tcPr>
            <w:tcW w:w="879" w:type="dxa"/>
            <w:tcBorders>
              <w:top w:val="nil"/>
              <w:left w:val="nil"/>
              <w:bottom w:val="nil"/>
              <w:right w:val="nil"/>
            </w:tcBorders>
          </w:tcPr>
          <w:p>
            <w:pPr>
              <w:pStyle w:val="TableParagraph"/>
              <w:spacing w:before="52"/>
              <w:rPr>
                <w:sz w:val="22"/>
              </w:rPr>
            </w:pPr>
            <w:r>
              <w:rPr>
                <w:w w:val="100"/>
                <w:sz w:val="22"/>
              </w:rPr>
              <w:t>0</w:t>
            </w:r>
          </w:p>
        </w:tc>
        <w:tc>
          <w:tcPr>
            <w:tcW w:w="876" w:type="dxa"/>
            <w:tcBorders>
              <w:top w:val="nil"/>
              <w:left w:val="nil"/>
              <w:bottom w:val="nil"/>
              <w:right w:val="nil"/>
            </w:tcBorders>
          </w:tcPr>
          <w:p>
            <w:pPr>
              <w:pStyle w:val="TableParagraph"/>
              <w:spacing w:before="52"/>
              <w:rPr>
                <w:sz w:val="22"/>
              </w:rPr>
            </w:pPr>
            <w:r>
              <w:rPr>
                <w:w w:val="100"/>
                <w:sz w:val="22"/>
              </w:rPr>
              <w:t>0</w:t>
            </w:r>
          </w:p>
        </w:tc>
        <w:tc>
          <w:tcPr>
            <w:tcW w:w="758" w:type="dxa"/>
            <w:tcBorders>
              <w:top w:val="nil"/>
              <w:left w:val="nil"/>
              <w:bottom w:val="nil"/>
              <w:right w:val="nil"/>
            </w:tcBorders>
          </w:tcPr>
          <w:p>
            <w:pPr>
              <w:pStyle w:val="TableParagraph"/>
              <w:spacing w:before="52"/>
              <w:ind w:left="2"/>
              <w:rPr>
                <w:sz w:val="22"/>
              </w:rPr>
            </w:pPr>
            <w:r>
              <w:rPr>
                <w:w w:val="100"/>
                <w:sz w:val="22"/>
              </w:rPr>
              <w:t>0</w:t>
            </w:r>
          </w:p>
        </w:tc>
        <w:tc>
          <w:tcPr>
            <w:tcW w:w="651" w:type="dxa"/>
            <w:tcBorders>
              <w:top w:val="nil"/>
              <w:left w:val="nil"/>
              <w:bottom w:val="nil"/>
              <w:right w:val="nil"/>
            </w:tcBorders>
          </w:tcPr>
          <w:p>
            <w:pPr>
              <w:pStyle w:val="TableParagraph"/>
              <w:spacing w:before="52"/>
              <w:ind w:right="7"/>
              <w:rPr>
                <w:sz w:val="22"/>
              </w:rPr>
            </w:pPr>
            <w:r>
              <w:rPr>
                <w:w w:val="100"/>
                <w:sz w:val="22"/>
              </w:rPr>
              <w:t>0</w:t>
            </w:r>
          </w:p>
        </w:tc>
        <w:tc>
          <w:tcPr>
            <w:tcW w:w="662" w:type="dxa"/>
            <w:tcBorders>
              <w:top w:val="nil"/>
              <w:left w:val="nil"/>
              <w:bottom w:val="nil"/>
              <w:right w:val="nil"/>
            </w:tcBorders>
          </w:tcPr>
          <w:p>
            <w:pPr>
              <w:pStyle w:val="TableParagraph"/>
              <w:spacing w:before="52"/>
              <w:ind w:right="3"/>
              <w:rPr>
                <w:sz w:val="22"/>
              </w:rPr>
            </w:pPr>
            <w:r>
              <w:rPr>
                <w:w w:val="100"/>
                <w:sz w:val="22"/>
              </w:rPr>
              <w:t>0</w:t>
            </w:r>
          </w:p>
        </w:tc>
        <w:tc>
          <w:tcPr>
            <w:tcW w:w="763" w:type="dxa"/>
            <w:tcBorders>
              <w:top w:val="nil"/>
              <w:left w:val="nil"/>
              <w:bottom w:val="nil"/>
              <w:right w:val="nil"/>
            </w:tcBorders>
          </w:tcPr>
          <w:p>
            <w:pPr>
              <w:pStyle w:val="TableParagraph"/>
              <w:spacing w:before="52"/>
              <w:ind w:left="9"/>
              <w:rPr>
                <w:sz w:val="22"/>
              </w:rPr>
            </w:pPr>
            <w:r>
              <w:rPr>
                <w:w w:val="100"/>
                <w:sz w:val="22"/>
              </w:rPr>
              <w:t>0</w:t>
            </w:r>
          </w:p>
        </w:tc>
        <w:tc>
          <w:tcPr>
            <w:tcW w:w="1022" w:type="dxa"/>
            <w:tcBorders>
              <w:top w:val="nil"/>
              <w:left w:val="nil"/>
              <w:bottom w:val="nil"/>
              <w:right w:val="nil"/>
            </w:tcBorders>
          </w:tcPr>
          <w:p>
            <w:pPr>
              <w:pStyle w:val="TableParagraph"/>
              <w:spacing w:before="52"/>
              <w:ind w:left="51" w:right="49"/>
              <w:rPr>
                <w:sz w:val="22"/>
              </w:rPr>
            </w:pPr>
            <w:r>
              <w:rPr>
                <w:sz w:val="22"/>
              </w:rPr>
              <w:t>26,557</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BA</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left="60" w:right="60"/>
              <w:rPr>
                <w:sz w:val="22"/>
              </w:rPr>
            </w:pPr>
            <w:r>
              <w:rPr>
                <w:sz w:val="22"/>
              </w:rPr>
              <w:t>232,370</w:t>
            </w:r>
          </w:p>
        </w:tc>
        <w:tc>
          <w:tcPr>
            <w:tcW w:w="879" w:type="dxa"/>
            <w:tcBorders>
              <w:top w:val="nil"/>
              <w:left w:val="nil"/>
              <w:bottom w:val="nil"/>
              <w:right w:val="nil"/>
            </w:tcBorders>
          </w:tcPr>
          <w:p>
            <w:pPr>
              <w:pStyle w:val="TableParagraph"/>
              <w:ind w:left="61" w:right="61"/>
              <w:rPr>
                <w:sz w:val="22"/>
              </w:rPr>
            </w:pPr>
            <w:r>
              <w:rPr>
                <w:sz w:val="22"/>
              </w:rPr>
              <w:t>68,388</w:t>
            </w:r>
          </w:p>
        </w:tc>
        <w:tc>
          <w:tcPr>
            <w:tcW w:w="878" w:type="dxa"/>
            <w:tcBorders>
              <w:top w:val="nil"/>
              <w:left w:val="nil"/>
              <w:bottom w:val="nil"/>
              <w:right w:val="nil"/>
            </w:tcBorders>
          </w:tcPr>
          <w:p>
            <w:pPr>
              <w:pStyle w:val="TableParagraph"/>
              <w:ind w:left="61" w:right="61"/>
              <w:rPr>
                <w:sz w:val="22"/>
              </w:rPr>
            </w:pPr>
            <w:r>
              <w:rPr>
                <w:sz w:val="22"/>
              </w:rPr>
              <w:t>197,309</w:t>
            </w:r>
          </w:p>
        </w:tc>
        <w:tc>
          <w:tcPr>
            <w:tcW w:w="880" w:type="dxa"/>
            <w:tcBorders>
              <w:top w:val="nil"/>
              <w:left w:val="nil"/>
              <w:bottom w:val="nil"/>
              <w:right w:val="nil"/>
            </w:tcBorders>
          </w:tcPr>
          <w:p>
            <w:pPr>
              <w:pStyle w:val="TableParagraph"/>
              <w:ind w:right="1"/>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rPr>
                <w:sz w:val="22"/>
              </w:rPr>
            </w:pPr>
            <w:r>
              <w:rPr>
                <w:w w:val="100"/>
                <w:sz w:val="22"/>
              </w:rPr>
              <w:t>0</w:t>
            </w:r>
          </w:p>
        </w:tc>
        <w:tc>
          <w:tcPr>
            <w:tcW w:w="758" w:type="dxa"/>
            <w:tcBorders>
              <w:top w:val="nil"/>
              <w:left w:val="nil"/>
              <w:bottom w:val="nil"/>
              <w:right w:val="nil"/>
            </w:tcBorders>
          </w:tcPr>
          <w:p>
            <w:pPr>
              <w:pStyle w:val="TableParagraph"/>
              <w:ind w:left="2"/>
              <w:rPr>
                <w:sz w:val="22"/>
              </w:rPr>
            </w:pPr>
            <w:r>
              <w:rPr>
                <w:w w:val="100"/>
                <w:sz w:val="22"/>
              </w:rPr>
              <w:t>0</w:t>
            </w:r>
          </w:p>
        </w:tc>
        <w:tc>
          <w:tcPr>
            <w:tcW w:w="651" w:type="dxa"/>
            <w:tcBorders>
              <w:top w:val="nil"/>
              <w:left w:val="nil"/>
              <w:bottom w:val="nil"/>
              <w:right w:val="nil"/>
            </w:tcBorders>
          </w:tcPr>
          <w:p>
            <w:pPr>
              <w:pStyle w:val="TableParagraph"/>
              <w:ind w:right="7"/>
              <w:rPr>
                <w:sz w:val="22"/>
              </w:rPr>
            </w:pPr>
            <w:r>
              <w:rPr>
                <w:w w:val="100"/>
                <w:sz w:val="22"/>
              </w:rPr>
              <w:t>0</w:t>
            </w:r>
          </w:p>
        </w:tc>
        <w:tc>
          <w:tcPr>
            <w:tcW w:w="662" w:type="dxa"/>
            <w:tcBorders>
              <w:top w:val="nil"/>
              <w:left w:val="nil"/>
              <w:bottom w:val="nil"/>
              <w:right w:val="nil"/>
            </w:tcBorders>
          </w:tcPr>
          <w:p>
            <w:pPr>
              <w:pStyle w:val="TableParagraph"/>
              <w:ind w:right="3"/>
              <w:rPr>
                <w:sz w:val="22"/>
              </w:rPr>
            </w:pPr>
            <w:r>
              <w:rPr>
                <w:w w:val="100"/>
                <w:sz w:val="22"/>
              </w:rPr>
              <w:t>0</w:t>
            </w:r>
          </w:p>
        </w:tc>
        <w:tc>
          <w:tcPr>
            <w:tcW w:w="763" w:type="dxa"/>
            <w:tcBorders>
              <w:top w:val="nil"/>
              <w:left w:val="nil"/>
              <w:bottom w:val="nil"/>
              <w:right w:val="nil"/>
            </w:tcBorders>
          </w:tcPr>
          <w:p>
            <w:pPr>
              <w:pStyle w:val="TableParagraph"/>
              <w:ind w:left="9"/>
              <w:rPr>
                <w:sz w:val="22"/>
              </w:rPr>
            </w:pPr>
            <w:r>
              <w:rPr>
                <w:w w:val="100"/>
                <w:sz w:val="22"/>
              </w:rPr>
              <w:t>0</w:t>
            </w:r>
          </w:p>
        </w:tc>
        <w:tc>
          <w:tcPr>
            <w:tcW w:w="1022" w:type="dxa"/>
            <w:tcBorders>
              <w:top w:val="nil"/>
              <w:left w:val="nil"/>
              <w:bottom w:val="nil"/>
              <w:right w:val="nil"/>
            </w:tcBorders>
          </w:tcPr>
          <w:p>
            <w:pPr>
              <w:pStyle w:val="TableParagraph"/>
              <w:ind w:left="51" w:right="49"/>
              <w:rPr>
                <w:sz w:val="22"/>
              </w:rPr>
            </w:pPr>
            <w:r>
              <w:rPr>
                <w:sz w:val="22"/>
              </w:rPr>
              <w:t>498,067</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C1</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right="3"/>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8" w:type="dxa"/>
            <w:tcBorders>
              <w:top w:val="nil"/>
              <w:left w:val="nil"/>
              <w:bottom w:val="nil"/>
              <w:right w:val="nil"/>
            </w:tcBorders>
          </w:tcPr>
          <w:p>
            <w:pPr>
              <w:pStyle w:val="TableParagraph"/>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left="61" w:right="59"/>
              <w:rPr>
                <w:sz w:val="22"/>
              </w:rPr>
            </w:pPr>
            <w:r>
              <w:rPr>
                <w:sz w:val="22"/>
              </w:rPr>
              <w:t>17,788</w:t>
            </w:r>
          </w:p>
        </w:tc>
        <w:tc>
          <w:tcPr>
            <w:tcW w:w="758" w:type="dxa"/>
            <w:tcBorders>
              <w:top w:val="nil"/>
              <w:left w:val="nil"/>
              <w:bottom w:val="nil"/>
              <w:right w:val="nil"/>
            </w:tcBorders>
          </w:tcPr>
          <w:p>
            <w:pPr>
              <w:pStyle w:val="TableParagraph"/>
              <w:ind w:left="2"/>
              <w:rPr>
                <w:sz w:val="22"/>
              </w:rPr>
            </w:pPr>
            <w:r>
              <w:rPr>
                <w:w w:val="100"/>
                <w:sz w:val="22"/>
              </w:rPr>
              <w:t>0</w:t>
            </w:r>
          </w:p>
        </w:tc>
        <w:tc>
          <w:tcPr>
            <w:tcW w:w="651" w:type="dxa"/>
            <w:tcBorders>
              <w:top w:val="nil"/>
              <w:left w:val="nil"/>
              <w:bottom w:val="nil"/>
              <w:right w:val="nil"/>
            </w:tcBorders>
          </w:tcPr>
          <w:p>
            <w:pPr>
              <w:pStyle w:val="TableParagraph"/>
              <w:ind w:right="7"/>
              <w:rPr>
                <w:sz w:val="22"/>
              </w:rPr>
            </w:pPr>
            <w:r>
              <w:rPr>
                <w:w w:val="100"/>
                <w:sz w:val="22"/>
              </w:rPr>
              <w:t>0</w:t>
            </w:r>
          </w:p>
        </w:tc>
        <w:tc>
          <w:tcPr>
            <w:tcW w:w="662" w:type="dxa"/>
            <w:tcBorders>
              <w:top w:val="nil"/>
              <w:left w:val="nil"/>
              <w:bottom w:val="nil"/>
              <w:right w:val="nil"/>
            </w:tcBorders>
          </w:tcPr>
          <w:p>
            <w:pPr>
              <w:pStyle w:val="TableParagraph"/>
              <w:ind w:right="3"/>
              <w:rPr>
                <w:sz w:val="22"/>
              </w:rPr>
            </w:pPr>
            <w:r>
              <w:rPr>
                <w:w w:val="100"/>
                <w:sz w:val="22"/>
              </w:rPr>
              <w:t>0</w:t>
            </w:r>
          </w:p>
        </w:tc>
        <w:tc>
          <w:tcPr>
            <w:tcW w:w="763" w:type="dxa"/>
            <w:tcBorders>
              <w:top w:val="nil"/>
              <w:left w:val="nil"/>
              <w:bottom w:val="nil"/>
              <w:right w:val="nil"/>
            </w:tcBorders>
          </w:tcPr>
          <w:p>
            <w:pPr>
              <w:pStyle w:val="TableParagraph"/>
              <w:ind w:left="9"/>
              <w:rPr>
                <w:sz w:val="22"/>
              </w:rPr>
            </w:pPr>
            <w:r>
              <w:rPr>
                <w:w w:val="100"/>
                <w:sz w:val="22"/>
              </w:rPr>
              <w:t>0</w:t>
            </w:r>
          </w:p>
        </w:tc>
        <w:tc>
          <w:tcPr>
            <w:tcW w:w="1022" w:type="dxa"/>
            <w:tcBorders>
              <w:top w:val="nil"/>
              <w:left w:val="nil"/>
              <w:bottom w:val="nil"/>
              <w:right w:val="nil"/>
            </w:tcBorders>
          </w:tcPr>
          <w:p>
            <w:pPr>
              <w:pStyle w:val="TableParagraph"/>
              <w:ind w:left="51" w:right="49"/>
              <w:rPr>
                <w:sz w:val="22"/>
              </w:rPr>
            </w:pPr>
            <w:r>
              <w:rPr>
                <w:sz w:val="22"/>
              </w:rPr>
              <w:t>17,788</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SU</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right="3"/>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8" w:type="dxa"/>
            <w:tcBorders>
              <w:top w:val="nil"/>
              <w:left w:val="nil"/>
              <w:bottom w:val="nil"/>
              <w:right w:val="nil"/>
            </w:tcBorders>
          </w:tcPr>
          <w:p>
            <w:pPr>
              <w:pStyle w:val="TableParagraph"/>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left="61" w:right="59"/>
              <w:rPr>
                <w:sz w:val="22"/>
              </w:rPr>
            </w:pPr>
            <w:r>
              <w:rPr>
                <w:sz w:val="22"/>
              </w:rPr>
              <w:t>52,317</w:t>
            </w:r>
          </w:p>
        </w:tc>
        <w:tc>
          <w:tcPr>
            <w:tcW w:w="758" w:type="dxa"/>
            <w:tcBorders>
              <w:top w:val="nil"/>
              <w:left w:val="nil"/>
              <w:bottom w:val="nil"/>
              <w:right w:val="nil"/>
            </w:tcBorders>
          </w:tcPr>
          <w:p>
            <w:pPr>
              <w:pStyle w:val="TableParagraph"/>
              <w:ind w:left="58" w:right="54"/>
              <w:rPr>
                <w:sz w:val="22"/>
              </w:rPr>
            </w:pPr>
            <w:r>
              <w:rPr>
                <w:sz w:val="22"/>
              </w:rPr>
              <w:t>14,234</w:t>
            </w:r>
          </w:p>
        </w:tc>
        <w:tc>
          <w:tcPr>
            <w:tcW w:w="651" w:type="dxa"/>
            <w:tcBorders>
              <w:top w:val="nil"/>
              <w:left w:val="nil"/>
              <w:bottom w:val="nil"/>
              <w:right w:val="nil"/>
            </w:tcBorders>
          </w:tcPr>
          <w:p>
            <w:pPr>
              <w:pStyle w:val="TableParagraph"/>
              <w:ind w:right="7"/>
              <w:rPr>
                <w:sz w:val="22"/>
              </w:rPr>
            </w:pPr>
            <w:r>
              <w:rPr>
                <w:w w:val="100"/>
                <w:sz w:val="22"/>
              </w:rPr>
              <w:t>0</w:t>
            </w:r>
          </w:p>
        </w:tc>
        <w:tc>
          <w:tcPr>
            <w:tcW w:w="662" w:type="dxa"/>
            <w:tcBorders>
              <w:top w:val="nil"/>
              <w:left w:val="nil"/>
              <w:bottom w:val="nil"/>
              <w:right w:val="nil"/>
            </w:tcBorders>
          </w:tcPr>
          <w:p>
            <w:pPr>
              <w:pStyle w:val="TableParagraph"/>
              <w:ind w:right="3"/>
              <w:rPr>
                <w:sz w:val="22"/>
              </w:rPr>
            </w:pPr>
            <w:r>
              <w:rPr>
                <w:w w:val="100"/>
                <w:sz w:val="22"/>
              </w:rPr>
              <w:t>0</w:t>
            </w:r>
          </w:p>
        </w:tc>
        <w:tc>
          <w:tcPr>
            <w:tcW w:w="763" w:type="dxa"/>
            <w:tcBorders>
              <w:top w:val="nil"/>
              <w:left w:val="nil"/>
              <w:bottom w:val="nil"/>
              <w:right w:val="nil"/>
            </w:tcBorders>
          </w:tcPr>
          <w:p>
            <w:pPr>
              <w:pStyle w:val="TableParagraph"/>
              <w:ind w:left="9"/>
              <w:rPr>
                <w:sz w:val="22"/>
              </w:rPr>
            </w:pPr>
            <w:r>
              <w:rPr>
                <w:w w:val="100"/>
                <w:sz w:val="22"/>
              </w:rPr>
              <w:t>0</w:t>
            </w:r>
          </w:p>
        </w:tc>
        <w:tc>
          <w:tcPr>
            <w:tcW w:w="1022" w:type="dxa"/>
            <w:tcBorders>
              <w:top w:val="nil"/>
              <w:left w:val="nil"/>
              <w:bottom w:val="nil"/>
              <w:right w:val="nil"/>
            </w:tcBorders>
          </w:tcPr>
          <w:p>
            <w:pPr>
              <w:pStyle w:val="TableParagraph"/>
              <w:ind w:left="51" w:right="49"/>
              <w:rPr>
                <w:sz w:val="22"/>
              </w:rPr>
            </w:pPr>
            <w:r>
              <w:rPr>
                <w:sz w:val="22"/>
              </w:rPr>
              <w:t>66,551</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GO</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right="3"/>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8" w:type="dxa"/>
            <w:tcBorders>
              <w:top w:val="nil"/>
              <w:left w:val="nil"/>
              <w:bottom w:val="nil"/>
              <w:right w:val="nil"/>
            </w:tcBorders>
          </w:tcPr>
          <w:p>
            <w:pPr>
              <w:pStyle w:val="TableParagraph"/>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rPr>
                <w:sz w:val="22"/>
              </w:rPr>
            </w:pPr>
            <w:r>
              <w:rPr>
                <w:w w:val="100"/>
                <w:sz w:val="22"/>
              </w:rPr>
              <w:t>0</w:t>
            </w:r>
          </w:p>
        </w:tc>
        <w:tc>
          <w:tcPr>
            <w:tcW w:w="758" w:type="dxa"/>
            <w:tcBorders>
              <w:top w:val="nil"/>
              <w:left w:val="nil"/>
              <w:bottom w:val="nil"/>
              <w:right w:val="nil"/>
            </w:tcBorders>
          </w:tcPr>
          <w:p>
            <w:pPr>
              <w:pStyle w:val="TableParagraph"/>
              <w:ind w:left="58" w:right="54"/>
              <w:rPr>
                <w:sz w:val="22"/>
              </w:rPr>
            </w:pPr>
            <w:r>
              <w:rPr>
                <w:sz w:val="22"/>
              </w:rPr>
              <w:t>62,564</w:t>
            </w:r>
          </w:p>
        </w:tc>
        <w:tc>
          <w:tcPr>
            <w:tcW w:w="651" w:type="dxa"/>
            <w:tcBorders>
              <w:top w:val="nil"/>
              <w:left w:val="nil"/>
              <w:bottom w:val="nil"/>
              <w:right w:val="nil"/>
            </w:tcBorders>
          </w:tcPr>
          <w:p>
            <w:pPr>
              <w:pStyle w:val="TableParagraph"/>
              <w:ind w:right="7"/>
              <w:rPr>
                <w:sz w:val="22"/>
              </w:rPr>
            </w:pPr>
            <w:r>
              <w:rPr>
                <w:w w:val="100"/>
                <w:sz w:val="22"/>
              </w:rPr>
              <w:t>0</w:t>
            </w:r>
          </w:p>
        </w:tc>
        <w:tc>
          <w:tcPr>
            <w:tcW w:w="662" w:type="dxa"/>
            <w:tcBorders>
              <w:top w:val="nil"/>
              <w:left w:val="nil"/>
              <w:bottom w:val="nil"/>
              <w:right w:val="nil"/>
            </w:tcBorders>
          </w:tcPr>
          <w:p>
            <w:pPr>
              <w:pStyle w:val="TableParagraph"/>
              <w:ind w:right="3"/>
              <w:rPr>
                <w:sz w:val="22"/>
              </w:rPr>
            </w:pPr>
            <w:r>
              <w:rPr>
                <w:w w:val="100"/>
                <w:sz w:val="22"/>
              </w:rPr>
              <w:t>0</w:t>
            </w:r>
          </w:p>
        </w:tc>
        <w:tc>
          <w:tcPr>
            <w:tcW w:w="763" w:type="dxa"/>
            <w:tcBorders>
              <w:top w:val="nil"/>
              <w:left w:val="nil"/>
              <w:bottom w:val="nil"/>
              <w:right w:val="nil"/>
            </w:tcBorders>
          </w:tcPr>
          <w:p>
            <w:pPr>
              <w:pStyle w:val="TableParagraph"/>
              <w:ind w:left="9"/>
              <w:rPr>
                <w:sz w:val="22"/>
              </w:rPr>
            </w:pPr>
            <w:r>
              <w:rPr>
                <w:w w:val="100"/>
                <w:sz w:val="22"/>
              </w:rPr>
              <w:t>0</w:t>
            </w:r>
          </w:p>
        </w:tc>
        <w:tc>
          <w:tcPr>
            <w:tcW w:w="1022" w:type="dxa"/>
            <w:tcBorders>
              <w:top w:val="nil"/>
              <w:left w:val="nil"/>
              <w:bottom w:val="nil"/>
              <w:right w:val="nil"/>
            </w:tcBorders>
          </w:tcPr>
          <w:p>
            <w:pPr>
              <w:pStyle w:val="TableParagraph"/>
              <w:ind w:left="51" w:right="49"/>
              <w:rPr>
                <w:sz w:val="22"/>
              </w:rPr>
            </w:pPr>
            <w:r>
              <w:rPr>
                <w:sz w:val="22"/>
              </w:rPr>
              <w:t>62,564</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TNO</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ind w:left="53" w:right="53"/>
              <w:rPr>
                <w:sz w:val="22"/>
              </w:rPr>
            </w:pPr>
            <w:r>
              <w:rPr>
                <w:sz w:val="22"/>
              </w:rPr>
              <w:t>16,586</w:t>
            </w:r>
          </w:p>
        </w:tc>
        <w:tc>
          <w:tcPr>
            <w:tcW w:w="876" w:type="dxa"/>
            <w:tcBorders>
              <w:top w:val="nil"/>
              <w:left w:val="nil"/>
              <w:bottom w:val="nil"/>
              <w:right w:val="nil"/>
            </w:tcBorders>
          </w:tcPr>
          <w:p>
            <w:pPr>
              <w:pStyle w:val="TableParagraph"/>
              <w:ind w:left="60" w:right="60"/>
              <w:rPr>
                <w:sz w:val="22"/>
              </w:rPr>
            </w:pPr>
            <w:r>
              <w:rPr>
                <w:sz w:val="22"/>
              </w:rPr>
              <w:t>140,653</w:t>
            </w:r>
          </w:p>
        </w:tc>
        <w:tc>
          <w:tcPr>
            <w:tcW w:w="879" w:type="dxa"/>
            <w:tcBorders>
              <w:top w:val="nil"/>
              <w:left w:val="nil"/>
              <w:bottom w:val="nil"/>
              <w:right w:val="nil"/>
            </w:tcBorders>
          </w:tcPr>
          <w:p>
            <w:pPr>
              <w:pStyle w:val="TableParagraph"/>
              <w:ind w:left="61" w:right="61"/>
              <w:rPr>
                <w:sz w:val="22"/>
              </w:rPr>
            </w:pPr>
            <w:r>
              <w:rPr>
                <w:sz w:val="22"/>
              </w:rPr>
              <w:t>69,495</w:t>
            </w:r>
          </w:p>
        </w:tc>
        <w:tc>
          <w:tcPr>
            <w:tcW w:w="878" w:type="dxa"/>
            <w:tcBorders>
              <w:top w:val="nil"/>
              <w:left w:val="nil"/>
              <w:bottom w:val="nil"/>
              <w:right w:val="nil"/>
            </w:tcBorders>
          </w:tcPr>
          <w:p>
            <w:pPr>
              <w:pStyle w:val="TableParagraph"/>
              <w:ind w:left="61" w:right="61"/>
              <w:rPr>
                <w:sz w:val="22"/>
              </w:rPr>
            </w:pPr>
            <w:r>
              <w:rPr>
                <w:sz w:val="22"/>
              </w:rPr>
              <w:t>127,428</w:t>
            </w:r>
          </w:p>
        </w:tc>
        <w:tc>
          <w:tcPr>
            <w:tcW w:w="880" w:type="dxa"/>
            <w:tcBorders>
              <w:top w:val="nil"/>
              <w:left w:val="nil"/>
              <w:bottom w:val="nil"/>
              <w:right w:val="nil"/>
            </w:tcBorders>
          </w:tcPr>
          <w:p>
            <w:pPr>
              <w:pStyle w:val="TableParagraph"/>
              <w:ind w:right="1"/>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ind w:left="61" w:right="61"/>
              <w:rPr>
                <w:sz w:val="22"/>
              </w:rPr>
            </w:pPr>
            <w:r>
              <w:rPr>
                <w:sz w:val="22"/>
              </w:rPr>
              <w:t>22,155</w:t>
            </w:r>
          </w:p>
        </w:tc>
        <w:tc>
          <w:tcPr>
            <w:tcW w:w="876" w:type="dxa"/>
            <w:tcBorders>
              <w:top w:val="nil"/>
              <w:left w:val="nil"/>
              <w:bottom w:val="nil"/>
              <w:right w:val="nil"/>
            </w:tcBorders>
          </w:tcPr>
          <w:p>
            <w:pPr>
              <w:pStyle w:val="TableParagraph"/>
              <w:ind w:left="61" w:right="59"/>
              <w:rPr>
                <w:sz w:val="22"/>
              </w:rPr>
            </w:pPr>
            <w:r>
              <w:rPr>
                <w:sz w:val="22"/>
              </w:rPr>
              <w:t>111,059</w:t>
            </w:r>
          </w:p>
        </w:tc>
        <w:tc>
          <w:tcPr>
            <w:tcW w:w="758" w:type="dxa"/>
            <w:tcBorders>
              <w:top w:val="nil"/>
              <w:left w:val="nil"/>
              <w:bottom w:val="nil"/>
              <w:right w:val="nil"/>
            </w:tcBorders>
          </w:tcPr>
          <w:p>
            <w:pPr>
              <w:pStyle w:val="TableParagraph"/>
              <w:ind w:left="2"/>
              <w:rPr>
                <w:sz w:val="22"/>
              </w:rPr>
            </w:pPr>
            <w:r>
              <w:rPr>
                <w:w w:val="100"/>
                <w:sz w:val="22"/>
              </w:rPr>
              <w:t>0</w:t>
            </w:r>
          </w:p>
        </w:tc>
        <w:tc>
          <w:tcPr>
            <w:tcW w:w="651" w:type="dxa"/>
            <w:tcBorders>
              <w:top w:val="nil"/>
              <w:left w:val="nil"/>
              <w:bottom w:val="nil"/>
              <w:right w:val="nil"/>
            </w:tcBorders>
          </w:tcPr>
          <w:p>
            <w:pPr>
              <w:pStyle w:val="TableParagraph"/>
              <w:ind w:left="55" w:right="60"/>
              <w:rPr>
                <w:sz w:val="22"/>
              </w:rPr>
            </w:pPr>
            <w:r>
              <w:rPr>
                <w:sz w:val="22"/>
              </w:rPr>
              <w:t>1,692</w:t>
            </w:r>
          </w:p>
        </w:tc>
        <w:tc>
          <w:tcPr>
            <w:tcW w:w="662" w:type="dxa"/>
            <w:tcBorders>
              <w:top w:val="nil"/>
              <w:left w:val="nil"/>
              <w:bottom w:val="nil"/>
              <w:right w:val="nil"/>
            </w:tcBorders>
          </w:tcPr>
          <w:p>
            <w:pPr>
              <w:pStyle w:val="TableParagraph"/>
              <w:ind w:left="62" w:right="63"/>
              <w:rPr>
                <w:sz w:val="22"/>
              </w:rPr>
            </w:pPr>
            <w:r>
              <w:rPr>
                <w:sz w:val="22"/>
              </w:rPr>
              <w:t>2,086</w:t>
            </w:r>
          </w:p>
        </w:tc>
        <w:tc>
          <w:tcPr>
            <w:tcW w:w="763" w:type="dxa"/>
            <w:tcBorders>
              <w:top w:val="nil"/>
              <w:left w:val="nil"/>
              <w:bottom w:val="nil"/>
              <w:right w:val="nil"/>
            </w:tcBorders>
          </w:tcPr>
          <w:p>
            <w:pPr>
              <w:pStyle w:val="TableParagraph"/>
              <w:ind w:left="59" w:right="47"/>
              <w:rPr>
                <w:sz w:val="22"/>
              </w:rPr>
            </w:pPr>
            <w:r>
              <w:rPr>
                <w:sz w:val="22"/>
              </w:rPr>
              <w:t>12,093</w:t>
            </w:r>
          </w:p>
        </w:tc>
        <w:tc>
          <w:tcPr>
            <w:tcW w:w="1022" w:type="dxa"/>
            <w:tcBorders>
              <w:top w:val="nil"/>
              <w:left w:val="nil"/>
              <w:bottom w:val="nil"/>
              <w:right w:val="nil"/>
            </w:tcBorders>
          </w:tcPr>
          <w:p>
            <w:pPr>
              <w:pStyle w:val="TableParagraph"/>
              <w:ind w:left="51" w:right="49"/>
              <w:rPr>
                <w:sz w:val="22"/>
              </w:rPr>
            </w:pPr>
            <w:r>
              <w:rPr>
                <w:sz w:val="22"/>
              </w:rPr>
              <w:t>503,247</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TCN</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ind w:left="53" w:right="53"/>
              <w:rPr>
                <w:sz w:val="22"/>
              </w:rPr>
            </w:pPr>
            <w:r>
              <w:rPr>
                <w:sz w:val="22"/>
              </w:rPr>
              <w:t>50,801</w:t>
            </w:r>
          </w:p>
        </w:tc>
        <w:tc>
          <w:tcPr>
            <w:tcW w:w="876" w:type="dxa"/>
            <w:tcBorders>
              <w:top w:val="nil"/>
              <w:left w:val="nil"/>
              <w:bottom w:val="nil"/>
              <w:right w:val="nil"/>
            </w:tcBorders>
          </w:tcPr>
          <w:p>
            <w:pPr>
              <w:pStyle w:val="TableParagraph"/>
              <w:ind w:left="60" w:right="60"/>
              <w:rPr>
                <w:sz w:val="22"/>
              </w:rPr>
            </w:pPr>
            <w:r>
              <w:rPr>
                <w:sz w:val="22"/>
              </w:rPr>
              <w:t>177,998</w:t>
            </w:r>
          </w:p>
        </w:tc>
        <w:tc>
          <w:tcPr>
            <w:tcW w:w="879" w:type="dxa"/>
            <w:tcBorders>
              <w:top w:val="nil"/>
              <w:left w:val="nil"/>
              <w:bottom w:val="nil"/>
              <w:right w:val="nil"/>
            </w:tcBorders>
          </w:tcPr>
          <w:p>
            <w:pPr>
              <w:pStyle w:val="TableParagraph"/>
              <w:ind w:left="61" w:right="61"/>
              <w:rPr>
                <w:sz w:val="22"/>
              </w:rPr>
            </w:pPr>
            <w:r>
              <w:rPr>
                <w:sz w:val="22"/>
              </w:rPr>
              <w:t>103,489</w:t>
            </w:r>
          </w:p>
        </w:tc>
        <w:tc>
          <w:tcPr>
            <w:tcW w:w="878" w:type="dxa"/>
            <w:tcBorders>
              <w:top w:val="nil"/>
              <w:left w:val="nil"/>
              <w:bottom w:val="nil"/>
              <w:right w:val="nil"/>
            </w:tcBorders>
          </w:tcPr>
          <w:p>
            <w:pPr>
              <w:pStyle w:val="TableParagraph"/>
              <w:rPr>
                <w:sz w:val="22"/>
              </w:rPr>
            </w:pPr>
            <w:r>
              <w:rPr>
                <w:w w:val="100"/>
                <w:sz w:val="22"/>
              </w:rPr>
              <w:t>0</w:t>
            </w:r>
          </w:p>
        </w:tc>
        <w:tc>
          <w:tcPr>
            <w:tcW w:w="880" w:type="dxa"/>
            <w:tcBorders>
              <w:top w:val="nil"/>
              <w:left w:val="nil"/>
              <w:bottom w:val="nil"/>
              <w:right w:val="nil"/>
            </w:tcBorders>
          </w:tcPr>
          <w:p>
            <w:pPr>
              <w:pStyle w:val="TableParagraph"/>
              <w:ind w:left="61" w:right="62"/>
              <w:rPr>
                <w:sz w:val="22"/>
              </w:rPr>
            </w:pPr>
            <w:r>
              <w:rPr>
                <w:sz w:val="22"/>
              </w:rPr>
              <w:t>241,299</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ind w:left="61" w:right="61"/>
              <w:rPr>
                <w:sz w:val="22"/>
              </w:rPr>
            </w:pPr>
            <w:r>
              <w:rPr>
                <w:sz w:val="22"/>
              </w:rPr>
              <w:t>44,341</w:t>
            </w:r>
          </w:p>
        </w:tc>
        <w:tc>
          <w:tcPr>
            <w:tcW w:w="876" w:type="dxa"/>
            <w:tcBorders>
              <w:top w:val="nil"/>
              <w:left w:val="nil"/>
              <w:bottom w:val="nil"/>
              <w:right w:val="nil"/>
            </w:tcBorders>
          </w:tcPr>
          <w:p>
            <w:pPr>
              <w:pStyle w:val="TableParagraph"/>
              <w:ind w:left="61" w:right="59"/>
              <w:rPr>
                <w:sz w:val="22"/>
              </w:rPr>
            </w:pPr>
            <w:r>
              <w:rPr>
                <w:sz w:val="22"/>
              </w:rPr>
              <w:t>22,581</w:t>
            </w:r>
          </w:p>
        </w:tc>
        <w:tc>
          <w:tcPr>
            <w:tcW w:w="758" w:type="dxa"/>
            <w:tcBorders>
              <w:top w:val="nil"/>
              <w:left w:val="nil"/>
              <w:bottom w:val="nil"/>
              <w:right w:val="nil"/>
            </w:tcBorders>
          </w:tcPr>
          <w:p>
            <w:pPr>
              <w:pStyle w:val="TableParagraph"/>
              <w:ind w:left="2"/>
              <w:rPr>
                <w:sz w:val="22"/>
              </w:rPr>
            </w:pPr>
            <w:r>
              <w:rPr>
                <w:w w:val="100"/>
                <w:sz w:val="22"/>
              </w:rPr>
              <w:t>0</w:t>
            </w:r>
          </w:p>
        </w:tc>
        <w:tc>
          <w:tcPr>
            <w:tcW w:w="651" w:type="dxa"/>
            <w:tcBorders>
              <w:top w:val="nil"/>
              <w:left w:val="nil"/>
              <w:bottom w:val="nil"/>
              <w:right w:val="nil"/>
            </w:tcBorders>
          </w:tcPr>
          <w:p>
            <w:pPr>
              <w:pStyle w:val="TableParagraph"/>
              <w:ind w:left="55" w:right="60"/>
              <w:rPr>
                <w:sz w:val="22"/>
              </w:rPr>
            </w:pPr>
            <w:r>
              <w:rPr>
                <w:sz w:val="22"/>
              </w:rPr>
              <w:t>4,077</w:t>
            </w:r>
          </w:p>
        </w:tc>
        <w:tc>
          <w:tcPr>
            <w:tcW w:w="662" w:type="dxa"/>
            <w:tcBorders>
              <w:top w:val="nil"/>
              <w:left w:val="nil"/>
              <w:bottom w:val="nil"/>
              <w:right w:val="nil"/>
            </w:tcBorders>
          </w:tcPr>
          <w:p>
            <w:pPr>
              <w:pStyle w:val="TableParagraph"/>
              <w:ind w:left="62" w:right="63"/>
              <w:rPr>
                <w:sz w:val="22"/>
              </w:rPr>
            </w:pPr>
            <w:r>
              <w:rPr>
                <w:sz w:val="22"/>
              </w:rPr>
              <w:t>1,549</w:t>
            </w:r>
          </w:p>
        </w:tc>
        <w:tc>
          <w:tcPr>
            <w:tcW w:w="763" w:type="dxa"/>
            <w:tcBorders>
              <w:top w:val="nil"/>
              <w:left w:val="nil"/>
              <w:bottom w:val="nil"/>
              <w:right w:val="nil"/>
            </w:tcBorders>
          </w:tcPr>
          <w:p>
            <w:pPr>
              <w:pStyle w:val="TableParagraph"/>
              <w:ind w:left="9"/>
              <w:rPr>
                <w:sz w:val="22"/>
              </w:rPr>
            </w:pPr>
            <w:r>
              <w:rPr>
                <w:w w:val="100"/>
                <w:sz w:val="22"/>
              </w:rPr>
              <w:t>0</w:t>
            </w:r>
          </w:p>
        </w:tc>
        <w:tc>
          <w:tcPr>
            <w:tcW w:w="1022" w:type="dxa"/>
            <w:tcBorders>
              <w:top w:val="nil"/>
              <w:left w:val="nil"/>
              <w:bottom w:val="nil"/>
              <w:right w:val="nil"/>
            </w:tcBorders>
          </w:tcPr>
          <w:p>
            <w:pPr>
              <w:pStyle w:val="TableParagraph"/>
              <w:ind w:left="51" w:right="49"/>
              <w:rPr>
                <w:sz w:val="22"/>
              </w:rPr>
            </w:pPr>
            <w:r>
              <w:rPr>
                <w:sz w:val="22"/>
              </w:rPr>
              <w:t>646,135</w:t>
            </w:r>
          </w:p>
        </w:tc>
      </w:tr>
      <w:tr>
        <w:trPr>
          <w:trHeight w:val="379" w:hRule="exact"/>
        </w:trPr>
        <w:tc>
          <w:tcPr>
            <w:tcW w:w="1154" w:type="dxa"/>
            <w:tcBorders>
              <w:top w:val="nil"/>
              <w:left w:val="nil"/>
              <w:bottom w:val="nil"/>
              <w:right w:val="nil"/>
            </w:tcBorders>
          </w:tcPr>
          <w:p>
            <w:pPr>
              <w:pStyle w:val="TableParagraph"/>
              <w:ind w:left="69"/>
              <w:jc w:val="left"/>
              <w:rPr>
                <w:sz w:val="22"/>
              </w:rPr>
            </w:pPr>
            <w:r>
              <w:rPr>
                <w:sz w:val="22"/>
              </w:rPr>
              <w:t>TSO</w:t>
            </w:r>
          </w:p>
        </w:tc>
        <w:tc>
          <w:tcPr>
            <w:tcW w:w="1085" w:type="dxa"/>
            <w:tcBorders>
              <w:top w:val="nil"/>
              <w:left w:val="nil"/>
              <w:bottom w:val="nil"/>
              <w:right w:val="nil"/>
            </w:tcBorders>
          </w:tcPr>
          <w:p>
            <w:pPr>
              <w:pStyle w:val="TableParagraph"/>
              <w:ind w:left="208"/>
              <w:rPr>
                <w:sz w:val="22"/>
              </w:rPr>
            </w:pPr>
            <w:r>
              <w:rPr>
                <w:w w:val="100"/>
                <w:sz w:val="22"/>
              </w:rPr>
              <w:t>0</w:t>
            </w:r>
          </w:p>
        </w:tc>
        <w:tc>
          <w:tcPr>
            <w:tcW w:w="763"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left="60" w:right="60"/>
              <w:rPr>
                <w:sz w:val="22"/>
              </w:rPr>
            </w:pPr>
            <w:r>
              <w:rPr>
                <w:sz w:val="22"/>
              </w:rPr>
              <w:t>26,943</w:t>
            </w:r>
          </w:p>
        </w:tc>
        <w:tc>
          <w:tcPr>
            <w:tcW w:w="879" w:type="dxa"/>
            <w:tcBorders>
              <w:top w:val="nil"/>
              <w:left w:val="nil"/>
              <w:bottom w:val="nil"/>
              <w:right w:val="nil"/>
            </w:tcBorders>
          </w:tcPr>
          <w:p>
            <w:pPr>
              <w:pStyle w:val="TableParagraph"/>
              <w:rPr>
                <w:sz w:val="22"/>
              </w:rPr>
            </w:pPr>
            <w:r>
              <w:rPr>
                <w:w w:val="100"/>
                <w:sz w:val="22"/>
              </w:rPr>
              <w:t>0</w:t>
            </w:r>
          </w:p>
        </w:tc>
        <w:tc>
          <w:tcPr>
            <w:tcW w:w="878" w:type="dxa"/>
            <w:tcBorders>
              <w:top w:val="nil"/>
              <w:left w:val="nil"/>
              <w:bottom w:val="nil"/>
              <w:right w:val="nil"/>
            </w:tcBorders>
          </w:tcPr>
          <w:p>
            <w:pPr>
              <w:pStyle w:val="TableParagraph"/>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80" w:type="dxa"/>
            <w:tcBorders>
              <w:top w:val="nil"/>
              <w:left w:val="nil"/>
              <w:bottom w:val="nil"/>
              <w:right w:val="nil"/>
            </w:tcBorders>
          </w:tcPr>
          <w:p>
            <w:pPr>
              <w:pStyle w:val="TableParagraph"/>
              <w:ind w:right="1"/>
              <w:rPr>
                <w:sz w:val="22"/>
              </w:rPr>
            </w:pPr>
            <w:r>
              <w:rPr>
                <w:w w:val="100"/>
                <w:sz w:val="22"/>
              </w:rPr>
              <w:t>0</w:t>
            </w:r>
          </w:p>
        </w:tc>
        <w:tc>
          <w:tcPr>
            <w:tcW w:w="879" w:type="dxa"/>
            <w:tcBorders>
              <w:top w:val="nil"/>
              <w:left w:val="nil"/>
              <w:bottom w:val="nil"/>
              <w:right w:val="nil"/>
            </w:tcBorders>
          </w:tcPr>
          <w:p>
            <w:pPr>
              <w:pStyle w:val="TableParagraph"/>
              <w:rPr>
                <w:sz w:val="22"/>
              </w:rPr>
            </w:pPr>
            <w:r>
              <w:rPr>
                <w:w w:val="100"/>
                <w:sz w:val="22"/>
              </w:rPr>
              <w:t>0</w:t>
            </w:r>
          </w:p>
        </w:tc>
        <w:tc>
          <w:tcPr>
            <w:tcW w:w="876" w:type="dxa"/>
            <w:tcBorders>
              <w:top w:val="nil"/>
              <w:left w:val="nil"/>
              <w:bottom w:val="nil"/>
              <w:right w:val="nil"/>
            </w:tcBorders>
          </w:tcPr>
          <w:p>
            <w:pPr>
              <w:pStyle w:val="TableParagraph"/>
              <w:ind w:left="59" w:right="59"/>
              <w:rPr>
                <w:sz w:val="22"/>
              </w:rPr>
            </w:pPr>
            <w:r>
              <w:rPr>
                <w:sz w:val="22"/>
              </w:rPr>
              <w:t>12</w:t>
            </w:r>
          </w:p>
        </w:tc>
        <w:tc>
          <w:tcPr>
            <w:tcW w:w="758" w:type="dxa"/>
            <w:tcBorders>
              <w:top w:val="nil"/>
              <w:left w:val="nil"/>
              <w:bottom w:val="nil"/>
              <w:right w:val="nil"/>
            </w:tcBorders>
          </w:tcPr>
          <w:p>
            <w:pPr>
              <w:pStyle w:val="TableParagraph"/>
              <w:ind w:left="2"/>
              <w:rPr>
                <w:sz w:val="22"/>
              </w:rPr>
            </w:pPr>
            <w:r>
              <w:rPr>
                <w:w w:val="100"/>
                <w:sz w:val="22"/>
              </w:rPr>
              <w:t>0</w:t>
            </w:r>
          </w:p>
        </w:tc>
        <w:tc>
          <w:tcPr>
            <w:tcW w:w="651" w:type="dxa"/>
            <w:tcBorders>
              <w:top w:val="nil"/>
              <w:left w:val="nil"/>
              <w:bottom w:val="nil"/>
              <w:right w:val="nil"/>
            </w:tcBorders>
          </w:tcPr>
          <w:p>
            <w:pPr>
              <w:pStyle w:val="TableParagraph"/>
              <w:ind w:left="53" w:right="60"/>
              <w:rPr>
                <w:sz w:val="22"/>
              </w:rPr>
            </w:pPr>
            <w:r>
              <w:rPr>
                <w:sz w:val="22"/>
              </w:rPr>
              <w:t>588</w:t>
            </w:r>
          </w:p>
        </w:tc>
        <w:tc>
          <w:tcPr>
            <w:tcW w:w="662" w:type="dxa"/>
            <w:tcBorders>
              <w:top w:val="nil"/>
              <w:left w:val="nil"/>
              <w:bottom w:val="nil"/>
              <w:right w:val="nil"/>
            </w:tcBorders>
          </w:tcPr>
          <w:p>
            <w:pPr>
              <w:pStyle w:val="TableParagraph"/>
              <w:ind w:right="3"/>
              <w:rPr>
                <w:sz w:val="22"/>
              </w:rPr>
            </w:pPr>
            <w:r>
              <w:rPr>
                <w:w w:val="100"/>
                <w:sz w:val="22"/>
              </w:rPr>
              <w:t>0</w:t>
            </w:r>
          </w:p>
        </w:tc>
        <w:tc>
          <w:tcPr>
            <w:tcW w:w="763" w:type="dxa"/>
            <w:tcBorders>
              <w:top w:val="nil"/>
              <w:left w:val="nil"/>
              <w:bottom w:val="nil"/>
              <w:right w:val="nil"/>
            </w:tcBorders>
          </w:tcPr>
          <w:p>
            <w:pPr>
              <w:pStyle w:val="TableParagraph"/>
              <w:ind w:left="9"/>
              <w:rPr>
                <w:sz w:val="22"/>
              </w:rPr>
            </w:pPr>
            <w:r>
              <w:rPr>
                <w:w w:val="100"/>
                <w:sz w:val="22"/>
              </w:rPr>
              <w:t>0</w:t>
            </w:r>
          </w:p>
        </w:tc>
        <w:tc>
          <w:tcPr>
            <w:tcW w:w="1022" w:type="dxa"/>
            <w:tcBorders>
              <w:top w:val="nil"/>
              <w:left w:val="nil"/>
              <w:bottom w:val="nil"/>
              <w:right w:val="nil"/>
            </w:tcBorders>
          </w:tcPr>
          <w:p>
            <w:pPr>
              <w:pStyle w:val="TableParagraph"/>
              <w:ind w:left="51" w:right="49"/>
              <w:rPr>
                <w:sz w:val="22"/>
              </w:rPr>
            </w:pPr>
            <w:r>
              <w:rPr>
                <w:sz w:val="22"/>
              </w:rPr>
              <w:t>27,543</w:t>
            </w:r>
          </w:p>
        </w:tc>
      </w:tr>
      <w:tr>
        <w:trPr>
          <w:trHeight w:val="444" w:hRule="exact"/>
        </w:trPr>
        <w:tc>
          <w:tcPr>
            <w:tcW w:w="1154" w:type="dxa"/>
            <w:tcBorders>
              <w:top w:val="nil"/>
              <w:left w:val="nil"/>
              <w:right w:val="nil"/>
            </w:tcBorders>
          </w:tcPr>
          <w:p>
            <w:pPr>
              <w:pStyle w:val="TableParagraph"/>
              <w:ind w:left="69"/>
              <w:jc w:val="left"/>
              <w:rPr>
                <w:sz w:val="22"/>
              </w:rPr>
            </w:pPr>
            <w:r>
              <w:rPr>
                <w:sz w:val="22"/>
              </w:rPr>
              <w:t>TSE</w:t>
            </w:r>
          </w:p>
        </w:tc>
        <w:tc>
          <w:tcPr>
            <w:tcW w:w="1085" w:type="dxa"/>
            <w:tcBorders>
              <w:top w:val="nil"/>
              <w:left w:val="nil"/>
              <w:right w:val="nil"/>
            </w:tcBorders>
          </w:tcPr>
          <w:p>
            <w:pPr>
              <w:pStyle w:val="TableParagraph"/>
              <w:ind w:left="208"/>
              <w:rPr>
                <w:sz w:val="22"/>
              </w:rPr>
            </w:pPr>
            <w:r>
              <w:rPr>
                <w:w w:val="100"/>
                <w:sz w:val="22"/>
              </w:rPr>
              <w:t>0</w:t>
            </w:r>
          </w:p>
        </w:tc>
        <w:tc>
          <w:tcPr>
            <w:tcW w:w="763" w:type="dxa"/>
            <w:tcBorders>
              <w:top w:val="nil"/>
              <w:left w:val="nil"/>
              <w:right w:val="nil"/>
            </w:tcBorders>
          </w:tcPr>
          <w:p>
            <w:pPr>
              <w:pStyle w:val="TableParagraph"/>
              <w:rPr>
                <w:sz w:val="22"/>
              </w:rPr>
            </w:pPr>
            <w:r>
              <w:rPr>
                <w:w w:val="100"/>
                <w:sz w:val="22"/>
              </w:rPr>
              <w:t>0</w:t>
            </w:r>
          </w:p>
        </w:tc>
        <w:tc>
          <w:tcPr>
            <w:tcW w:w="876" w:type="dxa"/>
            <w:tcBorders>
              <w:top w:val="nil"/>
              <w:left w:val="nil"/>
              <w:right w:val="nil"/>
            </w:tcBorders>
          </w:tcPr>
          <w:p>
            <w:pPr>
              <w:pStyle w:val="TableParagraph"/>
              <w:ind w:right="3"/>
              <w:rPr>
                <w:sz w:val="22"/>
              </w:rPr>
            </w:pPr>
            <w:r>
              <w:rPr>
                <w:w w:val="100"/>
                <w:sz w:val="22"/>
              </w:rPr>
              <w:t>0</w:t>
            </w:r>
          </w:p>
        </w:tc>
        <w:tc>
          <w:tcPr>
            <w:tcW w:w="879" w:type="dxa"/>
            <w:tcBorders>
              <w:top w:val="nil"/>
              <w:left w:val="nil"/>
              <w:right w:val="nil"/>
            </w:tcBorders>
          </w:tcPr>
          <w:p>
            <w:pPr>
              <w:pStyle w:val="TableParagraph"/>
              <w:ind w:left="61" w:right="61"/>
              <w:rPr>
                <w:sz w:val="22"/>
              </w:rPr>
            </w:pPr>
            <w:r>
              <w:rPr>
                <w:sz w:val="22"/>
              </w:rPr>
              <w:t>58,271</w:t>
            </w:r>
          </w:p>
        </w:tc>
        <w:tc>
          <w:tcPr>
            <w:tcW w:w="878" w:type="dxa"/>
            <w:tcBorders>
              <w:top w:val="nil"/>
              <w:left w:val="nil"/>
              <w:right w:val="nil"/>
            </w:tcBorders>
          </w:tcPr>
          <w:p>
            <w:pPr>
              <w:pStyle w:val="TableParagraph"/>
              <w:ind w:left="61" w:right="61"/>
              <w:rPr>
                <w:sz w:val="22"/>
              </w:rPr>
            </w:pPr>
            <w:r>
              <w:rPr>
                <w:sz w:val="22"/>
              </w:rPr>
              <w:t>63,025</w:t>
            </w:r>
          </w:p>
        </w:tc>
        <w:tc>
          <w:tcPr>
            <w:tcW w:w="880" w:type="dxa"/>
            <w:tcBorders>
              <w:top w:val="nil"/>
              <w:left w:val="nil"/>
              <w:right w:val="nil"/>
            </w:tcBorders>
          </w:tcPr>
          <w:p>
            <w:pPr>
              <w:pStyle w:val="TableParagraph"/>
              <w:ind w:right="1"/>
              <w:rPr>
                <w:sz w:val="22"/>
              </w:rPr>
            </w:pPr>
            <w:r>
              <w:rPr>
                <w:w w:val="100"/>
                <w:sz w:val="22"/>
              </w:rPr>
              <w:t>0</w:t>
            </w:r>
          </w:p>
        </w:tc>
        <w:tc>
          <w:tcPr>
            <w:tcW w:w="880" w:type="dxa"/>
            <w:tcBorders>
              <w:top w:val="nil"/>
              <w:left w:val="nil"/>
              <w:right w:val="nil"/>
            </w:tcBorders>
          </w:tcPr>
          <w:p>
            <w:pPr>
              <w:pStyle w:val="TableParagraph"/>
              <w:ind w:left="62" w:right="62"/>
              <w:rPr>
                <w:sz w:val="22"/>
              </w:rPr>
            </w:pPr>
            <w:r>
              <w:rPr>
                <w:sz w:val="22"/>
              </w:rPr>
              <w:t>288,080</w:t>
            </w:r>
          </w:p>
        </w:tc>
        <w:tc>
          <w:tcPr>
            <w:tcW w:w="879" w:type="dxa"/>
            <w:tcBorders>
              <w:top w:val="nil"/>
              <w:left w:val="nil"/>
              <w:right w:val="nil"/>
            </w:tcBorders>
          </w:tcPr>
          <w:p>
            <w:pPr>
              <w:pStyle w:val="TableParagraph"/>
              <w:ind w:left="61" w:right="61"/>
              <w:rPr>
                <w:sz w:val="22"/>
              </w:rPr>
            </w:pPr>
            <w:r>
              <w:rPr>
                <w:sz w:val="22"/>
              </w:rPr>
              <w:t>44,807</w:t>
            </w:r>
          </w:p>
        </w:tc>
        <w:tc>
          <w:tcPr>
            <w:tcW w:w="876" w:type="dxa"/>
            <w:tcBorders>
              <w:top w:val="nil"/>
              <w:left w:val="nil"/>
              <w:right w:val="nil"/>
            </w:tcBorders>
          </w:tcPr>
          <w:p>
            <w:pPr>
              <w:pStyle w:val="TableParagraph"/>
              <w:ind w:left="61" w:right="59"/>
              <w:rPr>
                <w:sz w:val="22"/>
              </w:rPr>
            </w:pPr>
            <w:r>
              <w:rPr>
                <w:sz w:val="22"/>
              </w:rPr>
              <w:t>21,369</w:t>
            </w:r>
          </w:p>
        </w:tc>
        <w:tc>
          <w:tcPr>
            <w:tcW w:w="758" w:type="dxa"/>
            <w:tcBorders>
              <w:top w:val="nil"/>
              <w:left w:val="nil"/>
              <w:right w:val="nil"/>
            </w:tcBorders>
          </w:tcPr>
          <w:p>
            <w:pPr>
              <w:pStyle w:val="TableParagraph"/>
              <w:ind w:left="2"/>
              <w:rPr>
                <w:sz w:val="22"/>
              </w:rPr>
            </w:pPr>
            <w:r>
              <w:rPr>
                <w:w w:val="100"/>
                <w:sz w:val="22"/>
              </w:rPr>
              <w:t>0</w:t>
            </w:r>
          </w:p>
        </w:tc>
        <w:tc>
          <w:tcPr>
            <w:tcW w:w="651" w:type="dxa"/>
            <w:tcBorders>
              <w:top w:val="nil"/>
              <w:left w:val="nil"/>
              <w:right w:val="nil"/>
            </w:tcBorders>
          </w:tcPr>
          <w:p>
            <w:pPr>
              <w:pStyle w:val="TableParagraph"/>
              <w:ind w:right="7"/>
              <w:rPr>
                <w:sz w:val="22"/>
              </w:rPr>
            </w:pPr>
            <w:r>
              <w:rPr>
                <w:w w:val="100"/>
                <w:sz w:val="22"/>
              </w:rPr>
              <w:t>0</w:t>
            </w:r>
          </w:p>
        </w:tc>
        <w:tc>
          <w:tcPr>
            <w:tcW w:w="662" w:type="dxa"/>
            <w:tcBorders>
              <w:top w:val="nil"/>
              <w:left w:val="nil"/>
              <w:right w:val="nil"/>
            </w:tcBorders>
          </w:tcPr>
          <w:p>
            <w:pPr>
              <w:pStyle w:val="TableParagraph"/>
              <w:ind w:right="3"/>
              <w:rPr>
                <w:sz w:val="22"/>
              </w:rPr>
            </w:pPr>
            <w:r>
              <w:rPr>
                <w:w w:val="100"/>
                <w:sz w:val="22"/>
              </w:rPr>
              <w:t>0</w:t>
            </w:r>
          </w:p>
        </w:tc>
        <w:tc>
          <w:tcPr>
            <w:tcW w:w="763" w:type="dxa"/>
            <w:tcBorders>
              <w:top w:val="nil"/>
              <w:left w:val="nil"/>
              <w:right w:val="nil"/>
            </w:tcBorders>
          </w:tcPr>
          <w:p>
            <w:pPr>
              <w:pStyle w:val="TableParagraph"/>
              <w:ind w:left="9"/>
              <w:rPr>
                <w:sz w:val="22"/>
              </w:rPr>
            </w:pPr>
            <w:r>
              <w:rPr>
                <w:w w:val="100"/>
                <w:sz w:val="22"/>
              </w:rPr>
              <w:t>0</w:t>
            </w:r>
          </w:p>
        </w:tc>
        <w:tc>
          <w:tcPr>
            <w:tcW w:w="1022" w:type="dxa"/>
            <w:tcBorders>
              <w:top w:val="nil"/>
              <w:left w:val="nil"/>
              <w:right w:val="nil"/>
            </w:tcBorders>
          </w:tcPr>
          <w:p>
            <w:pPr>
              <w:pStyle w:val="TableParagraph"/>
              <w:ind w:left="51" w:right="49"/>
              <w:rPr>
                <w:sz w:val="22"/>
              </w:rPr>
            </w:pPr>
            <w:r>
              <w:rPr>
                <w:sz w:val="22"/>
              </w:rPr>
              <w:t>475,552</w:t>
            </w:r>
          </w:p>
        </w:tc>
      </w:tr>
      <w:tr>
        <w:trPr>
          <w:trHeight w:val="389" w:hRule="exact"/>
        </w:trPr>
        <w:tc>
          <w:tcPr>
            <w:tcW w:w="1154" w:type="dxa"/>
            <w:tcBorders>
              <w:left w:val="nil"/>
              <w:right w:val="nil"/>
            </w:tcBorders>
          </w:tcPr>
          <w:p>
            <w:pPr>
              <w:pStyle w:val="TableParagraph"/>
              <w:spacing w:line="247" w:lineRule="exact" w:before="0"/>
              <w:ind w:left="69"/>
              <w:jc w:val="left"/>
              <w:rPr>
                <w:sz w:val="22"/>
              </w:rPr>
            </w:pPr>
            <w:r>
              <w:rPr>
                <w:sz w:val="22"/>
              </w:rPr>
              <w:t>Nacional</w:t>
            </w:r>
          </w:p>
        </w:tc>
        <w:tc>
          <w:tcPr>
            <w:tcW w:w="1085" w:type="dxa"/>
            <w:tcBorders>
              <w:left w:val="nil"/>
              <w:right w:val="nil"/>
            </w:tcBorders>
          </w:tcPr>
          <w:p>
            <w:pPr>
              <w:pStyle w:val="TableParagraph"/>
              <w:spacing w:line="247" w:lineRule="exact" w:before="0"/>
              <w:ind w:left="270" w:right="59"/>
              <w:rPr>
                <w:sz w:val="22"/>
              </w:rPr>
            </w:pPr>
            <w:r>
              <w:rPr>
                <w:sz w:val="22"/>
              </w:rPr>
              <w:t>230,685</w:t>
            </w:r>
          </w:p>
        </w:tc>
        <w:tc>
          <w:tcPr>
            <w:tcW w:w="763" w:type="dxa"/>
            <w:tcBorders>
              <w:left w:val="nil"/>
              <w:right w:val="nil"/>
            </w:tcBorders>
          </w:tcPr>
          <w:p>
            <w:pPr>
              <w:pStyle w:val="TableParagraph"/>
              <w:spacing w:line="247" w:lineRule="exact" w:before="0"/>
              <w:ind w:left="53" w:right="53"/>
              <w:rPr>
                <w:sz w:val="22"/>
              </w:rPr>
            </w:pPr>
            <w:r>
              <w:rPr>
                <w:sz w:val="22"/>
              </w:rPr>
              <w:t>67,387</w:t>
            </w:r>
          </w:p>
        </w:tc>
        <w:tc>
          <w:tcPr>
            <w:tcW w:w="876" w:type="dxa"/>
            <w:tcBorders>
              <w:left w:val="nil"/>
              <w:right w:val="nil"/>
            </w:tcBorders>
          </w:tcPr>
          <w:p>
            <w:pPr>
              <w:pStyle w:val="TableParagraph"/>
              <w:spacing w:line="247" w:lineRule="exact" w:before="0"/>
              <w:ind w:left="60" w:right="60"/>
              <w:rPr>
                <w:sz w:val="22"/>
              </w:rPr>
            </w:pPr>
            <w:r>
              <w:rPr>
                <w:sz w:val="22"/>
              </w:rPr>
              <w:t>577,964</w:t>
            </w:r>
          </w:p>
        </w:tc>
        <w:tc>
          <w:tcPr>
            <w:tcW w:w="879" w:type="dxa"/>
            <w:tcBorders>
              <w:left w:val="nil"/>
              <w:right w:val="nil"/>
            </w:tcBorders>
          </w:tcPr>
          <w:p>
            <w:pPr>
              <w:pStyle w:val="TableParagraph"/>
              <w:spacing w:line="247" w:lineRule="exact" w:before="0"/>
              <w:ind w:left="61" w:right="61"/>
              <w:rPr>
                <w:sz w:val="22"/>
              </w:rPr>
            </w:pPr>
            <w:r>
              <w:rPr>
                <w:sz w:val="22"/>
              </w:rPr>
              <w:t>299,643</w:t>
            </w:r>
          </w:p>
        </w:tc>
        <w:tc>
          <w:tcPr>
            <w:tcW w:w="878" w:type="dxa"/>
            <w:tcBorders>
              <w:left w:val="nil"/>
              <w:right w:val="nil"/>
            </w:tcBorders>
          </w:tcPr>
          <w:p>
            <w:pPr>
              <w:pStyle w:val="TableParagraph"/>
              <w:spacing w:line="247" w:lineRule="exact" w:before="0"/>
              <w:ind w:left="61" w:right="61"/>
              <w:rPr>
                <w:sz w:val="22"/>
              </w:rPr>
            </w:pPr>
            <w:r>
              <w:rPr>
                <w:sz w:val="22"/>
              </w:rPr>
              <w:t>414,319</w:t>
            </w:r>
          </w:p>
        </w:tc>
        <w:tc>
          <w:tcPr>
            <w:tcW w:w="880" w:type="dxa"/>
            <w:tcBorders>
              <w:left w:val="nil"/>
              <w:right w:val="nil"/>
            </w:tcBorders>
          </w:tcPr>
          <w:p>
            <w:pPr>
              <w:pStyle w:val="TableParagraph"/>
              <w:spacing w:line="247" w:lineRule="exact" w:before="0"/>
              <w:ind w:left="61" w:right="62"/>
              <w:rPr>
                <w:sz w:val="22"/>
              </w:rPr>
            </w:pPr>
            <w:r>
              <w:rPr>
                <w:sz w:val="22"/>
              </w:rPr>
              <w:t>241,299</w:t>
            </w:r>
          </w:p>
        </w:tc>
        <w:tc>
          <w:tcPr>
            <w:tcW w:w="880" w:type="dxa"/>
            <w:tcBorders>
              <w:left w:val="nil"/>
              <w:right w:val="nil"/>
            </w:tcBorders>
          </w:tcPr>
          <w:p>
            <w:pPr>
              <w:pStyle w:val="TableParagraph"/>
              <w:spacing w:line="247" w:lineRule="exact" w:before="0"/>
              <w:ind w:left="62" w:right="62"/>
              <w:rPr>
                <w:sz w:val="22"/>
              </w:rPr>
            </w:pPr>
            <w:r>
              <w:rPr>
                <w:sz w:val="22"/>
              </w:rPr>
              <w:t>288,080</w:t>
            </w:r>
          </w:p>
        </w:tc>
        <w:tc>
          <w:tcPr>
            <w:tcW w:w="879" w:type="dxa"/>
            <w:tcBorders>
              <w:left w:val="nil"/>
              <w:right w:val="nil"/>
            </w:tcBorders>
          </w:tcPr>
          <w:p>
            <w:pPr>
              <w:pStyle w:val="TableParagraph"/>
              <w:spacing w:line="247" w:lineRule="exact" w:before="0"/>
              <w:ind w:left="61" w:right="61"/>
              <w:rPr>
                <w:sz w:val="22"/>
              </w:rPr>
            </w:pPr>
            <w:r>
              <w:rPr>
                <w:sz w:val="22"/>
              </w:rPr>
              <w:t>111,303</w:t>
            </w:r>
          </w:p>
        </w:tc>
        <w:tc>
          <w:tcPr>
            <w:tcW w:w="876" w:type="dxa"/>
            <w:tcBorders>
              <w:left w:val="nil"/>
              <w:right w:val="nil"/>
            </w:tcBorders>
          </w:tcPr>
          <w:p>
            <w:pPr>
              <w:pStyle w:val="TableParagraph"/>
              <w:spacing w:line="247" w:lineRule="exact" w:before="0"/>
              <w:ind w:left="61" w:right="59"/>
              <w:rPr>
                <w:sz w:val="22"/>
              </w:rPr>
            </w:pPr>
            <w:r>
              <w:rPr>
                <w:sz w:val="22"/>
              </w:rPr>
              <w:t>225,126</w:t>
            </w:r>
          </w:p>
        </w:tc>
        <w:tc>
          <w:tcPr>
            <w:tcW w:w="758" w:type="dxa"/>
            <w:tcBorders>
              <w:left w:val="nil"/>
              <w:right w:val="nil"/>
            </w:tcBorders>
          </w:tcPr>
          <w:p>
            <w:pPr>
              <w:pStyle w:val="TableParagraph"/>
              <w:spacing w:line="247" w:lineRule="exact" w:before="0"/>
              <w:ind w:left="58" w:right="54"/>
              <w:rPr>
                <w:sz w:val="22"/>
              </w:rPr>
            </w:pPr>
            <w:r>
              <w:rPr>
                <w:sz w:val="22"/>
              </w:rPr>
              <w:t>76,798</w:t>
            </w:r>
          </w:p>
        </w:tc>
        <w:tc>
          <w:tcPr>
            <w:tcW w:w="651" w:type="dxa"/>
            <w:tcBorders>
              <w:left w:val="nil"/>
              <w:right w:val="nil"/>
            </w:tcBorders>
          </w:tcPr>
          <w:p>
            <w:pPr>
              <w:pStyle w:val="TableParagraph"/>
              <w:spacing w:line="247" w:lineRule="exact" w:before="0"/>
              <w:ind w:left="55" w:right="60"/>
              <w:rPr>
                <w:sz w:val="22"/>
              </w:rPr>
            </w:pPr>
            <w:r>
              <w:rPr>
                <w:sz w:val="22"/>
              </w:rPr>
              <w:t>6,357</w:t>
            </w:r>
          </w:p>
        </w:tc>
        <w:tc>
          <w:tcPr>
            <w:tcW w:w="662" w:type="dxa"/>
            <w:tcBorders>
              <w:left w:val="nil"/>
              <w:right w:val="nil"/>
            </w:tcBorders>
          </w:tcPr>
          <w:p>
            <w:pPr>
              <w:pStyle w:val="TableParagraph"/>
              <w:spacing w:line="247" w:lineRule="exact" w:before="0"/>
              <w:ind w:left="62" w:right="63"/>
              <w:rPr>
                <w:sz w:val="22"/>
              </w:rPr>
            </w:pPr>
            <w:r>
              <w:rPr>
                <w:sz w:val="22"/>
              </w:rPr>
              <w:t>3,635</w:t>
            </w:r>
          </w:p>
        </w:tc>
        <w:tc>
          <w:tcPr>
            <w:tcW w:w="763" w:type="dxa"/>
            <w:tcBorders>
              <w:left w:val="nil"/>
              <w:right w:val="nil"/>
            </w:tcBorders>
          </w:tcPr>
          <w:p>
            <w:pPr>
              <w:pStyle w:val="TableParagraph"/>
              <w:spacing w:line="247" w:lineRule="exact" w:before="0"/>
              <w:ind w:left="59" w:right="47"/>
              <w:rPr>
                <w:sz w:val="22"/>
              </w:rPr>
            </w:pPr>
            <w:r>
              <w:rPr>
                <w:sz w:val="22"/>
              </w:rPr>
              <w:t>12,093</w:t>
            </w:r>
          </w:p>
        </w:tc>
        <w:tc>
          <w:tcPr>
            <w:tcW w:w="1022" w:type="dxa"/>
            <w:tcBorders>
              <w:left w:val="nil"/>
              <w:right w:val="nil"/>
            </w:tcBorders>
          </w:tcPr>
          <w:p>
            <w:pPr>
              <w:pStyle w:val="TableParagraph"/>
              <w:spacing w:line="247" w:lineRule="exact" w:before="0"/>
              <w:ind w:left="53" w:right="49"/>
              <w:rPr>
                <w:sz w:val="22"/>
              </w:rPr>
            </w:pPr>
            <w:r>
              <w:rPr>
                <w:sz w:val="22"/>
              </w:rPr>
              <w:t>2,554,689</w:t>
            </w:r>
          </w:p>
        </w:tc>
      </w:tr>
    </w:tbl>
    <w:p>
      <w:pPr>
        <w:spacing w:line="223" w:lineRule="exact" w:before="0"/>
        <w:ind w:left="118" w:right="0" w:firstLine="0"/>
        <w:jc w:val="left"/>
        <w:rPr>
          <w:sz w:val="20"/>
        </w:rPr>
      </w:pPr>
      <w:r>
        <w:rPr>
          <w:sz w:val="20"/>
        </w:rPr>
        <w:t>Fuente: Elaboración propia, con base en la salida del resultado del modelo de programación.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spacing w:before="1"/>
        <w:ind w:right="114"/>
        <w:jc w:val="right"/>
      </w:pPr>
      <w:r>
        <w:rPr/>
        <w:t>105</w:t>
      </w:r>
    </w:p>
    <w:p>
      <w:pPr>
        <w:spacing w:after="0"/>
        <w:jc w:val="right"/>
        <w:sectPr>
          <w:footerReference w:type="default" r:id="rId155"/>
          <w:pgSz w:w="15840" w:h="12240" w:orient="landscape"/>
          <w:pgMar w:footer="0" w:header="0" w:top="1140" w:bottom="280" w:left="1300" w:right="1300"/>
        </w:sectPr>
      </w:pPr>
    </w:p>
    <w:p>
      <w:pPr>
        <w:pStyle w:val="BodyText"/>
        <w:spacing w:before="50"/>
        <w:ind w:left="122" w:right="55"/>
      </w:pPr>
      <w:r>
        <w:rPr/>
        <w:pict>
          <v:line style="position:absolute;mso-position-horizontal-relative:page;mso-position-vertical-relative:paragraph;z-index:-401656" from="127.199997pt,41.423153pt" to="434.039997pt,41.423153pt" stroked="true" strokeweight=".72pt" strokecolor="#d9d9d9">
            <w10:wrap type="none"/>
          </v:line>
        </w:pict>
      </w:r>
      <w:bookmarkStart w:name="_bookmark130" w:id="179"/>
      <w:bookmarkEnd w:id="179"/>
      <w:r>
        <w:rPr/>
      </w:r>
      <w:r>
        <w:rPr/>
        <w:t>Gráfica 6.4.1 Flujos comerciales óptimos por ferrocarril de puertos/fronteras a zonas consumidoras en tiempo</w:t>
      </w:r>
    </w:p>
    <w:p>
      <w:pPr>
        <w:pStyle w:val="BodyText"/>
        <w:ind w:left="114"/>
        <w:rPr>
          <w:sz w:val="20"/>
        </w:rPr>
      </w:pPr>
      <w:r>
        <w:rPr>
          <w:sz w:val="20"/>
        </w:rPr>
        <w:pict>
          <v:group style="width:360.75pt;height:216.75pt;mso-position-horizontal-relative:char;mso-position-vertical-relative:line" coordorigin="0,0" coordsize="7215,4335">
            <v:line style="position:absolute" from="6783,3759" to="6987,3759" stroked="true" strokeweight=".72pt" strokecolor="#f1f1f1"/>
            <v:line style="position:absolute" from="6168,3759" to="6579,3759" stroked="true" strokeweight=".72pt" strokecolor="#f1f1f1"/>
            <v:line style="position:absolute" from="5556,3759" to="5964,3759" stroked="true" strokeweight=".72pt" strokecolor="#f1f1f1"/>
            <v:line style="position:absolute" from="4942,3759" to="5350,3759" stroked="true" strokeweight=".72pt" strokecolor="#f1f1f1"/>
            <v:line style="position:absolute" from="4328,3759" to="4738,3759" stroked="true" strokeweight=".72pt" strokecolor="#f1f1f1"/>
            <v:line style="position:absolute" from="3715,3759" to="4123,3759" stroked="true" strokeweight=".72pt" strokecolor="#f1f1f1"/>
            <v:line style="position:absolute" from="2487,3759" to="3509,3759" stroked="true" strokeweight=".72pt" strokecolor="#f1f1f1"/>
            <v:line style="position:absolute" from="1875,3759" to="2283,3759" stroked="true" strokeweight=".72pt" strokecolor="#f1f1f1"/>
            <v:line style="position:absolute" from="1260,3759" to="1668,3759" stroked="true" strokeweight=".72pt" strokecolor="#f1f1f1"/>
            <v:line style="position:absolute" from="850,3759" to="1056,3759" stroked="true" strokeweight=".72pt" strokecolor="#f1f1f1"/>
            <v:line style="position:absolute" from="1260,3655" to="2283,3655" stroked="true" strokeweight=".72pt" strokecolor="#f1f1f1"/>
            <v:line style="position:absolute" from="850,3655" to="1056,3655" stroked="true" strokeweight=".72pt" strokecolor="#f1f1f1"/>
            <v:line style="position:absolute" from="1260,3552" to="2283,3552" stroked="true" strokeweight=".72pt" strokecolor="#f1f1f1"/>
            <v:line style="position:absolute" from="850,3552" to="1056,3552" stroked="true" strokeweight=".72pt" strokecolor="#f1f1f1"/>
            <v:line style="position:absolute" from="1260,3447" to="2283,3447" stroked="true" strokeweight=".72pt" strokecolor="#f1f1f1"/>
            <v:line style="position:absolute" from="850,3447" to="1056,3447" stroked="true" strokeweight=".72pt" strokecolor="#f1f1f1"/>
            <v:line style="position:absolute" from="1260,3240" to="2283,3240" stroked="true" strokeweight=".72pt" strokecolor="#f1f1f1"/>
            <v:line style="position:absolute" from="850,3240" to="1056,3240" stroked="true" strokeweight=".72pt" strokecolor="#f1f1f1"/>
            <v:line style="position:absolute" from="1260,3135" to="2283,3135" stroked="true" strokeweight=".72pt" strokecolor="#f1f1f1"/>
            <v:line style="position:absolute" from="850,3135" to="1056,3135" stroked="true" strokeweight=".72pt" strokecolor="#f1f1f1"/>
            <v:line style="position:absolute" from="1260,3031" to="2283,3031" stroked="true" strokeweight=".72pt" strokecolor="#f1f1f1"/>
            <v:line style="position:absolute" from="850,3031" to="1056,3031" stroked="true" strokeweight=".72pt" strokecolor="#f1f1f1"/>
            <v:line style="position:absolute" from="1260,2928" to="2283,2928" stroked="true" strokeweight=".72pt" strokecolor="#f1f1f1"/>
            <v:line style="position:absolute" from="850,2928" to="1056,2928" stroked="true" strokeweight=".72pt" strokecolor="#f1f1f1"/>
            <v:line style="position:absolute" from="1260,2720" to="2283,2720" stroked="true" strokeweight=".72pt" strokecolor="#f1f1f1"/>
            <v:line style="position:absolute" from="850,2720" to="1056,2720" stroked="true" strokeweight=".72pt" strokecolor="#f1f1f1"/>
            <v:line style="position:absolute" from="850,2616" to="2283,2616" stroked="true" strokeweight=".72pt" strokecolor="#f1f1f1"/>
            <v:line style="position:absolute" from="1260,3344" to="2283,3344" stroked="true" strokeweight=".72pt" strokecolor="#d9d9d9"/>
            <v:line style="position:absolute" from="850,3344" to="1056,3344" stroked="true" strokeweight=".72pt" strokecolor="#d9d9d9"/>
            <v:line style="position:absolute" from="1260,2825" to="2283,2825" stroked="true" strokeweight=".72pt" strokecolor="#d9d9d9"/>
            <v:line style="position:absolute" from="850,2825" to="1056,2825" stroked="true" strokeweight=".72pt" strokecolor="#d9d9d9"/>
            <v:rect style="position:absolute;left:1056;top:2664;width:204;height:1198" filled="true" fillcolor="#9bba58" stroked="false">
              <v:fill type="solid"/>
            </v:rect>
            <v:rect style="position:absolute;left:1668;top:3725;width:206;height:137" filled="true" fillcolor="#9bba58" stroked="false">
              <v:fill type="solid"/>
            </v:rect>
            <v:line style="position:absolute" from="2487,3655" to="3509,3655" stroked="true" strokeweight=".72pt" strokecolor="#f1f1f1"/>
            <v:line style="position:absolute" from="2487,3552" to="3509,3552" stroked="true" strokeweight=".72pt" strokecolor="#f1f1f1"/>
            <v:line style="position:absolute" from="2487,3447" to="4738,3447" stroked="true" strokeweight=".72pt" strokecolor="#f1f1f1"/>
            <v:line style="position:absolute" from="2487,3240" to="4738,3240" stroked="true" strokeweight=".72pt" strokecolor="#f1f1f1"/>
            <v:line style="position:absolute" from="2487,3135" to="4738,3135" stroked="true" strokeweight=".72pt" strokecolor="#f1f1f1"/>
            <v:line style="position:absolute" from="2487,3031" to="4738,3031" stroked="true" strokeweight=".72pt" strokecolor="#f1f1f1"/>
            <v:line style="position:absolute" from="2487,2928" to="4738,2928" stroked="true" strokeweight=".72pt" strokecolor="#f1f1f1"/>
            <v:line style="position:absolute" from="2487,2720" to="4738,2720" stroked="true" strokeweight=".72pt" strokecolor="#f1f1f1"/>
            <v:line style="position:absolute" from="2487,2616" to="4738,2616" stroked="true" strokeweight=".72pt" strokecolor="#f1f1f1"/>
            <v:line style="position:absolute" from="2487,2513" to="4738,2513" stroked="true" strokeweight=".72pt" strokecolor="#f1f1f1"/>
            <v:line style="position:absolute" from="850,2513" to="2283,2513" stroked="true" strokeweight=".72pt" strokecolor="#f1f1f1"/>
            <v:line style="position:absolute" from="2487,2408" to="4738,2408" stroked="true" strokeweight=".72pt" strokecolor="#f1f1f1"/>
            <v:line style="position:absolute" from="850,2408" to="2283,2408" stroked="true" strokeweight=".72pt" strokecolor="#f1f1f1"/>
            <v:line style="position:absolute" from="2487,2201" to="4738,2201" stroked="true" strokeweight=".72pt" strokecolor="#f1f1f1"/>
            <v:line style="position:absolute" from="850,2201" to="2283,2201" stroked="true" strokeweight=".72pt" strokecolor="#f1f1f1"/>
            <v:line style="position:absolute" from="2487,2098" to="4738,2098" stroked="true" strokeweight=".72pt" strokecolor="#f1f1f1"/>
            <v:line style="position:absolute" from="850,2098" to="2283,2098" stroked="true" strokeweight=".72pt" strokecolor="#f1f1f1"/>
            <v:line style="position:absolute" from="2487,1992" to="4738,1992" stroked="true" strokeweight=".72pt" strokecolor="#f1f1f1"/>
            <v:line style="position:absolute" from="850,1992" to="2283,1992" stroked="true" strokeweight=".72pt" strokecolor="#f1f1f1"/>
            <v:line style="position:absolute" from="2487,1889" to="4738,1889" stroked="true" strokeweight=".72pt" strokecolor="#f1f1f1"/>
            <v:line style="position:absolute" from="850,1889" to="2283,1889" stroked="true" strokeweight=".72pt" strokecolor="#f1f1f1"/>
            <v:line style="position:absolute" from="2487,1680" to="4738,1680" stroked="true" strokeweight=".72pt" strokecolor="#f1f1f1"/>
            <v:line style="position:absolute" from="850,1680" to="2283,1680" stroked="true" strokeweight=".72pt" strokecolor="#f1f1f1"/>
            <v:line style="position:absolute" from="2487,1577" to="4738,1577" stroked="true" strokeweight=".72pt" strokecolor="#f1f1f1"/>
            <v:line style="position:absolute" from="850,1577" to="2283,1577" stroked="true" strokeweight=".72pt" strokecolor="#f1f1f1"/>
            <v:line style="position:absolute" from="2487,1474" to="4738,1474" stroked="true" strokeweight=".72pt" strokecolor="#f1f1f1"/>
            <v:line style="position:absolute" from="850,1474" to="2283,1474" stroked="true" strokeweight=".72pt" strokecolor="#f1f1f1"/>
            <v:line style="position:absolute" from="2487,1371" to="4738,1371" stroked="true" strokeweight=".72pt" strokecolor="#f1f1f1"/>
            <v:line style="position:absolute" from="850,1371" to="2283,1371" stroked="true" strokeweight=".72pt" strokecolor="#f1f1f1"/>
            <v:line style="position:absolute" from="2487,3344" to="4738,3344" stroked="true" strokeweight=".72pt" strokecolor="#d9d9d9"/>
            <v:line style="position:absolute" from="2487,2825" to="4738,2825" stroked="true" strokeweight=".72pt" strokecolor="#d9d9d9"/>
            <v:line style="position:absolute" from="2487,2304" to="4738,2304" stroked="true" strokeweight=".72pt" strokecolor="#d9d9d9"/>
            <v:line style="position:absolute" from="850,2304" to="2283,2304" stroked="true" strokeweight=".72pt" strokecolor="#d9d9d9"/>
            <v:line style="position:absolute" from="2487,1786" to="4738,1786" stroked="true" strokeweight=".72pt" strokecolor="#d9d9d9"/>
            <v:line style="position:absolute" from="850,1786" to="2283,1786" stroked="true" strokeweight=".72pt" strokecolor="#d9d9d9"/>
            <v:line style="position:absolute" from="850,1265" to="5350,1265" stroked="true" strokeweight=".72pt" strokecolor="#d9d9d9"/>
            <v:rect style="position:absolute;left:2283;top:1277;width:204;height:2585" filled="true" fillcolor="#9bba58" stroked="false">
              <v:fill type="solid"/>
            </v:rect>
            <v:rect style="position:absolute;left:2897;top:3771;width:204;height:91" filled="true" fillcolor="#9bba58" stroked="false">
              <v:fill type="solid"/>
            </v:rect>
            <v:line style="position:absolute" from="3715,3655" to="4123,3655" stroked="true" strokeweight=".72pt" strokecolor="#f1f1f1"/>
            <v:line style="position:absolute" from="3715,3552" to="4738,3552" stroked="true" strokeweight=".72pt" strokecolor="#f1f1f1"/>
            <v:rect style="position:absolute;left:3509;top:3516;width:206;height:346" filled="true" fillcolor="#9bba58" stroked="false">
              <v:fill type="solid"/>
            </v:rect>
            <v:line style="position:absolute" from="4328,3655" to="4738,3655" stroked="true" strokeweight=".72pt" strokecolor="#f1f1f1"/>
            <v:rect style="position:absolute;left:4124;top:3538;width:204;height:324" filled="true" fillcolor="#9bba58" stroked="false">
              <v:fill type="solid"/>
            </v:rect>
            <v:line style="position:absolute" from="4942,3655" to="5350,3655" stroked="true" strokeweight=".72pt" strokecolor="#f1f1f1"/>
            <v:line style="position:absolute" from="4942,3552" to="5350,3552" stroked="true" strokeweight=".72pt" strokecolor="#f1f1f1"/>
            <v:line style="position:absolute" from="4942,3447" to="5350,3447" stroked="true" strokeweight=".72pt" strokecolor="#f1f1f1"/>
            <v:line style="position:absolute" from="4942,3240" to="5350,3240" stroked="true" strokeweight=".72pt" strokecolor="#f1f1f1"/>
            <v:line style="position:absolute" from="4942,3135" to="5350,3135" stroked="true" strokeweight=".72pt" strokecolor="#f1f1f1"/>
            <v:line style="position:absolute" from="4942,3031" to="5350,3031" stroked="true" strokeweight=".72pt" strokecolor="#f1f1f1"/>
            <v:line style="position:absolute" from="4942,2928" to="5350,2928" stroked="true" strokeweight=".72pt" strokecolor="#f1f1f1"/>
            <v:line style="position:absolute" from="4942,2720" to="5350,2720" stroked="true" strokeweight=".72pt" strokecolor="#f1f1f1"/>
            <v:line style="position:absolute" from="4942,2616" to="5350,2616" stroked="true" strokeweight=".72pt" strokecolor="#f1f1f1"/>
            <v:line style="position:absolute" from="4942,2513" to="5350,2513" stroked="true" strokeweight=".72pt" strokecolor="#f1f1f1"/>
            <v:line style="position:absolute" from="4942,2408" to="5350,2408" stroked="true" strokeweight=".72pt" strokecolor="#f1f1f1"/>
            <v:line style="position:absolute" from="4942,2201" to="5350,2201" stroked="true" strokeweight=".72pt" strokecolor="#f1f1f1"/>
            <v:line style="position:absolute" from="4942,2098" to="5350,2098" stroked="true" strokeweight=".72pt" strokecolor="#f1f1f1"/>
            <v:line style="position:absolute" from="4942,1992" to="5350,1992" stroked="true" strokeweight=".72pt" strokecolor="#f1f1f1"/>
            <v:line style="position:absolute" from="4942,1889" to="5350,1889" stroked="true" strokeweight=".72pt" strokecolor="#f1f1f1"/>
            <v:line style="position:absolute" from="4942,1680" to="5350,1680" stroked="true" strokeweight=".72pt" strokecolor="#f1f1f1"/>
            <v:line style="position:absolute" from="4942,1577" to="5350,1577" stroked="true" strokeweight=".72pt" strokecolor="#f1f1f1"/>
            <v:line style="position:absolute" from="4942,1474" to="5350,1474" stroked="true" strokeweight=".72pt" strokecolor="#f1f1f1"/>
            <v:line style="position:absolute" from="4942,1371" to="5350,1371" stroked="true" strokeweight=".72pt" strokecolor="#f1f1f1"/>
            <v:line style="position:absolute" from="4942,3344" to="5350,3344" stroked="true" strokeweight=".72pt" strokecolor="#d9d9d9"/>
            <v:line style="position:absolute" from="4942,2825" to="5350,2825" stroked="true" strokeweight=".72pt" strokecolor="#d9d9d9"/>
            <v:line style="position:absolute" from="4942,2304" to="5350,2304" stroked="true" strokeweight=".72pt" strokecolor="#d9d9d9"/>
            <v:line style="position:absolute" from="4942,1786" to="5350,1786" stroked="true" strokeweight=".72pt" strokecolor="#d9d9d9"/>
            <v:rect style="position:absolute;left:4738;top:1248;width:204;height:2614" filled="true" fillcolor="#9bba58" stroked="false">
              <v:fill type="solid"/>
            </v:rect>
            <v:line style="position:absolute" from="5556,3655" to="6579,3655" stroked="true" strokeweight=".72pt" strokecolor="#f1f1f1"/>
            <v:line style="position:absolute" from="5556,3552" to="6579,3552" stroked="true" strokeweight=".72pt" strokecolor="#f1f1f1"/>
            <v:line style="position:absolute" from="5556,3447" to="6579,3447" stroked="true" strokeweight=".72pt" strokecolor="#f1f1f1"/>
            <v:line style="position:absolute" from="5556,3240" to="6579,3240" stroked="true" strokeweight=".72pt" strokecolor="#f1f1f1"/>
            <v:line style="position:absolute" from="5556,3135" to="6579,3135" stroked="true" strokeweight=".72pt" strokecolor="#f1f1f1"/>
            <v:line style="position:absolute" from="5556,3031" to="6579,3031" stroked="true" strokeweight=".72pt" strokecolor="#f1f1f1"/>
            <v:line style="position:absolute" from="5556,2928" to="6579,2928" stroked="true" strokeweight=".72pt" strokecolor="#f1f1f1"/>
            <v:line style="position:absolute" from="5556,2720" to="6579,2720" stroked="true" strokeweight=".72pt" strokecolor="#f1f1f1"/>
            <v:line style="position:absolute" from="5556,2616" to="6579,2616" stroked="true" strokeweight=".72pt" strokecolor="#f1f1f1"/>
            <v:line style="position:absolute" from="5556,2513" to="6579,2513" stroked="true" strokeweight=".72pt" strokecolor="#f1f1f1"/>
            <v:line style="position:absolute" from="5556,2408" to="6579,2408" stroked="true" strokeweight=".72pt" strokecolor="#f1f1f1"/>
            <v:line style="position:absolute" from="5556,2201" to="6579,2201" stroked="true" strokeweight=".72pt" strokecolor="#f1f1f1"/>
            <v:line style="position:absolute" from="5556,2098" to="6579,2098" stroked="true" strokeweight=".72pt" strokecolor="#f1f1f1"/>
            <v:line style="position:absolute" from="5556,1992" to="6579,1992" stroked="true" strokeweight=".72pt" strokecolor="#f1f1f1"/>
            <v:line style="position:absolute" from="5556,1889" to="6579,1889" stroked="true" strokeweight=".72pt" strokecolor="#f1f1f1"/>
            <v:line style="position:absolute" from="5556,1680" to="6579,1680" stroked="true" strokeweight=".72pt" strokecolor="#f1f1f1"/>
            <v:line style="position:absolute" from="5556,1577" to="6579,1577" stroked="true" strokeweight=".72pt" strokecolor="#f1f1f1"/>
            <v:line style="position:absolute" from="5556,1474" to="6579,1474" stroked="true" strokeweight=".72pt" strokecolor="#f1f1f1"/>
            <v:line style="position:absolute" from="5556,1371" to="6987,1371" stroked="true" strokeweight=".72pt" strokecolor="#f1f1f1"/>
            <v:line style="position:absolute" from="5556,1162" to="6987,1162" stroked="true" strokeweight=".72pt" strokecolor="#f1f1f1"/>
            <v:line style="position:absolute" from="850,1162" to="5350,1162" stroked="true" strokeweight=".72pt" strokecolor="#f1f1f1"/>
            <v:line style="position:absolute" from="5556,1059" to="6987,1059" stroked="true" strokeweight=".72pt" strokecolor="#f1f1f1"/>
            <v:line style="position:absolute" from="850,1059" to="5350,1059" stroked="true" strokeweight=".72pt" strokecolor="#f1f1f1"/>
            <v:line style="position:absolute" from="5556,953" to="6987,953" stroked="true" strokeweight=".72pt" strokecolor="#f1f1f1"/>
            <v:line style="position:absolute" from="850,953" to="5350,953" stroked="true" strokeweight=".72pt" strokecolor="#f1f1f1"/>
            <v:line style="position:absolute" from="5556,850" to="6987,850" stroked="true" strokeweight=".72pt" strokecolor="#f1f1f1"/>
            <v:line style="position:absolute" from="850,850" to="5350,850" stroked="true" strokeweight=".72pt" strokecolor="#f1f1f1"/>
            <v:line style="position:absolute" from="5556,643" to="6987,643" stroked="true" strokeweight=".72pt" strokecolor="#f1f1f1"/>
            <v:line style="position:absolute" from="850,643" to="5350,643" stroked="true" strokeweight=".72pt" strokecolor="#f1f1f1"/>
            <v:line style="position:absolute" from="5556,538" to="6987,538" stroked="true" strokeweight=".72pt" strokecolor="#f1f1f1"/>
            <v:line style="position:absolute" from="850,538" to="5350,538" stroked="true" strokeweight=".72pt" strokecolor="#f1f1f1"/>
            <v:line style="position:absolute" from="850,435" to="6987,435" stroked="true" strokeweight=".72pt" strokecolor="#f1f1f1"/>
            <v:line style="position:absolute" from="5556,3344" to="6579,3344" stroked="true" strokeweight=".72pt" strokecolor="#d9d9d9"/>
            <v:line style="position:absolute" from="5556,2825" to="6579,2825" stroked="true" strokeweight=".72pt" strokecolor="#d9d9d9"/>
            <v:line style="position:absolute" from="5556,2304" to="6579,2304" stroked="true" strokeweight=".72pt" strokecolor="#d9d9d9"/>
            <v:line style="position:absolute" from="5556,1786" to="6579,1786" stroked="true" strokeweight=".72pt" strokecolor="#d9d9d9"/>
            <v:line style="position:absolute" from="5556,1265" to="6987,1265" stroked="true" strokeweight=".72pt" strokecolor="#d9d9d9"/>
            <v:line style="position:absolute" from="5556,747" to="6987,747" stroked="true" strokeweight=".72pt" strokecolor="#d9d9d9"/>
            <v:line style="position:absolute" from="850,747" to="5350,747" stroked="true" strokeweight=".72pt" strokecolor="#d9d9d9"/>
            <v:rect style="position:absolute;left:5350;top:507;width:206;height:3355" filled="true" fillcolor="#9bba58" stroked="false">
              <v:fill type="solid"/>
            </v:rect>
            <v:rect style="position:absolute;left:5964;top:3720;width:204;height:142" filled="true" fillcolor="#9bba58" stroked="false">
              <v:fill type="solid"/>
            </v:rect>
            <v:line style="position:absolute" from="6783,3655" to="6987,3655" stroked="true" strokeweight=".72pt" strokecolor="#f1f1f1"/>
            <v:line style="position:absolute" from="6783,3552" to="6987,3552" stroked="true" strokeweight=".72pt" strokecolor="#f1f1f1"/>
            <v:line style="position:absolute" from="6783,3447" to="6987,3447" stroked="true" strokeweight=".72pt" strokecolor="#f1f1f1"/>
            <v:line style="position:absolute" from="6783,3240" to="6987,3240" stroked="true" strokeweight=".72pt" strokecolor="#f1f1f1"/>
            <v:line style="position:absolute" from="6783,3135" to="6987,3135" stroked="true" strokeweight=".72pt" strokecolor="#f1f1f1"/>
            <v:line style="position:absolute" from="6783,3031" to="6987,3031" stroked="true" strokeweight=".72pt" strokecolor="#f1f1f1"/>
            <v:line style="position:absolute" from="6783,2928" to="6987,2928" stroked="true" strokeweight=".72pt" strokecolor="#f1f1f1"/>
            <v:line style="position:absolute" from="6783,2720" to="6987,2720" stroked="true" strokeweight=".72pt" strokecolor="#f1f1f1"/>
            <v:line style="position:absolute" from="6783,2616" to="6987,2616" stroked="true" strokeweight=".72pt" strokecolor="#f1f1f1"/>
            <v:line style="position:absolute" from="6783,2513" to="6987,2513" stroked="true" strokeweight=".72pt" strokecolor="#f1f1f1"/>
            <v:line style="position:absolute" from="6783,2408" to="6987,2408" stroked="true" strokeweight=".72pt" strokecolor="#f1f1f1"/>
            <v:line style="position:absolute" from="6783,2201" to="6987,2201" stroked="true" strokeweight=".72pt" strokecolor="#f1f1f1"/>
            <v:line style="position:absolute" from="6783,2098" to="6987,2098" stroked="true" strokeweight=".72pt" strokecolor="#f1f1f1"/>
            <v:line style="position:absolute" from="6783,1992" to="6987,1992" stroked="true" strokeweight=".72pt" strokecolor="#f1f1f1"/>
            <v:line style="position:absolute" from="6783,1889" to="6987,1889" stroked="true" strokeweight=".72pt" strokecolor="#f1f1f1"/>
            <v:line style="position:absolute" from="6783,1680" to="6987,1680" stroked="true" strokeweight=".72pt" strokecolor="#f1f1f1"/>
            <v:line style="position:absolute" from="6783,1577" to="6987,1577" stroked="true" strokeweight=".72pt" strokecolor="#f1f1f1"/>
            <v:line style="position:absolute" from="6783,1474" to="6987,1474" stroked="true" strokeweight=".72pt" strokecolor="#f1f1f1"/>
            <v:line style="position:absolute" from="6783,3344" to="6987,3344" stroked="true" strokeweight=".72pt" strokecolor="#d9d9d9"/>
            <v:line style="position:absolute" from="6783,2825" to="6987,2825" stroked="true" strokeweight=".72pt" strokecolor="#d9d9d9"/>
            <v:line style="position:absolute" from="6783,2304" to="6987,2304" stroked="true" strokeweight=".72pt" strokecolor="#d9d9d9"/>
            <v:line style="position:absolute" from="6783,1786" to="6987,1786" stroked="true" strokeweight=".72pt" strokecolor="#d9d9d9"/>
            <v:rect style="position:absolute;left:6579;top:1392;width:204;height:2470" filled="true" fillcolor="#9bba58" stroked="false">
              <v:fill type="solid"/>
            </v:rect>
            <v:line style="position:absolute" from="850,3862" to="6987,3862" stroked="true" strokeweight=".72pt" strokecolor="#d9d9d9"/>
            <v:shape style="position:absolute;left:8;top:8;width:7200;height:4320" type="#_x0000_t202" filled="false" stroked="true" strokeweight=".72pt" strokecolor="#d9d9d9">
              <v:textbox inset="0,0,0,0">
                <w:txbxContent>
                  <w:p>
                    <w:pPr>
                      <w:tabs>
                        <w:tab w:pos="7008" w:val="left" w:leader="none"/>
                      </w:tabs>
                      <w:spacing w:before="92"/>
                      <w:ind w:left="122" w:right="0" w:firstLine="0"/>
                      <w:jc w:val="left"/>
                      <w:rPr>
                        <w:rFonts w:ascii="Calibri"/>
                        <w:sz w:val="18"/>
                      </w:rPr>
                    </w:pPr>
                    <w:r>
                      <w:rPr>
                        <w:rFonts w:ascii="Calibri"/>
                        <w:color w:val="585858"/>
                        <w:sz w:val="18"/>
                      </w:rPr>
                      <w:t>700000   </w:t>
                    </w:r>
                    <w:r>
                      <w:rPr>
                        <w:rFonts w:ascii="Calibri"/>
                        <w:color w:val="585858"/>
                        <w:spacing w:val="2"/>
                        <w:sz w:val="18"/>
                      </w:rPr>
                      <w:t> </w:t>
                    </w:r>
                    <w:r>
                      <w:rPr>
                        <w:rFonts w:ascii="Calibri"/>
                        <w:color w:val="585858"/>
                        <w:sz w:val="18"/>
                        <w:u w:val="single" w:color="F1F1F1"/>
                      </w:rPr>
                      <w:t> </w:t>
                      <w:tab/>
                    </w:r>
                  </w:p>
                  <w:p>
                    <w:pPr>
                      <w:spacing w:line="240" w:lineRule="auto" w:before="0"/>
                      <w:rPr>
                        <w:sz w:val="26"/>
                      </w:rPr>
                    </w:pPr>
                  </w:p>
                  <w:p>
                    <w:pPr>
                      <w:spacing w:before="0"/>
                      <w:ind w:left="122" w:right="0" w:firstLine="0"/>
                      <w:jc w:val="left"/>
                      <w:rPr>
                        <w:rFonts w:ascii="Calibri"/>
                        <w:sz w:val="18"/>
                      </w:rPr>
                    </w:pPr>
                    <w:r>
                      <w:rPr>
                        <w:rFonts w:ascii="Calibri"/>
                        <w:color w:val="585858"/>
                        <w:sz w:val="18"/>
                      </w:rPr>
                      <w:t>600000</w:t>
                    </w:r>
                  </w:p>
                  <w:p>
                    <w:pPr>
                      <w:spacing w:line="240" w:lineRule="auto" w:before="0"/>
                      <w:rPr>
                        <w:sz w:val="26"/>
                      </w:rPr>
                    </w:pPr>
                  </w:p>
                  <w:p>
                    <w:pPr>
                      <w:spacing w:before="0"/>
                      <w:ind w:left="122" w:right="0" w:firstLine="0"/>
                      <w:jc w:val="left"/>
                      <w:rPr>
                        <w:rFonts w:ascii="Calibri"/>
                        <w:sz w:val="18"/>
                      </w:rPr>
                    </w:pPr>
                    <w:r>
                      <w:rPr>
                        <w:rFonts w:ascii="Calibri"/>
                        <w:color w:val="585858"/>
                        <w:sz w:val="18"/>
                      </w:rPr>
                      <w:t>500000</w:t>
                    </w:r>
                  </w:p>
                  <w:p>
                    <w:pPr>
                      <w:spacing w:line="240" w:lineRule="auto" w:before="0"/>
                      <w:rPr>
                        <w:sz w:val="26"/>
                      </w:rPr>
                    </w:pPr>
                  </w:p>
                  <w:p>
                    <w:pPr>
                      <w:spacing w:before="0"/>
                      <w:ind w:left="122" w:right="0" w:firstLine="0"/>
                      <w:jc w:val="left"/>
                      <w:rPr>
                        <w:rFonts w:ascii="Calibri"/>
                        <w:sz w:val="18"/>
                      </w:rPr>
                    </w:pPr>
                    <w:r>
                      <w:rPr>
                        <w:rFonts w:ascii="Calibri"/>
                        <w:color w:val="585858"/>
                        <w:sz w:val="18"/>
                      </w:rPr>
                      <w:t>400000</w:t>
                    </w:r>
                  </w:p>
                  <w:p>
                    <w:pPr>
                      <w:spacing w:line="240" w:lineRule="auto" w:before="1"/>
                      <w:rPr>
                        <w:sz w:val="26"/>
                      </w:rPr>
                    </w:pPr>
                  </w:p>
                  <w:p>
                    <w:pPr>
                      <w:spacing w:before="0"/>
                      <w:ind w:left="122" w:right="0" w:firstLine="0"/>
                      <w:jc w:val="left"/>
                      <w:rPr>
                        <w:rFonts w:ascii="Calibri"/>
                        <w:sz w:val="18"/>
                      </w:rPr>
                    </w:pPr>
                    <w:r>
                      <w:rPr>
                        <w:rFonts w:ascii="Calibri"/>
                        <w:color w:val="585858"/>
                        <w:sz w:val="18"/>
                      </w:rPr>
                      <w:t>300000</w:t>
                    </w:r>
                  </w:p>
                  <w:p>
                    <w:pPr>
                      <w:spacing w:line="240" w:lineRule="auto" w:before="0"/>
                      <w:rPr>
                        <w:sz w:val="26"/>
                      </w:rPr>
                    </w:pPr>
                  </w:p>
                  <w:p>
                    <w:pPr>
                      <w:spacing w:before="0"/>
                      <w:ind w:left="122" w:right="0" w:firstLine="0"/>
                      <w:jc w:val="left"/>
                      <w:rPr>
                        <w:rFonts w:ascii="Calibri"/>
                        <w:sz w:val="18"/>
                      </w:rPr>
                    </w:pPr>
                    <w:r>
                      <w:rPr>
                        <w:rFonts w:ascii="Calibri"/>
                        <w:color w:val="585858"/>
                        <w:sz w:val="18"/>
                      </w:rPr>
                      <w:t>200000</w:t>
                    </w:r>
                  </w:p>
                  <w:p>
                    <w:pPr>
                      <w:spacing w:line="240" w:lineRule="auto" w:before="0"/>
                      <w:rPr>
                        <w:sz w:val="26"/>
                      </w:rPr>
                    </w:pPr>
                  </w:p>
                  <w:p>
                    <w:pPr>
                      <w:spacing w:before="0"/>
                      <w:ind w:left="122" w:right="0" w:firstLine="0"/>
                      <w:jc w:val="left"/>
                      <w:rPr>
                        <w:rFonts w:ascii="Calibri"/>
                        <w:sz w:val="18"/>
                      </w:rPr>
                    </w:pPr>
                    <w:r>
                      <w:rPr>
                        <w:rFonts w:ascii="Calibri"/>
                        <w:color w:val="585858"/>
                        <w:sz w:val="18"/>
                      </w:rPr>
                      <w:t>100000</w:t>
                    </w:r>
                  </w:p>
                  <w:p>
                    <w:pPr>
                      <w:spacing w:line="240" w:lineRule="auto" w:before="1"/>
                      <w:rPr>
                        <w:sz w:val="26"/>
                      </w:rPr>
                    </w:pPr>
                  </w:p>
                  <w:p>
                    <w:pPr>
                      <w:spacing w:before="0"/>
                      <w:ind w:left="578" w:right="0" w:firstLine="0"/>
                      <w:jc w:val="left"/>
                      <w:rPr>
                        <w:rFonts w:ascii="Calibri"/>
                        <w:sz w:val="18"/>
                      </w:rPr>
                    </w:pPr>
                    <w:r>
                      <w:rPr>
                        <w:rFonts w:ascii="Calibri"/>
                        <w:color w:val="585858"/>
                        <w:sz w:val="18"/>
                      </w:rPr>
                      <w:t>0</w:t>
                    </w:r>
                  </w:p>
                  <w:p>
                    <w:pPr>
                      <w:tabs>
                        <w:tab w:pos="1605" w:val="left" w:leader="none"/>
                        <w:tab w:pos="2269" w:val="left" w:leader="none"/>
                        <w:tab w:pos="2890" w:val="left" w:leader="none"/>
                        <w:tab w:pos="3499" w:val="left" w:leader="none"/>
                        <w:tab w:pos="4095" w:val="left" w:leader="none"/>
                        <w:tab w:pos="4664" w:val="left" w:leader="none"/>
                        <w:tab w:pos="5289" w:val="left" w:leader="none"/>
                        <w:tab w:pos="5908" w:val="left" w:leader="none"/>
                        <w:tab w:pos="6537" w:val="left" w:leader="none"/>
                      </w:tabs>
                      <w:spacing w:before="14"/>
                      <w:ind w:left="1041" w:right="0" w:firstLine="0"/>
                      <w:jc w:val="left"/>
                      <w:rPr>
                        <w:rFonts w:ascii="Calibri"/>
                        <w:sz w:val="18"/>
                      </w:rPr>
                    </w:pPr>
                    <w:r>
                      <w:rPr>
                        <w:rFonts w:ascii="Calibri"/>
                        <w:color w:val="585858"/>
                        <w:sz w:val="18"/>
                      </w:rPr>
                      <w:t>NE</w:t>
                      <w:tab/>
                      <w:t>CN1</w:t>
                      <w:tab/>
                      <w:t>BA</w:t>
                      <w:tab/>
                      <w:t>C1</w:t>
                      <w:tab/>
                      <w:t>SU</w:t>
                      <w:tab/>
                      <w:t>GO</w:t>
                      <w:tab/>
                      <w:t>TNO</w:t>
                      <w:tab/>
                      <w:t>TCN</w:t>
                      <w:tab/>
                      <w:t>TSO</w:t>
                      <w:tab/>
                      <w:t>TSE</w:t>
                    </w:r>
                  </w:p>
                </w:txbxContent>
              </v:textbox>
              <w10:wrap type="none"/>
            </v:shape>
          </v:group>
        </w:pict>
      </w:r>
      <w:r>
        <w:rPr>
          <w:sz w:val="20"/>
        </w:rPr>
      </w:r>
    </w:p>
    <w:p>
      <w:pPr>
        <w:spacing w:before="0"/>
        <w:ind w:left="122" w:right="0" w:firstLine="0"/>
        <w:jc w:val="both"/>
        <w:rPr>
          <w:sz w:val="20"/>
        </w:rPr>
      </w:pPr>
      <w:r>
        <w:rPr>
          <w:sz w:val="20"/>
        </w:rPr>
        <w:t>Fuente: Elaboración propia, con base en la salida del resultado del modelo de programación.</w:t>
      </w:r>
    </w:p>
    <w:p>
      <w:pPr>
        <w:pStyle w:val="BodyText"/>
        <w:rPr>
          <w:sz w:val="20"/>
        </w:rPr>
      </w:pPr>
    </w:p>
    <w:p>
      <w:pPr>
        <w:pStyle w:val="BodyText"/>
        <w:spacing w:before="2"/>
        <w:rPr>
          <w:sz w:val="28"/>
        </w:rPr>
      </w:pPr>
    </w:p>
    <w:p>
      <w:pPr>
        <w:pStyle w:val="Heading2"/>
        <w:numPr>
          <w:ilvl w:val="1"/>
          <w:numId w:val="24"/>
        </w:numPr>
        <w:tabs>
          <w:tab w:pos="547" w:val="left" w:leader="none"/>
        </w:tabs>
        <w:spacing w:line="357" w:lineRule="auto" w:before="0" w:after="0"/>
        <w:ind w:left="482" w:right="126" w:hanging="360"/>
        <w:jc w:val="left"/>
      </w:pPr>
      <w:bookmarkStart w:name="_bookmark131" w:id="180"/>
      <w:bookmarkEnd w:id="180"/>
      <w:r>
        <w:rPr>
          <w:b w:val="0"/>
        </w:rPr>
      </w:r>
      <w:bookmarkStart w:name="_bookmark131" w:id="181"/>
      <w:bookmarkEnd w:id="181"/>
      <w:r>
        <w:rPr/>
        <w:t>C</w:t>
      </w:r>
      <w:r>
        <w:rPr/>
        <w:t>omercialización</w:t>
      </w:r>
      <w:r>
        <w:rPr>
          <w:spacing w:val="-5"/>
        </w:rPr>
        <w:t> </w:t>
      </w:r>
      <w:r>
        <w:rPr/>
        <w:t>óptima</w:t>
      </w:r>
      <w:r>
        <w:rPr>
          <w:spacing w:val="-6"/>
        </w:rPr>
        <w:t> </w:t>
      </w:r>
      <w:r>
        <w:rPr/>
        <w:t>por</w:t>
      </w:r>
      <w:r>
        <w:rPr>
          <w:spacing w:val="-6"/>
        </w:rPr>
        <w:t> </w:t>
      </w:r>
      <w:r>
        <w:rPr/>
        <w:t>camión</w:t>
      </w:r>
      <w:r>
        <w:rPr>
          <w:spacing w:val="-4"/>
        </w:rPr>
        <w:t> </w:t>
      </w:r>
      <w:r>
        <w:rPr/>
        <w:t>de</w:t>
      </w:r>
      <w:r>
        <w:rPr>
          <w:spacing w:val="-4"/>
        </w:rPr>
        <w:t> </w:t>
      </w:r>
      <w:r>
        <w:rPr/>
        <w:t>sorgo</w:t>
      </w:r>
      <w:r>
        <w:rPr>
          <w:spacing w:val="-6"/>
        </w:rPr>
        <w:t> </w:t>
      </w:r>
      <w:r>
        <w:rPr/>
        <w:t>grano</w:t>
      </w:r>
      <w:r>
        <w:rPr>
          <w:spacing w:val="-4"/>
        </w:rPr>
        <w:t> </w:t>
      </w:r>
      <w:r>
        <w:rPr/>
        <w:t>de</w:t>
      </w:r>
      <w:r>
        <w:rPr>
          <w:spacing w:val="-7"/>
        </w:rPr>
        <w:t> </w:t>
      </w:r>
      <w:r>
        <w:rPr/>
        <w:t>zonas</w:t>
      </w:r>
      <w:r>
        <w:rPr>
          <w:spacing w:val="-5"/>
        </w:rPr>
        <w:t> </w:t>
      </w:r>
      <w:r>
        <w:rPr/>
        <w:t>productoras</w:t>
      </w:r>
      <w:r>
        <w:rPr>
          <w:spacing w:val="-4"/>
        </w:rPr>
        <w:t> </w:t>
      </w:r>
      <w:r>
        <w:rPr/>
        <w:t>a zonas consumidoras en</w:t>
      </w:r>
      <w:r>
        <w:rPr>
          <w:spacing w:val="-7"/>
        </w:rPr>
        <w:t> </w:t>
      </w:r>
      <w:r>
        <w:rPr/>
        <w:t>México</w:t>
      </w:r>
    </w:p>
    <w:p>
      <w:pPr>
        <w:pStyle w:val="BodyText"/>
        <w:spacing w:before="3"/>
        <w:rPr>
          <w:b/>
        </w:rPr>
      </w:pPr>
    </w:p>
    <w:p>
      <w:pPr>
        <w:pStyle w:val="BodyText"/>
        <w:spacing w:line="360" w:lineRule="auto" w:before="1"/>
        <w:ind w:left="122" w:right="119"/>
        <w:jc w:val="both"/>
      </w:pPr>
      <w:r>
        <w:rPr/>
        <w:t>El transporte por camión de zonas productoras a zonas de consumo, son el segundo punto clave para la distribución, consumo y buen almacenamiento del grano dentro del territorio nacional, tomando en cuenta que éste se debe realizar dentro de la misma región en tiempo determinado para no superar al VSN obtenido.</w:t>
      </w:r>
    </w:p>
    <w:p>
      <w:pPr>
        <w:pStyle w:val="BodyText"/>
      </w:pPr>
    </w:p>
    <w:p>
      <w:pPr>
        <w:pStyle w:val="BodyText"/>
        <w:spacing w:line="360" w:lineRule="auto" w:before="143"/>
        <w:ind w:left="122" w:right="121"/>
        <w:jc w:val="both"/>
      </w:pPr>
      <w:r>
        <w:rPr/>
        <w:t>El Cuadro 6.5.1 muestra el flujo comercial óptimo resultante del modelo utilizado, donde se puede observar un total de 1, 150, 154 t anuales de sorgo, abasteciendo a diecisiete de las veinte regiones productoras y/o consumidoras.</w:t>
      </w:r>
    </w:p>
    <w:p>
      <w:pPr>
        <w:pStyle w:val="BodyText"/>
      </w:pPr>
    </w:p>
    <w:p>
      <w:pPr>
        <w:pStyle w:val="BodyText"/>
        <w:spacing w:line="360" w:lineRule="auto" w:before="143"/>
        <w:ind w:left="122" w:right="116"/>
        <w:jc w:val="both"/>
      </w:pPr>
      <w:r>
        <w:rPr/>
        <w:t>La</w:t>
      </w:r>
      <w:r>
        <w:rPr>
          <w:spacing w:val="-6"/>
        </w:rPr>
        <w:t> </w:t>
      </w:r>
      <w:r>
        <w:rPr/>
        <w:t>Península</w:t>
      </w:r>
      <w:r>
        <w:rPr>
          <w:spacing w:val="-5"/>
        </w:rPr>
        <w:t> </w:t>
      </w:r>
      <w:r>
        <w:rPr/>
        <w:t>del</w:t>
      </w:r>
      <w:r>
        <w:rPr>
          <w:spacing w:val="-4"/>
        </w:rPr>
        <w:t> </w:t>
      </w:r>
      <w:r>
        <w:rPr/>
        <w:t>Norte</w:t>
      </w:r>
      <w:r>
        <w:rPr>
          <w:spacing w:val="-5"/>
        </w:rPr>
        <w:t> </w:t>
      </w:r>
      <w:r>
        <w:rPr/>
        <w:t>(PNO)</w:t>
      </w:r>
      <w:r>
        <w:rPr>
          <w:spacing w:val="-6"/>
        </w:rPr>
        <w:t> </w:t>
      </w:r>
      <w:r>
        <w:rPr/>
        <w:t>debe</w:t>
      </w:r>
      <w:r>
        <w:rPr>
          <w:spacing w:val="-6"/>
        </w:rPr>
        <w:t> </w:t>
      </w:r>
      <w:r>
        <w:rPr/>
        <w:t>transportar</w:t>
      </w:r>
      <w:r>
        <w:rPr>
          <w:spacing w:val="-6"/>
        </w:rPr>
        <w:t> </w:t>
      </w:r>
      <w:r>
        <w:rPr/>
        <w:t>a</w:t>
      </w:r>
      <w:r>
        <w:rPr>
          <w:spacing w:val="-3"/>
        </w:rPr>
        <w:t> </w:t>
      </w:r>
      <w:r>
        <w:rPr/>
        <w:t>sus</w:t>
      </w:r>
      <w:r>
        <w:rPr>
          <w:spacing w:val="-4"/>
        </w:rPr>
        <w:t> </w:t>
      </w:r>
      <w:r>
        <w:rPr/>
        <w:t>estados</w:t>
      </w:r>
      <w:r>
        <w:rPr>
          <w:spacing w:val="-2"/>
        </w:rPr>
        <w:t> </w:t>
      </w:r>
      <w:r>
        <w:rPr/>
        <w:t>y</w:t>
      </w:r>
      <w:r>
        <w:rPr>
          <w:spacing w:val="-11"/>
        </w:rPr>
        <w:t> </w:t>
      </w:r>
      <w:r>
        <w:rPr/>
        <w:t>municipios consumidores</w:t>
      </w:r>
      <w:r>
        <w:rPr>
          <w:spacing w:val="-5"/>
        </w:rPr>
        <w:t> </w:t>
      </w:r>
      <w:r>
        <w:rPr/>
        <w:t>49, 885 t anuales; de la misma manera Sonora (SO) 54, 664 t, Chihuahua (CH) 40, 498 t, El Noreste (NE) un total de 507, 043 t, seguido de La Laguna (LG) con 33, 446 t, el Centro Norte Uno (Nuevo León y San Luis Potosí) 72, 289 t, el Centro Norte Dos que comprende los</w:t>
      </w:r>
      <w:r>
        <w:rPr>
          <w:spacing w:val="-15"/>
        </w:rPr>
        <w:t> </w:t>
      </w:r>
      <w:r>
        <w:rPr/>
        <w:t>estados</w:t>
      </w:r>
      <w:r>
        <w:rPr>
          <w:spacing w:val="-16"/>
        </w:rPr>
        <w:t> </w:t>
      </w:r>
      <w:r>
        <w:rPr/>
        <w:t>de</w:t>
      </w:r>
      <w:r>
        <w:rPr>
          <w:spacing w:val="-14"/>
        </w:rPr>
        <w:t> </w:t>
      </w:r>
      <w:r>
        <w:rPr/>
        <w:t>Zacatecas</w:t>
      </w:r>
      <w:r>
        <w:rPr>
          <w:spacing w:val="-12"/>
        </w:rPr>
        <w:t> </w:t>
      </w:r>
      <w:r>
        <w:rPr/>
        <w:t>y</w:t>
      </w:r>
      <w:r>
        <w:rPr>
          <w:spacing w:val="-18"/>
        </w:rPr>
        <w:t> </w:t>
      </w:r>
      <w:r>
        <w:rPr/>
        <w:t>Aguascalientes,</w:t>
      </w:r>
      <w:r>
        <w:rPr>
          <w:spacing w:val="-16"/>
        </w:rPr>
        <w:t> </w:t>
      </w:r>
      <w:r>
        <w:rPr/>
        <w:t>es</w:t>
      </w:r>
      <w:r>
        <w:rPr>
          <w:spacing w:val="-14"/>
        </w:rPr>
        <w:t> </w:t>
      </w:r>
      <w:r>
        <w:rPr/>
        <w:t>además</w:t>
      </w:r>
      <w:r>
        <w:rPr>
          <w:spacing w:val="-16"/>
        </w:rPr>
        <w:t> </w:t>
      </w:r>
      <w:r>
        <w:rPr/>
        <w:t>abastecido</w:t>
      </w:r>
      <w:r>
        <w:rPr>
          <w:spacing w:val="-15"/>
        </w:rPr>
        <w:t> </w:t>
      </w:r>
      <w:r>
        <w:rPr/>
        <w:t>por</w:t>
      </w:r>
      <w:r>
        <w:rPr>
          <w:spacing w:val="-17"/>
        </w:rPr>
        <w:t> </w:t>
      </w:r>
      <w:r>
        <w:rPr/>
        <w:t>Tamaulipas</w:t>
      </w:r>
      <w:r>
        <w:rPr>
          <w:spacing w:val="-16"/>
        </w:rPr>
        <w:t> </w:t>
      </w:r>
      <w:r>
        <w:rPr/>
        <w:t>Centro</w:t>
      </w:r>
      <w:r>
        <w:rPr>
          <w:spacing w:val="-16"/>
        </w:rPr>
        <w:t> </w:t>
      </w:r>
      <w:r>
        <w:rPr/>
        <w:t>(TC) y</w:t>
      </w:r>
      <w:r>
        <w:rPr>
          <w:spacing w:val="11"/>
        </w:rPr>
        <w:t> </w:t>
      </w:r>
      <w:r>
        <w:rPr/>
        <w:t>Tamaulipas</w:t>
      </w:r>
      <w:r>
        <w:rPr>
          <w:spacing w:val="13"/>
        </w:rPr>
        <w:t> </w:t>
      </w:r>
      <w:r>
        <w:rPr/>
        <w:t>Centro</w:t>
      </w:r>
      <w:r>
        <w:rPr>
          <w:spacing w:val="15"/>
        </w:rPr>
        <w:t> </w:t>
      </w:r>
      <w:r>
        <w:rPr/>
        <w:t>–</w:t>
      </w:r>
      <w:r>
        <w:rPr>
          <w:spacing w:val="17"/>
        </w:rPr>
        <w:t> </w:t>
      </w:r>
      <w:r>
        <w:rPr/>
        <w:t>Oriente</w:t>
      </w:r>
      <w:r>
        <w:rPr>
          <w:spacing w:val="13"/>
        </w:rPr>
        <w:t> </w:t>
      </w:r>
      <w:r>
        <w:rPr/>
        <w:t>con</w:t>
      </w:r>
      <w:r>
        <w:rPr>
          <w:spacing w:val="14"/>
        </w:rPr>
        <w:t> </w:t>
      </w:r>
      <w:r>
        <w:rPr/>
        <w:t>un</w:t>
      </w:r>
      <w:r>
        <w:rPr>
          <w:spacing w:val="14"/>
        </w:rPr>
        <w:t> </w:t>
      </w:r>
      <w:r>
        <w:rPr/>
        <w:t>total</w:t>
      </w:r>
      <w:r>
        <w:rPr>
          <w:spacing w:val="14"/>
        </w:rPr>
        <w:t> </w:t>
      </w:r>
      <w:r>
        <w:rPr/>
        <w:t>de</w:t>
      </w:r>
      <w:r>
        <w:rPr>
          <w:spacing w:val="13"/>
        </w:rPr>
        <w:t> </w:t>
      </w:r>
      <w:r>
        <w:rPr/>
        <w:t>139,</w:t>
      </w:r>
      <w:r>
        <w:rPr>
          <w:spacing w:val="14"/>
        </w:rPr>
        <w:t> </w:t>
      </w:r>
      <w:r>
        <w:rPr/>
        <w:t>420</w:t>
      </w:r>
      <w:r>
        <w:rPr>
          <w:spacing w:val="14"/>
        </w:rPr>
        <w:t> </w:t>
      </w:r>
      <w:r>
        <w:rPr/>
        <w:t>t</w:t>
      </w:r>
      <w:r>
        <w:rPr>
          <w:spacing w:val="14"/>
        </w:rPr>
        <w:t> </w:t>
      </w:r>
      <w:r>
        <w:rPr/>
        <w:t>anuales,</w:t>
      </w:r>
      <w:r>
        <w:rPr>
          <w:spacing w:val="13"/>
        </w:rPr>
        <w:t> </w:t>
      </w:r>
      <w:r>
        <w:rPr/>
        <w:t>Occidente</w:t>
      </w:r>
      <w:r>
        <w:rPr>
          <w:spacing w:val="13"/>
        </w:rPr>
        <w:t> </w:t>
      </w:r>
      <w:r>
        <w:rPr/>
        <w:t>30,</w:t>
      </w:r>
      <w:r>
        <w:rPr>
          <w:spacing w:val="14"/>
        </w:rPr>
        <w:t> </w:t>
      </w:r>
      <w:r>
        <w:rPr/>
        <w:t>293</w:t>
      </w:r>
      <w:r>
        <w:rPr>
          <w:spacing w:val="14"/>
        </w:rPr>
        <w:t> </w:t>
      </w:r>
      <w:r>
        <w:rPr/>
        <w:t>t,</w:t>
      </w:r>
      <w:r>
        <w:rPr>
          <w:spacing w:val="14"/>
        </w:rPr>
        <w:t> </w:t>
      </w:r>
      <w:r>
        <w:rPr/>
        <w:t>El</w:t>
      </w:r>
    </w:p>
    <w:p>
      <w:pPr>
        <w:spacing w:after="0" w:line="360" w:lineRule="auto"/>
        <w:jc w:val="both"/>
        <w:sectPr>
          <w:footerReference w:type="default" r:id="rId156"/>
          <w:pgSz w:w="12240" w:h="15840"/>
          <w:pgMar w:footer="1035" w:header="0" w:top="1360" w:bottom="1220" w:left="1580" w:right="1580"/>
          <w:pgNumType w:start="106"/>
        </w:sectPr>
      </w:pPr>
    </w:p>
    <w:p>
      <w:pPr>
        <w:pStyle w:val="BodyText"/>
        <w:spacing w:line="360" w:lineRule="auto" w:before="52"/>
        <w:ind w:left="102" w:right="120"/>
        <w:jc w:val="both"/>
      </w:pPr>
      <w:r>
        <w:rPr/>
        <w:t>Bajío 54, 896 t, el Centro Uno (Estado de México, Morelos y Distrito Federal ) 47, 472 t, el Centro Dos (Puebla, Tlaxcala e Hidalgo ) 20, 421 t, el Golfo tan solo 1, 993 t, la Península que al igual comprende los estados de Campeche, Yucatán y Quintana Roo abastece 9, 658 t, Tamaulipas Noroeste (TNO) 18, 960 t, Tamaulipas Centro – Norte (TSO) 66, 908 t, y por ultimo Tamaulipas Suroeste que abastece a sus municipios con 2, 317 t de sorgo anuales.</w:t>
      </w:r>
    </w:p>
    <w:p>
      <w:pPr>
        <w:pStyle w:val="BodyText"/>
      </w:pPr>
    </w:p>
    <w:p>
      <w:pPr>
        <w:pStyle w:val="BodyText"/>
        <w:spacing w:before="143"/>
        <w:ind w:left="102"/>
        <w:jc w:val="both"/>
      </w:pPr>
      <w:r>
        <w:rPr/>
        <w:t>La</w:t>
      </w:r>
      <w:r>
        <w:rPr>
          <w:spacing w:val="-15"/>
        </w:rPr>
        <w:t> </w:t>
      </w:r>
      <w:r>
        <w:rPr/>
        <w:t>Gráfica</w:t>
      </w:r>
      <w:r>
        <w:rPr>
          <w:spacing w:val="-17"/>
        </w:rPr>
        <w:t> </w:t>
      </w:r>
      <w:r>
        <w:rPr/>
        <w:t>6.5.1</w:t>
      </w:r>
      <w:r>
        <w:rPr>
          <w:spacing w:val="-15"/>
        </w:rPr>
        <w:t> </w:t>
      </w:r>
      <w:r>
        <w:rPr/>
        <w:t>muestra</w:t>
      </w:r>
      <w:r>
        <w:rPr>
          <w:spacing w:val="-14"/>
        </w:rPr>
        <w:t> </w:t>
      </w:r>
      <w:r>
        <w:rPr/>
        <w:t>al</w:t>
      </w:r>
      <w:r>
        <w:rPr>
          <w:spacing w:val="-15"/>
        </w:rPr>
        <w:t> </w:t>
      </w:r>
      <w:r>
        <w:rPr/>
        <w:t>Centro</w:t>
      </w:r>
      <w:r>
        <w:rPr>
          <w:spacing w:val="-16"/>
        </w:rPr>
        <w:t> </w:t>
      </w:r>
      <w:r>
        <w:rPr/>
        <w:t>Norte</w:t>
      </w:r>
      <w:r>
        <w:rPr>
          <w:spacing w:val="-17"/>
        </w:rPr>
        <w:t> </w:t>
      </w:r>
      <w:r>
        <w:rPr/>
        <w:t>Uno</w:t>
      </w:r>
      <w:r>
        <w:rPr>
          <w:spacing w:val="-13"/>
        </w:rPr>
        <w:t> </w:t>
      </w:r>
      <w:r>
        <w:rPr/>
        <w:t>con</w:t>
      </w:r>
      <w:r>
        <w:rPr>
          <w:spacing w:val="-13"/>
        </w:rPr>
        <w:t> </w:t>
      </w:r>
      <w:r>
        <w:rPr/>
        <w:t>139,</w:t>
      </w:r>
      <w:r>
        <w:rPr>
          <w:spacing w:val="-16"/>
        </w:rPr>
        <w:t> </w:t>
      </w:r>
      <w:r>
        <w:rPr/>
        <w:t>420</w:t>
      </w:r>
      <w:r>
        <w:rPr>
          <w:spacing w:val="-16"/>
        </w:rPr>
        <w:t> </w:t>
      </w:r>
      <w:r>
        <w:rPr/>
        <w:t>t</w:t>
      </w:r>
      <w:r>
        <w:rPr>
          <w:spacing w:val="-15"/>
        </w:rPr>
        <w:t> </w:t>
      </w:r>
      <w:r>
        <w:rPr/>
        <w:t>nacionales,</w:t>
      </w:r>
      <w:r>
        <w:rPr>
          <w:spacing w:val="-16"/>
        </w:rPr>
        <w:t> </w:t>
      </w:r>
      <w:r>
        <w:rPr/>
        <w:t>a</w:t>
      </w:r>
      <w:r>
        <w:rPr>
          <w:spacing w:val="-15"/>
        </w:rPr>
        <w:t> </w:t>
      </w:r>
      <w:r>
        <w:rPr/>
        <w:t>Tamaulipas</w:t>
      </w:r>
      <w:r>
        <w:rPr>
          <w:spacing w:val="-16"/>
        </w:rPr>
        <w:t> </w:t>
      </w:r>
      <w:r>
        <w:rPr/>
        <w:t>Centro</w:t>
      </w:r>
    </w:p>
    <w:p>
      <w:pPr>
        <w:pStyle w:val="BodyText"/>
        <w:spacing w:line="360" w:lineRule="auto" w:before="137"/>
        <w:ind w:left="102" w:right="120"/>
        <w:jc w:val="both"/>
      </w:pPr>
      <w:r>
        <w:rPr/>
        <w:t>– Norte con 66, 908 t y Sonora 54, 664 con un porcentaje del 22.69 % del total de sorgo distribuido por camión a las zonas consumidoras; por el contrario se observa que El Golfo (GL), Tamaulipas Suroeste y la Península (PE) reflejan tan solo el 1.21 %.</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1"/>
        <w:rPr>
          <w:sz w:val="22"/>
        </w:rPr>
      </w:pPr>
    </w:p>
    <w:p>
      <w:pPr>
        <w:pStyle w:val="BodyText"/>
        <w:spacing w:before="70" w:after="8"/>
        <w:ind w:left="118"/>
      </w:pPr>
      <w:bookmarkStart w:name="_bookmark132" w:id="182"/>
      <w:bookmarkEnd w:id="182"/>
      <w:r>
        <w:rPr/>
      </w:r>
      <w:r>
        <w:rPr/>
        <w:t>Cuadro 6.5.1 Flujos comerciales óptimos por camión de puertos y/o fronteras a zonas consumidoras en tiempo (Toneladas)</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823"/>
        <w:gridCol w:w="690"/>
        <w:gridCol w:w="690"/>
        <w:gridCol w:w="791"/>
        <w:gridCol w:w="689"/>
        <w:gridCol w:w="690"/>
        <w:gridCol w:w="791"/>
        <w:gridCol w:w="690"/>
        <w:gridCol w:w="690"/>
        <w:gridCol w:w="690"/>
        <w:gridCol w:w="690"/>
        <w:gridCol w:w="590"/>
        <w:gridCol w:w="590"/>
        <w:gridCol w:w="689"/>
        <w:gridCol w:w="690"/>
        <w:gridCol w:w="592"/>
        <w:gridCol w:w="938"/>
      </w:tblGrid>
      <w:tr>
        <w:trPr>
          <w:trHeight w:val="355" w:hRule="exact"/>
        </w:trPr>
        <w:tc>
          <w:tcPr>
            <w:tcW w:w="991" w:type="dxa"/>
            <w:tcBorders>
              <w:left w:val="nil"/>
              <w:right w:val="nil"/>
            </w:tcBorders>
          </w:tcPr>
          <w:p>
            <w:pPr>
              <w:pStyle w:val="TableParagraph"/>
              <w:spacing w:line="223" w:lineRule="exact" w:before="0"/>
              <w:ind w:left="69"/>
              <w:jc w:val="left"/>
              <w:rPr>
                <w:sz w:val="20"/>
              </w:rPr>
            </w:pPr>
            <w:r>
              <w:rPr>
                <w:sz w:val="20"/>
              </w:rPr>
              <w:t>Región</w:t>
            </w:r>
          </w:p>
        </w:tc>
        <w:tc>
          <w:tcPr>
            <w:tcW w:w="823" w:type="dxa"/>
            <w:tcBorders>
              <w:left w:val="nil"/>
              <w:right w:val="nil"/>
            </w:tcBorders>
          </w:tcPr>
          <w:p>
            <w:pPr>
              <w:pStyle w:val="TableParagraph"/>
              <w:spacing w:line="223" w:lineRule="exact" w:before="0"/>
              <w:ind w:left="180" w:right="50"/>
              <w:rPr>
                <w:sz w:val="20"/>
              </w:rPr>
            </w:pPr>
            <w:r>
              <w:rPr>
                <w:sz w:val="20"/>
              </w:rPr>
              <w:t>PNO</w:t>
            </w:r>
          </w:p>
        </w:tc>
        <w:tc>
          <w:tcPr>
            <w:tcW w:w="690" w:type="dxa"/>
            <w:tcBorders>
              <w:left w:val="nil"/>
              <w:right w:val="nil"/>
            </w:tcBorders>
          </w:tcPr>
          <w:p>
            <w:pPr>
              <w:pStyle w:val="TableParagraph"/>
              <w:spacing w:line="223" w:lineRule="exact" w:before="0"/>
              <w:ind w:left="49" w:right="49"/>
              <w:rPr>
                <w:sz w:val="20"/>
              </w:rPr>
            </w:pPr>
            <w:r>
              <w:rPr>
                <w:sz w:val="20"/>
              </w:rPr>
              <w:t>SO</w:t>
            </w:r>
          </w:p>
        </w:tc>
        <w:tc>
          <w:tcPr>
            <w:tcW w:w="690" w:type="dxa"/>
            <w:tcBorders>
              <w:left w:val="nil"/>
              <w:right w:val="nil"/>
            </w:tcBorders>
          </w:tcPr>
          <w:p>
            <w:pPr>
              <w:pStyle w:val="TableParagraph"/>
              <w:spacing w:line="223" w:lineRule="exact" w:before="0"/>
              <w:ind w:left="44" w:right="49"/>
              <w:rPr>
                <w:sz w:val="20"/>
              </w:rPr>
            </w:pPr>
            <w:r>
              <w:rPr>
                <w:sz w:val="20"/>
              </w:rPr>
              <w:t>CH</w:t>
            </w:r>
          </w:p>
        </w:tc>
        <w:tc>
          <w:tcPr>
            <w:tcW w:w="791" w:type="dxa"/>
            <w:tcBorders>
              <w:left w:val="nil"/>
              <w:right w:val="nil"/>
            </w:tcBorders>
          </w:tcPr>
          <w:p>
            <w:pPr>
              <w:pStyle w:val="TableParagraph"/>
              <w:spacing w:line="223" w:lineRule="exact" w:before="0"/>
              <w:ind w:left="50" w:right="50"/>
              <w:rPr>
                <w:sz w:val="20"/>
              </w:rPr>
            </w:pPr>
            <w:r>
              <w:rPr>
                <w:sz w:val="20"/>
              </w:rPr>
              <w:t>NE</w:t>
            </w:r>
          </w:p>
        </w:tc>
        <w:tc>
          <w:tcPr>
            <w:tcW w:w="689" w:type="dxa"/>
            <w:tcBorders>
              <w:left w:val="nil"/>
              <w:right w:val="nil"/>
            </w:tcBorders>
          </w:tcPr>
          <w:p>
            <w:pPr>
              <w:pStyle w:val="TableParagraph"/>
              <w:spacing w:line="223" w:lineRule="exact" w:before="0"/>
              <w:ind w:left="47" w:right="49"/>
              <w:rPr>
                <w:sz w:val="20"/>
              </w:rPr>
            </w:pPr>
            <w:r>
              <w:rPr>
                <w:sz w:val="20"/>
              </w:rPr>
              <w:t>LG</w:t>
            </w:r>
          </w:p>
        </w:tc>
        <w:tc>
          <w:tcPr>
            <w:tcW w:w="690" w:type="dxa"/>
            <w:tcBorders>
              <w:left w:val="nil"/>
              <w:right w:val="nil"/>
            </w:tcBorders>
          </w:tcPr>
          <w:p>
            <w:pPr>
              <w:pStyle w:val="TableParagraph"/>
              <w:spacing w:line="223" w:lineRule="exact" w:before="0"/>
              <w:ind w:left="49" w:right="49"/>
              <w:rPr>
                <w:sz w:val="20"/>
              </w:rPr>
            </w:pPr>
            <w:r>
              <w:rPr>
                <w:sz w:val="20"/>
              </w:rPr>
              <w:t>CN1</w:t>
            </w:r>
          </w:p>
        </w:tc>
        <w:tc>
          <w:tcPr>
            <w:tcW w:w="791" w:type="dxa"/>
            <w:tcBorders>
              <w:left w:val="nil"/>
              <w:right w:val="nil"/>
            </w:tcBorders>
          </w:tcPr>
          <w:p>
            <w:pPr>
              <w:pStyle w:val="TableParagraph"/>
              <w:spacing w:line="223" w:lineRule="exact" w:before="0"/>
              <w:ind w:left="49" w:right="49"/>
              <w:rPr>
                <w:sz w:val="20"/>
              </w:rPr>
            </w:pPr>
            <w:r>
              <w:rPr>
                <w:sz w:val="20"/>
              </w:rPr>
              <w:t>CN2</w:t>
            </w:r>
          </w:p>
        </w:tc>
        <w:tc>
          <w:tcPr>
            <w:tcW w:w="690" w:type="dxa"/>
            <w:tcBorders>
              <w:left w:val="nil"/>
              <w:right w:val="nil"/>
            </w:tcBorders>
          </w:tcPr>
          <w:p>
            <w:pPr>
              <w:pStyle w:val="TableParagraph"/>
              <w:spacing w:line="223" w:lineRule="exact" w:before="0"/>
              <w:ind w:left="47" w:right="50"/>
              <w:rPr>
                <w:sz w:val="20"/>
              </w:rPr>
            </w:pPr>
            <w:r>
              <w:rPr>
                <w:sz w:val="20"/>
              </w:rPr>
              <w:t>OC</w:t>
            </w:r>
          </w:p>
        </w:tc>
        <w:tc>
          <w:tcPr>
            <w:tcW w:w="690" w:type="dxa"/>
            <w:tcBorders>
              <w:left w:val="nil"/>
              <w:right w:val="nil"/>
            </w:tcBorders>
          </w:tcPr>
          <w:p>
            <w:pPr>
              <w:pStyle w:val="TableParagraph"/>
              <w:spacing w:line="223" w:lineRule="exact" w:before="0"/>
              <w:ind w:left="49" w:right="49"/>
              <w:rPr>
                <w:sz w:val="20"/>
              </w:rPr>
            </w:pPr>
            <w:r>
              <w:rPr>
                <w:sz w:val="20"/>
              </w:rPr>
              <w:t>BA</w:t>
            </w:r>
          </w:p>
        </w:tc>
        <w:tc>
          <w:tcPr>
            <w:tcW w:w="690" w:type="dxa"/>
            <w:tcBorders>
              <w:left w:val="nil"/>
              <w:right w:val="nil"/>
            </w:tcBorders>
          </w:tcPr>
          <w:p>
            <w:pPr>
              <w:pStyle w:val="TableParagraph"/>
              <w:spacing w:line="223" w:lineRule="exact" w:before="0"/>
              <w:ind w:left="49" w:right="50"/>
              <w:rPr>
                <w:sz w:val="20"/>
              </w:rPr>
            </w:pPr>
            <w:r>
              <w:rPr>
                <w:sz w:val="20"/>
              </w:rPr>
              <w:t>C1</w:t>
            </w:r>
          </w:p>
        </w:tc>
        <w:tc>
          <w:tcPr>
            <w:tcW w:w="690" w:type="dxa"/>
            <w:tcBorders>
              <w:left w:val="nil"/>
              <w:right w:val="nil"/>
            </w:tcBorders>
          </w:tcPr>
          <w:p>
            <w:pPr>
              <w:pStyle w:val="TableParagraph"/>
              <w:spacing w:line="223" w:lineRule="exact" w:before="0"/>
              <w:ind w:left="48" w:right="49"/>
              <w:rPr>
                <w:sz w:val="20"/>
              </w:rPr>
            </w:pPr>
            <w:r>
              <w:rPr>
                <w:sz w:val="20"/>
              </w:rPr>
              <w:t>C2</w:t>
            </w:r>
          </w:p>
        </w:tc>
        <w:tc>
          <w:tcPr>
            <w:tcW w:w="590" w:type="dxa"/>
            <w:tcBorders>
              <w:left w:val="nil"/>
              <w:right w:val="nil"/>
            </w:tcBorders>
          </w:tcPr>
          <w:p>
            <w:pPr>
              <w:pStyle w:val="TableParagraph"/>
              <w:spacing w:line="223" w:lineRule="exact" w:before="0"/>
              <w:ind w:left="50" w:right="50"/>
              <w:rPr>
                <w:sz w:val="20"/>
              </w:rPr>
            </w:pPr>
            <w:r>
              <w:rPr>
                <w:sz w:val="20"/>
              </w:rPr>
              <w:t>GO</w:t>
            </w:r>
          </w:p>
        </w:tc>
        <w:tc>
          <w:tcPr>
            <w:tcW w:w="590" w:type="dxa"/>
            <w:tcBorders>
              <w:left w:val="nil"/>
              <w:right w:val="nil"/>
            </w:tcBorders>
          </w:tcPr>
          <w:p>
            <w:pPr>
              <w:pStyle w:val="TableParagraph"/>
              <w:spacing w:line="223" w:lineRule="exact" w:before="0"/>
              <w:ind w:left="50" w:right="50"/>
              <w:rPr>
                <w:sz w:val="20"/>
              </w:rPr>
            </w:pPr>
            <w:r>
              <w:rPr>
                <w:sz w:val="20"/>
              </w:rPr>
              <w:t>PE</w:t>
            </w:r>
          </w:p>
        </w:tc>
        <w:tc>
          <w:tcPr>
            <w:tcW w:w="689" w:type="dxa"/>
            <w:tcBorders>
              <w:left w:val="nil"/>
              <w:right w:val="nil"/>
            </w:tcBorders>
          </w:tcPr>
          <w:p>
            <w:pPr>
              <w:pStyle w:val="TableParagraph"/>
              <w:spacing w:line="223" w:lineRule="exact" w:before="0"/>
              <w:ind w:left="49" w:right="48"/>
              <w:rPr>
                <w:sz w:val="20"/>
              </w:rPr>
            </w:pPr>
            <w:r>
              <w:rPr>
                <w:sz w:val="20"/>
              </w:rPr>
              <w:t>TNO</w:t>
            </w:r>
          </w:p>
        </w:tc>
        <w:tc>
          <w:tcPr>
            <w:tcW w:w="690" w:type="dxa"/>
            <w:tcBorders>
              <w:left w:val="nil"/>
              <w:right w:val="nil"/>
            </w:tcBorders>
          </w:tcPr>
          <w:p>
            <w:pPr>
              <w:pStyle w:val="TableParagraph"/>
              <w:spacing w:line="223" w:lineRule="exact" w:before="0"/>
              <w:ind w:left="49" w:right="50"/>
              <w:rPr>
                <w:sz w:val="20"/>
              </w:rPr>
            </w:pPr>
            <w:r>
              <w:rPr>
                <w:sz w:val="20"/>
              </w:rPr>
              <w:t>TCN</w:t>
            </w:r>
          </w:p>
        </w:tc>
        <w:tc>
          <w:tcPr>
            <w:tcW w:w="592" w:type="dxa"/>
            <w:tcBorders>
              <w:left w:val="nil"/>
              <w:right w:val="nil"/>
            </w:tcBorders>
          </w:tcPr>
          <w:p>
            <w:pPr>
              <w:pStyle w:val="TableParagraph"/>
              <w:spacing w:line="223" w:lineRule="exact" w:before="0"/>
              <w:ind w:left="50" w:right="50"/>
              <w:rPr>
                <w:sz w:val="20"/>
              </w:rPr>
            </w:pPr>
            <w:r>
              <w:rPr>
                <w:sz w:val="20"/>
              </w:rPr>
              <w:t>TSO</w:t>
            </w:r>
          </w:p>
        </w:tc>
        <w:tc>
          <w:tcPr>
            <w:tcW w:w="938" w:type="dxa"/>
            <w:tcBorders>
              <w:left w:val="nil"/>
              <w:right w:val="nil"/>
            </w:tcBorders>
          </w:tcPr>
          <w:p>
            <w:pPr>
              <w:pStyle w:val="TableParagraph"/>
              <w:spacing w:line="223" w:lineRule="exact" w:before="0"/>
              <w:ind w:left="46" w:right="49"/>
              <w:rPr>
                <w:sz w:val="20"/>
              </w:rPr>
            </w:pPr>
            <w:r>
              <w:rPr>
                <w:sz w:val="20"/>
              </w:rPr>
              <w:t>Anual</w:t>
            </w:r>
          </w:p>
        </w:tc>
      </w:tr>
      <w:tr>
        <w:trPr>
          <w:trHeight w:val="297" w:hRule="exact"/>
        </w:trPr>
        <w:tc>
          <w:tcPr>
            <w:tcW w:w="991" w:type="dxa"/>
            <w:tcBorders>
              <w:left w:val="nil"/>
              <w:bottom w:val="nil"/>
              <w:right w:val="nil"/>
            </w:tcBorders>
          </w:tcPr>
          <w:p>
            <w:pPr>
              <w:pStyle w:val="TableParagraph"/>
              <w:spacing w:line="223" w:lineRule="exact" w:before="0"/>
              <w:ind w:left="69"/>
              <w:jc w:val="left"/>
              <w:rPr>
                <w:sz w:val="20"/>
              </w:rPr>
            </w:pPr>
            <w:r>
              <w:rPr>
                <w:sz w:val="20"/>
              </w:rPr>
              <w:t>PNO</w:t>
            </w:r>
          </w:p>
        </w:tc>
        <w:tc>
          <w:tcPr>
            <w:tcW w:w="823" w:type="dxa"/>
            <w:tcBorders>
              <w:left w:val="nil"/>
              <w:bottom w:val="nil"/>
              <w:right w:val="nil"/>
            </w:tcBorders>
          </w:tcPr>
          <w:p>
            <w:pPr>
              <w:pStyle w:val="TableParagraph"/>
              <w:spacing w:line="223" w:lineRule="exact" w:before="0"/>
              <w:ind w:left="181" w:right="50"/>
              <w:rPr>
                <w:sz w:val="20"/>
              </w:rPr>
            </w:pPr>
            <w:r>
              <w:rPr>
                <w:sz w:val="20"/>
              </w:rPr>
              <w:t>49,885</w:t>
            </w:r>
          </w:p>
        </w:tc>
        <w:tc>
          <w:tcPr>
            <w:tcW w:w="690" w:type="dxa"/>
            <w:tcBorders>
              <w:left w:val="nil"/>
              <w:bottom w:val="nil"/>
              <w:right w:val="nil"/>
            </w:tcBorders>
          </w:tcPr>
          <w:p>
            <w:pPr>
              <w:pStyle w:val="TableParagraph"/>
              <w:spacing w:line="223" w:lineRule="exact" w:before="0"/>
              <w:rPr>
                <w:sz w:val="20"/>
              </w:rPr>
            </w:pPr>
            <w:r>
              <w:rPr>
                <w:w w:val="99"/>
                <w:sz w:val="20"/>
              </w:rPr>
              <w:t>0</w:t>
            </w:r>
          </w:p>
        </w:tc>
        <w:tc>
          <w:tcPr>
            <w:tcW w:w="690" w:type="dxa"/>
            <w:tcBorders>
              <w:left w:val="nil"/>
              <w:bottom w:val="nil"/>
              <w:right w:val="nil"/>
            </w:tcBorders>
          </w:tcPr>
          <w:p>
            <w:pPr>
              <w:pStyle w:val="TableParagraph"/>
              <w:spacing w:line="223" w:lineRule="exact" w:before="0"/>
              <w:ind w:right="3"/>
              <w:rPr>
                <w:sz w:val="20"/>
              </w:rPr>
            </w:pPr>
            <w:r>
              <w:rPr>
                <w:w w:val="99"/>
                <w:sz w:val="20"/>
              </w:rPr>
              <w:t>0</w:t>
            </w:r>
          </w:p>
        </w:tc>
        <w:tc>
          <w:tcPr>
            <w:tcW w:w="791" w:type="dxa"/>
            <w:tcBorders>
              <w:left w:val="nil"/>
              <w:bottom w:val="nil"/>
              <w:right w:val="nil"/>
            </w:tcBorders>
          </w:tcPr>
          <w:p>
            <w:pPr>
              <w:pStyle w:val="TableParagraph"/>
              <w:spacing w:line="223" w:lineRule="exact" w:before="0"/>
              <w:ind w:right="2"/>
              <w:rPr>
                <w:sz w:val="20"/>
              </w:rPr>
            </w:pPr>
            <w:r>
              <w:rPr>
                <w:w w:val="99"/>
                <w:sz w:val="20"/>
              </w:rPr>
              <w:t>0</w:t>
            </w:r>
          </w:p>
        </w:tc>
        <w:tc>
          <w:tcPr>
            <w:tcW w:w="689" w:type="dxa"/>
            <w:tcBorders>
              <w:left w:val="nil"/>
              <w:bottom w:val="nil"/>
              <w:right w:val="nil"/>
            </w:tcBorders>
          </w:tcPr>
          <w:p>
            <w:pPr>
              <w:pStyle w:val="TableParagraph"/>
              <w:spacing w:line="223" w:lineRule="exact" w:before="0"/>
              <w:ind w:right="1"/>
              <w:rPr>
                <w:sz w:val="20"/>
              </w:rPr>
            </w:pPr>
            <w:r>
              <w:rPr>
                <w:w w:val="99"/>
                <w:sz w:val="20"/>
              </w:rPr>
              <w:t>0</w:t>
            </w:r>
          </w:p>
        </w:tc>
        <w:tc>
          <w:tcPr>
            <w:tcW w:w="690" w:type="dxa"/>
            <w:tcBorders>
              <w:left w:val="nil"/>
              <w:bottom w:val="nil"/>
              <w:right w:val="nil"/>
            </w:tcBorders>
          </w:tcPr>
          <w:p>
            <w:pPr>
              <w:pStyle w:val="TableParagraph"/>
              <w:spacing w:line="223" w:lineRule="exact" w:before="0"/>
              <w:ind w:right="3"/>
              <w:rPr>
                <w:sz w:val="20"/>
              </w:rPr>
            </w:pPr>
            <w:r>
              <w:rPr>
                <w:w w:val="99"/>
                <w:sz w:val="20"/>
              </w:rPr>
              <w:t>0</w:t>
            </w:r>
          </w:p>
        </w:tc>
        <w:tc>
          <w:tcPr>
            <w:tcW w:w="791" w:type="dxa"/>
            <w:tcBorders>
              <w:left w:val="nil"/>
              <w:bottom w:val="nil"/>
              <w:right w:val="nil"/>
            </w:tcBorders>
          </w:tcPr>
          <w:p>
            <w:pPr>
              <w:pStyle w:val="TableParagraph"/>
              <w:spacing w:line="223" w:lineRule="exact" w:before="0"/>
              <w:rPr>
                <w:sz w:val="20"/>
              </w:rPr>
            </w:pPr>
            <w:r>
              <w:rPr>
                <w:w w:val="99"/>
                <w:sz w:val="20"/>
              </w:rPr>
              <w:t>0</w:t>
            </w:r>
          </w:p>
        </w:tc>
        <w:tc>
          <w:tcPr>
            <w:tcW w:w="690" w:type="dxa"/>
            <w:tcBorders>
              <w:left w:val="nil"/>
              <w:bottom w:val="nil"/>
              <w:right w:val="nil"/>
            </w:tcBorders>
          </w:tcPr>
          <w:p>
            <w:pPr>
              <w:pStyle w:val="TableParagraph"/>
              <w:spacing w:line="223" w:lineRule="exact" w:before="0"/>
              <w:ind w:right="3"/>
              <w:rPr>
                <w:sz w:val="20"/>
              </w:rPr>
            </w:pPr>
            <w:r>
              <w:rPr>
                <w:w w:val="99"/>
                <w:sz w:val="20"/>
              </w:rPr>
              <w:t>0</w:t>
            </w:r>
          </w:p>
        </w:tc>
        <w:tc>
          <w:tcPr>
            <w:tcW w:w="690" w:type="dxa"/>
            <w:tcBorders>
              <w:left w:val="nil"/>
              <w:bottom w:val="nil"/>
              <w:right w:val="nil"/>
            </w:tcBorders>
          </w:tcPr>
          <w:p>
            <w:pPr>
              <w:pStyle w:val="TableParagraph"/>
              <w:spacing w:line="223" w:lineRule="exact" w:before="0"/>
              <w:rPr>
                <w:sz w:val="20"/>
              </w:rPr>
            </w:pPr>
            <w:r>
              <w:rPr>
                <w:w w:val="99"/>
                <w:sz w:val="20"/>
              </w:rPr>
              <w:t>0</w:t>
            </w:r>
          </w:p>
        </w:tc>
        <w:tc>
          <w:tcPr>
            <w:tcW w:w="690" w:type="dxa"/>
            <w:tcBorders>
              <w:left w:val="nil"/>
              <w:bottom w:val="nil"/>
              <w:right w:val="nil"/>
            </w:tcBorders>
          </w:tcPr>
          <w:p>
            <w:pPr>
              <w:pStyle w:val="TableParagraph"/>
              <w:spacing w:line="223" w:lineRule="exact" w:before="0"/>
              <w:ind w:right="4"/>
              <w:rPr>
                <w:sz w:val="20"/>
              </w:rPr>
            </w:pPr>
            <w:r>
              <w:rPr>
                <w:w w:val="99"/>
                <w:sz w:val="20"/>
              </w:rPr>
              <w:t>0</w:t>
            </w:r>
          </w:p>
        </w:tc>
        <w:tc>
          <w:tcPr>
            <w:tcW w:w="690" w:type="dxa"/>
            <w:tcBorders>
              <w:left w:val="nil"/>
              <w:bottom w:val="nil"/>
              <w:right w:val="nil"/>
            </w:tcBorders>
          </w:tcPr>
          <w:p>
            <w:pPr>
              <w:pStyle w:val="TableParagraph"/>
              <w:spacing w:line="223" w:lineRule="exact" w:before="0"/>
              <w:rPr>
                <w:sz w:val="20"/>
              </w:rPr>
            </w:pPr>
            <w:r>
              <w:rPr>
                <w:w w:val="99"/>
                <w:sz w:val="20"/>
              </w:rPr>
              <w:t>0</w:t>
            </w:r>
          </w:p>
        </w:tc>
        <w:tc>
          <w:tcPr>
            <w:tcW w:w="590" w:type="dxa"/>
            <w:tcBorders>
              <w:left w:val="nil"/>
              <w:bottom w:val="nil"/>
              <w:right w:val="nil"/>
            </w:tcBorders>
          </w:tcPr>
          <w:p>
            <w:pPr>
              <w:pStyle w:val="TableParagraph"/>
              <w:spacing w:line="223" w:lineRule="exact" w:before="0"/>
              <w:ind w:right="1"/>
              <w:rPr>
                <w:sz w:val="20"/>
              </w:rPr>
            </w:pPr>
            <w:r>
              <w:rPr>
                <w:w w:val="99"/>
                <w:sz w:val="20"/>
              </w:rPr>
              <w:t>0</w:t>
            </w:r>
          </w:p>
        </w:tc>
        <w:tc>
          <w:tcPr>
            <w:tcW w:w="590" w:type="dxa"/>
            <w:tcBorders>
              <w:left w:val="nil"/>
              <w:bottom w:val="nil"/>
              <w:right w:val="nil"/>
            </w:tcBorders>
          </w:tcPr>
          <w:p>
            <w:pPr>
              <w:pStyle w:val="TableParagraph"/>
              <w:spacing w:line="223" w:lineRule="exact" w:before="0"/>
              <w:ind w:right="1"/>
              <w:rPr>
                <w:sz w:val="20"/>
              </w:rPr>
            </w:pPr>
            <w:r>
              <w:rPr>
                <w:w w:val="99"/>
                <w:sz w:val="20"/>
              </w:rPr>
              <w:t>0</w:t>
            </w:r>
          </w:p>
        </w:tc>
        <w:tc>
          <w:tcPr>
            <w:tcW w:w="689" w:type="dxa"/>
            <w:tcBorders>
              <w:left w:val="nil"/>
              <w:bottom w:val="nil"/>
              <w:right w:val="nil"/>
            </w:tcBorders>
          </w:tcPr>
          <w:p>
            <w:pPr>
              <w:pStyle w:val="TableParagraph"/>
              <w:spacing w:line="223" w:lineRule="exact" w:before="0"/>
              <w:ind w:right="1"/>
              <w:rPr>
                <w:sz w:val="20"/>
              </w:rPr>
            </w:pPr>
            <w:r>
              <w:rPr>
                <w:w w:val="99"/>
                <w:sz w:val="20"/>
              </w:rPr>
              <w:t>0</w:t>
            </w:r>
          </w:p>
        </w:tc>
        <w:tc>
          <w:tcPr>
            <w:tcW w:w="690" w:type="dxa"/>
            <w:tcBorders>
              <w:left w:val="nil"/>
              <w:bottom w:val="nil"/>
              <w:right w:val="nil"/>
            </w:tcBorders>
          </w:tcPr>
          <w:p>
            <w:pPr>
              <w:pStyle w:val="TableParagraph"/>
              <w:spacing w:line="223" w:lineRule="exact" w:before="0"/>
              <w:ind w:right="2"/>
              <w:rPr>
                <w:sz w:val="20"/>
              </w:rPr>
            </w:pPr>
            <w:r>
              <w:rPr>
                <w:w w:val="99"/>
                <w:sz w:val="20"/>
              </w:rPr>
              <w:t>0</w:t>
            </w:r>
          </w:p>
        </w:tc>
        <w:tc>
          <w:tcPr>
            <w:tcW w:w="592" w:type="dxa"/>
            <w:tcBorders>
              <w:left w:val="nil"/>
              <w:bottom w:val="nil"/>
              <w:right w:val="nil"/>
            </w:tcBorders>
          </w:tcPr>
          <w:p>
            <w:pPr>
              <w:pStyle w:val="TableParagraph"/>
              <w:spacing w:line="223" w:lineRule="exact" w:before="0"/>
              <w:rPr>
                <w:sz w:val="20"/>
              </w:rPr>
            </w:pPr>
            <w:r>
              <w:rPr>
                <w:w w:val="99"/>
                <w:sz w:val="20"/>
              </w:rPr>
              <w:t>0</w:t>
            </w:r>
          </w:p>
        </w:tc>
        <w:tc>
          <w:tcPr>
            <w:tcW w:w="938" w:type="dxa"/>
            <w:tcBorders>
              <w:left w:val="nil"/>
              <w:bottom w:val="nil"/>
              <w:right w:val="nil"/>
            </w:tcBorders>
          </w:tcPr>
          <w:p>
            <w:pPr>
              <w:pStyle w:val="TableParagraph"/>
              <w:spacing w:line="223" w:lineRule="exact" w:before="0"/>
              <w:ind w:left="49" w:right="49"/>
              <w:rPr>
                <w:sz w:val="20"/>
              </w:rPr>
            </w:pPr>
            <w:r>
              <w:rPr>
                <w:sz w:val="20"/>
              </w:rPr>
              <w:t>49,885</w:t>
            </w:r>
          </w:p>
        </w:tc>
      </w:tr>
      <w:tr>
        <w:trPr>
          <w:trHeight w:val="344" w:hRule="exact"/>
        </w:trPr>
        <w:tc>
          <w:tcPr>
            <w:tcW w:w="991" w:type="dxa"/>
            <w:tcBorders>
              <w:top w:val="nil"/>
              <w:left w:val="nil"/>
              <w:bottom w:val="nil"/>
              <w:right w:val="nil"/>
            </w:tcBorders>
          </w:tcPr>
          <w:p>
            <w:pPr>
              <w:pStyle w:val="TableParagraph"/>
              <w:spacing w:before="46"/>
              <w:ind w:left="69"/>
              <w:jc w:val="left"/>
              <w:rPr>
                <w:sz w:val="20"/>
              </w:rPr>
            </w:pPr>
            <w:r>
              <w:rPr>
                <w:sz w:val="20"/>
              </w:rPr>
              <w:t>SO</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ind w:left="49" w:right="48"/>
              <w:rPr>
                <w:sz w:val="20"/>
              </w:rPr>
            </w:pPr>
            <w:r>
              <w:rPr>
                <w:sz w:val="20"/>
              </w:rPr>
              <w:t>54,664</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54,664</w:t>
            </w:r>
          </w:p>
        </w:tc>
      </w:tr>
      <w:tr>
        <w:trPr>
          <w:trHeight w:val="344" w:hRule="exact"/>
        </w:trPr>
        <w:tc>
          <w:tcPr>
            <w:tcW w:w="991" w:type="dxa"/>
            <w:tcBorders>
              <w:top w:val="nil"/>
              <w:left w:val="nil"/>
              <w:bottom w:val="nil"/>
              <w:right w:val="nil"/>
            </w:tcBorders>
          </w:tcPr>
          <w:p>
            <w:pPr>
              <w:pStyle w:val="TableParagraph"/>
              <w:spacing w:before="45"/>
              <w:ind w:left="69"/>
              <w:jc w:val="left"/>
              <w:rPr>
                <w:sz w:val="20"/>
              </w:rPr>
            </w:pPr>
            <w:r>
              <w:rPr>
                <w:sz w:val="20"/>
              </w:rPr>
              <w:t>CH</w:t>
            </w:r>
          </w:p>
        </w:tc>
        <w:tc>
          <w:tcPr>
            <w:tcW w:w="823" w:type="dxa"/>
            <w:tcBorders>
              <w:top w:val="nil"/>
              <w:left w:val="nil"/>
              <w:bottom w:val="nil"/>
              <w:right w:val="nil"/>
            </w:tcBorders>
          </w:tcPr>
          <w:p>
            <w:pPr>
              <w:pStyle w:val="TableParagraph"/>
              <w:spacing w:before="45"/>
              <w:ind w:left="127"/>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left="48" w:right="49"/>
              <w:rPr>
                <w:sz w:val="20"/>
              </w:rPr>
            </w:pPr>
            <w:r>
              <w:rPr>
                <w:sz w:val="20"/>
              </w:rPr>
              <w:t>40,498</w:t>
            </w:r>
          </w:p>
        </w:tc>
        <w:tc>
          <w:tcPr>
            <w:tcW w:w="791" w:type="dxa"/>
            <w:tcBorders>
              <w:top w:val="nil"/>
              <w:left w:val="nil"/>
              <w:bottom w:val="nil"/>
              <w:right w:val="nil"/>
            </w:tcBorders>
          </w:tcPr>
          <w:p>
            <w:pPr>
              <w:pStyle w:val="TableParagraph"/>
              <w:spacing w:before="45"/>
              <w:ind w:right="2"/>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4"/>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2"/>
              <w:rPr>
                <w:sz w:val="20"/>
              </w:rPr>
            </w:pPr>
            <w:r>
              <w:rPr>
                <w:w w:val="99"/>
                <w:sz w:val="20"/>
              </w:rPr>
              <w:t>0</w:t>
            </w:r>
          </w:p>
        </w:tc>
        <w:tc>
          <w:tcPr>
            <w:tcW w:w="592" w:type="dxa"/>
            <w:tcBorders>
              <w:top w:val="nil"/>
              <w:left w:val="nil"/>
              <w:bottom w:val="nil"/>
              <w:right w:val="nil"/>
            </w:tcBorders>
          </w:tcPr>
          <w:p>
            <w:pPr>
              <w:pStyle w:val="TableParagraph"/>
              <w:spacing w:before="45"/>
              <w:rPr>
                <w:sz w:val="20"/>
              </w:rPr>
            </w:pPr>
            <w:r>
              <w:rPr>
                <w:w w:val="99"/>
                <w:sz w:val="20"/>
              </w:rPr>
              <w:t>0</w:t>
            </w:r>
          </w:p>
        </w:tc>
        <w:tc>
          <w:tcPr>
            <w:tcW w:w="938" w:type="dxa"/>
            <w:tcBorders>
              <w:top w:val="nil"/>
              <w:left w:val="nil"/>
              <w:bottom w:val="nil"/>
              <w:right w:val="nil"/>
            </w:tcBorders>
          </w:tcPr>
          <w:p>
            <w:pPr>
              <w:pStyle w:val="TableParagraph"/>
              <w:spacing w:before="45"/>
              <w:ind w:left="49" w:right="49"/>
              <w:rPr>
                <w:sz w:val="20"/>
              </w:rPr>
            </w:pPr>
            <w:r>
              <w:rPr>
                <w:sz w:val="20"/>
              </w:rPr>
              <w:t>40,498</w:t>
            </w:r>
          </w:p>
        </w:tc>
      </w:tr>
      <w:tr>
        <w:trPr>
          <w:trHeight w:val="346" w:hRule="exact"/>
        </w:trPr>
        <w:tc>
          <w:tcPr>
            <w:tcW w:w="991" w:type="dxa"/>
            <w:tcBorders>
              <w:top w:val="nil"/>
              <w:left w:val="nil"/>
              <w:bottom w:val="nil"/>
              <w:right w:val="nil"/>
            </w:tcBorders>
          </w:tcPr>
          <w:p>
            <w:pPr>
              <w:pStyle w:val="TableParagraph"/>
              <w:spacing w:before="46"/>
              <w:ind w:left="69"/>
              <w:jc w:val="left"/>
              <w:rPr>
                <w:sz w:val="20"/>
              </w:rPr>
            </w:pPr>
            <w:r>
              <w:rPr>
                <w:sz w:val="20"/>
              </w:rPr>
              <w:t>NE</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left="50" w:right="50"/>
              <w:rPr>
                <w:sz w:val="20"/>
              </w:rPr>
            </w:pPr>
            <w:r>
              <w:rPr>
                <w:sz w:val="20"/>
              </w:rPr>
              <w:t>507,043</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507,043</w:t>
            </w:r>
          </w:p>
        </w:tc>
      </w:tr>
      <w:tr>
        <w:trPr>
          <w:trHeight w:val="346" w:hRule="exact"/>
        </w:trPr>
        <w:tc>
          <w:tcPr>
            <w:tcW w:w="991" w:type="dxa"/>
            <w:tcBorders>
              <w:top w:val="nil"/>
              <w:left w:val="nil"/>
              <w:bottom w:val="nil"/>
              <w:right w:val="nil"/>
            </w:tcBorders>
          </w:tcPr>
          <w:p>
            <w:pPr>
              <w:pStyle w:val="TableParagraph"/>
              <w:spacing w:before="47"/>
              <w:ind w:left="69"/>
              <w:jc w:val="left"/>
              <w:rPr>
                <w:sz w:val="20"/>
              </w:rPr>
            </w:pPr>
            <w:r>
              <w:rPr>
                <w:sz w:val="20"/>
              </w:rPr>
              <w:t>LG</w:t>
            </w:r>
          </w:p>
        </w:tc>
        <w:tc>
          <w:tcPr>
            <w:tcW w:w="823" w:type="dxa"/>
            <w:tcBorders>
              <w:top w:val="nil"/>
              <w:left w:val="nil"/>
              <w:bottom w:val="nil"/>
              <w:right w:val="nil"/>
            </w:tcBorders>
          </w:tcPr>
          <w:p>
            <w:pPr>
              <w:pStyle w:val="TableParagraph"/>
              <w:spacing w:before="47"/>
              <w:ind w:left="127"/>
              <w:rPr>
                <w:sz w:val="20"/>
              </w:rPr>
            </w:pPr>
            <w:r>
              <w:rPr>
                <w:w w:val="99"/>
                <w:sz w:val="20"/>
              </w:rPr>
              <w:t>0</w:t>
            </w:r>
          </w:p>
        </w:tc>
        <w:tc>
          <w:tcPr>
            <w:tcW w:w="690" w:type="dxa"/>
            <w:tcBorders>
              <w:top w:val="nil"/>
              <w:left w:val="nil"/>
              <w:bottom w:val="nil"/>
              <w:right w:val="nil"/>
            </w:tcBorders>
          </w:tcPr>
          <w:p>
            <w:pPr>
              <w:pStyle w:val="TableParagraph"/>
              <w:spacing w:before="47"/>
              <w:rPr>
                <w:sz w:val="20"/>
              </w:rPr>
            </w:pPr>
            <w:r>
              <w:rPr>
                <w:w w:val="99"/>
                <w:sz w:val="20"/>
              </w:rPr>
              <w:t>0</w:t>
            </w:r>
          </w:p>
        </w:tc>
        <w:tc>
          <w:tcPr>
            <w:tcW w:w="690" w:type="dxa"/>
            <w:tcBorders>
              <w:top w:val="nil"/>
              <w:left w:val="nil"/>
              <w:bottom w:val="nil"/>
              <w:right w:val="nil"/>
            </w:tcBorders>
          </w:tcPr>
          <w:p>
            <w:pPr>
              <w:pStyle w:val="TableParagraph"/>
              <w:spacing w:before="47"/>
              <w:ind w:right="3"/>
              <w:rPr>
                <w:sz w:val="20"/>
              </w:rPr>
            </w:pPr>
            <w:r>
              <w:rPr>
                <w:w w:val="99"/>
                <w:sz w:val="20"/>
              </w:rPr>
              <w:t>0</w:t>
            </w:r>
          </w:p>
        </w:tc>
        <w:tc>
          <w:tcPr>
            <w:tcW w:w="791" w:type="dxa"/>
            <w:tcBorders>
              <w:top w:val="nil"/>
              <w:left w:val="nil"/>
              <w:bottom w:val="nil"/>
              <w:right w:val="nil"/>
            </w:tcBorders>
          </w:tcPr>
          <w:p>
            <w:pPr>
              <w:pStyle w:val="TableParagraph"/>
              <w:spacing w:before="47"/>
              <w:ind w:right="2"/>
              <w:rPr>
                <w:sz w:val="20"/>
              </w:rPr>
            </w:pPr>
            <w:r>
              <w:rPr>
                <w:w w:val="99"/>
                <w:sz w:val="20"/>
              </w:rPr>
              <w:t>0</w:t>
            </w:r>
          </w:p>
        </w:tc>
        <w:tc>
          <w:tcPr>
            <w:tcW w:w="689" w:type="dxa"/>
            <w:tcBorders>
              <w:top w:val="nil"/>
              <w:left w:val="nil"/>
              <w:bottom w:val="nil"/>
              <w:right w:val="nil"/>
            </w:tcBorders>
          </w:tcPr>
          <w:p>
            <w:pPr>
              <w:pStyle w:val="TableParagraph"/>
              <w:spacing w:before="47"/>
              <w:ind w:left="49" w:right="49"/>
              <w:rPr>
                <w:sz w:val="20"/>
              </w:rPr>
            </w:pPr>
            <w:r>
              <w:rPr>
                <w:sz w:val="20"/>
              </w:rPr>
              <w:t>33,446</w:t>
            </w:r>
          </w:p>
        </w:tc>
        <w:tc>
          <w:tcPr>
            <w:tcW w:w="690" w:type="dxa"/>
            <w:tcBorders>
              <w:top w:val="nil"/>
              <w:left w:val="nil"/>
              <w:bottom w:val="nil"/>
              <w:right w:val="nil"/>
            </w:tcBorders>
          </w:tcPr>
          <w:p>
            <w:pPr>
              <w:pStyle w:val="TableParagraph"/>
              <w:spacing w:before="47"/>
              <w:ind w:right="3"/>
              <w:rPr>
                <w:sz w:val="20"/>
              </w:rPr>
            </w:pPr>
            <w:r>
              <w:rPr>
                <w:w w:val="99"/>
                <w:sz w:val="20"/>
              </w:rPr>
              <w:t>0</w:t>
            </w:r>
          </w:p>
        </w:tc>
        <w:tc>
          <w:tcPr>
            <w:tcW w:w="791" w:type="dxa"/>
            <w:tcBorders>
              <w:top w:val="nil"/>
              <w:left w:val="nil"/>
              <w:bottom w:val="nil"/>
              <w:right w:val="nil"/>
            </w:tcBorders>
          </w:tcPr>
          <w:p>
            <w:pPr>
              <w:pStyle w:val="TableParagraph"/>
              <w:spacing w:before="47"/>
              <w:rPr>
                <w:sz w:val="20"/>
              </w:rPr>
            </w:pPr>
            <w:r>
              <w:rPr>
                <w:w w:val="99"/>
                <w:sz w:val="20"/>
              </w:rPr>
              <w:t>0</w:t>
            </w:r>
          </w:p>
        </w:tc>
        <w:tc>
          <w:tcPr>
            <w:tcW w:w="690" w:type="dxa"/>
            <w:tcBorders>
              <w:top w:val="nil"/>
              <w:left w:val="nil"/>
              <w:bottom w:val="nil"/>
              <w:right w:val="nil"/>
            </w:tcBorders>
          </w:tcPr>
          <w:p>
            <w:pPr>
              <w:pStyle w:val="TableParagraph"/>
              <w:spacing w:before="47"/>
              <w:ind w:right="3"/>
              <w:rPr>
                <w:sz w:val="20"/>
              </w:rPr>
            </w:pPr>
            <w:r>
              <w:rPr>
                <w:w w:val="99"/>
                <w:sz w:val="20"/>
              </w:rPr>
              <w:t>0</w:t>
            </w:r>
          </w:p>
        </w:tc>
        <w:tc>
          <w:tcPr>
            <w:tcW w:w="690" w:type="dxa"/>
            <w:tcBorders>
              <w:top w:val="nil"/>
              <w:left w:val="nil"/>
              <w:bottom w:val="nil"/>
              <w:right w:val="nil"/>
            </w:tcBorders>
          </w:tcPr>
          <w:p>
            <w:pPr>
              <w:pStyle w:val="TableParagraph"/>
              <w:spacing w:before="47"/>
              <w:rPr>
                <w:sz w:val="20"/>
              </w:rPr>
            </w:pPr>
            <w:r>
              <w:rPr>
                <w:w w:val="99"/>
                <w:sz w:val="20"/>
              </w:rPr>
              <w:t>0</w:t>
            </w:r>
          </w:p>
        </w:tc>
        <w:tc>
          <w:tcPr>
            <w:tcW w:w="690" w:type="dxa"/>
            <w:tcBorders>
              <w:top w:val="nil"/>
              <w:left w:val="nil"/>
              <w:bottom w:val="nil"/>
              <w:right w:val="nil"/>
            </w:tcBorders>
          </w:tcPr>
          <w:p>
            <w:pPr>
              <w:pStyle w:val="TableParagraph"/>
              <w:spacing w:before="47"/>
              <w:ind w:right="4"/>
              <w:rPr>
                <w:sz w:val="20"/>
              </w:rPr>
            </w:pPr>
            <w:r>
              <w:rPr>
                <w:w w:val="99"/>
                <w:sz w:val="20"/>
              </w:rPr>
              <w:t>0</w:t>
            </w:r>
          </w:p>
        </w:tc>
        <w:tc>
          <w:tcPr>
            <w:tcW w:w="690" w:type="dxa"/>
            <w:tcBorders>
              <w:top w:val="nil"/>
              <w:left w:val="nil"/>
              <w:bottom w:val="nil"/>
              <w:right w:val="nil"/>
            </w:tcBorders>
          </w:tcPr>
          <w:p>
            <w:pPr>
              <w:pStyle w:val="TableParagraph"/>
              <w:spacing w:before="47"/>
              <w:rPr>
                <w:sz w:val="20"/>
              </w:rPr>
            </w:pPr>
            <w:r>
              <w:rPr>
                <w:w w:val="99"/>
                <w:sz w:val="20"/>
              </w:rPr>
              <w:t>0</w:t>
            </w:r>
          </w:p>
        </w:tc>
        <w:tc>
          <w:tcPr>
            <w:tcW w:w="590" w:type="dxa"/>
            <w:tcBorders>
              <w:top w:val="nil"/>
              <w:left w:val="nil"/>
              <w:bottom w:val="nil"/>
              <w:right w:val="nil"/>
            </w:tcBorders>
          </w:tcPr>
          <w:p>
            <w:pPr>
              <w:pStyle w:val="TableParagraph"/>
              <w:spacing w:before="47"/>
              <w:ind w:right="1"/>
              <w:rPr>
                <w:sz w:val="20"/>
              </w:rPr>
            </w:pPr>
            <w:r>
              <w:rPr>
                <w:w w:val="99"/>
                <w:sz w:val="20"/>
              </w:rPr>
              <w:t>0</w:t>
            </w:r>
          </w:p>
        </w:tc>
        <w:tc>
          <w:tcPr>
            <w:tcW w:w="590" w:type="dxa"/>
            <w:tcBorders>
              <w:top w:val="nil"/>
              <w:left w:val="nil"/>
              <w:bottom w:val="nil"/>
              <w:right w:val="nil"/>
            </w:tcBorders>
          </w:tcPr>
          <w:p>
            <w:pPr>
              <w:pStyle w:val="TableParagraph"/>
              <w:spacing w:before="47"/>
              <w:ind w:right="1"/>
              <w:rPr>
                <w:sz w:val="20"/>
              </w:rPr>
            </w:pPr>
            <w:r>
              <w:rPr>
                <w:w w:val="99"/>
                <w:sz w:val="20"/>
              </w:rPr>
              <w:t>0</w:t>
            </w:r>
          </w:p>
        </w:tc>
        <w:tc>
          <w:tcPr>
            <w:tcW w:w="689" w:type="dxa"/>
            <w:tcBorders>
              <w:top w:val="nil"/>
              <w:left w:val="nil"/>
              <w:bottom w:val="nil"/>
              <w:right w:val="nil"/>
            </w:tcBorders>
          </w:tcPr>
          <w:p>
            <w:pPr>
              <w:pStyle w:val="TableParagraph"/>
              <w:spacing w:before="47"/>
              <w:ind w:right="1"/>
              <w:rPr>
                <w:sz w:val="20"/>
              </w:rPr>
            </w:pPr>
            <w:r>
              <w:rPr>
                <w:w w:val="99"/>
                <w:sz w:val="20"/>
              </w:rPr>
              <w:t>0</w:t>
            </w:r>
          </w:p>
        </w:tc>
        <w:tc>
          <w:tcPr>
            <w:tcW w:w="690" w:type="dxa"/>
            <w:tcBorders>
              <w:top w:val="nil"/>
              <w:left w:val="nil"/>
              <w:bottom w:val="nil"/>
              <w:right w:val="nil"/>
            </w:tcBorders>
          </w:tcPr>
          <w:p>
            <w:pPr>
              <w:pStyle w:val="TableParagraph"/>
              <w:spacing w:before="47"/>
              <w:ind w:right="2"/>
              <w:rPr>
                <w:sz w:val="20"/>
              </w:rPr>
            </w:pPr>
            <w:r>
              <w:rPr>
                <w:w w:val="99"/>
                <w:sz w:val="20"/>
              </w:rPr>
              <w:t>0</w:t>
            </w:r>
          </w:p>
        </w:tc>
        <w:tc>
          <w:tcPr>
            <w:tcW w:w="592" w:type="dxa"/>
            <w:tcBorders>
              <w:top w:val="nil"/>
              <w:left w:val="nil"/>
              <w:bottom w:val="nil"/>
              <w:right w:val="nil"/>
            </w:tcBorders>
          </w:tcPr>
          <w:p>
            <w:pPr>
              <w:pStyle w:val="TableParagraph"/>
              <w:spacing w:before="47"/>
              <w:rPr>
                <w:sz w:val="20"/>
              </w:rPr>
            </w:pPr>
            <w:r>
              <w:rPr>
                <w:w w:val="99"/>
                <w:sz w:val="20"/>
              </w:rPr>
              <w:t>0</w:t>
            </w:r>
          </w:p>
        </w:tc>
        <w:tc>
          <w:tcPr>
            <w:tcW w:w="938" w:type="dxa"/>
            <w:tcBorders>
              <w:top w:val="nil"/>
              <w:left w:val="nil"/>
              <w:bottom w:val="nil"/>
              <w:right w:val="nil"/>
            </w:tcBorders>
          </w:tcPr>
          <w:p>
            <w:pPr>
              <w:pStyle w:val="TableParagraph"/>
              <w:spacing w:before="47"/>
              <w:ind w:left="49" w:right="49"/>
              <w:rPr>
                <w:sz w:val="20"/>
              </w:rPr>
            </w:pPr>
            <w:r>
              <w:rPr>
                <w:sz w:val="20"/>
              </w:rPr>
              <w:t>33,446</w:t>
            </w:r>
          </w:p>
        </w:tc>
      </w:tr>
      <w:tr>
        <w:trPr>
          <w:trHeight w:val="344" w:hRule="exact"/>
        </w:trPr>
        <w:tc>
          <w:tcPr>
            <w:tcW w:w="991" w:type="dxa"/>
            <w:tcBorders>
              <w:top w:val="nil"/>
              <w:left w:val="nil"/>
              <w:bottom w:val="nil"/>
              <w:right w:val="nil"/>
            </w:tcBorders>
          </w:tcPr>
          <w:p>
            <w:pPr>
              <w:pStyle w:val="TableParagraph"/>
              <w:spacing w:before="46"/>
              <w:ind w:left="69"/>
              <w:jc w:val="left"/>
              <w:rPr>
                <w:sz w:val="20"/>
              </w:rPr>
            </w:pPr>
            <w:r>
              <w:rPr>
                <w:sz w:val="20"/>
              </w:rPr>
              <w:t>CN1</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left="48" w:right="49"/>
              <w:rPr>
                <w:sz w:val="20"/>
              </w:rPr>
            </w:pPr>
            <w:r>
              <w:rPr>
                <w:sz w:val="20"/>
              </w:rPr>
              <w:t>72,280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72,280</w:t>
            </w:r>
          </w:p>
        </w:tc>
      </w:tr>
      <w:tr>
        <w:trPr>
          <w:trHeight w:val="344" w:hRule="exact"/>
        </w:trPr>
        <w:tc>
          <w:tcPr>
            <w:tcW w:w="991" w:type="dxa"/>
            <w:tcBorders>
              <w:top w:val="nil"/>
              <w:left w:val="nil"/>
              <w:bottom w:val="nil"/>
              <w:right w:val="nil"/>
            </w:tcBorders>
          </w:tcPr>
          <w:p>
            <w:pPr>
              <w:pStyle w:val="TableParagraph"/>
              <w:spacing w:before="45"/>
              <w:ind w:left="69"/>
              <w:jc w:val="left"/>
              <w:rPr>
                <w:sz w:val="20"/>
              </w:rPr>
            </w:pPr>
            <w:r>
              <w:rPr>
                <w:sz w:val="20"/>
              </w:rPr>
              <w:t>CN2</w:t>
            </w:r>
          </w:p>
        </w:tc>
        <w:tc>
          <w:tcPr>
            <w:tcW w:w="823" w:type="dxa"/>
            <w:tcBorders>
              <w:top w:val="nil"/>
              <w:left w:val="nil"/>
              <w:bottom w:val="nil"/>
              <w:right w:val="nil"/>
            </w:tcBorders>
          </w:tcPr>
          <w:p>
            <w:pPr>
              <w:pStyle w:val="TableParagraph"/>
              <w:spacing w:before="45"/>
              <w:ind w:left="127"/>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ind w:right="2"/>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ind w:left="48" w:right="49"/>
              <w:rPr>
                <w:sz w:val="20"/>
              </w:rPr>
            </w:pPr>
            <w:r>
              <w:rPr>
                <w:sz w:val="20"/>
              </w:rPr>
              <w:t>3,993</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4"/>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2"/>
              <w:rPr>
                <w:sz w:val="20"/>
              </w:rPr>
            </w:pPr>
            <w:r>
              <w:rPr>
                <w:w w:val="99"/>
                <w:sz w:val="20"/>
              </w:rPr>
              <w:t>0</w:t>
            </w:r>
          </w:p>
        </w:tc>
        <w:tc>
          <w:tcPr>
            <w:tcW w:w="592" w:type="dxa"/>
            <w:tcBorders>
              <w:top w:val="nil"/>
              <w:left w:val="nil"/>
              <w:bottom w:val="nil"/>
              <w:right w:val="nil"/>
            </w:tcBorders>
          </w:tcPr>
          <w:p>
            <w:pPr>
              <w:pStyle w:val="TableParagraph"/>
              <w:spacing w:before="45"/>
              <w:rPr>
                <w:sz w:val="20"/>
              </w:rPr>
            </w:pPr>
            <w:r>
              <w:rPr>
                <w:w w:val="99"/>
                <w:sz w:val="20"/>
              </w:rPr>
              <w:t>0</w:t>
            </w:r>
          </w:p>
        </w:tc>
        <w:tc>
          <w:tcPr>
            <w:tcW w:w="938" w:type="dxa"/>
            <w:tcBorders>
              <w:top w:val="nil"/>
              <w:left w:val="nil"/>
              <w:bottom w:val="nil"/>
              <w:right w:val="nil"/>
            </w:tcBorders>
          </w:tcPr>
          <w:p>
            <w:pPr>
              <w:pStyle w:val="TableParagraph"/>
              <w:spacing w:before="45"/>
              <w:ind w:left="49" w:right="49"/>
              <w:rPr>
                <w:sz w:val="20"/>
              </w:rPr>
            </w:pPr>
            <w:r>
              <w:rPr>
                <w:sz w:val="20"/>
              </w:rPr>
              <w:t>3,993</w:t>
            </w:r>
          </w:p>
        </w:tc>
      </w:tr>
      <w:tr>
        <w:trPr>
          <w:trHeight w:val="346" w:hRule="exact"/>
        </w:trPr>
        <w:tc>
          <w:tcPr>
            <w:tcW w:w="991" w:type="dxa"/>
            <w:tcBorders>
              <w:top w:val="nil"/>
              <w:left w:val="nil"/>
              <w:bottom w:val="nil"/>
              <w:right w:val="nil"/>
            </w:tcBorders>
          </w:tcPr>
          <w:p>
            <w:pPr>
              <w:pStyle w:val="TableParagraph"/>
              <w:spacing w:before="46"/>
              <w:ind w:left="69"/>
              <w:jc w:val="left"/>
              <w:rPr>
                <w:sz w:val="20"/>
              </w:rPr>
            </w:pPr>
            <w:r>
              <w:rPr>
                <w:sz w:val="20"/>
              </w:rPr>
              <w:t>OC</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left="49" w:right="50"/>
              <w:rPr>
                <w:sz w:val="20"/>
              </w:rPr>
            </w:pPr>
            <w:r>
              <w:rPr>
                <w:sz w:val="20"/>
              </w:rPr>
              <w:t>30,293</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30,293</w:t>
            </w:r>
          </w:p>
        </w:tc>
      </w:tr>
      <w:tr>
        <w:trPr>
          <w:trHeight w:val="344" w:hRule="exact"/>
        </w:trPr>
        <w:tc>
          <w:tcPr>
            <w:tcW w:w="991" w:type="dxa"/>
            <w:tcBorders>
              <w:top w:val="nil"/>
              <w:left w:val="nil"/>
              <w:bottom w:val="nil"/>
              <w:right w:val="nil"/>
            </w:tcBorders>
          </w:tcPr>
          <w:p>
            <w:pPr>
              <w:pStyle w:val="TableParagraph"/>
              <w:spacing w:before="46"/>
              <w:ind w:left="69"/>
              <w:jc w:val="left"/>
              <w:rPr>
                <w:sz w:val="20"/>
              </w:rPr>
            </w:pPr>
            <w:r>
              <w:rPr>
                <w:sz w:val="20"/>
              </w:rPr>
              <w:t>BA</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ind w:left="49" w:right="49"/>
              <w:rPr>
                <w:sz w:val="20"/>
              </w:rPr>
            </w:pPr>
            <w:r>
              <w:rPr>
                <w:sz w:val="20"/>
              </w:rPr>
              <w:t>54,896</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54,896</w:t>
            </w:r>
          </w:p>
        </w:tc>
      </w:tr>
      <w:tr>
        <w:trPr>
          <w:trHeight w:val="344" w:hRule="exact"/>
        </w:trPr>
        <w:tc>
          <w:tcPr>
            <w:tcW w:w="991" w:type="dxa"/>
            <w:tcBorders>
              <w:top w:val="nil"/>
              <w:left w:val="nil"/>
              <w:bottom w:val="nil"/>
              <w:right w:val="nil"/>
            </w:tcBorders>
          </w:tcPr>
          <w:p>
            <w:pPr>
              <w:pStyle w:val="TableParagraph"/>
              <w:spacing w:before="45"/>
              <w:ind w:left="69"/>
              <w:jc w:val="left"/>
              <w:rPr>
                <w:sz w:val="20"/>
              </w:rPr>
            </w:pPr>
            <w:r>
              <w:rPr>
                <w:sz w:val="20"/>
              </w:rPr>
              <w:t>C1</w:t>
            </w:r>
          </w:p>
        </w:tc>
        <w:tc>
          <w:tcPr>
            <w:tcW w:w="823" w:type="dxa"/>
            <w:tcBorders>
              <w:top w:val="nil"/>
              <w:left w:val="nil"/>
              <w:bottom w:val="nil"/>
              <w:right w:val="nil"/>
            </w:tcBorders>
          </w:tcPr>
          <w:p>
            <w:pPr>
              <w:pStyle w:val="TableParagraph"/>
              <w:spacing w:before="45"/>
              <w:ind w:left="127"/>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ind w:right="2"/>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left="49" w:right="50"/>
              <w:rPr>
                <w:sz w:val="20"/>
              </w:rPr>
            </w:pPr>
            <w:r>
              <w:rPr>
                <w:sz w:val="20"/>
              </w:rPr>
              <w:t>47,472</w:t>
            </w:r>
          </w:p>
        </w:tc>
        <w:tc>
          <w:tcPr>
            <w:tcW w:w="690" w:type="dxa"/>
            <w:tcBorders>
              <w:top w:val="nil"/>
              <w:left w:val="nil"/>
              <w:bottom w:val="nil"/>
              <w:right w:val="nil"/>
            </w:tcBorders>
          </w:tcPr>
          <w:p>
            <w:pPr>
              <w:pStyle w:val="TableParagraph"/>
              <w:spacing w:before="45"/>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2"/>
              <w:rPr>
                <w:sz w:val="20"/>
              </w:rPr>
            </w:pPr>
            <w:r>
              <w:rPr>
                <w:w w:val="99"/>
                <w:sz w:val="20"/>
              </w:rPr>
              <w:t>0</w:t>
            </w:r>
          </w:p>
        </w:tc>
        <w:tc>
          <w:tcPr>
            <w:tcW w:w="592" w:type="dxa"/>
            <w:tcBorders>
              <w:top w:val="nil"/>
              <w:left w:val="nil"/>
              <w:bottom w:val="nil"/>
              <w:right w:val="nil"/>
            </w:tcBorders>
          </w:tcPr>
          <w:p>
            <w:pPr>
              <w:pStyle w:val="TableParagraph"/>
              <w:spacing w:before="45"/>
              <w:rPr>
                <w:sz w:val="20"/>
              </w:rPr>
            </w:pPr>
            <w:r>
              <w:rPr>
                <w:w w:val="99"/>
                <w:sz w:val="20"/>
              </w:rPr>
              <w:t>0</w:t>
            </w:r>
          </w:p>
        </w:tc>
        <w:tc>
          <w:tcPr>
            <w:tcW w:w="938" w:type="dxa"/>
            <w:tcBorders>
              <w:top w:val="nil"/>
              <w:left w:val="nil"/>
              <w:bottom w:val="nil"/>
              <w:right w:val="nil"/>
            </w:tcBorders>
          </w:tcPr>
          <w:p>
            <w:pPr>
              <w:pStyle w:val="TableParagraph"/>
              <w:spacing w:before="45"/>
              <w:ind w:left="49" w:right="49"/>
              <w:rPr>
                <w:sz w:val="20"/>
              </w:rPr>
            </w:pPr>
            <w:r>
              <w:rPr>
                <w:sz w:val="20"/>
              </w:rPr>
              <w:t>47,472</w:t>
            </w:r>
          </w:p>
        </w:tc>
      </w:tr>
      <w:tr>
        <w:trPr>
          <w:trHeight w:val="346" w:hRule="exact"/>
        </w:trPr>
        <w:tc>
          <w:tcPr>
            <w:tcW w:w="991" w:type="dxa"/>
            <w:tcBorders>
              <w:top w:val="nil"/>
              <w:left w:val="nil"/>
              <w:bottom w:val="nil"/>
              <w:right w:val="nil"/>
            </w:tcBorders>
          </w:tcPr>
          <w:p>
            <w:pPr>
              <w:pStyle w:val="TableParagraph"/>
              <w:spacing w:before="46"/>
              <w:ind w:left="69"/>
              <w:jc w:val="left"/>
              <w:rPr>
                <w:sz w:val="20"/>
              </w:rPr>
            </w:pPr>
            <w:r>
              <w:rPr>
                <w:sz w:val="20"/>
              </w:rPr>
              <w:t>C2</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ind w:left="49" w:right="48"/>
              <w:rPr>
                <w:sz w:val="20"/>
              </w:rPr>
            </w:pPr>
            <w:r>
              <w:rPr>
                <w:sz w:val="20"/>
              </w:rPr>
              <w:t>20,421</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20,421</w:t>
            </w:r>
          </w:p>
        </w:tc>
      </w:tr>
      <w:tr>
        <w:trPr>
          <w:trHeight w:val="346" w:hRule="exact"/>
        </w:trPr>
        <w:tc>
          <w:tcPr>
            <w:tcW w:w="991" w:type="dxa"/>
            <w:tcBorders>
              <w:top w:val="nil"/>
              <w:left w:val="nil"/>
              <w:bottom w:val="nil"/>
              <w:right w:val="nil"/>
            </w:tcBorders>
          </w:tcPr>
          <w:p>
            <w:pPr>
              <w:pStyle w:val="TableParagraph"/>
              <w:spacing w:before="46"/>
              <w:ind w:left="69"/>
              <w:jc w:val="left"/>
              <w:rPr>
                <w:sz w:val="20"/>
              </w:rPr>
            </w:pPr>
            <w:r>
              <w:rPr>
                <w:sz w:val="20"/>
              </w:rPr>
              <w:t>GO</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left="50" w:right="50"/>
              <w:rPr>
                <w:sz w:val="20"/>
              </w:rPr>
            </w:pPr>
            <w:r>
              <w:rPr>
                <w:sz w:val="20"/>
              </w:rPr>
              <w:t>1,993</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1,993</w:t>
            </w:r>
          </w:p>
        </w:tc>
      </w:tr>
      <w:tr>
        <w:trPr>
          <w:trHeight w:val="345" w:hRule="exact"/>
        </w:trPr>
        <w:tc>
          <w:tcPr>
            <w:tcW w:w="991" w:type="dxa"/>
            <w:tcBorders>
              <w:top w:val="nil"/>
              <w:left w:val="nil"/>
              <w:bottom w:val="nil"/>
              <w:right w:val="nil"/>
            </w:tcBorders>
          </w:tcPr>
          <w:p>
            <w:pPr>
              <w:pStyle w:val="TableParagraph"/>
              <w:spacing w:before="47"/>
              <w:ind w:left="69"/>
              <w:jc w:val="left"/>
              <w:rPr>
                <w:sz w:val="20"/>
              </w:rPr>
            </w:pPr>
            <w:r>
              <w:rPr>
                <w:sz w:val="20"/>
              </w:rPr>
              <w:t>PE</w:t>
            </w:r>
          </w:p>
        </w:tc>
        <w:tc>
          <w:tcPr>
            <w:tcW w:w="823" w:type="dxa"/>
            <w:tcBorders>
              <w:top w:val="nil"/>
              <w:left w:val="nil"/>
              <w:bottom w:val="nil"/>
              <w:right w:val="nil"/>
            </w:tcBorders>
          </w:tcPr>
          <w:p>
            <w:pPr>
              <w:pStyle w:val="TableParagraph"/>
              <w:spacing w:before="47"/>
              <w:ind w:left="127"/>
              <w:rPr>
                <w:sz w:val="20"/>
              </w:rPr>
            </w:pPr>
            <w:r>
              <w:rPr>
                <w:w w:val="99"/>
                <w:sz w:val="20"/>
              </w:rPr>
              <w:t>0</w:t>
            </w:r>
          </w:p>
        </w:tc>
        <w:tc>
          <w:tcPr>
            <w:tcW w:w="690" w:type="dxa"/>
            <w:tcBorders>
              <w:top w:val="nil"/>
              <w:left w:val="nil"/>
              <w:bottom w:val="nil"/>
              <w:right w:val="nil"/>
            </w:tcBorders>
          </w:tcPr>
          <w:p>
            <w:pPr>
              <w:pStyle w:val="TableParagraph"/>
              <w:spacing w:before="47"/>
              <w:rPr>
                <w:sz w:val="20"/>
              </w:rPr>
            </w:pPr>
            <w:r>
              <w:rPr>
                <w:w w:val="99"/>
                <w:sz w:val="20"/>
              </w:rPr>
              <w:t>0</w:t>
            </w:r>
          </w:p>
        </w:tc>
        <w:tc>
          <w:tcPr>
            <w:tcW w:w="690" w:type="dxa"/>
            <w:tcBorders>
              <w:top w:val="nil"/>
              <w:left w:val="nil"/>
              <w:bottom w:val="nil"/>
              <w:right w:val="nil"/>
            </w:tcBorders>
          </w:tcPr>
          <w:p>
            <w:pPr>
              <w:pStyle w:val="TableParagraph"/>
              <w:spacing w:before="47"/>
              <w:ind w:right="3"/>
              <w:rPr>
                <w:sz w:val="20"/>
              </w:rPr>
            </w:pPr>
            <w:r>
              <w:rPr>
                <w:w w:val="99"/>
                <w:sz w:val="20"/>
              </w:rPr>
              <w:t>0</w:t>
            </w:r>
          </w:p>
        </w:tc>
        <w:tc>
          <w:tcPr>
            <w:tcW w:w="791" w:type="dxa"/>
            <w:tcBorders>
              <w:top w:val="nil"/>
              <w:left w:val="nil"/>
              <w:bottom w:val="nil"/>
              <w:right w:val="nil"/>
            </w:tcBorders>
          </w:tcPr>
          <w:p>
            <w:pPr>
              <w:pStyle w:val="TableParagraph"/>
              <w:spacing w:before="47"/>
              <w:ind w:right="2"/>
              <w:rPr>
                <w:sz w:val="20"/>
              </w:rPr>
            </w:pPr>
            <w:r>
              <w:rPr>
                <w:w w:val="99"/>
                <w:sz w:val="20"/>
              </w:rPr>
              <w:t>0</w:t>
            </w:r>
          </w:p>
        </w:tc>
        <w:tc>
          <w:tcPr>
            <w:tcW w:w="689" w:type="dxa"/>
            <w:tcBorders>
              <w:top w:val="nil"/>
              <w:left w:val="nil"/>
              <w:bottom w:val="nil"/>
              <w:right w:val="nil"/>
            </w:tcBorders>
          </w:tcPr>
          <w:p>
            <w:pPr>
              <w:pStyle w:val="TableParagraph"/>
              <w:spacing w:before="47"/>
              <w:ind w:right="1"/>
              <w:rPr>
                <w:sz w:val="20"/>
              </w:rPr>
            </w:pPr>
            <w:r>
              <w:rPr>
                <w:w w:val="99"/>
                <w:sz w:val="20"/>
              </w:rPr>
              <w:t>0</w:t>
            </w:r>
          </w:p>
        </w:tc>
        <w:tc>
          <w:tcPr>
            <w:tcW w:w="690" w:type="dxa"/>
            <w:tcBorders>
              <w:top w:val="nil"/>
              <w:left w:val="nil"/>
              <w:bottom w:val="nil"/>
              <w:right w:val="nil"/>
            </w:tcBorders>
          </w:tcPr>
          <w:p>
            <w:pPr>
              <w:pStyle w:val="TableParagraph"/>
              <w:spacing w:before="47"/>
              <w:ind w:right="3"/>
              <w:rPr>
                <w:sz w:val="20"/>
              </w:rPr>
            </w:pPr>
            <w:r>
              <w:rPr>
                <w:w w:val="99"/>
                <w:sz w:val="20"/>
              </w:rPr>
              <w:t>0</w:t>
            </w:r>
          </w:p>
        </w:tc>
        <w:tc>
          <w:tcPr>
            <w:tcW w:w="791" w:type="dxa"/>
            <w:tcBorders>
              <w:top w:val="nil"/>
              <w:left w:val="nil"/>
              <w:bottom w:val="nil"/>
              <w:right w:val="nil"/>
            </w:tcBorders>
          </w:tcPr>
          <w:p>
            <w:pPr>
              <w:pStyle w:val="TableParagraph"/>
              <w:spacing w:before="47"/>
              <w:rPr>
                <w:sz w:val="20"/>
              </w:rPr>
            </w:pPr>
            <w:r>
              <w:rPr>
                <w:w w:val="99"/>
                <w:sz w:val="20"/>
              </w:rPr>
              <w:t>0</w:t>
            </w:r>
          </w:p>
        </w:tc>
        <w:tc>
          <w:tcPr>
            <w:tcW w:w="690" w:type="dxa"/>
            <w:tcBorders>
              <w:top w:val="nil"/>
              <w:left w:val="nil"/>
              <w:bottom w:val="nil"/>
              <w:right w:val="nil"/>
            </w:tcBorders>
          </w:tcPr>
          <w:p>
            <w:pPr>
              <w:pStyle w:val="TableParagraph"/>
              <w:spacing w:before="47"/>
              <w:ind w:right="3"/>
              <w:rPr>
                <w:sz w:val="20"/>
              </w:rPr>
            </w:pPr>
            <w:r>
              <w:rPr>
                <w:w w:val="99"/>
                <w:sz w:val="20"/>
              </w:rPr>
              <w:t>0</w:t>
            </w:r>
          </w:p>
        </w:tc>
        <w:tc>
          <w:tcPr>
            <w:tcW w:w="690" w:type="dxa"/>
            <w:tcBorders>
              <w:top w:val="nil"/>
              <w:left w:val="nil"/>
              <w:bottom w:val="nil"/>
              <w:right w:val="nil"/>
            </w:tcBorders>
          </w:tcPr>
          <w:p>
            <w:pPr>
              <w:pStyle w:val="TableParagraph"/>
              <w:spacing w:before="47"/>
              <w:rPr>
                <w:sz w:val="20"/>
              </w:rPr>
            </w:pPr>
            <w:r>
              <w:rPr>
                <w:w w:val="99"/>
                <w:sz w:val="20"/>
              </w:rPr>
              <w:t>0</w:t>
            </w:r>
          </w:p>
        </w:tc>
        <w:tc>
          <w:tcPr>
            <w:tcW w:w="690" w:type="dxa"/>
            <w:tcBorders>
              <w:top w:val="nil"/>
              <w:left w:val="nil"/>
              <w:bottom w:val="nil"/>
              <w:right w:val="nil"/>
            </w:tcBorders>
          </w:tcPr>
          <w:p>
            <w:pPr>
              <w:pStyle w:val="TableParagraph"/>
              <w:spacing w:before="47"/>
              <w:ind w:right="4"/>
              <w:rPr>
                <w:sz w:val="20"/>
              </w:rPr>
            </w:pPr>
            <w:r>
              <w:rPr>
                <w:w w:val="99"/>
                <w:sz w:val="20"/>
              </w:rPr>
              <w:t>0</w:t>
            </w:r>
          </w:p>
        </w:tc>
        <w:tc>
          <w:tcPr>
            <w:tcW w:w="690" w:type="dxa"/>
            <w:tcBorders>
              <w:top w:val="nil"/>
              <w:left w:val="nil"/>
              <w:bottom w:val="nil"/>
              <w:right w:val="nil"/>
            </w:tcBorders>
          </w:tcPr>
          <w:p>
            <w:pPr>
              <w:pStyle w:val="TableParagraph"/>
              <w:spacing w:before="47"/>
              <w:rPr>
                <w:sz w:val="20"/>
              </w:rPr>
            </w:pPr>
            <w:r>
              <w:rPr>
                <w:w w:val="99"/>
                <w:sz w:val="20"/>
              </w:rPr>
              <w:t>0</w:t>
            </w:r>
          </w:p>
        </w:tc>
        <w:tc>
          <w:tcPr>
            <w:tcW w:w="590" w:type="dxa"/>
            <w:tcBorders>
              <w:top w:val="nil"/>
              <w:left w:val="nil"/>
              <w:bottom w:val="nil"/>
              <w:right w:val="nil"/>
            </w:tcBorders>
          </w:tcPr>
          <w:p>
            <w:pPr>
              <w:pStyle w:val="TableParagraph"/>
              <w:spacing w:before="47"/>
              <w:ind w:right="1"/>
              <w:rPr>
                <w:sz w:val="20"/>
              </w:rPr>
            </w:pPr>
            <w:r>
              <w:rPr>
                <w:w w:val="99"/>
                <w:sz w:val="20"/>
              </w:rPr>
              <w:t>0</w:t>
            </w:r>
          </w:p>
        </w:tc>
        <w:tc>
          <w:tcPr>
            <w:tcW w:w="590" w:type="dxa"/>
            <w:tcBorders>
              <w:top w:val="nil"/>
              <w:left w:val="nil"/>
              <w:bottom w:val="nil"/>
              <w:right w:val="nil"/>
            </w:tcBorders>
          </w:tcPr>
          <w:p>
            <w:pPr>
              <w:pStyle w:val="TableParagraph"/>
              <w:spacing w:before="47"/>
              <w:ind w:left="50" w:right="50"/>
              <w:rPr>
                <w:sz w:val="20"/>
              </w:rPr>
            </w:pPr>
            <w:r>
              <w:rPr>
                <w:sz w:val="20"/>
              </w:rPr>
              <w:t>9,658</w:t>
            </w:r>
          </w:p>
        </w:tc>
        <w:tc>
          <w:tcPr>
            <w:tcW w:w="689" w:type="dxa"/>
            <w:tcBorders>
              <w:top w:val="nil"/>
              <w:left w:val="nil"/>
              <w:bottom w:val="nil"/>
              <w:right w:val="nil"/>
            </w:tcBorders>
          </w:tcPr>
          <w:p>
            <w:pPr>
              <w:pStyle w:val="TableParagraph"/>
              <w:spacing w:before="47"/>
              <w:ind w:right="1"/>
              <w:rPr>
                <w:sz w:val="20"/>
              </w:rPr>
            </w:pPr>
            <w:r>
              <w:rPr>
                <w:w w:val="99"/>
                <w:sz w:val="20"/>
              </w:rPr>
              <w:t>0</w:t>
            </w:r>
          </w:p>
        </w:tc>
        <w:tc>
          <w:tcPr>
            <w:tcW w:w="690" w:type="dxa"/>
            <w:tcBorders>
              <w:top w:val="nil"/>
              <w:left w:val="nil"/>
              <w:bottom w:val="nil"/>
              <w:right w:val="nil"/>
            </w:tcBorders>
          </w:tcPr>
          <w:p>
            <w:pPr>
              <w:pStyle w:val="TableParagraph"/>
              <w:spacing w:before="47"/>
              <w:ind w:right="2"/>
              <w:rPr>
                <w:sz w:val="20"/>
              </w:rPr>
            </w:pPr>
            <w:r>
              <w:rPr>
                <w:w w:val="99"/>
                <w:sz w:val="20"/>
              </w:rPr>
              <w:t>0</w:t>
            </w:r>
          </w:p>
        </w:tc>
        <w:tc>
          <w:tcPr>
            <w:tcW w:w="592" w:type="dxa"/>
            <w:tcBorders>
              <w:top w:val="nil"/>
              <w:left w:val="nil"/>
              <w:bottom w:val="nil"/>
              <w:right w:val="nil"/>
            </w:tcBorders>
          </w:tcPr>
          <w:p>
            <w:pPr>
              <w:pStyle w:val="TableParagraph"/>
              <w:spacing w:before="47"/>
              <w:rPr>
                <w:sz w:val="20"/>
              </w:rPr>
            </w:pPr>
            <w:r>
              <w:rPr>
                <w:w w:val="99"/>
                <w:sz w:val="20"/>
              </w:rPr>
              <w:t>0</w:t>
            </w:r>
          </w:p>
        </w:tc>
        <w:tc>
          <w:tcPr>
            <w:tcW w:w="938" w:type="dxa"/>
            <w:tcBorders>
              <w:top w:val="nil"/>
              <w:left w:val="nil"/>
              <w:bottom w:val="nil"/>
              <w:right w:val="nil"/>
            </w:tcBorders>
          </w:tcPr>
          <w:p>
            <w:pPr>
              <w:pStyle w:val="TableParagraph"/>
              <w:spacing w:before="47"/>
              <w:ind w:left="49" w:right="49"/>
              <w:rPr>
                <w:sz w:val="20"/>
              </w:rPr>
            </w:pPr>
            <w:r>
              <w:rPr>
                <w:sz w:val="20"/>
              </w:rPr>
              <w:t>9,658</w:t>
            </w:r>
          </w:p>
        </w:tc>
      </w:tr>
      <w:tr>
        <w:trPr>
          <w:trHeight w:val="344" w:hRule="exact"/>
        </w:trPr>
        <w:tc>
          <w:tcPr>
            <w:tcW w:w="991" w:type="dxa"/>
            <w:tcBorders>
              <w:top w:val="nil"/>
              <w:left w:val="nil"/>
              <w:bottom w:val="nil"/>
              <w:right w:val="nil"/>
            </w:tcBorders>
          </w:tcPr>
          <w:p>
            <w:pPr>
              <w:pStyle w:val="TableParagraph"/>
              <w:spacing w:before="45"/>
              <w:ind w:left="69"/>
              <w:jc w:val="left"/>
              <w:rPr>
                <w:sz w:val="20"/>
              </w:rPr>
            </w:pPr>
            <w:r>
              <w:rPr>
                <w:sz w:val="20"/>
              </w:rPr>
              <w:t>TNO</w:t>
            </w:r>
          </w:p>
        </w:tc>
        <w:tc>
          <w:tcPr>
            <w:tcW w:w="823" w:type="dxa"/>
            <w:tcBorders>
              <w:top w:val="nil"/>
              <w:left w:val="nil"/>
              <w:bottom w:val="nil"/>
              <w:right w:val="nil"/>
            </w:tcBorders>
          </w:tcPr>
          <w:p>
            <w:pPr>
              <w:pStyle w:val="TableParagraph"/>
              <w:spacing w:before="45"/>
              <w:ind w:left="127"/>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ind w:right="2"/>
              <w:rPr>
                <w:sz w:val="20"/>
              </w:rPr>
            </w:pPr>
            <w:r>
              <w:rPr>
                <w:w w:val="99"/>
                <w:sz w:val="20"/>
              </w:rPr>
              <w:t>0</w:t>
            </w:r>
          </w:p>
        </w:tc>
        <w:tc>
          <w:tcPr>
            <w:tcW w:w="689" w:type="dxa"/>
            <w:tcBorders>
              <w:top w:val="nil"/>
              <w:left w:val="nil"/>
              <w:bottom w:val="nil"/>
              <w:right w:val="nil"/>
            </w:tcBorders>
          </w:tcPr>
          <w:p>
            <w:pPr>
              <w:pStyle w:val="TableParagraph"/>
              <w:spacing w:before="45"/>
              <w:ind w:right="1"/>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791"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3"/>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690" w:type="dxa"/>
            <w:tcBorders>
              <w:top w:val="nil"/>
              <w:left w:val="nil"/>
              <w:bottom w:val="nil"/>
              <w:right w:val="nil"/>
            </w:tcBorders>
          </w:tcPr>
          <w:p>
            <w:pPr>
              <w:pStyle w:val="TableParagraph"/>
              <w:spacing w:before="45"/>
              <w:ind w:right="4"/>
              <w:rPr>
                <w:sz w:val="20"/>
              </w:rPr>
            </w:pPr>
            <w:r>
              <w:rPr>
                <w:w w:val="99"/>
                <w:sz w:val="20"/>
              </w:rPr>
              <w:t>0</w:t>
            </w:r>
          </w:p>
        </w:tc>
        <w:tc>
          <w:tcPr>
            <w:tcW w:w="690" w:type="dxa"/>
            <w:tcBorders>
              <w:top w:val="nil"/>
              <w:left w:val="nil"/>
              <w:bottom w:val="nil"/>
              <w:right w:val="nil"/>
            </w:tcBorders>
          </w:tcPr>
          <w:p>
            <w:pPr>
              <w:pStyle w:val="TableParagraph"/>
              <w:spacing w:before="45"/>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590" w:type="dxa"/>
            <w:tcBorders>
              <w:top w:val="nil"/>
              <w:left w:val="nil"/>
              <w:bottom w:val="nil"/>
              <w:right w:val="nil"/>
            </w:tcBorders>
          </w:tcPr>
          <w:p>
            <w:pPr>
              <w:pStyle w:val="TableParagraph"/>
              <w:spacing w:before="45"/>
              <w:ind w:right="1"/>
              <w:rPr>
                <w:sz w:val="20"/>
              </w:rPr>
            </w:pPr>
            <w:r>
              <w:rPr>
                <w:w w:val="99"/>
                <w:sz w:val="20"/>
              </w:rPr>
              <w:t>0</w:t>
            </w:r>
          </w:p>
        </w:tc>
        <w:tc>
          <w:tcPr>
            <w:tcW w:w="689" w:type="dxa"/>
            <w:tcBorders>
              <w:top w:val="nil"/>
              <w:left w:val="nil"/>
              <w:bottom w:val="nil"/>
              <w:right w:val="nil"/>
            </w:tcBorders>
          </w:tcPr>
          <w:p>
            <w:pPr>
              <w:pStyle w:val="TableParagraph"/>
              <w:spacing w:before="45"/>
              <w:ind w:left="49" w:right="49"/>
              <w:rPr>
                <w:sz w:val="20"/>
              </w:rPr>
            </w:pPr>
            <w:r>
              <w:rPr>
                <w:sz w:val="20"/>
              </w:rPr>
              <w:t>18,960</w:t>
            </w:r>
          </w:p>
        </w:tc>
        <w:tc>
          <w:tcPr>
            <w:tcW w:w="690" w:type="dxa"/>
            <w:tcBorders>
              <w:top w:val="nil"/>
              <w:left w:val="nil"/>
              <w:bottom w:val="nil"/>
              <w:right w:val="nil"/>
            </w:tcBorders>
          </w:tcPr>
          <w:p>
            <w:pPr>
              <w:pStyle w:val="TableParagraph"/>
              <w:spacing w:before="45"/>
              <w:ind w:right="2"/>
              <w:rPr>
                <w:sz w:val="20"/>
              </w:rPr>
            </w:pPr>
            <w:r>
              <w:rPr>
                <w:w w:val="99"/>
                <w:sz w:val="20"/>
              </w:rPr>
              <w:t>0</w:t>
            </w:r>
          </w:p>
        </w:tc>
        <w:tc>
          <w:tcPr>
            <w:tcW w:w="592" w:type="dxa"/>
            <w:tcBorders>
              <w:top w:val="nil"/>
              <w:left w:val="nil"/>
              <w:bottom w:val="nil"/>
              <w:right w:val="nil"/>
            </w:tcBorders>
          </w:tcPr>
          <w:p>
            <w:pPr>
              <w:pStyle w:val="TableParagraph"/>
              <w:spacing w:before="45"/>
              <w:rPr>
                <w:sz w:val="20"/>
              </w:rPr>
            </w:pPr>
            <w:r>
              <w:rPr>
                <w:w w:val="99"/>
                <w:sz w:val="20"/>
              </w:rPr>
              <w:t>0</w:t>
            </w:r>
          </w:p>
        </w:tc>
        <w:tc>
          <w:tcPr>
            <w:tcW w:w="938" w:type="dxa"/>
            <w:tcBorders>
              <w:top w:val="nil"/>
              <w:left w:val="nil"/>
              <w:bottom w:val="nil"/>
              <w:right w:val="nil"/>
            </w:tcBorders>
          </w:tcPr>
          <w:p>
            <w:pPr>
              <w:pStyle w:val="TableParagraph"/>
              <w:spacing w:before="45"/>
              <w:ind w:left="49" w:right="49"/>
              <w:rPr>
                <w:sz w:val="20"/>
              </w:rPr>
            </w:pPr>
            <w:r>
              <w:rPr>
                <w:sz w:val="20"/>
              </w:rPr>
              <w:t>18,960</w:t>
            </w:r>
          </w:p>
        </w:tc>
      </w:tr>
      <w:tr>
        <w:trPr>
          <w:trHeight w:val="346" w:hRule="exact"/>
        </w:trPr>
        <w:tc>
          <w:tcPr>
            <w:tcW w:w="991" w:type="dxa"/>
            <w:tcBorders>
              <w:top w:val="nil"/>
              <w:left w:val="nil"/>
              <w:bottom w:val="nil"/>
              <w:right w:val="nil"/>
            </w:tcBorders>
          </w:tcPr>
          <w:p>
            <w:pPr>
              <w:pStyle w:val="TableParagraph"/>
              <w:spacing w:before="46"/>
              <w:ind w:left="69"/>
              <w:jc w:val="left"/>
              <w:rPr>
                <w:sz w:val="20"/>
              </w:rPr>
            </w:pPr>
            <w:r>
              <w:rPr>
                <w:sz w:val="20"/>
              </w:rPr>
              <w:t>TCN</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left="50" w:right="50"/>
              <w:rPr>
                <w:sz w:val="20"/>
              </w:rPr>
            </w:pPr>
            <w:r>
              <w:rPr>
                <w:sz w:val="20"/>
              </w:rPr>
              <w:t>66,908</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66,908</w:t>
            </w:r>
          </w:p>
        </w:tc>
      </w:tr>
      <w:tr>
        <w:trPr>
          <w:trHeight w:val="346" w:hRule="exact"/>
        </w:trPr>
        <w:tc>
          <w:tcPr>
            <w:tcW w:w="991" w:type="dxa"/>
            <w:tcBorders>
              <w:top w:val="nil"/>
              <w:left w:val="nil"/>
              <w:bottom w:val="nil"/>
              <w:right w:val="nil"/>
            </w:tcBorders>
          </w:tcPr>
          <w:p>
            <w:pPr>
              <w:pStyle w:val="TableParagraph"/>
              <w:spacing w:before="46"/>
              <w:ind w:left="69"/>
              <w:jc w:val="left"/>
              <w:rPr>
                <w:sz w:val="20"/>
              </w:rPr>
            </w:pPr>
            <w:r>
              <w:rPr>
                <w:sz w:val="20"/>
              </w:rPr>
              <w:t>TC</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left="50" w:right="49"/>
              <w:rPr>
                <w:sz w:val="20"/>
              </w:rPr>
            </w:pPr>
            <w:r>
              <w:rPr>
                <w:sz w:val="20"/>
              </w:rPr>
              <w:t>57,053</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57,053</w:t>
            </w:r>
          </w:p>
        </w:tc>
      </w:tr>
      <w:tr>
        <w:trPr>
          <w:trHeight w:val="344" w:hRule="exact"/>
        </w:trPr>
        <w:tc>
          <w:tcPr>
            <w:tcW w:w="991" w:type="dxa"/>
            <w:tcBorders>
              <w:top w:val="nil"/>
              <w:left w:val="nil"/>
              <w:bottom w:val="nil"/>
              <w:right w:val="nil"/>
            </w:tcBorders>
          </w:tcPr>
          <w:p>
            <w:pPr>
              <w:pStyle w:val="TableParagraph"/>
              <w:spacing w:before="46"/>
              <w:ind w:left="69"/>
              <w:jc w:val="left"/>
              <w:rPr>
                <w:sz w:val="20"/>
              </w:rPr>
            </w:pPr>
            <w:r>
              <w:rPr>
                <w:sz w:val="20"/>
              </w:rPr>
              <w:t>TCO</w:t>
            </w:r>
          </w:p>
        </w:tc>
        <w:tc>
          <w:tcPr>
            <w:tcW w:w="823" w:type="dxa"/>
            <w:tcBorders>
              <w:top w:val="nil"/>
              <w:left w:val="nil"/>
              <w:bottom w:val="nil"/>
              <w:right w:val="nil"/>
            </w:tcBorders>
          </w:tcPr>
          <w:p>
            <w:pPr>
              <w:pStyle w:val="TableParagraph"/>
              <w:spacing w:before="46"/>
              <w:ind w:left="127"/>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right="2"/>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791" w:type="dxa"/>
            <w:tcBorders>
              <w:top w:val="nil"/>
              <w:left w:val="nil"/>
              <w:bottom w:val="nil"/>
              <w:right w:val="nil"/>
            </w:tcBorders>
          </w:tcPr>
          <w:p>
            <w:pPr>
              <w:pStyle w:val="TableParagraph"/>
              <w:spacing w:before="46"/>
              <w:ind w:left="50" w:right="49"/>
              <w:rPr>
                <w:sz w:val="20"/>
              </w:rPr>
            </w:pPr>
            <w:r>
              <w:rPr>
                <w:sz w:val="20"/>
              </w:rPr>
              <w:t>78,374</w:t>
            </w:r>
          </w:p>
        </w:tc>
        <w:tc>
          <w:tcPr>
            <w:tcW w:w="690" w:type="dxa"/>
            <w:tcBorders>
              <w:top w:val="nil"/>
              <w:left w:val="nil"/>
              <w:bottom w:val="nil"/>
              <w:right w:val="nil"/>
            </w:tcBorders>
          </w:tcPr>
          <w:p>
            <w:pPr>
              <w:pStyle w:val="TableParagraph"/>
              <w:spacing w:before="46"/>
              <w:ind w:right="3"/>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690" w:type="dxa"/>
            <w:tcBorders>
              <w:top w:val="nil"/>
              <w:left w:val="nil"/>
              <w:bottom w:val="nil"/>
              <w:right w:val="nil"/>
            </w:tcBorders>
          </w:tcPr>
          <w:p>
            <w:pPr>
              <w:pStyle w:val="TableParagraph"/>
              <w:spacing w:before="46"/>
              <w:ind w:right="4"/>
              <w:rPr>
                <w:sz w:val="20"/>
              </w:rPr>
            </w:pPr>
            <w:r>
              <w:rPr>
                <w:w w:val="99"/>
                <w:sz w:val="20"/>
              </w:rPr>
              <w:t>0</w:t>
            </w:r>
          </w:p>
        </w:tc>
        <w:tc>
          <w:tcPr>
            <w:tcW w:w="690" w:type="dxa"/>
            <w:tcBorders>
              <w:top w:val="nil"/>
              <w:left w:val="nil"/>
              <w:bottom w:val="nil"/>
              <w:right w:val="nil"/>
            </w:tcBorders>
          </w:tcPr>
          <w:p>
            <w:pPr>
              <w:pStyle w:val="TableParagraph"/>
              <w:spacing w:before="46"/>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590" w:type="dxa"/>
            <w:tcBorders>
              <w:top w:val="nil"/>
              <w:left w:val="nil"/>
              <w:bottom w:val="nil"/>
              <w:right w:val="nil"/>
            </w:tcBorders>
          </w:tcPr>
          <w:p>
            <w:pPr>
              <w:pStyle w:val="TableParagraph"/>
              <w:spacing w:before="46"/>
              <w:ind w:right="1"/>
              <w:rPr>
                <w:sz w:val="20"/>
              </w:rPr>
            </w:pPr>
            <w:r>
              <w:rPr>
                <w:w w:val="99"/>
                <w:sz w:val="20"/>
              </w:rPr>
              <w:t>0</w:t>
            </w:r>
          </w:p>
        </w:tc>
        <w:tc>
          <w:tcPr>
            <w:tcW w:w="689" w:type="dxa"/>
            <w:tcBorders>
              <w:top w:val="nil"/>
              <w:left w:val="nil"/>
              <w:bottom w:val="nil"/>
              <w:right w:val="nil"/>
            </w:tcBorders>
          </w:tcPr>
          <w:p>
            <w:pPr>
              <w:pStyle w:val="TableParagraph"/>
              <w:spacing w:before="46"/>
              <w:ind w:right="1"/>
              <w:rPr>
                <w:sz w:val="20"/>
              </w:rPr>
            </w:pPr>
            <w:r>
              <w:rPr>
                <w:w w:val="99"/>
                <w:sz w:val="20"/>
              </w:rPr>
              <w:t>0</w:t>
            </w:r>
          </w:p>
        </w:tc>
        <w:tc>
          <w:tcPr>
            <w:tcW w:w="690" w:type="dxa"/>
            <w:tcBorders>
              <w:top w:val="nil"/>
              <w:left w:val="nil"/>
              <w:bottom w:val="nil"/>
              <w:right w:val="nil"/>
            </w:tcBorders>
          </w:tcPr>
          <w:p>
            <w:pPr>
              <w:pStyle w:val="TableParagraph"/>
              <w:spacing w:before="46"/>
              <w:ind w:right="2"/>
              <w:rPr>
                <w:sz w:val="20"/>
              </w:rPr>
            </w:pPr>
            <w:r>
              <w:rPr>
                <w:w w:val="99"/>
                <w:sz w:val="20"/>
              </w:rPr>
              <w:t>0</w:t>
            </w:r>
          </w:p>
        </w:tc>
        <w:tc>
          <w:tcPr>
            <w:tcW w:w="592" w:type="dxa"/>
            <w:tcBorders>
              <w:top w:val="nil"/>
              <w:left w:val="nil"/>
              <w:bottom w:val="nil"/>
              <w:right w:val="nil"/>
            </w:tcBorders>
          </w:tcPr>
          <w:p>
            <w:pPr>
              <w:pStyle w:val="TableParagraph"/>
              <w:spacing w:before="46"/>
              <w:rPr>
                <w:sz w:val="20"/>
              </w:rPr>
            </w:pPr>
            <w:r>
              <w:rPr>
                <w:w w:val="99"/>
                <w:sz w:val="20"/>
              </w:rPr>
              <w:t>0</w:t>
            </w:r>
          </w:p>
        </w:tc>
        <w:tc>
          <w:tcPr>
            <w:tcW w:w="938" w:type="dxa"/>
            <w:tcBorders>
              <w:top w:val="nil"/>
              <w:left w:val="nil"/>
              <w:bottom w:val="nil"/>
              <w:right w:val="nil"/>
            </w:tcBorders>
          </w:tcPr>
          <w:p>
            <w:pPr>
              <w:pStyle w:val="TableParagraph"/>
              <w:spacing w:before="46"/>
              <w:ind w:left="49" w:right="49"/>
              <w:rPr>
                <w:sz w:val="20"/>
              </w:rPr>
            </w:pPr>
            <w:r>
              <w:rPr>
                <w:sz w:val="20"/>
              </w:rPr>
              <w:t>78,374</w:t>
            </w:r>
          </w:p>
        </w:tc>
      </w:tr>
      <w:tr>
        <w:trPr>
          <w:trHeight w:val="403" w:hRule="exact"/>
        </w:trPr>
        <w:tc>
          <w:tcPr>
            <w:tcW w:w="991" w:type="dxa"/>
            <w:tcBorders>
              <w:top w:val="nil"/>
              <w:left w:val="nil"/>
              <w:right w:val="nil"/>
            </w:tcBorders>
          </w:tcPr>
          <w:p>
            <w:pPr>
              <w:pStyle w:val="TableParagraph"/>
              <w:spacing w:before="45"/>
              <w:ind w:left="69"/>
              <w:jc w:val="left"/>
              <w:rPr>
                <w:sz w:val="20"/>
              </w:rPr>
            </w:pPr>
            <w:r>
              <w:rPr>
                <w:sz w:val="20"/>
              </w:rPr>
              <w:t>TSO</w:t>
            </w:r>
          </w:p>
        </w:tc>
        <w:tc>
          <w:tcPr>
            <w:tcW w:w="823" w:type="dxa"/>
            <w:tcBorders>
              <w:top w:val="nil"/>
              <w:left w:val="nil"/>
              <w:right w:val="nil"/>
            </w:tcBorders>
          </w:tcPr>
          <w:p>
            <w:pPr>
              <w:pStyle w:val="TableParagraph"/>
              <w:spacing w:before="45"/>
              <w:ind w:left="127"/>
              <w:rPr>
                <w:sz w:val="20"/>
              </w:rPr>
            </w:pPr>
            <w:r>
              <w:rPr>
                <w:w w:val="99"/>
                <w:sz w:val="20"/>
              </w:rPr>
              <w:t>0</w:t>
            </w:r>
          </w:p>
        </w:tc>
        <w:tc>
          <w:tcPr>
            <w:tcW w:w="690" w:type="dxa"/>
            <w:tcBorders>
              <w:top w:val="nil"/>
              <w:left w:val="nil"/>
              <w:right w:val="nil"/>
            </w:tcBorders>
          </w:tcPr>
          <w:p>
            <w:pPr>
              <w:pStyle w:val="TableParagraph"/>
              <w:spacing w:before="45"/>
              <w:rPr>
                <w:sz w:val="20"/>
              </w:rPr>
            </w:pPr>
            <w:r>
              <w:rPr>
                <w:w w:val="99"/>
                <w:sz w:val="20"/>
              </w:rPr>
              <w:t>0</w:t>
            </w:r>
          </w:p>
        </w:tc>
        <w:tc>
          <w:tcPr>
            <w:tcW w:w="690" w:type="dxa"/>
            <w:tcBorders>
              <w:top w:val="nil"/>
              <w:left w:val="nil"/>
              <w:right w:val="nil"/>
            </w:tcBorders>
          </w:tcPr>
          <w:p>
            <w:pPr>
              <w:pStyle w:val="TableParagraph"/>
              <w:spacing w:before="45"/>
              <w:ind w:right="3"/>
              <w:rPr>
                <w:sz w:val="20"/>
              </w:rPr>
            </w:pPr>
            <w:r>
              <w:rPr>
                <w:w w:val="99"/>
                <w:sz w:val="20"/>
              </w:rPr>
              <w:t>0</w:t>
            </w:r>
          </w:p>
        </w:tc>
        <w:tc>
          <w:tcPr>
            <w:tcW w:w="791" w:type="dxa"/>
            <w:tcBorders>
              <w:top w:val="nil"/>
              <w:left w:val="nil"/>
              <w:right w:val="nil"/>
            </w:tcBorders>
          </w:tcPr>
          <w:p>
            <w:pPr>
              <w:pStyle w:val="TableParagraph"/>
              <w:spacing w:before="45"/>
              <w:ind w:right="2"/>
              <w:rPr>
                <w:sz w:val="20"/>
              </w:rPr>
            </w:pPr>
            <w:r>
              <w:rPr>
                <w:w w:val="99"/>
                <w:sz w:val="20"/>
              </w:rPr>
              <w:t>0</w:t>
            </w:r>
          </w:p>
        </w:tc>
        <w:tc>
          <w:tcPr>
            <w:tcW w:w="689" w:type="dxa"/>
            <w:tcBorders>
              <w:top w:val="nil"/>
              <w:left w:val="nil"/>
              <w:right w:val="nil"/>
            </w:tcBorders>
          </w:tcPr>
          <w:p>
            <w:pPr>
              <w:pStyle w:val="TableParagraph"/>
              <w:spacing w:before="45"/>
              <w:ind w:right="1"/>
              <w:rPr>
                <w:sz w:val="20"/>
              </w:rPr>
            </w:pPr>
            <w:r>
              <w:rPr>
                <w:w w:val="99"/>
                <w:sz w:val="20"/>
              </w:rPr>
              <w:t>0</w:t>
            </w:r>
          </w:p>
        </w:tc>
        <w:tc>
          <w:tcPr>
            <w:tcW w:w="690" w:type="dxa"/>
            <w:tcBorders>
              <w:top w:val="nil"/>
              <w:left w:val="nil"/>
              <w:right w:val="nil"/>
            </w:tcBorders>
          </w:tcPr>
          <w:p>
            <w:pPr>
              <w:pStyle w:val="TableParagraph"/>
              <w:spacing w:before="45"/>
              <w:ind w:right="3"/>
              <w:rPr>
                <w:sz w:val="20"/>
              </w:rPr>
            </w:pPr>
            <w:r>
              <w:rPr>
                <w:w w:val="99"/>
                <w:sz w:val="20"/>
              </w:rPr>
              <w:t>0</w:t>
            </w:r>
          </w:p>
        </w:tc>
        <w:tc>
          <w:tcPr>
            <w:tcW w:w="791" w:type="dxa"/>
            <w:tcBorders>
              <w:top w:val="nil"/>
              <w:left w:val="nil"/>
              <w:right w:val="nil"/>
            </w:tcBorders>
          </w:tcPr>
          <w:p>
            <w:pPr>
              <w:pStyle w:val="TableParagraph"/>
              <w:spacing w:before="45"/>
              <w:rPr>
                <w:sz w:val="20"/>
              </w:rPr>
            </w:pPr>
            <w:r>
              <w:rPr>
                <w:w w:val="99"/>
                <w:sz w:val="20"/>
              </w:rPr>
              <w:t>0</w:t>
            </w:r>
          </w:p>
        </w:tc>
        <w:tc>
          <w:tcPr>
            <w:tcW w:w="690" w:type="dxa"/>
            <w:tcBorders>
              <w:top w:val="nil"/>
              <w:left w:val="nil"/>
              <w:right w:val="nil"/>
            </w:tcBorders>
          </w:tcPr>
          <w:p>
            <w:pPr>
              <w:pStyle w:val="TableParagraph"/>
              <w:spacing w:before="45"/>
              <w:ind w:right="3"/>
              <w:rPr>
                <w:sz w:val="20"/>
              </w:rPr>
            </w:pPr>
            <w:r>
              <w:rPr>
                <w:w w:val="99"/>
                <w:sz w:val="20"/>
              </w:rPr>
              <w:t>0</w:t>
            </w:r>
          </w:p>
        </w:tc>
        <w:tc>
          <w:tcPr>
            <w:tcW w:w="690" w:type="dxa"/>
            <w:tcBorders>
              <w:top w:val="nil"/>
              <w:left w:val="nil"/>
              <w:right w:val="nil"/>
            </w:tcBorders>
          </w:tcPr>
          <w:p>
            <w:pPr>
              <w:pStyle w:val="TableParagraph"/>
              <w:spacing w:before="45"/>
              <w:rPr>
                <w:sz w:val="20"/>
              </w:rPr>
            </w:pPr>
            <w:r>
              <w:rPr>
                <w:w w:val="99"/>
                <w:sz w:val="20"/>
              </w:rPr>
              <w:t>0</w:t>
            </w:r>
          </w:p>
        </w:tc>
        <w:tc>
          <w:tcPr>
            <w:tcW w:w="690" w:type="dxa"/>
            <w:tcBorders>
              <w:top w:val="nil"/>
              <w:left w:val="nil"/>
              <w:right w:val="nil"/>
            </w:tcBorders>
          </w:tcPr>
          <w:p>
            <w:pPr>
              <w:pStyle w:val="TableParagraph"/>
              <w:spacing w:before="45"/>
              <w:ind w:right="4"/>
              <w:rPr>
                <w:sz w:val="20"/>
              </w:rPr>
            </w:pPr>
            <w:r>
              <w:rPr>
                <w:w w:val="99"/>
                <w:sz w:val="20"/>
              </w:rPr>
              <w:t>0</w:t>
            </w:r>
          </w:p>
        </w:tc>
        <w:tc>
          <w:tcPr>
            <w:tcW w:w="690" w:type="dxa"/>
            <w:tcBorders>
              <w:top w:val="nil"/>
              <w:left w:val="nil"/>
              <w:right w:val="nil"/>
            </w:tcBorders>
          </w:tcPr>
          <w:p>
            <w:pPr>
              <w:pStyle w:val="TableParagraph"/>
              <w:spacing w:before="45"/>
              <w:rPr>
                <w:sz w:val="20"/>
              </w:rPr>
            </w:pPr>
            <w:r>
              <w:rPr>
                <w:w w:val="99"/>
                <w:sz w:val="20"/>
              </w:rPr>
              <w:t>0</w:t>
            </w:r>
          </w:p>
        </w:tc>
        <w:tc>
          <w:tcPr>
            <w:tcW w:w="590" w:type="dxa"/>
            <w:tcBorders>
              <w:top w:val="nil"/>
              <w:left w:val="nil"/>
              <w:right w:val="nil"/>
            </w:tcBorders>
          </w:tcPr>
          <w:p>
            <w:pPr>
              <w:pStyle w:val="TableParagraph"/>
              <w:spacing w:before="45"/>
              <w:ind w:right="1"/>
              <w:rPr>
                <w:sz w:val="20"/>
              </w:rPr>
            </w:pPr>
            <w:r>
              <w:rPr>
                <w:w w:val="99"/>
                <w:sz w:val="20"/>
              </w:rPr>
              <w:t>0</w:t>
            </w:r>
          </w:p>
        </w:tc>
        <w:tc>
          <w:tcPr>
            <w:tcW w:w="590" w:type="dxa"/>
            <w:tcBorders>
              <w:top w:val="nil"/>
              <w:left w:val="nil"/>
              <w:right w:val="nil"/>
            </w:tcBorders>
          </w:tcPr>
          <w:p>
            <w:pPr>
              <w:pStyle w:val="TableParagraph"/>
              <w:spacing w:before="45"/>
              <w:ind w:right="1"/>
              <w:rPr>
                <w:sz w:val="20"/>
              </w:rPr>
            </w:pPr>
            <w:r>
              <w:rPr>
                <w:w w:val="99"/>
                <w:sz w:val="20"/>
              </w:rPr>
              <w:t>0</w:t>
            </w:r>
          </w:p>
        </w:tc>
        <w:tc>
          <w:tcPr>
            <w:tcW w:w="689" w:type="dxa"/>
            <w:tcBorders>
              <w:top w:val="nil"/>
              <w:left w:val="nil"/>
              <w:right w:val="nil"/>
            </w:tcBorders>
          </w:tcPr>
          <w:p>
            <w:pPr>
              <w:pStyle w:val="TableParagraph"/>
              <w:spacing w:before="45"/>
              <w:ind w:right="1"/>
              <w:rPr>
                <w:sz w:val="20"/>
              </w:rPr>
            </w:pPr>
            <w:r>
              <w:rPr>
                <w:w w:val="99"/>
                <w:sz w:val="20"/>
              </w:rPr>
              <w:t>0</w:t>
            </w:r>
          </w:p>
        </w:tc>
        <w:tc>
          <w:tcPr>
            <w:tcW w:w="690" w:type="dxa"/>
            <w:tcBorders>
              <w:top w:val="nil"/>
              <w:left w:val="nil"/>
              <w:right w:val="nil"/>
            </w:tcBorders>
          </w:tcPr>
          <w:p>
            <w:pPr>
              <w:pStyle w:val="TableParagraph"/>
              <w:spacing w:before="45"/>
              <w:ind w:right="2"/>
              <w:rPr>
                <w:sz w:val="20"/>
              </w:rPr>
            </w:pPr>
            <w:r>
              <w:rPr>
                <w:w w:val="99"/>
                <w:sz w:val="20"/>
              </w:rPr>
              <w:t>0</w:t>
            </w:r>
          </w:p>
        </w:tc>
        <w:tc>
          <w:tcPr>
            <w:tcW w:w="592" w:type="dxa"/>
            <w:tcBorders>
              <w:top w:val="nil"/>
              <w:left w:val="nil"/>
              <w:right w:val="nil"/>
            </w:tcBorders>
          </w:tcPr>
          <w:p>
            <w:pPr>
              <w:pStyle w:val="TableParagraph"/>
              <w:spacing w:before="45"/>
              <w:ind w:left="51" w:right="50"/>
              <w:rPr>
                <w:sz w:val="20"/>
              </w:rPr>
            </w:pPr>
            <w:r>
              <w:rPr>
                <w:sz w:val="20"/>
              </w:rPr>
              <w:t>2,317</w:t>
            </w:r>
          </w:p>
        </w:tc>
        <w:tc>
          <w:tcPr>
            <w:tcW w:w="938" w:type="dxa"/>
            <w:tcBorders>
              <w:top w:val="nil"/>
              <w:left w:val="nil"/>
              <w:right w:val="nil"/>
            </w:tcBorders>
          </w:tcPr>
          <w:p>
            <w:pPr>
              <w:pStyle w:val="TableParagraph"/>
              <w:spacing w:before="45"/>
              <w:ind w:left="49" w:right="49"/>
              <w:rPr>
                <w:sz w:val="20"/>
              </w:rPr>
            </w:pPr>
            <w:r>
              <w:rPr>
                <w:sz w:val="20"/>
              </w:rPr>
              <w:t>2,317</w:t>
            </w:r>
          </w:p>
        </w:tc>
      </w:tr>
      <w:tr>
        <w:trPr>
          <w:trHeight w:val="298" w:hRule="exact"/>
        </w:trPr>
        <w:tc>
          <w:tcPr>
            <w:tcW w:w="991" w:type="dxa"/>
            <w:tcBorders>
              <w:left w:val="nil"/>
              <w:right w:val="nil"/>
            </w:tcBorders>
          </w:tcPr>
          <w:p>
            <w:pPr>
              <w:pStyle w:val="TableParagraph"/>
              <w:spacing w:before="22"/>
              <w:ind w:left="69"/>
              <w:jc w:val="left"/>
              <w:rPr>
                <w:sz w:val="20"/>
              </w:rPr>
            </w:pPr>
            <w:r>
              <w:rPr>
                <w:sz w:val="20"/>
              </w:rPr>
              <w:t>Nacional</w:t>
            </w:r>
          </w:p>
        </w:tc>
        <w:tc>
          <w:tcPr>
            <w:tcW w:w="823" w:type="dxa"/>
            <w:tcBorders>
              <w:left w:val="nil"/>
              <w:right w:val="nil"/>
            </w:tcBorders>
          </w:tcPr>
          <w:p>
            <w:pPr>
              <w:pStyle w:val="TableParagraph"/>
              <w:ind w:left="181" w:right="50"/>
              <w:rPr>
                <w:sz w:val="20"/>
              </w:rPr>
            </w:pPr>
            <w:r>
              <w:rPr>
                <w:sz w:val="20"/>
              </w:rPr>
              <w:t>49,885</w:t>
            </w:r>
          </w:p>
        </w:tc>
        <w:tc>
          <w:tcPr>
            <w:tcW w:w="690" w:type="dxa"/>
            <w:tcBorders>
              <w:left w:val="nil"/>
              <w:right w:val="nil"/>
            </w:tcBorders>
          </w:tcPr>
          <w:p>
            <w:pPr>
              <w:pStyle w:val="TableParagraph"/>
              <w:ind w:left="49" w:right="48"/>
              <w:rPr>
                <w:sz w:val="20"/>
              </w:rPr>
            </w:pPr>
            <w:r>
              <w:rPr>
                <w:sz w:val="20"/>
              </w:rPr>
              <w:t>54,664</w:t>
            </w:r>
          </w:p>
        </w:tc>
        <w:tc>
          <w:tcPr>
            <w:tcW w:w="690" w:type="dxa"/>
            <w:tcBorders>
              <w:left w:val="nil"/>
              <w:right w:val="nil"/>
            </w:tcBorders>
          </w:tcPr>
          <w:p>
            <w:pPr>
              <w:pStyle w:val="TableParagraph"/>
              <w:ind w:left="48" w:right="49"/>
              <w:rPr>
                <w:sz w:val="20"/>
              </w:rPr>
            </w:pPr>
            <w:r>
              <w:rPr>
                <w:sz w:val="20"/>
              </w:rPr>
              <w:t>40,498</w:t>
            </w:r>
          </w:p>
        </w:tc>
        <w:tc>
          <w:tcPr>
            <w:tcW w:w="791" w:type="dxa"/>
            <w:tcBorders>
              <w:left w:val="nil"/>
              <w:right w:val="nil"/>
            </w:tcBorders>
          </w:tcPr>
          <w:p>
            <w:pPr>
              <w:pStyle w:val="TableParagraph"/>
              <w:ind w:left="50" w:right="50"/>
              <w:rPr>
                <w:sz w:val="20"/>
              </w:rPr>
            </w:pPr>
            <w:r>
              <w:rPr>
                <w:sz w:val="20"/>
              </w:rPr>
              <w:t>507,043</w:t>
            </w:r>
          </w:p>
        </w:tc>
        <w:tc>
          <w:tcPr>
            <w:tcW w:w="689" w:type="dxa"/>
            <w:tcBorders>
              <w:left w:val="nil"/>
              <w:right w:val="nil"/>
            </w:tcBorders>
          </w:tcPr>
          <w:p>
            <w:pPr>
              <w:pStyle w:val="TableParagraph"/>
              <w:ind w:left="49" w:right="49"/>
              <w:rPr>
                <w:sz w:val="20"/>
              </w:rPr>
            </w:pPr>
            <w:r>
              <w:rPr>
                <w:sz w:val="20"/>
              </w:rPr>
              <w:t>33,446</w:t>
            </w:r>
          </w:p>
        </w:tc>
        <w:tc>
          <w:tcPr>
            <w:tcW w:w="690" w:type="dxa"/>
            <w:tcBorders>
              <w:left w:val="nil"/>
              <w:right w:val="nil"/>
            </w:tcBorders>
          </w:tcPr>
          <w:p>
            <w:pPr>
              <w:pStyle w:val="TableParagraph"/>
              <w:ind w:left="48" w:right="49"/>
              <w:rPr>
                <w:sz w:val="20"/>
              </w:rPr>
            </w:pPr>
            <w:r>
              <w:rPr>
                <w:sz w:val="20"/>
              </w:rPr>
              <w:t>72,280</w:t>
            </w:r>
          </w:p>
        </w:tc>
        <w:tc>
          <w:tcPr>
            <w:tcW w:w="791" w:type="dxa"/>
            <w:tcBorders>
              <w:left w:val="nil"/>
              <w:right w:val="nil"/>
            </w:tcBorders>
          </w:tcPr>
          <w:p>
            <w:pPr>
              <w:pStyle w:val="TableParagraph"/>
              <w:ind w:left="50" w:right="49"/>
              <w:rPr>
                <w:sz w:val="20"/>
              </w:rPr>
            </w:pPr>
            <w:r>
              <w:rPr>
                <w:sz w:val="20"/>
              </w:rPr>
              <w:t>139,420</w:t>
            </w:r>
          </w:p>
        </w:tc>
        <w:tc>
          <w:tcPr>
            <w:tcW w:w="690" w:type="dxa"/>
            <w:tcBorders>
              <w:left w:val="nil"/>
              <w:right w:val="nil"/>
            </w:tcBorders>
          </w:tcPr>
          <w:p>
            <w:pPr>
              <w:pStyle w:val="TableParagraph"/>
              <w:ind w:left="49" w:right="50"/>
              <w:rPr>
                <w:sz w:val="20"/>
              </w:rPr>
            </w:pPr>
            <w:r>
              <w:rPr>
                <w:sz w:val="20"/>
              </w:rPr>
              <w:t>30,293</w:t>
            </w:r>
          </w:p>
        </w:tc>
        <w:tc>
          <w:tcPr>
            <w:tcW w:w="690" w:type="dxa"/>
            <w:tcBorders>
              <w:left w:val="nil"/>
              <w:right w:val="nil"/>
            </w:tcBorders>
          </w:tcPr>
          <w:p>
            <w:pPr>
              <w:pStyle w:val="TableParagraph"/>
              <w:ind w:left="49" w:right="49"/>
              <w:rPr>
                <w:sz w:val="20"/>
              </w:rPr>
            </w:pPr>
            <w:r>
              <w:rPr>
                <w:sz w:val="20"/>
              </w:rPr>
              <w:t>54,896</w:t>
            </w:r>
          </w:p>
        </w:tc>
        <w:tc>
          <w:tcPr>
            <w:tcW w:w="690" w:type="dxa"/>
            <w:tcBorders>
              <w:left w:val="nil"/>
              <w:right w:val="nil"/>
            </w:tcBorders>
          </w:tcPr>
          <w:p>
            <w:pPr>
              <w:pStyle w:val="TableParagraph"/>
              <w:ind w:left="49" w:right="50"/>
              <w:rPr>
                <w:sz w:val="20"/>
              </w:rPr>
            </w:pPr>
            <w:r>
              <w:rPr>
                <w:sz w:val="20"/>
              </w:rPr>
              <w:t>47,472</w:t>
            </w:r>
          </w:p>
        </w:tc>
        <w:tc>
          <w:tcPr>
            <w:tcW w:w="690" w:type="dxa"/>
            <w:tcBorders>
              <w:left w:val="nil"/>
              <w:right w:val="nil"/>
            </w:tcBorders>
          </w:tcPr>
          <w:p>
            <w:pPr>
              <w:pStyle w:val="TableParagraph"/>
              <w:ind w:left="49" w:right="48"/>
              <w:rPr>
                <w:sz w:val="20"/>
              </w:rPr>
            </w:pPr>
            <w:r>
              <w:rPr>
                <w:sz w:val="20"/>
              </w:rPr>
              <w:t>20,421</w:t>
            </w:r>
          </w:p>
        </w:tc>
        <w:tc>
          <w:tcPr>
            <w:tcW w:w="590" w:type="dxa"/>
            <w:tcBorders>
              <w:left w:val="nil"/>
              <w:right w:val="nil"/>
            </w:tcBorders>
          </w:tcPr>
          <w:p>
            <w:pPr>
              <w:pStyle w:val="TableParagraph"/>
              <w:ind w:left="50" w:right="50"/>
              <w:rPr>
                <w:sz w:val="20"/>
              </w:rPr>
            </w:pPr>
            <w:r>
              <w:rPr>
                <w:sz w:val="20"/>
              </w:rPr>
              <w:t>1,993</w:t>
            </w:r>
          </w:p>
        </w:tc>
        <w:tc>
          <w:tcPr>
            <w:tcW w:w="590" w:type="dxa"/>
            <w:tcBorders>
              <w:left w:val="nil"/>
              <w:right w:val="nil"/>
            </w:tcBorders>
          </w:tcPr>
          <w:p>
            <w:pPr>
              <w:pStyle w:val="TableParagraph"/>
              <w:ind w:left="50" w:right="50"/>
              <w:rPr>
                <w:sz w:val="20"/>
              </w:rPr>
            </w:pPr>
            <w:r>
              <w:rPr>
                <w:sz w:val="20"/>
              </w:rPr>
              <w:t>9,658</w:t>
            </w:r>
          </w:p>
        </w:tc>
        <w:tc>
          <w:tcPr>
            <w:tcW w:w="689" w:type="dxa"/>
            <w:tcBorders>
              <w:left w:val="nil"/>
              <w:right w:val="nil"/>
            </w:tcBorders>
          </w:tcPr>
          <w:p>
            <w:pPr>
              <w:pStyle w:val="TableParagraph"/>
              <w:ind w:left="49" w:right="49"/>
              <w:rPr>
                <w:sz w:val="20"/>
              </w:rPr>
            </w:pPr>
            <w:r>
              <w:rPr>
                <w:sz w:val="20"/>
              </w:rPr>
              <w:t>18,960</w:t>
            </w:r>
          </w:p>
        </w:tc>
        <w:tc>
          <w:tcPr>
            <w:tcW w:w="690" w:type="dxa"/>
            <w:tcBorders>
              <w:left w:val="nil"/>
              <w:right w:val="nil"/>
            </w:tcBorders>
          </w:tcPr>
          <w:p>
            <w:pPr>
              <w:pStyle w:val="TableParagraph"/>
              <w:ind w:left="50" w:right="50"/>
              <w:rPr>
                <w:sz w:val="20"/>
              </w:rPr>
            </w:pPr>
            <w:r>
              <w:rPr>
                <w:sz w:val="20"/>
              </w:rPr>
              <w:t>66,908</w:t>
            </w:r>
          </w:p>
        </w:tc>
        <w:tc>
          <w:tcPr>
            <w:tcW w:w="592" w:type="dxa"/>
            <w:tcBorders>
              <w:left w:val="nil"/>
              <w:right w:val="nil"/>
            </w:tcBorders>
          </w:tcPr>
          <w:p>
            <w:pPr>
              <w:pStyle w:val="TableParagraph"/>
              <w:ind w:left="51" w:right="50"/>
              <w:rPr>
                <w:sz w:val="20"/>
              </w:rPr>
            </w:pPr>
            <w:r>
              <w:rPr>
                <w:sz w:val="20"/>
              </w:rPr>
              <w:t>2,317</w:t>
            </w:r>
          </w:p>
        </w:tc>
        <w:tc>
          <w:tcPr>
            <w:tcW w:w="938" w:type="dxa"/>
            <w:tcBorders>
              <w:left w:val="nil"/>
              <w:right w:val="nil"/>
            </w:tcBorders>
          </w:tcPr>
          <w:p>
            <w:pPr>
              <w:pStyle w:val="TableParagraph"/>
              <w:ind w:left="49" w:right="49"/>
              <w:rPr>
                <w:sz w:val="20"/>
              </w:rPr>
            </w:pPr>
            <w:r>
              <w:rPr>
                <w:sz w:val="20"/>
              </w:rPr>
              <w:t>1,150,154</w:t>
            </w:r>
          </w:p>
        </w:tc>
      </w:tr>
    </w:tbl>
    <w:p>
      <w:pPr>
        <w:spacing w:line="223" w:lineRule="exact" w:before="0"/>
        <w:ind w:left="118" w:right="0" w:firstLine="0"/>
        <w:jc w:val="left"/>
        <w:rPr>
          <w:sz w:val="20"/>
        </w:rPr>
      </w:pPr>
      <w:r>
        <w:rPr>
          <w:sz w:val="20"/>
        </w:rPr>
        <w:t>Fuente: Elaboración propia, con base en la salida del modelo de programación.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before="70"/>
        <w:ind w:right="114"/>
        <w:jc w:val="right"/>
      </w:pPr>
      <w:r>
        <w:rPr/>
        <w:t>108</w:t>
      </w:r>
    </w:p>
    <w:p>
      <w:pPr>
        <w:spacing w:after="0"/>
        <w:jc w:val="right"/>
        <w:sectPr>
          <w:footerReference w:type="default" r:id="rId157"/>
          <w:pgSz w:w="15840" w:h="12240" w:orient="landscape"/>
          <w:pgMar w:footer="0" w:header="0" w:top="1140" w:bottom="280" w:left="1300" w:right="1300"/>
        </w:sectPr>
      </w:pPr>
    </w:p>
    <w:p>
      <w:pPr>
        <w:pStyle w:val="BodyText"/>
        <w:spacing w:before="50"/>
        <w:ind w:left="122" w:right="1087"/>
      </w:pPr>
      <w:r>
        <w:rPr/>
        <w:pict>
          <v:group style="position:absolute;margin-left:84.705002pt;margin-top:30.128155pt;width:360.75pt;height:216.75pt;mso-position-horizontal-relative:page;mso-position-vertical-relative:paragraph;z-index:-401512" coordorigin="1694,603" coordsize="7215,4335">
            <v:shape style="position:absolute;left:2544;top:4004;width:6137;height:236" coordorigin="2544,4004" coordsize="6137,236" path="m7966,4239l8681,4239m7658,4239l7862,4239m7351,4239l7555,4239m5510,4239l7248,4239m5203,4239l5407,4239m4898,4239l5102,4239m4284,4239l4795,4239m3977,4239l4181,4239m3670,4239l3874,4239m3362,4239l3569,4239m3058,4239l3262,4239m2750,4239l2954,4239m2544,4239l2647,4239m2750,4121l2954,4121m2544,4121l2647,4121m2544,4004l3569,4004e" filled="false" stroked="true" strokeweight=".72pt" strokecolor="#f1f1f1">
              <v:path arrowok="t"/>
            </v:shape>
            <v:rect style="position:absolute;left:2647;top:4064;width:103;height:293" filled="true" fillcolor="#9bba58" stroked="false">
              <v:fill type="solid"/>
            </v:rect>
            <v:line style="position:absolute" from="3058,4121" to="3569,4121" stroked="true" strokeweight=".72pt" strokecolor="#f1f1f1"/>
            <v:shape style="position:absolute;left:2954;top:4035;width:408;height:322" coordorigin="2954,4035" coordsize="408,322" path="m3058,4035l2954,4035,2954,4356,3058,4356,3058,4035m3362,4119l3262,4119,3262,4356,3362,4356,3362,4119e" filled="true" fillcolor="#9bba58" stroked="false">
              <v:path arrowok="t"/>
              <v:fill type="solid"/>
            </v:shape>
            <v:shape style="position:absolute;left:2544;top:1299;width:6137;height:2823" coordorigin="2544,1299" coordsize="6137,2823" path="m3670,4121l4181,4121m3670,4004l4181,4004m3670,3886l8681,3886m2544,3886l3569,3886m3670,3651l8681,3651m2544,3651l3569,3651m3670,3533l8681,3533m2544,3533l3569,3533m3670,3416l8681,3416m2544,3416l3569,3416m3670,3298l8681,3298m2544,3298l3569,3298m3670,3063l8681,3063m2544,3063l3569,3063m3670,2945l8681,2945m2544,2945l3569,2945m3670,2828l8681,2828m2544,2828l3569,2828m3670,2710l8681,2710m2544,2710l3569,2710m3670,2475l8681,2475m2544,2475l3569,2475m3670,2357l8681,2357m2544,2357l3569,2357m3670,2240l8681,2240m2544,2240l3569,2240m3670,2122l8681,2122m2544,2122l3569,2122m3670,1887l8681,1887m2544,1887l3569,1887m3670,1769l8681,1769m2544,1769l3569,1769m3670,1652l8681,1652m2544,1652l3569,1652m3670,1534l8681,1534m2544,1534l3569,1534m2544,1299l8681,1299e" filled="false" stroked="true" strokeweight=".72pt" strokecolor="#f1f1f1">
              <v:path arrowok="t"/>
            </v:shape>
            <v:shape style="position:absolute;left:2544;top:1416;width:6137;height:2352" coordorigin="2544,1416" coordsize="6137,2352" path="m3670,3768l8681,3768m2544,3768l3569,3768m3670,3180l8681,3180m2544,3180l3569,3180m3670,2592l8681,2592m2544,2592l3569,2592m3670,2004l8681,2004m2544,2004l3569,2004m3670,1416l8681,1416m2544,1416l3569,1416e" filled="false" stroked="true" strokeweight=".72pt" strokecolor="#d9d9d9">
              <v:path arrowok="t"/>
            </v:shape>
            <v:shape style="position:absolute;left:3569;top:1376;width:408;height:2981" coordorigin="3569,1376" coordsize="408,2981" path="m3670,1376l3569,1376,3569,4356,3670,4356,3670,1376m3977,4160l3874,4160,3874,4356,3977,4356,3977,4160e" filled="true" fillcolor="#9bba58" stroked="false">
              <v:path arrowok="t"/>
              <v:fill type="solid"/>
            </v:shape>
            <v:shape style="position:absolute;left:4284;top:4004;width:2964;height:118" coordorigin="4284,4004" coordsize="2964,118" path="m4284,4121l5102,4121m4284,4004l7248,4004e" filled="false" stroked="true" strokeweight=".72pt" strokecolor="#f1f1f1">
              <v:path arrowok="t"/>
            </v:shape>
            <v:rect style="position:absolute;left:4181;top:3932;width:103;height:425" filled="true" fillcolor="#9bba58" stroked="false">
              <v:fill type="solid"/>
            </v:rect>
            <v:line style="position:absolute" from="4488,4344" to="4591,4344" stroked="true" strokeweight="1.2pt" strokecolor="#9bba58"/>
            <v:rect style="position:absolute;left:4795;top:4179;width:103;height:178" filled="true" fillcolor="#9bba58" stroked="false">
              <v:fill type="solid"/>
            </v:rect>
            <v:line style="position:absolute" from="5203,4121" to="5407,4121" stroked="true" strokeweight=".72pt" strokecolor="#f1f1f1"/>
            <v:rect style="position:absolute;left:5102;top:4035;width:101;height:322" filled="true" fillcolor="#9bba58" stroked="false">
              <v:fill type="solid"/>
            </v:rect>
            <v:line style="position:absolute" from="5510,4121" to="7248,4121" stroked="true" strokeweight=".72pt" strokecolor="#f1f1f1"/>
            <v:shape style="position:absolute;left:5407;top:4078;width:411;height:279" coordorigin="5407,4078" coordsize="411,279" path="m5510,4078l5407,4078,5407,4356,5510,4356,5510,4078m5818,4236l5714,4236,5714,4356,5818,4356,5818,4236e" filled="true" fillcolor="#9bba58" stroked="false">
              <v:path arrowok="t"/>
              <v:fill type="solid"/>
            </v:shape>
            <v:line style="position:absolute" from="6329,4350" to="6432,4350" stroked="true" strokeweight=".6pt" strokecolor="#9bba58"/>
            <v:line style="position:absolute" from="6636,4329" to="6739,4329" stroked="true" strokeweight="2.76pt" strokecolor="#9bba58"/>
            <v:rect style="position:absolute;left:6943;top:4246;width:101;height:110" filled="true" fillcolor="#9bba58" stroked="false">
              <v:fill type="solid"/>
            </v:rect>
            <v:shape style="position:absolute;left:7351;top:4004;width:512;height:118" coordorigin="7351,4004" coordsize="512,118" path="m7351,4121l7555,4121m7351,4004l7862,4004e" filled="false" stroked="true" strokeweight=".72pt" strokecolor="#f1f1f1">
              <v:path arrowok="t"/>
            </v:shape>
            <v:rect style="position:absolute;left:7248;top:3963;width:103;height:394" filled="true" fillcolor="#9bba58" stroked="false">
              <v:fill type="solid"/>
            </v:rect>
            <v:line style="position:absolute" from="7658,4121" to="7862,4121" stroked="true" strokeweight=".72pt" strokecolor="#f1f1f1"/>
            <v:rect style="position:absolute;left:7555;top:4020;width:103;height:336" filled="true" fillcolor="#9bba58" stroked="false">
              <v:fill type="solid"/>
            </v:rect>
            <v:shape style="position:absolute;left:7966;top:4004;width:716;height:118" coordorigin="7966,4004" coordsize="716,118" path="m7966,4121l8681,4121m7966,4004l8681,4004e" filled="false" stroked="true" strokeweight=".72pt" strokecolor="#f1f1f1">
              <v:path arrowok="t"/>
            </v:shape>
            <v:rect style="position:absolute;left:7862;top:3896;width:103;height:461" filled="true" fillcolor="#9bba58" stroked="false">
              <v:fill type="solid"/>
            </v:rect>
            <v:line style="position:absolute" from="8170,4350" to="8273,4350" stroked="true" strokeweight=".6pt" strokecolor="#9bba58"/>
            <v:line style="position:absolute" from="2544,4356" to="8681,4356" stroked="true" strokeweight=".72pt" strokecolor="#d9d9d9"/>
            <v:shape style="position:absolute;left:1702;top:610;width:7200;height:4320" type="#_x0000_t202" filled="false" stroked="true" strokeweight=".72pt" strokecolor="#d9d9d9">
              <v:textbox inset="0,0,0,0">
                <w:txbxContent>
                  <w:p>
                    <w:pPr>
                      <w:spacing w:before="92"/>
                      <w:ind w:left="122" w:right="0" w:firstLine="0"/>
                      <w:jc w:val="left"/>
                      <w:rPr>
                        <w:rFonts w:ascii="Calibri"/>
                        <w:sz w:val="18"/>
                      </w:rPr>
                    </w:pPr>
                    <w:r>
                      <w:rPr>
                        <w:rFonts w:ascii="Calibri"/>
                        <w:color w:val="585858"/>
                        <w:sz w:val="18"/>
                      </w:rPr>
                      <w:t>600000</w:t>
                    </w:r>
                  </w:p>
                  <w:p>
                    <w:pPr>
                      <w:spacing w:line="240" w:lineRule="auto" w:before="0"/>
                      <w:rPr>
                        <w:sz w:val="18"/>
                      </w:rPr>
                    </w:pPr>
                  </w:p>
                  <w:p>
                    <w:pPr>
                      <w:spacing w:before="161"/>
                      <w:ind w:left="122" w:right="0" w:firstLine="0"/>
                      <w:jc w:val="left"/>
                      <w:rPr>
                        <w:rFonts w:ascii="Calibri"/>
                        <w:sz w:val="18"/>
                      </w:rPr>
                    </w:pPr>
                    <w:r>
                      <w:rPr>
                        <w:rFonts w:ascii="Calibri"/>
                        <w:color w:val="585858"/>
                        <w:sz w:val="18"/>
                      </w:rPr>
                      <w:t>500000</w:t>
                    </w:r>
                  </w:p>
                  <w:p>
                    <w:pPr>
                      <w:spacing w:line="240" w:lineRule="auto" w:before="0"/>
                      <w:rPr>
                        <w:sz w:val="18"/>
                      </w:rPr>
                    </w:pPr>
                  </w:p>
                  <w:p>
                    <w:pPr>
                      <w:spacing w:before="160"/>
                      <w:ind w:left="122" w:right="0" w:firstLine="0"/>
                      <w:jc w:val="left"/>
                      <w:rPr>
                        <w:rFonts w:ascii="Calibri"/>
                        <w:sz w:val="18"/>
                      </w:rPr>
                    </w:pPr>
                    <w:r>
                      <w:rPr>
                        <w:rFonts w:ascii="Calibri"/>
                        <w:color w:val="585858"/>
                        <w:sz w:val="18"/>
                      </w:rPr>
                      <w:t>400000</w:t>
                    </w:r>
                  </w:p>
                  <w:p>
                    <w:pPr>
                      <w:spacing w:line="240" w:lineRule="auto" w:before="0"/>
                      <w:rPr>
                        <w:sz w:val="18"/>
                      </w:rPr>
                    </w:pPr>
                  </w:p>
                  <w:p>
                    <w:pPr>
                      <w:spacing w:before="161"/>
                      <w:ind w:left="122" w:right="0" w:firstLine="0"/>
                      <w:jc w:val="left"/>
                      <w:rPr>
                        <w:rFonts w:ascii="Calibri"/>
                        <w:sz w:val="18"/>
                      </w:rPr>
                    </w:pPr>
                    <w:r>
                      <w:rPr>
                        <w:rFonts w:ascii="Calibri"/>
                        <w:color w:val="585858"/>
                        <w:sz w:val="18"/>
                      </w:rPr>
                      <w:t>300000</w:t>
                    </w:r>
                  </w:p>
                  <w:p>
                    <w:pPr>
                      <w:spacing w:line="240" w:lineRule="auto" w:before="0"/>
                      <w:rPr>
                        <w:sz w:val="18"/>
                      </w:rPr>
                    </w:pPr>
                  </w:p>
                  <w:p>
                    <w:pPr>
                      <w:spacing w:before="161"/>
                      <w:ind w:left="122" w:right="0" w:firstLine="0"/>
                      <w:jc w:val="left"/>
                      <w:rPr>
                        <w:rFonts w:ascii="Calibri"/>
                        <w:sz w:val="18"/>
                      </w:rPr>
                    </w:pPr>
                    <w:r>
                      <w:rPr>
                        <w:rFonts w:ascii="Calibri"/>
                        <w:color w:val="585858"/>
                        <w:sz w:val="18"/>
                      </w:rPr>
                      <w:t>200000</w:t>
                    </w:r>
                  </w:p>
                  <w:p>
                    <w:pPr>
                      <w:spacing w:line="240" w:lineRule="auto" w:before="0"/>
                      <w:rPr>
                        <w:sz w:val="18"/>
                      </w:rPr>
                    </w:pPr>
                  </w:p>
                  <w:p>
                    <w:pPr>
                      <w:spacing w:before="161"/>
                      <w:ind w:left="122" w:right="0" w:firstLine="0"/>
                      <w:jc w:val="left"/>
                      <w:rPr>
                        <w:rFonts w:ascii="Calibri"/>
                        <w:sz w:val="18"/>
                      </w:rPr>
                    </w:pPr>
                    <w:r>
                      <w:rPr>
                        <w:rFonts w:ascii="Calibri"/>
                        <w:color w:val="585858"/>
                        <w:sz w:val="18"/>
                      </w:rPr>
                      <w:t>100000</w:t>
                    </w:r>
                  </w:p>
                  <w:p>
                    <w:pPr>
                      <w:spacing w:line="240" w:lineRule="auto" w:before="0"/>
                      <w:rPr>
                        <w:sz w:val="18"/>
                      </w:rPr>
                    </w:pPr>
                  </w:p>
                  <w:p>
                    <w:pPr>
                      <w:spacing w:before="161"/>
                      <w:ind w:left="578" w:right="0" w:firstLine="0"/>
                      <w:jc w:val="left"/>
                      <w:rPr>
                        <w:rFonts w:ascii="Calibri"/>
                        <w:sz w:val="18"/>
                      </w:rPr>
                    </w:pPr>
                    <w:r>
                      <w:rPr>
                        <w:rFonts w:ascii="Calibri"/>
                        <w:color w:val="585858"/>
                        <w:sz w:val="18"/>
                      </w:rPr>
                      <w:t>0</w:t>
                    </w:r>
                  </w:p>
                </w:txbxContent>
              </v:textbox>
              <w10:wrap type="none"/>
            </v:shape>
            <w10:wrap type="none"/>
          </v:group>
        </w:pict>
      </w:r>
      <w:bookmarkStart w:name="_bookmark133" w:id="183"/>
      <w:bookmarkEnd w:id="183"/>
      <w:r>
        <w:rPr/>
      </w:r>
      <w:r>
        <w:rPr/>
        <w:t>Gráfica 6.5.1 Flujos comerciales óptimos por camión de puertos/fronteras a zonas consumidoras en tiempo</w:t>
      </w:r>
    </w:p>
    <w:p>
      <w:pPr>
        <w:pStyle w:val="BodyText"/>
        <w:spacing w:before="7"/>
        <w:rPr>
          <w:sz w:val="15"/>
        </w:rPr>
      </w:pPr>
      <w:r>
        <w:rPr/>
        <w:pict>
          <v:line style="position:absolute;mso-position-horizontal-relative:page;mso-position-vertical-relative:paragraph;z-index:8680;mso-wrap-distance-left:0;mso-wrap-distance-right:0" from="127.199997pt,11.304318pt" to="434.039997pt,11.304318pt" stroked="true" strokeweight=".72pt" strokecolor="#d9d9d9">
            <w10:wrap type="topAndBottom"/>
          </v:line>
        </w:pict>
      </w:r>
    </w:p>
    <w:p>
      <w:pPr>
        <w:pStyle w:val="BodyText"/>
        <w:spacing w:before="4"/>
        <w:rPr>
          <w:sz w:val="6"/>
        </w:rPr>
      </w:pPr>
    </w:p>
    <w:p>
      <w:pPr>
        <w:pStyle w:val="BodyText"/>
        <w:spacing w:line="20" w:lineRule="exact"/>
        <w:ind w:left="956"/>
        <w:rPr>
          <w:sz w:val="2"/>
        </w:rPr>
      </w:pPr>
      <w:r>
        <w:rPr>
          <w:sz w:val="2"/>
        </w:rPr>
        <w:pict>
          <v:group style="width:307.6pt;height:.75pt;mso-position-horizontal-relative:char;mso-position-vertical-relative:line" coordorigin="0,0" coordsize="6152,15">
            <v:line style="position:absolute" from="8,8" to="6144,8" stroked="true" strokeweight=".72pt" strokecolor="#f1f1f1"/>
          </v:group>
        </w:pict>
      </w:r>
      <w:r>
        <w:rPr>
          <w:sz w:val="2"/>
        </w:rPr>
      </w:r>
    </w:p>
    <w:p>
      <w:pPr>
        <w:pStyle w:val="BodyText"/>
        <w:spacing w:before="6"/>
        <w:rPr>
          <w:sz w:val="8"/>
        </w:rPr>
      </w:pPr>
    </w:p>
    <w:p>
      <w:pPr>
        <w:pStyle w:val="BodyText"/>
        <w:spacing w:line="20" w:lineRule="exact"/>
        <w:ind w:left="956"/>
        <w:rPr>
          <w:sz w:val="2"/>
        </w:rPr>
      </w:pPr>
      <w:r>
        <w:rPr>
          <w:sz w:val="2"/>
        </w:rPr>
        <w:pict>
          <v:group style="width:307.6pt;height:.75pt;mso-position-horizontal-relative:char;mso-position-vertical-relative:line" coordorigin="0,0" coordsize="6152,15">
            <v:line style="position:absolute" from="8,8" to="6144,8" stroked="true" strokeweight=".72pt" strokecolor="#f1f1f1"/>
          </v:group>
        </w:pict>
      </w:r>
      <w:r>
        <w:rPr>
          <w:sz w:val="2"/>
        </w:rPr>
      </w:r>
    </w:p>
    <w:p>
      <w:pPr>
        <w:pStyle w:val="BodyText"/>
        <w:spacing w:before="5"/>
        <w:rPr>
          <w:sz w:val="8"/>
        </w:rPr>
      </w:pPr>
    </w:p>
    <w:p>
      <w:pPr>
        <w:pStyle w:val="BodyText"/>
        <w:spacing w:line="20" w:lineRule="exact"/>
        <w:ind w:left="956"/>
        <w:rPr>
          <w:sz w:val="2"/>
        </w:rPr>
      </w:pPr>
      <w:r>
        <w:rPr>
          <w:sz w:val="2"/>
        </w:rPr>
        <w:pict>
          <v:group style="width:307.6pt;height:.75pt;mso-position-horizontal-relative:char;mso-position-vertical-relative:line" coordorigin="0,0" coordsize="6152,15">
            <v:line style="position:absolute" from="8,8" to="6144,8" stroked="true" strokeweight=".72pt" strokecolor="#f1f1f1"/>
          </v:group>
        </w:pict>
      </w:r>
      <w:r>
        <w:rPr>
          <w:sz w:val="2"/>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72"/>
        <w:ind w:left="122" w:right="0" w:firstLine="0"/>
        <w:jc w:val="both"/>
        <w:rPr>
          <w:sz w:val="20"/>
        </w:rPr>
      </w:pPr>
      <w:r>
        <w:rPr/>
        <w:pict>
          <v:shape style="position:absolute;margin-left:130.229996pt;margin-top:-16.568115pt;width:302.5pt;height:18.55pt;mso-position-horizontal-relative:page;mso-position-vertical-relative:paragraph;z-index:8824" type="#_x0000_t202" filled="false" stroked="false">
            <v:textbox inset="0,0,0,0" style="layout-flow:vertical;mso-layout-flow-alt:bottom-to-top">
              <w:txbxContent>
                <w:p>
                  <w:pPr>
                    <w:spacing w:line="203" w:lineRule="exact" w:before="0"/>
                    <w:ind w:left="0" w:right="20" w:firstLine="0"/>
                    <w:jc w:val="right"/>
                    <w:rPr>
                      <w:rFonts w:ascii="Calibri"/>
                      <w:sz w:val="18"/>
                    </w:rPr>
                  </w:pPr>
                  <w:r>
                    <w:rPr>
                      <w:rFonts w:ascii="Calibri"/>
                      <w:color w:val="585858"/>
                      <w:sz w:val="18"/>
                    </w:rPr>
                    <w:t>P</w:t>
                  </w:r>
                  <w:r>
                    <w:rPr>
                      <w:rFonts w:ascii="Calibri"/>
                      <w:color w:val="585858"/>
                      <w:spacing w:val="-1"/>
                      <w:sz w:val="18"/>
                    </w:rPr>
                    <w:t>N</w:t>
                  </w:r>
                  <w:r>
                    <w:rPr>
                      <w:rFonts w:ascii="Calibri"/>
                      <w:color w:val="585858"/>
                      <w:sz w:val="18"/>
                    </w:rPr>
                    <w:t>O</w:t>
                  </w:r>
                </w:p>
                <w:p>
                  <w:pPr>
                    <w:spacing w:line="336" w:lineRule="auto" w:before="87"/>
                    <w:ind w:left="25" w:right="18" w:firstLine="121"/>
                    <w:jc w:val="right"/>
                    <w:rPr>
                      <w:rFonts w:ascii="Calibri"/>
                      <w:sz w:val="18"/>
                    </w:rPr>
                  </w:pPr>
                  <w:r>
                    <w:rPr>
                      <w:rFonts w:ascii="Calibri"/>
                      <w:color w:val="585858"/>
                      <w:spacing w:val="-2"/>
                      <w:sz w:val="18"/>
                    </w:rPr>
                    <w:t>SO </w:t>
                  </w:r>
                  <w:r>
                    <w:rPr>
                      <w:rFonts w:ascii="Calibri"/>
                      <w:color w:val="585858"/>
                      <w:sz w:val="18"/>
                    </w:rPr>
                    <w:t>CH </w:t>
                  </w:r>
                  <w:r>
                    <w:rPr>
                      <w:rFonts w:ascii="Calibri"/>
                      <w:color w:val="585858"/>
                      <w:spacing w:val="-1"/>
                      <w:sz w:val="18"/>
                    </w:rPr>
                    <w:t>NE </w:t>
                  </w:r>
                  <w:r>
                    <w:rPr>
                      <w:rFonts w:ascii="Calibri"/>
                      <w:color w:val="585858"/>
                      <w:spacing w:val="1"/>
                      <w:sz w:val="18"/>
                    </w:rPr>
                    <w:t>LG </w:t>
                  </w:r>
                  <w:r>
                    <w:rPr>
                      <w:rFonts w:ascii="Calibri"/>
                      <w:color w:val="585858"/>
                      <w:spacing w:val="-1"/>
                      <w:sz w:val="18"/>
                    </w:rPr>
                    <w:t>CN</w:t>
                  </w:r>
                  <w:r>
                    <w:rPr>
                      <w:rFonts w:ascii="Calibri"/>
                      <w:color w:val="585858"/>
                      <w:sz w:val="18"/>
                    </w:rPr>
                    <w:t>1 </w:t>
                  </w:r>
                  <w:r>
                    <w:rPr>
                      <w:rFonts w:ascii="Calibri"/>
                      <w:color w:val="585858"/>
                      <w:spacing w:val="-1"/>
                      <w:sz w:val="18"/>
                    </w:rPr>
                    <w:t>CN</w:t>
                  </w:r>
                  <w:r>
                    <w:rPr>
                      <w:rFonts w:ascii="Calibri"/>
                      <w:color w:val="585858"/>
                      <w:sz w:val="18"/>
                    </w:rPr>
                    <w:t>2 OC BA C1 C2 </w:t>
                  </w:r>
                  <w:r>
                    <w:rPr>
                      <w:rFonts w:ascii="Calibri"/>
                      <w:color w:val="585858"/>
                      <w:spacing w:val="-2"/>
                      <w:sz w:val="18"/>
                    </w:rPr>
                    <w:t>SU </w:t>
                  </w:r>
                  <w:r>
                    <w:rPr>
                      <w:rFonts w:ascii="Calibri"/>
                      <w:color w:val="585858"/>
                      <w:spacing w:val="-2"/>
                      <w:w w:val="100"/>
                      <w:sz w:val="18"/>
                    </w:rPr>
                    <w:t>GO </w:t>
                  </w:r>
                  <w:r>
                    <w:rPr>
                      <w:rFonts w:ascii="Calibri"/>
                      <w:color w:val="585858"/>
                      <w:sz w:val="18"/>
                    </w:rPr>
                    <w:t>PE T</w:t>
                  </w:r>
                  <w:r>
                    <w:rPr>
                      <w:rFonts w:ascii="Calibri"/>
                      <w:color w:val="585858"/>
                      <w:spacing w:val="-1"/>
                      <w:sz w:val="18"/>
                    </w:rPr>
                    <w:t>N</w:t>
                  </w:r>
                  <w:r>
                    <w:rPr>
                      <w:rFonts w:ascii="Calibri"/>
                      <w:color w:val="585858"/>
                      <w:sz w:val="18"/>
                    </w:rPr>
                    <w:t>O T</w:t>
                  </w:r>
                  <w:r>
                    <w:rPr>
                      <w:rFonts w:ascii="Calibri"/>
                      <w:color w:val="585858"/>
                      <w:spacing w:val="-1"/>
                      <w:sz w:val="18"/>
                    </w:rPr>
                    <w:t>CN </w:t>
                  </w:r>
                  <w:r>
                    <w:rPr>
                      <w:rFonts w:ascii="Calibri"/>
                      <w:color w:val="585858"/>
                      <w:spacing w:val="1"/>
                      <w:sz w:val="18"/>
                    </w:rPr>
                    <w:t>TC </w:t>
                  </w:r>
                  <w:r>
                    <w:rPr>
                      <w:rFonts w:ascii="Calibri"/>
                      <w:color w:val="585858"/>
                      <w:sz w:val="18"/>
                    </w:rPr>
                    <w:t>T</w:t>
                  </w:r>
                  <w:r>
                    <w:rPr>
                      <w:rFonts w:ascii="Calibri"/>
                      <w:color w:val="585858"/>
                      <w:spacing w:val="-1"/>
                      <w:sz w:val="18"/>
                    </w:rPr>
                    <w:t>CO </w:t>
                  </w:r>
                  <w:r>
                    <w:rPr>
                      <w:rFonts w:ascii="Calibri"/>
                      <w:color w:val="585858"/>
                      <w:sz w:val="18"/>
                    </w:rPr>
                    <w:t>T</w:t>
                  </w:r>
                  <w:r>
                    <w:rPr>
                      <w:rFonts w:ascii="Calibri"/>
                      <w:color w:val="585858"/>
                      <w:spacing w:val="-2"/>
                      <w:sz w:val="18"/>
                    </w:rPr>
                    <w:t>S</w:t>
                  </w:r>
                  <w:r>
                    <w:rPr>
                      <w:rFonts w:ascii="Calibri"/>
                      <w:color w:val="585858"/>
                      <w:sz w:val="18"/>
                    </w:rPr>
                    <w:t>O</w:t>
                  </w:r>
                </w:p>
                <w:p>
                  <w:pPr>
                    <w:spacing w:line="219" w:lineRule="exact" w:before="0"/>
                    <w:ind w:left="0" w:right="20" w:firstLine="0"/>
                    <w:jc w:val="right"/>
                    <w:rPr>
                      <w:rFonts w:ascii="Calibri"/>
                      <w:sz w:val="18"/>
                    </w:rPr>
                  </w:pPr>
                  <w:r>
                    <w:rPr>
                      <w:rFonts w:ascii="Calibri"/>
                      <w:color w:val="585858"/>
                      <w:sz w:val="18"/>
                    </w:rPr>
                    <w:t>T</w:t>
                  </w:r>
                  <w:r>
                    <w:rPr>
                      <w:rFonts w:ascii="Calibri"/>
                      <w:color w:val="585858"/>
                      <w:spacing w:val="-2"/>
                      <w:sz w:val="18"/>
                    </w:rPr>
                    <w:t>S</w:t>
                  </w:r>
                  <w:r>
                    <w:rPr>
                      <w:rFonts w:ascii="Calibri"/>
                      <w:color w:val="585858"/>
                      <w:sz w:val="18"/>
                    </w:rPr>
                    <w:t>E</w:t>
                  </w:r>
                </w:p>
              </w:txbxContent>
            </v:textbox>
            <w10:wrap type="none"/>
          </v:shape>
        </w:pict>
      </w:r>
      <w:r>
        <w:rPr>
          <w:sz w:val="20"/>
        </w:rPr>
        <w:t>Fuente: Elaboración propia, con base en la salida del modelo de programación.</w:t>
      </w:r>
    </w:p>
    <w:p>
      <w:pPr>
        <w:pStyle w:val="BodyText"/>
        <w:rPr>
          <w:sz w:val="20"/>
        </w:rPr>
      </w:pPr>
    </w:p>
    <w:p>
      <w:pPr>
        <w:pStyle w:val="BodyText"/>
        <w:rPr>
          <w:sz w:val="20"/>
        </w:rPr>
      </w:pPr>
    </w:p>
    <w:p>
      <w:pPr>
        <w:pStyle w:val="Heading2"/>
        <w:numPr>
          <w:ilvl w:val="1"/>
          <w:numId w:val="24"/>
        </w:numPr>
        <w:tabs>
          <w:tab w:pos="482" w:val="left" w:leader="none"/>
        </w:tabs>
        <w:spacing w:line="360" w:lineRule="auto" w:before="139" w:after="0"/>
        <w:ind w:left="482" w:right="118" w:hanging="360"/>
        <w:jc w:val="left"/>
      </w:pPr>
      <w:bookmarkStart w:name="_bookmark134" w:id="184"/>
      <w:bookmarkEnd w:id="184"/>
      <w:r>
        <w:rPr>
          <w:b w:val="0"/>
        </w:rPr>
      </w:r>
      <w:bookmarkStart w:name="_bookmark134" w:id="185"/>
      <w:bookmarkEnd w:id="185"/>
      <w:r>
        <w:rPr/>
        <w:t>C</w:t>
      </w:r>
      <w:r>
        <w:rPr/>
        <w:t>omercialización</w:t>
      </w:r>
      <w:r>
        <w:rPr>
          <w:spacing w:val="-8"/>
        </w:rPr>
        <w:t> </w:t>
      </w:r>
      <w:r>
        <w:rPr/>
        <w:t>óptima</w:t>
      </w:r>
      <w:r>
        <w:rPr>
          <w:spacing w:val="-5"/>
        </w:rPr>
        <w:t> </w:t>
      </w:r>
      <w:r>
        <w:rPr/>
        <w:t>por</w:t>
      </w:r>
      <w:r>
        <w:rPr>
          <w:spacing w:val="-7"/>
        </w:rPr>
        <w:t> </w:t>
      </w:r>
      <w:r>
        <w:rPr/>
        <w:t>camión</w:t>
      </w:r>
      <w:r>
        <w:rPr>
          <w:spacing w:val="-7"/>
        </w:rPr>
        <w:t> </w:t>
      </w:r>
      <w:r>
        <w:rPr/>
        <w:t>de</w:t>
      </w:r>
      <w:r>
        <w:rPr>
          <w:spacing w:val="-8"/>
        </w:rPr>
        <w:t> </w:t>
      </w:r>
      <w:r>
        <w:rPr/>
        <w:t>sorgo</w:t>
      </w:r>
      <w:r>
        <w:rPr>
          <w:spacing w:val="-8"/>
        </w:rPr>
        <w:t> </w:t>
      </w:r>
      <w:r>
        <w:rPr/>
        <w:t>grano</w:t>
      </w:r>
      <w:r>
        <w:rPr>
          <w:spacing w:val="-7"/>
        </w:rPr>
        <w:t> </w:t>
      </w:r>
      <w:r>
        <w:rPr/>
        <w:t>de</w:t>
      </w:r>
      <w:r>
        <w:rPr>
          <w:spacing w:val="-8"/>
        </w:rPr>
        <w:t> </w:t>
      </w:r>
      <w:r>
        <w:rPr/>
        <w:t>puertos</w:t>
      </w:r>
      <w:r>
        <w:rPr>
          <w:spacing w:val="-8"/>
        </w:rPr>
        <w:t> </w:t>
      </w:r>
      <w:r>
        <w:rPr/>
        <w:t>y/o</w:t>
      </w:r>
      <w:r>
        <w:rPr>
          <w:spacing w:val="-7"/>
        </w:rPr>
        <w:t> </w:t>
      </w:r>
      <w:r>
        <w:rPr/>
        <w:t>fronteras a zonas</w:t>
      </w:r>
      <w:r>
        <w:rPr>
          <w:spacing w:val="-8"/>
        </w:rPr>
        <w:t> </w:t>
      </w:r>
      <w:r>
        <w:rPr/>
        <w:t>consumidoras</w:t>
      </w:r>
    </w:p>
    <w:p>
      <w:pPr>
        <w:pStyle w:val="BodyText"/>
        <w:spacing w:before="10"/>
        <w:rPr>
          <w:b/>
          <w:sz w:val="23"/>
        </w:rPr>
      </w:pPr>
    </w:p>
    <w:p>
      <w:pPr>
        <w:pStyle w:val="BodyText"/>
        <w:spacing w:line="360" w:lineRule="auto"/>
        <w:ind w:left="122" w:right="118"/>
        <w:jc w:val="both"/>
      </w:pPr>
      <w:r>
        <w:rPr/>
        <w:t>La comercialización de sorgo granífero cuenta con diversos problemas de intermediarismo como se mencionó anteriormente, los resultados de esta investigación, pretenden dar fin a esta situación, optimizando en tiempo real las salidas de comercialización del producto a zonas altamente consumidoras del país.</w:t>
      </w:r>
    </w:p>
    <w:p>
      <w:pPr>
        <w:pStyle w:val="BodyText"/>
      </w:pPr>
    </w:p>
    <w:p>
      <w:pPr>
        <w:pStyle w:val="BodyText"/>
        <w:spacing w:line="360" w:lineRule="auto" w:before="143"/>
        <w:ind w:left="122" w:right="118"/>
        <w:jc w:val="both"/>
      </w:pPr>
      <w:r>
        <w:rPr/>
        <w:t>Se observa en el Cuadro 6.6.1 a siete puertos y/o fronteras que abastecen a once zonas consumidoras de sorgo con un total de 2, 220, 505 t anules transportadas por camión.</w:t>
      </w:r>
    </w:p>
    <w:p>
      <w:pPr>
        <w:pStyle w:val="BodyText"/>
      </w:pPr>
    </w:p>
    <w:p>
      <w:pPr>
        <w:pStyle w:val="BodyText"/>
        <w:spacing w:line="360" w:lineRule="auto" w:before="143"/>
        <w:ind w:left="122" w:right="119"/>
        <w:jc w:val="both"/>
      </w:pPr>
      <w:r>
        <w:rPr/>
        <w:t>La frontera de Ciudad Juárez (CJ) transporta 33, 670 t de grano a la región de Chihuahua; Matamoros (MA) 119, 337 a la Péndula del Norte (PNO); Nogales (NG) a Sonora; y el Noreste con 178, 628 t, Nuevo Laredo (NL) al Centro Norte Uno con 131, 641 t.</w:t>
      </w:r>
    </w:p>
    <w:p>
      <w:pPr>
        <w:pStyle w:val="BodyText"/>
      </w:pPr>
    </w:p>
    <w:p>
      <w:pPr>
        <w:pStyle w:val="BodyText"/>
        <w:spacing w:line="360" w:lineRule="auto" w:before="143"/>
        <w:ind w:left="122" w:right="117"/>
        <w:jc w:val="both"/>
      </w:pPr>
      <w:r>
        <w:rPr/>
        <w:t>Por su parte, el Puerto de Veracruz transporta por camión al Centro Dos (Puebla, Tlaxcala e Hidalgo), al Sur (Guerrero, Oaxaca y Chiapas), al Golfo (Veracruz y Tabasco) a la Penisla (Campeche, Yucatán  y Quintana Roo) y al Tamaulipas Sur – Este 1, 690, 650 t de grano, el</w:t>
      </w:r>
    </w:p>
    <w:p>
      <w:pPr>
        <w:pStyle w:val="BodyText"/>
        <w:spacing w:before="59"/>
        <w:ind w:right="117"/>
        <w:jc w:val="right"/>
      </w:pPr>
      <w:r>
        <w:rPr/>
        <w:t>109</w:t>
      </w:r>
    </w:p>
    <w:p>
      <w:pPr>
        <w:spacing w:after="0"/>
        <w:jc w:val="right"/>
        <w:sectPr>
          <w:footerReference w:type="default" r:id="rId158"/>
          <w:pgSz w:w="12240" w:h="15840"/>
          <w:pgMar w:footer="0" w:header="0" w:top="1360" w:bottom="280" w:left="1580" w:right="1580"/>
        </w:sectPr>
      </w:pPr>
    </w:p>
    <w:p>
      <w:pPr>
        <w:pStyle w:val="BodyText"/>
        <w:rPr>
          <w:sz w:val="20"/>
        </w:rPr>
      </w:pPr>
    </w:p>
    <w:p>
      <w:pPr>
        <w:pStyle w:val="BodyText"/>
        <w:spacing w:before="4"/>
        <w:rPr>
          <w:sz w:val="22"/>
        </w:rPr>
      </w:pPr>
    </w:p>
    <w:p>
      <w:pPr>
        <w:pStyle w:val="BodyText"/>
        <w:spacing w:line="597" w:lineRule="auto" w:before="69"/>
        <w:ind w:left="118" w:right="311"/>
      </w:pPr>
      <w:r>
        <w:rPr/>
        <w:pict>
          <v:shape style="position:absolute;margin-left:70.919998pt;margin-top:51.973095pt;width:650.3pt;height:172.85pt;mso-position-horizontal-relative:page;mso-position-vertical-relative:paragraph;z-index:88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1"/>
                    <w:gridCol w:w="1111"/>
                    <w:gridCol w:w="1049"/>
                    <w:gridCol w:w="928"/>
                    <w:gridCol w:w="927"/>
                    <w:gridCol w:w="1046"/>
                    <w:gridCol w:w="1045"/>
                    <w:gridCol w:w="931"/>
                    <w:gridCol w:w="1048"/>
                    <w:gridCol w:w="1046"/>
                    <w:gridCol w:w="774"/>
                    <w:gridCol w:w="933"/>
                    <w:gridCol w:w="1235"/>
                  </w:tblGrid>
                  <w:tr>
                    <w:trPr>
                      <w:trHeight w:val="389" w:hRule="exact"/>
                    </w:trPr>
                    <w:tc>
                      <w:tcPr>
                        <w:tcW w:w="931" w:type="dxa"/>
                        <w:tcBorders>
                          <w:left w:val="nil"/>
                          <w:right w:val="nil"/>
                        </w:tcBorders>
                      </w:tcPr>
                      <w:p>
                        <w:pPr>
                          <w:pStyle w:val="TableParagraph"/>
                          <w:spacing w:line="247" w:lineRule="exact" w:before="0"/>
                          <w:ind w:left="69"/>
                          <w:jc w:val="left"/>
                          <w:rPr>
                            <w:sz w:val="22"/>
                          </w:rPr>
                        </w:pPr>
                        <w:r>
                          <w:rPr>
                            <w:sz w:val="22"/>
                          </w:rPr>
                          <w:t>Región</w:t>
                        </w:r>
                      </w:p>
                    </w:tc>
                    <w:tc>
                      <w:tcPr>
                        <w:tcW w:w="1111" w:type="dxa"/>
                        <w:tcBorders>
                          <w:left w:val="nil"/>
                          <w:right w:val="nil"/>
                        </w:tcBorders>
                      </w:tcPr>
                      <w:p>
                        <w:pPr>
                          <w:pStyle w:val="TableParagraph"/>
                          <w:spacing w:line="247" w:lineRule="exact" w:before="0"/>
                          <w:ind w:left="206" w:right="148"/>
                          <w:rPr>
                            <w:sz w:val="22"/>
                          </w:rPr>
                        </w:pPr>
                        <w:r>
                          <w:rPr>
                            <w:sz w:val="22"/>
                          </w:rPr>
                          <w:t>PNO</w:t>
                        </w:r>
                      </w:p>
                    </w:tc>
                    <w:tc>
                      <w:tcPr>
                        <w:tcW w:w="1049" w:type="dxa"/>
                        <w:tcBorders>
                          <w:left w:val="nil"/>
                          <w:right w:val="nil"/>
                        </w:tcBorders>
                      </w:tcPr>
                      <w:p>
                        <w:pPr>
                          <w:pStyle w:val="TableParagraph"/>
                          <w:spacing w:line="247" w:lineRule="exact" w:before="0"/>
                          <w:ind w:left="144" w:right="144"/>
                          <w:rPr>
                            <w:sz w:val="22"/>
                          </w:rPr>
                        </w:pPr>
                        <w:r>
                          <w:rPr>
                            <w:sz w:val="22"/>
                          </w:rPr>
                          <w:t>SO</w:t>
                        </w:r>
                      </w:p>
                    </w:tc>
                    <w:tc>
                      <w:tcPr>
                        <w:tcW w:w="928" w:type="dxa"/>
                        <w:tcBorders>
                          <w:left w:val="nil"/>
                          <w:right w:val="nil"/>
                        </w:tcBorders>
                      </w:tcPr>
                      <w:p>
                        <w:pPr>
                          <w:pStyle w:val="TableParagraph"/>
                          <w:spacing w:line="247" w:lineRule="exact" w:before="0"/>
                          <w:ind w:left="139" w:right="138"/>
                          <w:rPr>
                            <w:sz w:val="22"/>
                          </w:rPr>
                        </w:pPr>
                        <w:r>
                          <w:rPr>
                            <w:sz w:val="22"/>
                          </w:rPr>
                          <w:t>CH</w:t>
                        </w:r>
                      </w:p>
                    </w:tc>
                    <w:tc>
                      <w:tcPr>
                        <w:tcW w:w="927" w:type="dxa"/>
                        <w:tcBorders>
                          <w:left w:val="nil"/>
                          <w:right w:val="nil"/>
                        </w:tcBorders>
                      </w:tcPr>
                      <w:p>
                        <w:pPr>
                          <w:pStyle w:val="TableParagraph"/>
                          <w:spacing w:line="247" w:lineRule="exact" w:before="0"/>
                          <w:ind w:left="136" w:right="141"/>
                          <w:rPr>
                            <w:sz w:val="22"/>
                          </w:rPr>
                        </w:pPr>
                        <w:r>
                          <w:rPr>
                            <w:sz w:val="22"/>
                          </w:rPr>
                          <w:t>NE</w:t>
                        </w:r>
                      </w:p>
                    </w:tc>
                    <w:tc>
                      <w:tcPr>
                        <w:tcW w:w="1046" w:type="dxa"/>
                        <w:tcBorders>
                          <w:left w:val="nil"/>
                          <w:right w:val="nil"/>
                        </w:tcBorders>
                      </w:tcPr>
                      <w:p>
                        <w:pPr>
                          <w:pStyle w:val="TableParagraph"/>
                          <w:spacing w:line="247" w:lineRule="exact" w:before="0"/>
                          <w:ind w:left="135" w:right="143"/>
                          <w:rPr>
                            <w:sz w:val="22"/>
                          </w:rPr>
                        </w:pPr>
                        <w:r>
                          <w:rPr>
                            <w:sz w:val="22"/>
                          </w:rPr>
                          <w:t>CN1</w:t>
                        </w:r>
                      </w:p>
                    </w:tc>
                    <w:tc>
                      <w:tcPr>
                        <w:tcW w:w="1045" w:type="dxa"/>
                        <w:tcBorders>
                          <w:left w:val="nil"/>
                          <w:right w:val="nil"/>
                        </w:tcBorders>
                      </w:tcPr>
                      <w:p>
                        <w:pPr>
                          <w:pStyle w:val="TableParagraph"/>
                          <w:spacing w:line="247" w:lineRule="exact" w:before="0"/>
                          <w:ind w:left="142" w:right="142"/>
                          <w:rPr>
                            <w:sz w:val="22"/>
                          </w:rPr>
                        </w:pPr>
                        <w:r>
                          <w:rPr>
                            <w:sz w:val="22"/>
                          </w:rPr>
                          <w:t>C2</w:t>
                        </w:r>
                      </w:p>
                    </w:tc>
                    <w:tc>
                      <w:tcPr>
                        <w:tcW w:w="931" w:type="dxa"/>
                        <w:tcBorders>
                          <w:left w:val="nil"/>
                          <w:right w:val="nil"/>
                        </w:tcBorders>
                      </w:tcPr>
                      <w:p>
                        <w:pPr>
                          <w:pStyle w:val="TableParagraph"/>
                          <w:spacing w:line="247" w:lineRule="exact" w:before="0"/>
                          <w:ind w:left="142" w:right="143"/>
                          <w:rPr>
                            <w:sz w:val="22"/>
                          </w:rPr>
                        </w:pPr>
                        <w:r>
                          <w:rPr>
                            <w:sz w:val="22"/>
                          </w:rPr>
                          <w:t>SU</w:t>
                        </w:r>
                      </w:p>
                    </w:tc>
                    <w:tc>
                      <w:tcPr>
                        <w:tcW w:w="1048" w:type="dxa"/>
                        <w:tcBorders>
                          <w:left w:val="nil"/>
                          <w:right w:val="nil"/>
                        </w:tcBorders>
                      </w:tcPr>
                      <w:p>
                        <w:pPr>
                          <w:pStyle w:val="TableParagraph"/>
                          <w:spacing w:line="247" w:lineRule="exact" w:before="0"/>
                          <w:ind w:left="142" w:right="146"/>
                          <w:rPr>
                            <w:sz w:val="22"/>
                          </w:rPr>
                        </w:pPr>
                        <w:r>
                          <w:rPr>
                            <w:sz w:val="22"/>
                          </w:rPr>
                          <w:t>GO</w:t>
                        </w:r>
                      </w:p>
                    </w:tc>
                    <w:tc>
                      <w:tcPr>
                        <w:tcW w:w="1046" w:type="dxa"/>
                        <w:tcBorders>
                          <w:left w:val="nil"/>
                          <w:right w:val="nil"/>
                        </w:tcBorders>
                      </w:tcPr>
                      <w:p>
                        <w:pPr>
                          <w:pStyle w:val="TableParagraph"/>
                          <w:spacing w:line="247" w:lineRule="exact" w:before="0"/>
                          <w:ind w:left="143" w:right="143"/>
                          <w:rPr>
                            <w:sz w:val="22"/>
                          </w:rPr>
                        </w:pPr>
                        <w:r>
                          <w:rPr>
                            <w:sz w:val="22"/>
                          </w:rPr>
                          <w:t>PE</w:t>
                        </w:r>
                      </w:p>
                    </w:tc>
                    <w:tc>
                      <w:tcPr>
                        <w:tcW w:w="774" w:type="dxa"/>
                        <w:tcBorders>
                          <w:left w:val="nil"/>
                          <w:right w:val="nil"/>
                        </w:tcBorders>
                      </w:tcPr>
                      <w:p>
                        <w:pPr>
                          <w:pStyle w:val="TableParagraph"/>
                          <w:spacing w:line="247" w:lineRule="exact" w:before="0"/>
                          <w:ind w:left="142" w:right="138"/>
                          <w:rPr>
                            <w:sz w:val="22"/>
                          </w:rPr>
                        </w:pPr>
                        <w:r>
                          <w:rPr>
                            <w:sz w:val="22"/>
                          </w:rPr>
                          <w:t>TNO</w:t>
                        </w:r>
                      </w:p>
                    </w:tc>
                    <w:tc>
                      <w:tcPr>
                        <w:tcW w:w="933" w:type="dxa"/>
                        <w:tcBorders>
                          <w:left w:val="nil"/>
                          <w:right w:val="nil"/>
                        </w:tcBorders>
                      </w:tcPr>
                      <w:p>
                        <w:pPr>
                          <w:pStyle w:val="TableParagraph"/>
                          <w:spacing w:line="247" w:lineRule="exact" w:before="0"/>
                          <w:ind w:left="139" w:right="147"/>
                          <w:rPr>
                            <w:sz w:val="22"/>
                          </w:rPr>
                        </w:pPr>
                        <w:r>
                          <w:rPr>
                            <w:sz w:val="22"/>
                          </w:rPr>
                          <w:t>TSE</w:t>
                        </w:r>
                      </w:p>
                    </w:tc>
                    <w:tc>
                      <w:tcPr>
                        <w:tcW w:w="1235" w:type="dxa"/>
                        <w:tcBorders>
                          <w:left w:val="nil"/>
                          <w:right w:val="nil"/>
                        </w:tcBorders>
                      </w:tcPr>
                      <w:p>
                        <w:pPr>
                          <w:pStyle w:val="TableParagraph"/>
                          <w:spacing w:line="247" w:lineRule="exact" w:before="0"/>
                          <w:ind w:left="151" w:right="161"/>
                          <w:rPr>
                            <w:sz w:val="22"/>
                          </w:rPr>
                        </w:pPr>
                        <w:r>
                          <w:rPr>
                            <w:sz w:val="22"/>
                          </w:rPr>
                          <w:t>Anual</w:t>
                        </w:r>
                      </w:p>
                    </w:tc>
                  </w:tr>
                  <w:tr>
                    <w:trPr>
                      <w:trHeight w:val="329" w:hRule="exact"/>
                    </w:trPr>
                    <w:tc>
                      <w:tcPr>
                        <w:tcW w:w="931" w:type="dxa"/>
                        <w:tcBorders>
                          <w:left w:val="nil"/>
                          <w:bottom w:val="nil"/>
                          <w:right w:val="nil"/>
                        </w:tcBorders>
                      </w:tcPr>
                      <w:p>
                        <w:pPr>
                          <w:pStyle w:val="TableParagraph"/>
                          <w:spacing w:line="249" w:lineRule="exact" w:before="0"/>
                          <w:ind w:left="69"/>
                          <w:jc w:val="left"/>
                          <w:rPr>
                            <w:sz w:val="22"/>
                          </w:rPr>
                        </w:pPr>
                        <w:r>
                          <w:rPr>
                            <w:sz w:val="22"/>
                          </w:rPr>
                          <w:t>CJ</w:t>
                        </w:r>
                      </w:p>
                    </w:tc>
                    <w:tc>
                      <w:tcPr>
                        <w:tcW w:w="1111" w:type="dxa"/>
                        <w:tcBorders>
                          <w:left w:val="nil"/>
                          <w:bottom w:val="nil"/>
                          <w:right w:val="nil"/>
                        </w:tcBorders>
                      </w:tcPr>
                      <w:p>
                        <w:pPr>
                          <w:pStyle w:val="TableParagraph"/>
                          <w:spacing w:line="249" w:lineRule="exact" w:before="0"/>
                          <w:ind w:left="55"/>
                          <w:rPr>
                            <w:sz w:val="22"/>
                          </w:rPr>
                        </w:pPr>
                        <w:r>
                          <w:rPr>
                            <w:w w:val="100"/>
                            <w:sz w:val="22"/>
                          </w:rPr>
                          <w:t>0</w:t>
                        </w:r>
                      </w:p>
                    </w:tc>
                    <w:tc>
                      <w:tcPr>
                        <w:tcW w:w="1049" w:type="dxa"/>
                        <w:tcBorders>
                          <w:left w:val="nil"/>
                          <w:bottom w:val="nil"/>
                          <w:right w:val="nil"/>
                        </w:tcBorders>
                      </w:tcPr>
                      <w:p>
                        <w:pPr>
                          <w:pStyle w:val="TableParagraph"/>
                          <w:spacing w:line="249" w:lineRule="exact" w:before="0"/>
                          <w:ind w:left="2"/>
                          <w:rPr>
                            <w:sz w:val="22"/>
                          </w:rPr>
                        </w:pPr>
                        <w:r>
                          <w:rPr>
                            <w:w w:val="100"/>
                            <w:sz w:val="22"/>
                          </w:rPr>
                          <w:t>0</w:t>
                        </w:r>
                      </w:p>
                    </w:tc>
                    <w:tc>
                      <w:tcPr>
                        <w:tcW w:w="928" w:type="dxa"/>
                        <w:tcBorders>
                          <w:left w:val="nil"/>
                          <w:bottom w:val="nil"/>
                          <w:right w:val="nil"/>
                        </w:tcBorders>
                      </w:tcPr>
                      <w:p>
                        <w:pPr>
                          <w:pStyle w:val="TableParagraph"/>
                          <w:spacing w:line="249" w:lineRule="exact" w:before="0"/>
                          <w:ind w:left="143" w:right="138"/>
                          <w:rPr>
                            <w:sz w:val="22"/>
                          </w:rPr>
                        </w:pPr>
                        <w:r>
                          <w:rPr>
                            <w:sz w:val="22"/>
                          </w:rPr>
                          <w:t>33,670</w:t>
                        </w:r>
                      </w:p>
                    </w:tc>
                    <w:tc>
                      <w:tcPr>
                        <w:tcW w:w="927" w:type="dxa"/>
                        <w:tcBorders>
                          <w:left w:val="nil"/>
                          <w:bottom w:val="nil"/>
                          <w:right w:val="nil"/>
                        </w:tcBorders>
                      </w:tcPr>
                      <w:p>
                        <w:pPr>
                          <w:pStyle w:val="TableParagraph"/>
                          <w:spacing w:line="249" w:lineRule="exact" w:before="0"/>
                          <w:ind w:right="4"/>
                          <w:rPr>
                            <w:sz w:val="22"/>
                          </w:rPr>
                        </w:pPr>
                        <w:r>
                          <w:rPr>
                            <w:w w:val="100"/>
                            <w:sz w:val="22"/>
                          </w:rPr>
                          <w:t>0</w:t>
                        </w:r>
                      </w:p>
                    </w:tc>
                    <w:tc>
                      <w:tcPr>
                        <w:tcW w:w="1046" w:type="dxa"/>
                        <w:tcBorders>
                          <w:left w:val="nil"/>
                          <w:bottom w:val="nil"/>
                          <w:right w:val="nil"/>
                        </w:tcBorders>
                      </w:tcPr>
                      <w:p>
                        <w:pPr>
                          <w:pStyle w:val="TableParagraph"/>
                          <w:spacing w:line="249" w:lineRule="exact" w:before="0"/>
                          <w:ind w:right="5"/>
                          <w:rPr>
                            <w:sz w:val="22"/>
                          </w:rPr>
                        </w:pPr>
                        <w:r>
                          <w:rPr>
                            <w:w w:val="100"/>
                            <w:sz w:val="22"/>
                          </w:rPr>
                          <w:t>0</w:t>
                        </w:r>
                      </w:p>
                    </w:tc>
                    <w:tc>
                      <w:tcPr>
                        <w:tcW w:w="1045" w:type="dxa"/>
                        <w:tcBorders>
                          <w:left w:val="nil"/>
                          <w:bottom w:val="nil"/>
                          <w:right w:val="nil"/>
                        </w:tcBorders>
                      </w:tcPr>
                      <w:p>
                        <w:pPr>
                          <w:pStyle w:val="TableParagraph"/>
                          <w:spacing w:line="249" w:lineRule="exact" w:before="0"/>
                          <w:ind w:left="3"/>
                          <w:rPr>
                            <w:sz w:val="22"/>
                          </w:rPr>
                        </w:pPr>
                        <w:r>
                          <w:rPr>
                            <w:w w:val="100"/>
                            <w:sz w:val="22"/>
                          </w:rPr>
                          <w:t>0</w:t>
                        </w:r>
                      </w:p>
                    </w:tc>
                    <w:tc>
                      <w:tcPr>
                        <w:tcW w:w="931" w:type="dxa"/>
                        <w:tcBorders>
                          <w:left w:val="nil"/>
                          <w:bottom w:val="nil"/>
                          <w:right w:val="nil"/>
                        </w:tcBorders>
                      </w:tcPr>
                      <w:p>
                        <w:pPr>
                          <w:pStyle w:val="TableParagraph"/>
                          <w:spacing w:line="249" w:lineRule="exact" w:before="0"/>
                          <w:ind w:right="2"/>
                          <w:rPr>
                            <w:sz w:val="22"/>
                          </w:rPr>
                        </w:pPr>
                        <w:r>
                          <w:rPr>
                            <w:w w:val="100"/>
                            <w:sz w:val="22"/>
                          </w:rPr>
                          <w:t>0</w:t>
                        </w:r>
                      </w:p>
                    </w:tc>
                    <w:tc>
                      <w:tcPr>
                        <w:tcW w:w="1048" w:type="dxa"/>
                        <w:tcBorders>
                          <w:left w:val="nil"/>
                          <w:bottom w:val="nil"/>
                          <w:right w:val="nil"/>
                        </w:tcBorders>
                      </w:tcPr>
                      <w:p>
                        <w:pPr>
                          <w:pStyle w:val="TableParagraph"/>
                          <w:spacing w:line="249" w:lineRule="exact" w:before="0"/>
                          <w:ind w:right="4"/>
                          <w:rPr>
                            <w:sz w:val="22"/>
                          </w:rPr>
                        </w:pPr>
                        <w:r>
                          <w:rPr>
                            <w:w w:val="100"/>
                            <w:sz w:val="22"/>
                          </w:rPr>
                          <w:t>0</w:t>
                        </w:r>
                      </w:p>
                    </w:tc>
                    <w:tc>
                      <w:tcPr>
                        <w:tcW w:w="1046" w:type="dxa"/>
                        <w:tcBorders>
                          <w:left w:val="nil"/>
                          <w:bottom w:val="nil"/>
                          <w:right w:val="nil"/>
                        </w:tcBorders>
                      </w:tcPr>
                      <w:p>
                        <w:pPr>
                          <w:pStyle w:val="TableParagraph"/>
                          <w:spacing w:line="249" w:lineRule="exact" w:before="0"/>
                          <w:ind w:left="2"/>
                          <w:rPr>
                            <w:sz w:val="22"/>
                          </w:rPr>
                        </w:pPr>
                        <w:r>
                          <w:rPr>
                            <w:w w:val="100"/>
                            <w:sz w:val="22"/>
                          </w:rPr>
                          <w:t>0</w:t>
                        </w:r>
                      </w:p>
                    </w:tc>
                    <w:tc>
                      <w:tcPr>
                        <w:tcW w:w="774" w:type="dxa"/>
                        <w:tcBorders>
                          <w:left w:val="nil"/>
                          <w:bottom w:val="nil"/>
                          <w:right w:val="nil"/>
                        </w:tcBorders>
                      </w:tcPr>
                      <w:p>
                        <w:pPr>
                          <w:pStyle w:val="TableParagraph"/>
                          <w:spacing w:line="249" w:lineRule="exact" w:before="0"/>
                          <w:ind w:left="2"/>
                          <w:rPr>
                            <w:sz w:val="22"/>
                          </w:rPr>
                        </w:pPr>
                        <w:r>
                          <w:rPr>
                            <w:w w:val="100"/>
                            <w:sz w:val="22"/>
                          </w:rPr>
                          <w:t>0</w:t>
                        </w:r>
                      </w:p>
                    </w:tc>
                    <w:tc>
                      <w:tcPr>
                        <w:tcW w:w="933" w:type="dxa"/>
                        <w:tcBorders>
                          <w:left w:val="nil"/>
                          <w:bottom w:val="nil"/>
                          <w:right w:val="nil"/>
                        </w:tcBorders>
                      </w:tcPr>
                      <w:p>
                        <w:pPr>
                          <w:pStyle w:val="TableParagraph"/>
                          <w:spacing w:line="249" w:lineRule="exact" w:before="0"/>
                          <w:ind w:right="12"/>
                          <w:rPr>
                            <w:sz w:val="22"/>
                          </w:rPr>
                        </w:pPr>
                        <w:r>
                          <w:rPr>
                            <w:w w:val="100"/>
                            <w:sz w:val="22"/>
                          </w:rPr>
                          <w:t>0</w:t>
                        </w:r>
                      </w:p>
                    </w:tc>
                    <w:tc>
                      <w:tcPr>
                        <w:tcW w:w="1235" w:type="dxa"/>
                        <w:tcBorders>
                          <w:left w:val="nil"/>
                          <w:bottom w:val="nil"/>
                          <w:right w:val="nil"/>
                        </w:tcBorders>
                      </w:tcPr>
                      <w:p>
                        <w:pPr>
                          <w:pStyle w:val="TableParagraph"/>
                          <w:spacing w:line="249" w:lineRule="exact" w:before="0"/>
                          <w:ind w:left="151" w:right="159"/>
                          <w:rPr>
                            <w:sz w:val="22"/>
                          </w:rPr>
                        </w:pPr>
                        <w:r>
                          <w:rPr>
                            <w:sz w:val="22"/>
                          </w:rPr>
                          <w:t>33,670</w:t>
                        </w:r>
                      </w:p>
                    </w:tc>
                  </w:tr>
                  <w:tr>
                    <w:trPr>
                      <w:trHeight w:val="380" w:hRule="exact"/>
                    </w:trPr>
                    <w:tc>
                      <w:tcPr>
                        <w:tcW w:w="931" w:type="dxa"/>
                        <w:tcBorders>
                          <w:top w:val="nil"/>
                          <w:left w:val="nil"/>
                          <w:bottom w:val="nil"/>
                          <w:right w:val="nil"/>
                        </w:tcBorders>
                      </w:tcPr>
                      <w:p>
                        <w:pPr>
                          <w:pStyle w:val="TableParagraph"/>
                          <w:ind w:left="69"/>
                          <w:jc w:val="left"/>
                          <w:rPr>
                            <w:sz w:val="22"/>
                          </w:rPr>
                        </w:pPr>
                        <w:r>
                          <w:rPr>
                            <w:sz w:val="22"/>
                          </w:rPr>
                          <w:t>ME</w:t>
                        </w:r>
                      </w:p>
                    </w:tc>
                    <w:tc>
                      <w:tcPr>
                        <w:tcW w:w="1111" w:type="dxa"/>
                        <w:tcBorders>
                          <w:top w:val="nil"/>
                          <w:left w:val="nil"/>
                          <w:bottom w:val="nil"/>
                          <w:right w:val="nil"/>
                        </w:tcBorders>
                      </w:tcPr>
                      <w:p>
                        <w:pPr>
                          <w:pStyle w:val="TableParagraph"/>
                          <w:ind w:left="206" w:right="149"/>
                          <w:rPr>
                            <w:sz w:val="22"/>
                          </w:rPr>
                        </w:pPr>
                        <w:r>
                          <w:rPr>
                            <w:sz w:val="22"/>
                          </w:rPr>
                          <w:t>119,337</w:t>
                        </w:r>
                      </w:p>
                    </w:tc>
                    <w:tc>
                      <w:tcPr>
                        <w:tcW w:w="1049" w:type="dxa"/>
                        <w:tcBorders>
                          <w:top w:val="nil"/>
                          <w:left w:val="nil"/>
                          <w:bottom w:val="nil"/>
                          <w:right w:val="nil"/>
                        </w:tcBorders>
                      </w:tcPr>
                      <w:p>
                        <w:pPr>
                          <w:pStyle w:val="TableParagraph"/>
                          <w:ind w:left="2"/>
                          <w:rPr>
                            <w:sz w:val="22"/>
                          </w:rPr>
                        </w:pPr>
                        <w:r>
                          <w:rPr>
                            <w:w w:val="100"/>
                            <w:sz w:val="22"/>
                          </w:rPr>
                          <w:t>0</w:t>
                        </w:r>
                      </w:p>
                    </w:tc>
                    <w:tc>
                      <w:tcPr>
                        <w:tcW w:w="928" w:type="dxa"/>
                        <w:tcBorders>
                          <w:top w:val="nil"/>
                          <w:left w:val="nil"/>
                          <w:bottom w:val="nil"/>
                          <w:right w:val="nil"/>
                        </w:tcBorders>
                      </w:tcPr>
                      <w:p>
                        <w:pPr>
                          <w:pStyle w:val="TableParagraph"/>
                          <w:ind w:left="3"/>
                          <w:rPr>
                            <w:sz w:val="22"/>
                          </w:rPr>
                        </w:pPr>
                        <w:r>
                          <w:rPr>
                            <w:w w:val="100"/>
                            <w:sz w:val="22"/>
                          </w:rPr>
                          <w:t>0</w:t>
                        </w:r>
                      </w:p>
                    </w:tc>
                    <w:tc>
                      <w:tcPr>
                        <w:tcW w:w="927"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right="5"/>
                          <w:rPr>
                            <w:sz w:val="22"/>
                          </w:rPr>
                        </w:pPr>
                        <w:r>
                          <w:rPr>
                            <w:w w:val="100"/>
                            <w:sz w:val="22"/>
                          </w:rPr>
                          <w:t>0</w:t>
                        </w:r>
                      </w:p>
                    </w:tc>
                    <w:tc>
                      <w:tcPr>
                        <w:tcW w:w="1045" w:type="dxa"/>
                        <w:tcBorders>
                          <w:top w:val="nil"/>
                          <w:left w:val="nil"/>
                          <w:bottom w:val="nil"/>
                          <w:right w:val="nil"/>
                        </w:tcBorders>
                      </w:tcPr>
                      <w:p>
                        <w:pPr>
                          <w:pStyle w:val="TableParagraph"/>
                          <w:ind w:left="3"/>
                          <w:rPr>
                            <w:sz w:val="22"/>
                          </w:rPr>
                        </w:pPr>
                        <w:r>
                          <w:rPr>
                            <w:w w:val="100"/>
                            <w:sz w:val="22"/>
                          </w:rPr>
                          <w:t>0</w:t>
                        </w:r>
                      </w:p>
                    </w:tc>
                    <w:tc>
                      <w:tcPr>
                        <w:tcW w:w="931" w:type="dxa"/>
                        <w:tcBorders>
                          <w:top w:val="nil"/>
                          <w:left w:val="nil"/>
                          <w:bottom w:val="nil"/>
                          <w:right w:val="nil"/>
                        </w:tcBorders>
                      </w:tcPr>
                      <w:p>
                        <w:pPr>
                          <w:pStyle w:val="TableParagraph"/>
                          <w:ind w:right="2"/>
                          <w:rPr>
                            <w:sz w:val="22"/>
                          </w:rPr>
                        </w:pPr>
                        <w:r>
                          <w:rPr>
                            <w:w w:val="100"/>
                            <w:sz w:val="22"/>
                          </w:rPr>
                          <w:t>0</w:t>
                        </w:r>
                      </w:p>
                    </w:tc>
                    <w:tc>
                      <w:tcPr>
                        <w:tcW w:w="1048"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left="2"/>
                          <w:rPr>
                            <w:sz w:val="22"/>
                          </w:rPr>
                        </w:pPr>
                        <w:r>
                          <w:rPr>
                            <w:w w:val="100"/>
                            <w:sz w:val="22"/>
                          </w:rPr>
                          <w:t>0</w:t>
                        </w:r>
                      </w:p>
                    </w:tc>
                    <w:tc>
                      <w:tcPr>
                        <w:tcW w:w="774" w:type="dxa"/>
                        <w:tcBorders>
                          <w:top w:val="nil"/>
                          <w:left w:val="nil"/>
                          <w:bottom w:val="nil"/>
                          <w:right w:val="nil"/>
                        </w:tcBorders>
                      </w:tcPr>
                      <w:p>
                        <w:pPr>
                          <w:pStyle w:val="TableParagraph"/>
                          <w:ind w:left="2"/>
                          <w:rPr>
                            <w:sz w:val="22"/>
                          </w:rPr>
                        </w:pPr>
                        <w:r>
                          <w:rPr>
                            <w:w w:val="100"/>
                            <w:sz w:val="22"/>
                          </w:rPr>
                          <w:t>0</w:t>
                        </w:r>
                      </w:p>
                    </w:tc>
                    <w:tc>
                      <w:tcPr>
                        <w:tcW w:w="933" w:type="dxa"/>
                        <w:tcBorders>
                          <w:top w:val="nil"/>
                          <w:left w:val="nil"/>
                          <w:bottom w:val="nil"/>
                          <w:right w:val="nil"/>
                        </w:tcBorders>
                      </w:tcPr>
                      <w:p>
                        <w:pPr>
                          <w:pStyle w:val="TableParagraph"/>
                          <w:ind w:right="12"/>
                          <w:rPr>
                            <w:sz w:val="22"/>
                          </w:rPr>
                        </w:pPr>
                        <w:r>
                          <w:rPr>
                            <w:w w:val="100"/>
                            <w:sz w:val="22"/>
                          </w:rPr>
                          <w:t>0</w:t>
                        </w:r>
                      </w:p>
                    </w:tc>
                    <w:tc>
                      <w:tcPr>
                        <w:tcW w:w="1235" w:type="dxa"/>
                        <w:tcBorders>
                          <w:top w:val="nil"/>
                          <w:left w:val="nil"/>
                          <w:bottom w:val="nil"/>
                          <w:right w:val="nil"/>
                        </w:tcBorders>
                      </w:tcPr>
                      <w:p>
                        <w:pPr>
                          <w:pStyle w:val="TableParagraph"/>
                          <w:ind w:left="151" w:right="159"/>
                          <w:rPr>
                            <w:sz w:val="22"/>
                          </w:rPr>
                        </w:pPr>
                        <w:r>
                          <w:rPr>
                            <w:sz w:val="22"/>
                          </w:rPr>
                          <w:t>119,337</w:t>
                        </w:r>
                      </w:p>
                    </w:tc>
                  </w:tr>
                  <w:tr>
                    <w:trPr>
                      <w:trHeight w:val="379" w:hRule="exact"/>
                    </w:trPr>
                    <w:tc>
                      <w:tcPr>
                        <w:tcW w:w="931" w:type="dxa"/>
                        <w:tcBorders>
                          <w:top w:val="nil"/>
                          <w:left w:val="nil"/>
                          <w:bottom w:val="nil"/>
                          <w:right w:val="nil"/>
                        </w:tcBorders>
                      </w:tcPr>
                      <w:p>
                        <w:pPr>
                          <w:pStyle w:val="TableParagraph"/>
                          <w:ind w:left="69"/>
                          <w:jc w:val="left"/>
                          <w:rPr>
                            <w:sz w:val="22"/>
                          </w:rPr>
                        </w:pPr>
                        <w:r>
                          <w:rPr>
                            <w:sz w:val="22"/>
                          </w:rPr>
                          <w:t>NG</w:t>
                        </w:r>
                      </w:p>
                    </w:tc>
                    <w:tc>
                      <w:tcPr>
                        <w:tcW w:w="1111" w:type="dxa"/>
                        <w:tcBorders>
                          <w:top w:val="nil"/>
                          <w:left w:val="nil"/>
                          <w:bottom w:val="nil"/>
                          <w:right w:val="nil"/>
                        </w:tcBorders>
                      </w:tcPr>
                      <w:p>
                        <w:pPr>
                          <w:pStyle w:val="TableParagraph"/>
                          <w:ind w:left="55"/>
                          <w:rPr>
                            <w:sz w:val="22"/>
                          </w:rPr>
                        </w:pPr>
                        <w:r>
                          <w:rPr>
                            <w:w w:val="100"/>
                            <w:sz w:val="22"/>
                          </w:rPr>
                          <w:t>0</w:t>
                        </w:r>
                      </w:p>
                    </w:tc>
                    <w:tc>
                      <w:tcPr>
                        <w:tcW w:w="1049" w:type="dxa"/>
                        <w:tcBorders>
                          <w:top w:val="nil"/>
                          <w:left w:val="nil"/>
                          <w:bottom w:val="nil"/>
                          <w:right w:val="nil"/>
                        </w:tcBorders>
                      </w:tcPr>
                      <w:p>
                        <w:pPr>
                          <w:pStyle w:val="TableParagraph"/>
                          <w:ind w:left="148" w:right="144"/>
                          <w:rPr>
                            <w:sz w:val="22"/>
                          </w:rPr>
                        </w:pPr>
                        <w:r>
                          <w:rPr>
                            <w:sz w:val="22"/>
                          </w:rPr>
                          <w:t>146,123</w:t>
                        </w:r>
                      </w:p>
                    </w:tc>
                    <w:tc>
                      <w:tcPr>
                        <w:tcW w:w="928" w:type="dxa"/>
                        <w:tcBorders>
                          <w:top w:val="nil"/>
                          <w:left w:val="nil"/>
                          <w:bottom w:val="nil"/>
                          <w:right w:val="nil"/>
                        </w:tcBorders>
                      </w:tcPr>
                      <w:p>
                        <w:pPr>
                          <w:pStyle w:val="TableParagraph"/>
                          <w:ind w:left="3"/>
                          <w:rPr>
                            <w:sz w:val="22"/>
                          </w:rPr>
                        </w:pPr>
                        <w:r>
                          <w:rPr>
                            <w:w w:val="100"/>
                            <w:sz w:val="22"/>
                          </w:rPr>
                          <w:t>0</w:t>
                        </w:r>
                      </w:p>
                    </w:tc>
                    <w:tc>
                      <w:tcPr>
                        <w:tcW w:w="927" w:type="dxa"/>
                        <w:tcBorders>
                          <w:top w:val="nil"/>
                          <w:left w:val="nil"/>
                          <w:bottom w:val="nil"/>
                          <w:right w:val="nil"/>
                        </w:tcBorders>
                      </w:tcPr>
                      <w:p>
                        <w:pPr>
                          <w:pStyle w:val="TableParagraph"/>
                          <w:ind w:left="139" w:right="141"/>
                          <w:rPr>
                            <w:sz w:val="22"/>
                          </w:rPr>
                        </w:pPr>
                        <w:r>
                          <w:rPr>
                            <w:sz w:val="22"/>
                          </w:rPr>
                          <w:t>32,505</w:t>
                        </w:r>
                      </w:p>
                    </w:tc>
                    <w:tc>
                      <w:tcPr>
                        <w:tcW w:w="1046" w:type="dxa"/>
                        <w:tcBorders>
                          <w:top w:val="nil"/>
                          <w:left w:val="nil"/>
                          <w:bottom w:val="nil"/>
                          <w:right w:val="nil"/>
                        </w:tcBorders>
                      </w:tcPr>
                      <w:p>
                        <w:pPr>
                          <w:pStyle w:val="TableParagraph"/>
                          <w:ind w:right="5"/>
                          <w:rPr>
                            <w:sz w:val="22"/>
                          </w:rPr>
                        </w:pPr>
                        <w:r>
                          <w:rPr>
                            <w:w w:val="100"/>
                            <w:sz w:val="22"/>
                          </w:rPr>
                          <w:t>0</w:t>
                        </w:r>
                      </w:p>
                    </w:tc>
                    <w:tc>
                      <w:tcPr>
                        <w:tcW w:w="1045" w:type="dxa"/>
                        <w:tcBorders>
                          <w:top w:val="nil"/>
                          <w:left w:val="nil"/>
                          <w:bottom w:val="nil"/>
                          <w:right w:val="nil"/>
                        </w:tcBorders>
                      </w:tcPr>
                      <w:p>
                        <w:pPr>
                          <w:pStyle w:val="TableParagraph"/>
                          <w:ind w:left="3"/>
                          <w:rPr>
                            <w:sz w:val="22"/>
                          </w:rPr>
                        </w:pPr>
                        <w:r>
                          <w:rPr>
                            <w:w w:val="100"/>
                            <w:sz w:val="22"/>
                          </w:rPr>
                          <w:t>0</w:t>
                        </w:r>
                      </w:p>
                    </w:tc>
                    <w:tc>
                      <w:tcPr>
                        <w:tcW w:w="931" w:type="dxa"/>
                        <w:tcBorders>
                          <w:top w:val="nil"/>
                          <w:left w:val="nil"/>
                          <w:bottom w:val="nil"/>
                          <w:right w:val="nil"/>
                        </w:tcBorders>
                      </w:tcPr>
                      <w:p>
                        <w:pPr>
                          <w:pStyle w:val="TableParagraph"/>
                          <w:ind w:right="2"/>
                          <w:rPr>
                            <w:sz w:val="22"/>
                          </w:rPr>
                        </w:pPr>
                        <w:r>
                          <w:rPr>
                            <w:w w:val="100"/>
                            <w:sz w:val="22"/>
                          </w:rPr>
                          <w:t>0</w:t>
                        </w:r>
                      </w:p>
                    </w:tc>
                    <w:tc>
                      <w:tcPr>
                        <w:tcW w:w="1048"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left="2"/>
                          <w:rPr>
                            <w:sz w:val="22"/>
                          </w:rPr>
                        </w:pPr>
                        <w:r>
                          <w:rPr>
                            <w:w w:val="100"/>
                            <w:sz w:val="22"/>
                          </w:rPr>
                          <w:t>0</w:t>
                        </w:r>
                      </w:p>
                    </w:tc>
                    <w:tc>
                      <w:tcPr>
                        <w:tcW w:w="774" w:type="dxa"/>
                        <w:tcBorders>
                          <w:top w:val="nil"/>
                          <w:left w:val="nil"/>
                          <w:bottom w:val="nil"/>
                          <w:right w:val="nil"/>
                        </w:tcBorders>
                      </w:tcPr>
                      <w:p>
                        <w:pPr>
                          <w:pStyle w:val="TableParagraph"/>
                          <w:ind w:left="2"/>
                          <w:rPr>
                            <w:sz w:val="22"/>
                          </w:rPr>
                        </w:pPr>
                        <w:r>
                          <w:rPr>
                            <w:w w:val="100"/>
                            <w:sz w:val="22"/>
                          </w:rPr>
                          <w:t>0</w:t>
                        </w:r>
                      </w:p>
                    </w:tc>
                    <w:tc>
                      <w:tcPr>
                        <w:tcW w:w="933" w:type="dxa"/>
                        <w:tcBorders>
                          <w:top w:val="nil"/>
                          <w:left w:val="nil"/>
                          <w:bottom w:val="nil"/>
                          <w:right w:val="nil"/>
                        </w:tcBorders>
                      </w:tcPr>
                      <w:p>
                        <w:pPr>
                          <w:pStyle w:val="TableParagraph"/>
                          <w:ind w:right="12"/>
                          <w:rPr>
                            <w:sz w:val="22"/>
                          </w:rPr>
                        </w:pPr>
                        <w:r>
                          <w:rPr>
                            <w:w w:val="100"/>
                            <w:sz w:val="22"/>
                          </w:rPr>
                          <w:t>0</w:t>
                        </w:r>
                      </w:p>
                    </w:tc>
                    <w:tc>
                      <w:tcPr>
                        <w:tcW w:w="1235" w:type="dxa"/>
                        <w:tcBorders>
                          <w:top w:val="nil"/>
                          <w:left w:val="nil"/>
                          <w:bottom w:val="nil"/>
                          <w:right w:val="nil"/>
                        </w:tcBorders>
                      </w:tcPr>
                      <w:p>
                        <w:pPr>
                          <w:pStyle w:val="TableParagraph"/>
                          <w:ind w:left="151" w:right="159"/>
                          <w:rPr>
                            <w:sz w:val="22"/>
                          </w:rPr>
                        </w:pPr>
                        <w:r>
                          <w:rPr>
                            <w:sz w:val="22"/>
                          </w:rPr>
                          <w:t>178,628</w:t>
                        </w:r>
                      </w:p>
                    </w:tc>
                  </w:tr>
                  <w:tr>
                    <w:trPr>
                      <w:trHeight w:val="379" w:hRule="exact"/>
                    </w:trPr>
                    <w:tc>
                      <w:tcPr>
                        <w:tcW w:w="931" w:type="dxa"/>
                        <w:tcBorders>
                          <w:top w:val="nil"/>
                          <w:left w:val="nil"/>
                          <w:bottom w:val="nil"/>
                          <w:right w:val="nil"/>
                        </w:tcBorders>
                      </w:tcPr>
                      <w:p>
                        <w:pPr>
                          <w:pStyle w:val="TableParagraph"/>
                          <w:ind w:left="69"/>
                          <w:jc w:val="left"/>
                          <w:rPr>
                            <w:sz w:val="22"/>
                          </w:rPr>
                        </w:pPr>
                        <w:r>
                          <w:rPr>
                            <w:sz w:val="22"/>
                          </w:rPr>
                          <w:t>NL</w:t>
                        </w:r>
                      </w:p>
                    </w:tc>
                    <w:tc>
                      <w:tcPr>
                        <w:tcW w:w="1111" w:type="dxa"/>
                        <w:tcBorders>
                          <w:top w:val="nil"/>
                          <w:left w:val="nil"/>
                          <w:bottom w:val="nil"/>
                          <w:right w:val="nil"/>
                        </w:tcBorders>
                      </w:tcPr>
                      <w:p>
                        <w:pPr>
                          <w:pStyle w:val="TableParagraph"/>
                          <w:ind w:left="55"/>
                          <w:rPr>
                            <w:sz w:val="22"/>
                          </w:rPr>
                        </w:pPr>
                        <w:r>
                          <w:rPr>
                            <w:w w:val="100"/>
                            <w:sz w:val="22"/>
                          </w:rPr>
                          <w:t>0</w:t>
                        </w:r>
                      </w:p>
                    </w:tc>
                    <w:tc>
                      <w:tcPr>
                        <w:tcW w:w="1049" w:type="dxa"/>
                        <w:tcBorders>
                          <w:top w:val="nil"/>
                          <w:left w:val="nil"/>
                          <w:bottom w:val="nil"/>
                          <w:right w:val="nil"/>
                        </w:tcBorders>
                      </w:tcPr>
                      <w:p>
                        <w:pPr>
                          <w:pStyle w:val="TableParagraph"/>
                          <w:ind w:left="2"/>
                          <w:rPr>
                            <w:sz w:val="22"/>
                          </w:rPr>
                        </w:pPr>
                        <w:r>
                          <w:rPr>
                            <w:w w:val="100"/>
                            <w:sz w:val="22"/>
                          </w:rPr>
                          <w:t>0</w:t>
                        </w:r>
                      </w:p>
                    </w:tc>
                    <w:tc>
                      <w:tcPr>
                        <w:tcW w:w="928" w:type="dxa"/>
                        <w:tcBorders>
                          <w:top w:val="nil"/>
                          <w:left w:val="nil"/>
                          <w:bottom w:val="nil"/>
                          <w:right w:val="nil"/>
                        </w:tcBorders>
                      </w:tcPr>
                      <w:p>
                        <w:pPr>
                          <w:pStyle w:val="TableParagraph"/>
                          <w:ind w:left="3"/>
                          <w:rPr>
                            <w:sz w:val="22"/>
                          </w:rPr>
                        </w:pPr>
                        <w:r>
                          <w:rPr>
                            <w:w w:val="100"/>
                            <w:sz w:val="22"/>
                          </w:rPr>
                          <w:t>0</w:t>
                        </w:r>
                      </w:p>
                    </w:tc>
                    <w:tc>
                      <w:tcPr>
                        <w:tcW w:w="927"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left="141" w:right="143"/>
                          <w:rPr>
                            <w:sz w:val="22"/>
                          </w:rPr>
                        </w:pPr>
                        <w:r>
                          <w:rPr>
                            <w:sz w:val="22"/>
                          </w:rPr>
                          <w:t>131,541</w:t>
                        </w:r>
                      </w:p>
                    </w:tc>
                    <w:tc>
                      <w:tcPr>
                        <w:tcW w:w="1045" w:type="dxa"/>
                        <w:tcBorders>
                          <w:top w:val="nil"/>
                          <w:left w:val="nil"/>
                          <w:bottom w:val="nil"/>
                          <w:right w:val="nil"/>
                        </w:tcBorders>
                      </w:tcPr>
                      <w:p>
                        <w:pPr>
                          <w:pStyle w:val="TableParagraph"/>
                          <w:ind w:left="3"/>
                          <w:rPr>
                            <w:sz w:val="22"/>
                          </w:rPr>
                        </w:pPr>
                        <w:r>
                          <w:rPr>
                            <w:w w:val="100"/>
                            <w:sz w:val="22"/>
                          </w:rPr>
                          <w:t>0</w:t>
                        </w:r>
                      </w:p>
                    </w:tc>
                    <w:tc>
                      <w:tcPr>
                        <w:tcW w:w="931" w:type="dxa"/>
                        <w:tcBorders>
                          <w:top w:val="nil"/>
                          <w:left w:val="nil"/>
                          <w:bottom w:val="nil"/>
                          <w:right w:val="nil"/>
                        </w:tcBorders>
                      </w:tcPr>
                      <w:p>
                        <w:pPr>
                          <w:pStyle w:val="TableParagraph"/>
                          <w:ind w:right="2"/>
                          <w:rPr>
                            <w:sz w:val="22"/>
                          </w:rPr>
                        </w:pPr>
                        <w:r>
                          <w:rPr>
                            <w:w w:val="100"/>
                            <w:sz w:val="22"/>
                          </w:rPr>
                          <w:t>0</w:t>
                        </w:r>
                      </w:p>
                    </w:tc>
                    <w:tc>
                      <w:tcPr>
                        <w:tcW w:w="1048"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left="2"/>
                          <w:rPr>
                            <w:sz w:val="22"/>
                          </w:rPr>
                        </w:pPr>
                        <w:r>
                          <w:rPr>
                            <w:w w:val="100"/>
                            <w:sz w:val="22"/>
                          </w:rPr>
                          <w:t>0</w:t>
                        </w:r>
                      </w:p>
                    </w:tc>
                    <w:tc>
                      <w:tcPr>
                        <w:tcW w:w="774" w:type="dxa"/>
                        <w:tcBorders>
                          <w:top w:val="nil"/>
                          <w:left w:val="nil"/>
                          <w:bottom w:val="nil"/>
                          <w:right w:val="nil"/>
                        </w:tcBorders>
                      </w:tcPr>
                      <w:p>
                        <w:pPr>
                          <w:pStyle w:val="TableParagraph"/>
                          <w:ind w:left="2"/>
                          <w:rPr>
                            <w:sz w:val="22"/>
                          </w:rPr>
                        </w:pPr>
                        <w:r>
                          <w:rPr>
                            <w:w w:val="100"/>
                            <w:sz w:val="22"/>
                          </w:rPr>
                          <w:t>0</w:t>
                        </w:r>
                      </w:p>
                    </w:tc>
                    <w:tc>
                      <w:tcPr>
                        <w:tcW w:w="933" w:type="dxa"/>
                        <w:tcBorders>
                          <w:top w:val="nil"/>
                          <w:left w:val="nil"/>
                          <w:bottom w:val="nil"/>
                          <w:right w:val="nil"/>
                        </w:tcBorders>
                      </w:tcPr>
                      <w:p>
                        <w:pPr>
                          <w:pStyle w:val="TableParagraph"/>
                          <w:ind w:right="12"/>
                          <w:rPr>
                            <w:sz w:val="22"/>
                          </w:rPr>
                        </w:pPr>
                        <w:r>
                          <w:rPr>
                            <w:w w:val="100"/>
                            <w:sz w:val="22"/>
                          </w:rPr>
                          <w:t>0</w:t>
                        </w:r>
                      </w:p>
                    </w:tc>
                    <w:tc>
                      <w:tcPr>
                        <w:tcW w:w="1235" w:type="dxa"/>
                        <w:tcBorders>
                          <w:top w:val="nil"/>
                          <w:left w:val="nil"/>
                          <w:bottom w:val="nil"/>
                          <w:right w:val="nil"/>
                        </w:tcBorders>
                      </w:tcPr>
                      <w:p>
                        <w:pPr>
                          <w:pStyle w:val="TableParagraph"/>
                          <w:ind w:left="151" w:right="159"/>
                          <w:rPr>
                            <w:sz w:val="22"/>
                          </w:rPr>
                        </w:pPr>
                        <w:r>
                          <w:rPr>
                            <w:sz w:val="22"/>
                          </w:rPr>
                          <w:t>131,541</w:t>
                        </w:r>
                      </w:p>
                    </w:tc>
                  </w:tr>
                  <w:tr>
                    <w:trPr>
                      <w:trHeight w:val="379" w:hRule="exact"/>
                    </w:trPr>
                    <w:tc>
                      <w:tcPr>
                        <w:tcW w:w="931" w:type="dxa"/>
                        <w:tcBorders>
                          <w:top w:val="nil"/>
                          <w:left w:val="nil"/>
                          <w:bottom w:val="nil"/>
                          <w:right w:val="nil"/>
                        </w:tcBorders>
                      </w:tcPr>
                      <w:p>
                        <w:pPr>
                          <w:pStyle w:val="TableParagraph"/>
                          <w:ind w:left="69"/>
                          <w:jc w:val="left"/>
                          <w:rPr>
                            <w:sz w:val="22"/>
                          </w:rPr>
                        </w:pPr>
                        <w:r>
                          <w:rPr>
                            <w:sz w:val="22"/>
                          </w:rPr>
                          <w:t>VE</w:t>
                        </w:r>
                      </w:p>
                    </w:tc>
                    <w:tc>
                      <w:tcPr>
                        <w:tcW w:w="1111" w:type="dxa"/>
                        <w:tcBorders>
                          <w:top w:val="nil"/>
                          <w:left w:val="nil"/>
                          <w:bottom w:val="nil"/>
                          <w:right w:val="nil"/>
                        </w:tcBorders>
                      </w:tcPr>
                      <w:p>
                        <w:pPr>
                          <w:pStyle w:val="TableParagraph"/>
                          <w:ind w:left="55"/>
                          <w:rPr>
                            <w:sz w:val="22"/>
                          </w:rPr>
                        </w:pPr>
                        <w:r>
                          <w:rPr>
                            <w:w w:val="100"/>
                            <w:sz w:val="22"/>
                          </w:rPr>
                          <w:t>0</w:t>
                        </w:r>
                      </w:p>
                    </w:tc>
                    <w:tc>
                      <w:tcPr>
                        <w:tcW w:w="1049" w:type="dxa"/>
                        <w:tcBorders>
                          <w:top w:val="nil"/>
                          <w:left w:val="nil"/>
                          <w:bottom w:val="nil"/>
                          <w:right w:val="nil"/>
                        </w:tcBorders>
                      </w:tcPr>
                      <w:p>
                        <w:pPr>
                          <w:pStyle w:val="TableParagraph"/>
                          <w:ind w:left="2"/>
                          <w:rPr>
                            <w:sz w:val="22"/>
                          </w:rPr>
                        </w:pPr>
                        <w:r>
                          <w:rPr>
                            <w:w w:val="100"/>
                            <w:sz w:val="22"/>
                          </w:rPr>
                          <w:t>0</w:t>
                        </w:r>
                      </w:p>
                    </w:tc>
                    <w:tc>
                      <w:tcPr>
                        <w:tcW w:w="928" w:type="dxa"/>
                        <w:tcBorders>
                          <w:top w:val="nil"/>
                          <w:left w:val="nil"/>
                          <w:bottom w:val="nil"/>
                          <w:right w:val="nil"/>
                        </w:tcBorders>
                      </w:tcPr>
                      <w:p>
                        <w:pPr>
                          <w:pStyle w:val="TableParagraph"/>
                          <w:ind w:left="3"/>
                          <w:rPr>
                            <w:sz w:val="22"/>
                          </w:rPr>
                        </w:pPr>
                        <w:r>
                          <w:rPr>
                            <w:w w:val="100"/>
                            <w:sz w:val="22"/>
                          </w:rPr>
                          <w:t>0</w:t>
                        </w:r>
                      </w:p>
                    </w:tc>
                    <w:tc>
                      <w:tcPr>
                        <w:tcW w:w="927"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right="5"/>
                          <w:rPr>
                            <w:sz w:val="22"/>
                          </w:rPr>
                        </w:pPr>
                        <w:r>
                          <w:rPr>
                            <w:w w:val="100"/>
                            <w:sz w:val="22"/>
                          </w:rPr>
                          <w:t>0</w:t>
                        </w:r>
                      </w:p>
                    </w:tc>
                    <w:tc>
                      <w:tcPr>
                        <w:tcW w:w="1045" w:type="dxa"/>
                        <w:tcBorders>
                          <w:top w:val="nil"/>
                          <w:left w:val="nil"/>
                          <w:bottom w:val="nil"/>
                          <w:right w:val="nil"/>
                        </w:tcBorders>
                      </w:tcPr>
                      <w:p>
                        <w:pPr>
                          <w:pStyle w:val="TableParagraph"/>
                          <w:ind w:left="147" w:right="142"/>
                          <w:rPr>
                            <w:sz w:val="22"/>
                          </w:rPr>
                        </w:pPr>
                        <w:r>
                          <w:rPr>
                            <w:sz w:val="22"/>
                          </w:rPr>
                          <w:t>500,993</w:t>
                        </w:r>
                      </w:p>
                    </w:tc>
                    <w:tc>
                      <w:tcPr>
                        <w:tcW w:w="931" w:type="dxa"/>
                        <w:tcBorders>
                          <w:top w:val="nil"/>
                          <w:left w:val="nil"/>
                          <w:bottom w:val="nil"/>
                          <w:right w:val="nil"/>
                        </w:tcBorders>
                      </w:tcPr>
                      <w:p>
                        <w:pPr>
                          <w:pStyle w:val="TableParagraph"/>
                          <w:ind w:left="143" w:right="143"/>
                          <w:rPr>
                            <w:sz w:val="22"/>
                          </w:rPr>
                        </w:pPr>
                        <w:r>
                          <w:rPr>
                            <w:sz w:val="22"/>
                          </w:rPr>
                          <w:t>98,671</w:t>
                        </w:r>
                      </w:p>
                    </w:tc>
                    <w:tc>
                      <w:tcPr>
                        <w:tcW w:w="1048" w:type="dxa"/>
                        <w:tcBorders>
                          <w:top w:val="nil"/>
                          <w:left w:val="nil"/>
                          <w:bottom w:val="nil"/>
                          <w:right w:val="nil"/>
                        </w:tcBorders>
                      </w:tcPr>
                      <w:p>
                        <w:pPr>
                          <w:pStyle w:val="TableParagraph"/>
                          <w:ind w:left="145" w:right="146"/>
                          <w:rPr>
                            <w:sz w:val="22"/>
                          </w:rPr>
                        </w:pPr>
                        <w:r>
                          <w:rPr>
                            <w:sz w:val="22"/>
                          </w:rPr>
                          <w:t>890,419</w:t>
                        </w:r>
                      </w:p>
                    </w:tc>
                    <w:tc>
                      <w:tcPr>
                        <w:tcW w:w="1046" w:type="dxa"/>
                        <w:tcBorders>
                          <w:top w:val="nil"/>
                          <w:left w:val="nil"/>
                          <w:bottom w:val="nil"/>
                          <w:right w:val="nil"/>
                        </w:tcBorders>
                      </w:tcPr>
                      <w:p>
                        <w:pPr>
                          <w:pStyle w:val="TableParagraph"/>
                          <w:ind w:left="144" w:right="140"/>
                          <w:rPr>
                            <w:sz w:val="22"/>
                          </w:rPr>
                        </w:pPr>
                        <w:r>
                          <w:rPr>
                            <w:sz w:val="22"/>
                          </w:rPr>
                          <w:t>182,816</w:t>
                        </w:r>
                      </w:p>
                    </w:tc>
                    <w:tc>
                      <w:tcPr>
                        <w:tcW w:w="774" w:type="dxa"/>
                        <w:tcBorders>
                          <w:top w:val="nil"/>
                          <w:left w:val="nil"/>
                          <w:bottom w:val="nil"/>
                          <w:right w:val="nil"/>
                        </w:tcBorders>
                      </w:tcPr>
                      <w:p>
                        <w:pPr>
                          <w:pStyle w:val="TableParagraph"/>
                          <w:ind w:left="2"/>
                          <w:rPr>
                            <w:sz w:val="22"/>
                          </w:rPr>
                        </w:pPr>
                        <w:r>
                          <w:rPr>
                            <w:w w:val="100"/>
                            <w:sz w:val="22"/>
                          </w:rPr>
                          <w:t>0</w:t>
                        </w:r>
                      </w:p>
                    </w:tc>
                    <w:tc>
                      <w:tcPr>
                        <w:tcW w:w="933" w:type="dxa"/>
                        <w:tcBorders>
                          <w:top w:val="nil"/>
                          <w:left w:val="nil"/>
                          <w:bottom w:val="nil"/>
                          <w:right w:val="nil"/>
                        </w:tcBorders>
                      </w:tcPr>
                      <w:p>
                        <w:pPr>
                          <w:pStyle w:val="TableParagraph"/>
                          <w:ind w:left="139" w:right="149"/>
                          <w:rPr>
                            <w:sz w:val="22"/>
                          </w:rPr>
                        </w:pPr>
                        <w:r>
                          <w:rPr>
                            <w:sz w:val="22"/>
                          </w:rPr>
                          <w:t>17,751</w:t>
                        </w:r>
                      </w:p>
                    </w:tc>
                    <w:tc>
                      <w:tcPr>
                        <w:tcW w:w="1235" w:type="dxa"/>
                        <w:tcBorders>
                          <w:top w:val="nil"/>
                          <w:left w:val="nil"/>
                          <w:bottom w:val="nil"/>
                          <w:right w:val="nil"/>
                        </w:tcBorders>
                      </w:tcPr>
                      <w:p>
                        <w:pPr>
                          <w:pStyle w:val="TableParagraph"/>
                          <w:ind w:left="151" w:right="162"/>
                          <w:rPr>
                            <w:sz w:val="22"/>
                          </w:rPr>
                        </w:pPr>
                        <w:r>
                          <w:rPr>
                            <w:sz w:val="22"/>
                          </w:rPr>
                          <w:t>1,690,650</w:t>
                        </w:r>
                      </w:p>
                    </w:tc>
                  </w:tr>
                  <w:tr>
                    <w:trPr>
                      <w:trHeight w:val="379" w:hRule="exact"/>
                    </w:trPr>
                    <w:tc>
                      <w:tcPr>
                        <w:tcW w:w="931" w:type="dxa"/>
                        <w:tcBorders>
                          <w:top w:val="nil"/>
                          <w:left w:val="nil"/>
                          <w:bottom w:val="nil"/>
                          <w:right w:val="nil"/>
                        </w:tcBorders>
                      </w:tcPr>
                      <w:p>
                        <w:pPr>
                          <w:pStyle w:val="TableParagraph"/>
                          <w:ind w:left="69"/>
                          <w:jc w:val="left"/>
                          <w:rPr>
                            <w:sz w:val="22"/>
                          </w:rPr>
                        </w:pPr>
                        <w:r>
                          <w:rPr>
                            <w:sz w:val="22"/>
                          </w:rPr>
                          <w:t>PG</w:t>
                        </w:r>
                      </w:p>
                    </w:tc>
                    <w:tc>
                      <w:tcPr>
                        <w:tcW w:w="1111" w:type="dxa"/>
                        <w:tcBorders>
                          <w:top w:val="nil"/>
                          <w:left w:val="nil"/>
                          <w:bottom w:val="nil"/>
                          <w:right w:val="nil"/>
                        </w:tcBorders>
                      </w:tcPr>
                      <w:p>
                        <w:pPr>
                          <w:pStyle w:val="TableParagraph"/>
                          <w:ind w:left="55"/>
                          <w:rPr>
                            <w:sz w:val="22"/>
                          </w:rPr>
                        </w:pPr>
                        <w:r>
                          <w:rPr>
                            <w:w w:val="100"/>
                            <w:sz w:val="22"/>
                          </w:rPr>
                          <w:t>0</w:t>
                        </w:r>
                      </w:p>
                    </w:tc>
                    <w:tc>
                      <w:tcPr>
                        <w:tcW w:w="1049" w:type="dxa"/>
                        <w:tcBorders>
                          <w:top w:val="nil"/>
                          <w:left w:val="nil"/>
                          <w:bottom w:val="nil"/>
                          <w:right w:val="nil"/>
                        </w:tcBorders>
                      </w:tcPr>
                      <w:p>
                        <w:pPr>
                          <w:pStyle w:val="TableParagraph"/>
                          <w:ind w:left="2"/>
                          <w:rPr>
                            <w:sz w:val="22"/>
                          </w:rPr>
                        </w:pPr>
                        <w:r>
                          <w:rPr>
                            <w:w w:val="100"/>
                            <w:sz w:val="22"/>
                          </w:rPr>
                          <w:t>0</w:t>
                        </w:r>
                      </w:p>
                    </w:tc>
                    <w:tc>
                      <w:tcPr>
                        <w:tcW w:w="928" w:type="dxa"/>
                        <w:tcBorders>
                          <w:top w:val="nil"/>
                          <w:left w:val="nil"/>
                          <w:bottom w:val="nil"/>
                          <w:right w:val="nil"/>
                        </w:tcBorders>
                      </w:tcPr>
                      <w:p>
                        <w:pPr>
                          <w:pStyle w:val="TableParagraph"/>
                          <w:ind w:left="3"/>
                          <w:rPr>
                            <w:sz w:val="22"/>
                          </w:rPr>
                        </w:pPr>
                        <w:r>
                          <w:rPr>
                            <w:w w:val="100"/>
                            <w:sz w:val="22"/>
                          </w:rPr>
                          <w:t>0</w:t>
                        </w:r>
                      </w:p>
                    </w:tc>
                    <w:tc>
                      <w:tcPr>
                        <w:tcW w:w="927"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right="5"/>
                          <w:rPr>
                            <w:sz w:val="22"/>
                          </w:rPr>
                        </w:pPr>
                        <w:r>
                          <w:rPr>
                            <w:w w:val="100"/>
                            <w:sz w:val="22"/>
                          </w:rPr>
                          <w:t>0</w:t>
                        </w:r>
                      </w:p>
                    </w:tc>
                    <w:tc>
                      <w:tcPr>
                        <w:tcW w:w="1045" w:type="dxa"/>
                        <w:tcBorders>
                          <w:top w:val="nil"/>
                          <w:left w:val="nil"/>
                          <w:bottom w:val="nil"/>
                          <w:right w:val="nil"/>
                        </w:tcBorders>
                      </w:tcPr>
                      <w:p>
                        <w:pPr>
                          <w:pStyle w:val="TableParagraph"/>
                          <w:ind w:left="3"/>
                          <w:rPr>
                            <w:sz w:val="22"/>
                          </w:rPr>
                        </w:pPr>
                        <w:r>
                          <w:rPr>
                            <w:w w:val="100"/>
                            <w:sz w:val="22"/>
                          </w:rPr>
                          <w:t>0</w:t>
                        </w:r>
                      </w:p>
                    </w:tc>
                    <w:tc>
                      <w:tcPr>
                        <w:tcW w:w="931" w:type="dxa"/>
                        <w:tcBorders>
                          <w:top w:val="nil"/>
                          <w:left w:val="nil"/>
                          <w:bottom w:val="nil"/>
                          <w:right w:val="nil"/>
                        </w:tcBorders>
                      </w:tcPr>
                      <w:p>
                        <w:pPr>
                          <w:pStyle w:val="TableParagraph"/>
                          <w:ind w:right="2"/>
                          <w:rPr>
                            <w:sz w:val="22"/>
                          </w:rPr>
                        </w:pPr>
                        <w:r>
                          <w:rPr>
                            <w:w w:val="100"/>
                            <w:sz w:val="22"/>
                          </w:rPr>
                          <w:t>0</w:t>
                        </w:r>
                      </w:p>
                    </w:tc>
                    <w:tc>
                      <w:tcPr>
                        <w:tcW w:w="1048" w:type="dxa"/>
                        <w:tcBorders>
                          <w:top w:val="nil"/>
                          <w:left w:val="nil"/>
                          <w:bottom w:val="nil"/>
                          <w:right w:val="nil"/>
                        </w:tcBorders>
                      </w:tcPr>
                      <w:p>
                        <w:pPr>
                          <w:pStyle w:val="TableParagraph"/>
                          <w:ind w:right="4"/>
                          <w:rPr>
                            <w:sz w:val="22"/>
                          </w:rPr>
                        </w:pPr>
                        <w:r>
                          <w:rPr>
                            <w:w w:val="100"/>
                            <w:sz w:val="22"/>
                          </w:rPr>
                          <w:t>0</w:t>
                        </w:r>
                      </w:p>
                    </w:tc>
                    <w:tc>
                      <w:tcPr>
                        <w:tcW w:w="1046" w:type="dxa"/>
                        <w:tcBorders>
                          <w:top w:val="nil"/>
                          <w:left w:val="nil"/>
                          <w:bottom w:val="nil"/>
                          <w:right w:val="nil"/>
                        </w:tcBorders>
                      </w:tcPr>
                      <w:p>
                        <w:pPr>
                          <w:pStyle w:val="TableParagraph"/>
                          <w:ind w:left="144" w:right="140"/>
                          <w:rPr>
                            <w:sz w:val="22"/>
                          </w:rPr>
                        </w:pPr>
                        <w:r>
                          <w:rPr>
                            <w:sz w:val="22"/>
                          </w:rPr>
                          <w:t>57,464</w:t>
                        </w:r>
                      </w:p>
                    </w:tc>
                    <w:tc>
                      <w:tcPr>
                        <w:tcW w:w="774" w:type="dxa"/>
                        <w:tcBorders>
                          <w:top w:val="nil"/>
                          <w:left w:val="nil"/>
                          <w:bottom w:val="nil"/>
                          <w:right w:val="nil"/>
                        </w:tcBorders>
                      </w:tcPr>
                      <w:p>
                        <w:pPr>
                          <w:pStyle w:val="TableParagraph"/>
                          <w:ind w:left="2"/>
                          <w:rPr>
                            <w:sz w:val="22"/>
                          </w:rPr>
                        </w:pPr>
                        <w:r>
                          <w:rPr>
                            <w:w w:val="100"/>
                            <w:sz w:val="22"/>
                          </w:rPr>
                          <w:t>0</w:t>
                        </w:r>
                      </w:p>
                    </w:tc>
                    <w:tc>
                      <w:tcPr>
                        <w:tcW w:w="933" w:type="dxa"/>
                        <w:tcBorders>
                          <w:top w:val="nil"/>
                          <w:left w:val="nil"/>
                          <w:bottom w:val="nil"/>
                          <w:right w:val="nil"/>
                        </w:tcBorders>
                      </w:tcPr>
                      <w:p>
                        <w:pPr>
                          <w:pStyle w:val="TableParagraph"/>
                          <w:ind w:right="12"/>
                          <w:rPr>
                            <w:sz w:val="22"/>
                          </w:rPr>
                        </w:pPr>
                        <w:r>
                          <w:rPr>
                            <w:w w:val="100"/>
                            <w:sz w:val="22"/>
                          </w:rPr>
                          <w:t>0</w:t>
                        </w:r>
                      </w:p>
                    </w:tc>
                    <w:tc>
                      <w:tcPr>
                        <w:tcW w:w="1235" w:type="dxa"/>
                        <w:tcBorders>
                          <w:top w:val="nil"/>
                          <w:left w:val="nil"/>
                          <w:bottom w:val="nil"/>
                          <w:right w:val="nil"/>
                        </w:tcBorders>
                      </w:tcPr>
                      <w:p>
                        <w:pPr>
                          <w:pStyle w:val="TableParagraph"/>
                          <w:ind w:left="151" w:right="159"/>
                          <w:rPr>
                            <w:sz w:val="22"/>
                          </w:rPr>
                        </w:pPr>
                        <w:r>
                          <w:rPr>
                            <w:sz w:val="22"/>
                          </w:rPr>
                          <w:t>57,464</w:t>
                        </w:r>
                      </w:p>
                    </w:tc>
                  </w:tr>
                  <w:tr>
                    <w:trPr>
                      <w:trHeight w:val="442" w:hRule="exact"/>
                    </w:trPr>
                    <w:tc>
                      <w:tcPr>
                        <w:tcW w:w="931" w:type="dxa"/>
                        <w:tcBorders>
                          <w:top w:val="nil"/>
                          <w:left w:val="nil"/>
                          <w:right w:val="nil"/>
                        </w:tcBorders>
                      </w:tcPr>
                      <w:p>
                        <w:pPr>
                          <w:pStyle w:val="TableParagraph"/>
                          <w:ind w:left="69"/>
                          <w:jc w:val="left"/>
                          <w:rPr>
                            <w:sz w:val="22"/>
                          </w:rPr>
                        </w:pPr>
                        <w:r>
                          <w:rPr>
                            <w:sz w:val="22"/>
                          </w:rPr>
                          <w:t>MA</w:t>
                        </w:r>
                      </w:p>
                    </w:tc>
                    <w:tc>
                      <w:tcPr>
                        <w:tcW w:w="1111" w:type="dxa"/>
                        <w:tcBorders>
                          <w:top w:val="nil"/>
                          <w:left w:val="nil"/>
                          <w:right w:val="nil"/>
                        </w:tcBorders>
                      </w:tcPr>
                      <w:p>
                        <w:pPr>
                          <w:pStyle w:val="TableParagraph"/>
                          <w:ind w:left="55"/>
                          <w:rPr>
                            <w:sz w:val="22"/>
                          </w:rPr>
                        </w:pPr>
                        <w:r>
                          <w:rPr>
                            <w:w w:val="100"/>
                            <w:sz w:val="22"/>
                          </w:rPr>
                          <w:t>0</w:t>
                        </w:r>
                      </w:p>
                    </w:tc>
                    <w:tc>
                      <w:tcPr>
                        <w:tcW w:w="1049" w:type="dxa"/>
                        <w:tcBorders>
                          <w:top w:val="nil"/>
                          <w:left w:val="nil"/>
                          <w:right w:val="nil"/>
                        </w:tcBorders>
                      </w:tcPr>
                      <w:p>
                        <w:pPr>
                          <w:pStyle w:val="TableParagraph"/>
                          <w:ind w:left="2"/>
                          <w:rPr>
                            <w:sz w:val="22"/>
                          </w:rPr>
                        </w:pPr>
                        <w:r>
                          <w:rPr>
                            <w:w w:val="100"/>
                            <w:sz w:val="22"/>
                          </w:rPr>
                          <w:t>0</w:t>
                        </w:r>
                      </w:p>
                    </w:tc>
                    <w:tc>
                      <w:tcPr>
                        <w:tcW w:w="928" w:type="dxa"/>
                        <w:tcBorders>
                          <w:top w:val="nil"/>
                          <w:left w:val="nil"/>
                          <w:right w:val="nil"/>
                        </w:tcBorders>
                      </w:tcPr>
                      <w:p>
                        <w:pPr>
                          <w:pStyle w:val="TableParagraph"/>
                          <w:ind w:left="3"/>
                          <w:rPr>
                            <w:sz w:val="22"/>
                          </w:rPr>
                        </w:pPr>
                        <w:r>
                          <w:rPr>
                            <w:w w:val="100"/>
                            <w:sz w:val="22"/>
                          </w:rPr>
                          <w:t>0</w:t>
                        </w:r>
                      </w:p>
                    </w:tc>
                    <w:tc>
                      <w:tcPr>
                        <w:tcW w:w="927" w:type="dxa"/>
                        <w:tcBorders>
                          <w:top w:val="nil"/>
                          <w:left w:val="nil"/>
                          <w:right w:val="nil"/>
                        </w:tcBorders>
                      </w:tcPr>
                      <w:p>
                        <w:pPr>
                          <w:pStyle w:val="TableParagraph"/>
                          <w:ind w:right="4"/>
                          <w:rPr>
                            <w:sz w:val="22"/>
                          </w:rPr>
                        </w:pPr>
                        <w:r>
                          <w:rPr>
                            <w:w w:val="100"/>
                            <w:sz w:val="22"/>
                          </w:rPr>
                          <w:t>0</w:t>
                        </w:r>
                      </w:p>
                    </w:tc>
                    <w:tc>
                      <w:tcPr>
                        <w:tcW w:w="1046" w:type="dxa"/>
                        <w:tcBorders>
                          <w:top w:val="nil"/>
                          <w:left w:val="nil"/>
                          <w:right w:val="nil"/>
                        </w:tcBorders>
                      </w:tcPr>
                      <w:p>
                        <w:pPr>
                          <w:pStyle w:val="TableParagraph"/>
                          <w:ind w:right="5"/>
                          <w:rPr>
                            <w:sz w:val="22"/>
                          </w:rPr>
                        </w:pPr>
                        <w:r>
                          <w:rPr>
                            <w:w w:val="100"/>
                            <w:sz w:val="22"/>
                          </w:rPr>
                          <w:t>0</w:t>
                        </w:r>
                      </w:p>
                    </w:tc>
                    <w:tc>
                      <w:tcPr>
                        <w:tcW w:w="1045" w:type="dxa"/>
                        <w:tcBorders>
                          <w:top w:val="nil"/>
                          <w:left w:val="nil"/>
                          <w:right w:val="nil"/>
                        </w:tcBorders>
                      </w:tcPr>
                      <w:p>
                        <w:pPr>
                          <w:pStyle w:val="TableParagraph"/>
                          <w:ind w:left="3"/>
                          <w:rPr>
                            <w:sz w:val="22"/>
                          </w:rPr>
                        </w:pPr>
                        <w:r>
                          <w:rPr>
                            <w:w w:val="100"/>
                            <w:sz w:val="22"/>
                          </w:rPr>
                          <w:t>0</w:t>
                        </w:r>
                      </w:p>
                    </w:tc>
                    <w:tc>
                      <w:tcPr>
                        <w:tcW w:w="931" w:type="dxa"/>
                        <w:tcBorders>
                          <w:top w:val="nil"/>
                          <w:left w:val="nil"/>
                          <w:right w:val="nil"/>
                        </w:tcBorders>
                      </w:tcPr>
                      <w:p>
                        <w:pPr>
                          <w:pStyle w:val="TableParagraph"/>
                          <w:ind w:right="2"/>
                          <w:rPr>
                            <w:sz w:val="22"/>
                          </w:rPr>
                        </w:pPr>
                        <w:r>
                          <w:rPr>
                            <w:w w:val="100"/>
                            <w:sz w:val="22"/>
                          </w:rPr>
                          <w:t>0</w:t>
                        </w:r>
                      </w:p>
                    </w:tc>
                    <w:tc>
                      <w:tcPr>
                        <w:tcW w:w="1048" w:type="dxa"/>
                        <w:tcBorders>
                          <w:top w:val="nil"/>
                          <w:left w:val="nil"/>
                          <w:right w:val="nil"/>
                        </w:tcBorders>
                      </w:tcPr>
                      <w:p>
                        <w:pPr>
                          <w:pStyle w:val="TableParagraph"/>
                          <w:ind w:right="4"/>
                          <w:rPr>
                            <w:sz w:val="22"/>
                          </w:rPr>
                        </w:pPr>
                        <w:r>
                          <w:rPr>
                            <w:w w:val="100"/>
                            <w:sz w:val="22"/>
                          </w:rPr>
                          <w:t>0</w:t>
                        </w:r>
                      </w:p>
                    </w:tc>
                    <w:tc>
                      <w:tcPr>
                        <w:tcW w:w="1046" w:type="dxa"/>
                        <w:tcBorders>
                          <w:top w:val="nil"/>
                          <w:left w:val="nil"/>
                          <w:right w:val="nil"/>
                        </w:tcBorders>
                      </w:tcPr>
                      <w:p>
                        <w:pPr>
                          <w:pStyle w:val="TableParagraph"/>
                          <w:ind w:left="2"/>
                          <w:rPr>
                            <w:sz w:val="22"/>
                          </w:rPr>
                        </w:pPr>
                        <w:r>
                          <w:rPr>
                            <w:w w:val="100"/>
                            <w:sz w:val="22"/>
                          </w:rPr>
                          <w:t>0</w:t>
                        </w:r>
                      </w:p>
                    </w:tc>
                    <w:tc>
                      <w:tcPr>
                        <w:tcW w:w="774" w:type="dxa"/>
                        <w:tcBorders>
                          <w:top w:val="nil"/>
                          <w:left w:val="nil"/>
                          <w:right w:val="nil"/>
                        </w:tcBorders>
                      </w:tcPr>
                      <w:p>
                        <w:pPr>
                          <w:pStyle w:val="TableParagraph"/>
                          <w:ind w:left="142" w:right="136"/>
                          <w:rPr>
                            <w:sz w:val="22"/>
                          </w:rPr>
                        </w:pPr>
                        <w:r>
                          <w:rPr>
                            <w:sz w:val="22"/>
                          </w:rPr>
                          <w:t>9215</w:t>
                        </w:r>
                      </w:p>
                    </w:tc>
                    <w:tc>
                      <w:tcPr>
                        <w:tcW w:w="933" w:type="dxa"/>
                        <w:tcBorders>
                          <w:top w:val="nil"/>
                          <w:left w:val="nil"/>
                          <w:right w:val="nil"/>
                        </w:tcBorders>
                      </w:tcPr>
                      <w:p>
                        <w:pPr>
                          <w:pStyle w:val="TableParagraph"/>
                          <w:ind w:right="12"/>
                          <w:rPr>
                            <w:sz w:val="22"/>
                          </w:rPr>
                        </w:pPr>
                        <w:r>
                          <w:rPr>
                            <w:w w:val="100"/>
                            <w:sz w:val="22"/>
                          </w:rPr>
                          <w:t>0</w:t>
                        </w:r>
                      </w:p>
                    </w:tc>
                    <w:tc>
                      <w:tcPr>
                        <w:tcW w:w="1235" w:type="dxa"/>
                        <w:tcBorders>
                          <w:top w:val="nil"/>
                          <w:left w:val="nil"/>
                          <w:right w:val="nil"/>
                        </w:tcBorders>
                      </w:tcPr>
                      <w:p>
                        <w:pPr>
                          <w:pStyle w:val="TableParagraph"/>
                          <w:ind w:left="151" w:right="159"/>
                          <w:rPr>
                            <w:sz w:val="22"/>
                          </w:rPr>
                        </w:pPr>
                        <w:r>
                          <w:rPr>
                            <w:sz w:val="22"/>
                          </w:rPr>
                          <w:t>9,215</w:t>
                        </w:r>
                      </w:p>
                    </w:tc>
                  </w:tr>
                  <w:tr>
                    <w:trPr>
                      <w:trHeight w:val="391" w:hRule="exact"/>
                    </w:trPr>
                    <w:tc>
                      <w:tcPr>
                        <w:tcW w:w="931" w:type="dxa"/>
                        <w:tcBorders>
                          <w:left w:val="nil"/>
                          <w:right w:val="nil"/>
                        </w:tcBorders>
                      </w:tcPr>
                      <w:p>
                        <w:pPr>
                          <w:pStyle w:val="TableParagraph"/>
                          <w:spacing w:line="249" w:lineRule="exact" w:before="0"/>
                          <w:ind w:left="69"/>
                          <w:jc w:val="left"/>
                          <w:rPr>
                            <w:sz w:val="22"/>
                          </w:rPr>
                        </w:pPr>
                        <w:r>
                          <w:rPr>
                            <w:sz w:val="22"/>
                          </w:rPr>
                          <w:t>Total</w:t>
                        </w:r>
                      </w:p>
                    </w:tc>
                    <w:tc>
                      <w:tcPr>
                        <w:tcW w:w="1111" w:type="dxa"/>
                        <w:tcBorders>
                          <w:left w:val="nil"/>
                          <w:right w:val="nil"/>
                        </w:tcBorders>
                      </w:tcPr>
                      <w:p>
                        <w:pPr>
                          <w:pStyle w:val="TableParagraph"/>
                          <w:spacing w:line="249" w:lineRule="exact" w:before="0"/>
                          <w:ind w:left="206" w:right="149"/>
                          <w:rPr>
                            <w:sz w:val="22"/>
                          </w:rPr>
                        </w:pPr>
                        <w:r>
                          <w:rPr>
                            <w:sz w:val="22"/>
                          </w:rPr>
                          <w:t>119,337</w:t>
                        </w:r>
                      </w:p>
                    </w:tc>
                    <w:tc>
                      <w:tcPr>
                        <w:tcW w:w="1049" w:type="dxa"/>
                        <w:tcBorders>
                          <w:left w:val="nil"/>
                          <w:right w:val="nil"/>
                        </w:tcBorders>
                      </w:tcPr>
                      <w:p>
                        <w:pPr>
                          <w:pStyle w:val="TableParagraph"/>
                          <w:spacing w:line="249" w:lineRule="exact" w:before="0"/>
                          <w:ind w:left="148" w:right="144"/>
                          <w:rPr>
                            <w:sz w:val="22"/>
                          </w:rPr>
                        </w:pPr>
                        <w:r>
                          <w:rPr>
                            <w:sz w:val="22"/>
                          </w:rPr>
                          <w:t>146,123</w:t>
                        </w:r>
                      </w:p>
                    </w:tc>
                    <w:tc>
                      <w:tcPr>
                        <w:tcW w:w="928" w:type="dxa"/>
                        <w:tcBorders>
                          <w:left w:val="nil"/>
                          <w:right w:val="nil"/>
                        </w:tcBorders>
                      </w:tcPr>
                      <w:p>
                        <w:pPr>
                          <w:pStyle w:val="TableParagraph"/>
                          <w:spacing w:line="249" w:lineRule="exact" w:before="0"/>
                          <w:ind w:left="143" w:right="138"/>
                          <w:rPr>
                            <w:sz w:val="22"/>
                          </w:rPr>
                        </w:pPr>
                        <w:r>
                          <w:rPr>
                            <w:sz w:val="22"/>
                          </w:rPr>
                          <w:t>33,670</w:t>
                        </w:r>
                      </w:p>
                    </w:tc>
                    <w:tc>
                      <w:tcPr>
                        <w:tcW w:w="927" w:type="dxa"/>
                        <w:tcBorders>
                          <w:left w:val="nil"/>
                          <w:right w:val="nil"/>
                        </w:tcBorders>
                      </w:tcPr>
                      <w:p>
                        <w:pPr>
                          <w:pStyle w:val="TableParagraph"/>
                          <w:spacing w:line="249" w:lineRule="exact" w:before="0"/>
                          <w:ind w:left="139" w:right="141"/>
                          <w:rPr>
                            <w:sz w:val="22"/>
                          </w:rPr>
                        </w:pPr>
                        <w:r>
                          <w:rPr>
                            <w:sz w:val="22"/>
                          </w:rPr>
                          <w:t>32,505</w:t>
                        </w:r>
                      </w:p>
                    </w:tc>
                    <w:tc>
                      <w:tcPr>
                        <w:tcW w:w="1046" w:type="dxa"/>
                        <w:tcBorders>
                          <w:left w:val="nil"/>
                          <w:right w:val="nil"/>
                        </w:tcBorders>
                      </w:tcPr>
                      <w:p>
                        <w:pPr>
                          <w:pStyle w:val="TableParagraph"/>
                          <w:spacing w:line="249" w:lineRule="exact" w:before="0"/>
                          <w:ind w:left="141" w:right="143"/>
                          <w:rPr>
                            <w:sz w:val="22"/>
                          </w:rPr>
                        </w:pPr>
                        <w:r>
                          <w:rPr>
                            <w:sz w:val="22"/>
                          </w:rPr>
                          <w:t>131,541</w:t>
                        </w:r>
                      </w:p>
                    </w:tc>
                    <w:tc>
                      <w:tcPr>
                        <w:tcW w:w="1045" w:type="dxa"/>
                        <w:tcBorders>
                          <w:left w:val="nil"/>
                          <w:right w:val="nil"/>
                        </w:tcBorders>
                      </w:tcPr>
                      <w:p>
                        <w:pPr>
                          <w:pStyle w:val="TableParagraph"/>
                          <w:spacing w:line="249" w:lineRule="exact" w:before="0"/>
                          <w:ind w:left="147" w:right="142"/>
                          <w:rPr>
                            <w:sz w:val="22"/>
                          </w:rPr>
                        </w:pPr>
                        <w:r>
                          <w:rPr>
                            <w:sz w:val="22"/>
                          </w:rPr>
                          <w:t>500,993</w:t>
                        </w:r>
                      </w:p>
                    </w:tc>
                    <w:tc>
                      <w:tcPr>
                        <w:tcW w:w="931" w:type="dxa"/>
                        <w:tcBorders>
                          <w:left w:val="nil"/>
                          <w:right w:val="nil"/>
                        </w:tcBorders>
                      </w:tcPr>
                      <w:p>
                        <w:pPr>
                          <w:pStyle w:val="TableParagraph"/>
                          <w:spacing w:line="249" w:lineRule="exact" w:before="0"/>
                          <w:ind w:left="143" w:right="143"/>
                          <w:rPr>
                            <w:sz w:val="22"/>
                          </w:rPr>
                        </w:pPr>
                        <w:r>
                          <w:rPr>
                            <w:sz w:val="22"/>
                          </w:rPr>
                          <w:t>98,671</w:t>
                        </w:r>
                      </w:p>
                    </w:tc>
                    <w:tc>
                      <w:tcPr>
                        <w:tcW w:w="1048" w:type="dxa"/>
                        <w:tcBorders>
                          <w:left w:val="nil"/>
                          <w:right w:val="nil"/>
                        </w:tcBorders>
                      </w:tcPr>
                      <w:p>
                        <w:pPr>
                          <w:pStyle w:val="TableParagraph"/>
                          <w:spacing w:line="249" w:lineRule="exact" w:before="0"/>
                          <w:ind w:left="145" w:right="146"/>
                          <w:rPr>
                            <w:sz w:val="22"/>
                          </w:rPr>
                        </w:pPr>
                        <w:r>
                          <w:rPr>
                            <w:sz w:val="22"/>
                          </w:rPr>
                          <w:t>890,419</w:t>
                        </w:r>
                      </w:p>
                    </w:tc>
                    <w:tc>
                      <w:tcPr>
                        <w:tcW w:w="1046" w:type="dxa"/>
                        <w:tcBorders>
                          <w:left w:val="nil"/>
                          <w:right w:val="nil"/>
                        </w:tcBorders>
                      </w:tcPr>
                      <w:p>
                        <w:pPr>
                          <w:pStyle w:val="TableParagraph"/>
                          <w:spacing w:line="249" w:lineRule="exact" w:before="0"/>
                          <w:ind w:left="144" w:right="140"/>
                          <w:rPr>
                            <w:sz w:val="22"/>
                          </w:rPr>
                        </w:pPr>
                        <w:r>
                          <w:rPr>
                            <w:sz w:val="22"/>
                          </w:rPr>
                          <w:t>240,280</w:t>
                        </w:r>
                      </w:p>
                    </w:tc>
                    <w:tc>
                      <w:tcPr>
                        <w:tcW w:w="774" w:type="dxa"/>
                        <w:tcBorders>
                          <w:left w:val="nil"/>
                          <w:right w:val="nil"/>
                        </w:tcBorders>
                      </w:tcPr>
                      <w:p>
                        <w:pPr>
                          <w:pStyle w:val="TableParagraph"/>
                          <w:spacing w:line="249" w:lineRule="exact" w:before="0"/>
                          <w:ind w:left="142" w:right="136"/>
                          <w:rPr>
                            <w:sz w:val="22"/>
                          </w:rPr>
                        </w:pPr>
                        <w:r>
                          <w:rPr>
                            <w:sz w:val="22"/>
                          </w:rPr>
                          <w:t>9215</w:t>
                        </w:r>
                      </w:p>
                    </w:tc>
                    <w:tc>
                      <w:tcPr>
                        <w:tcW w:w="933" w:type="dxa"/>
                        <w:tcBorders>
                          <w:left w:val="nil"/>
                          <w:right w:val="nil"/>
                        </w:tcBorders>
                      </w:tcPr>
                      <w:p>
                        <w:pPr>
                          <w:pStyle w:val="TableParagraph"/>
                          <w:spacing w:line="249" w:lineRule="exact" w:before="0"/>
                          <w:ind w:left="139" w:right="149"/>
                          <w:rPr>
                            <w:sz w:val="22"/>
                          </w:rPr>
                        </w:pPr>
                        <w:r>
                          <w:rPr>
                            <w:sz w:val="22"/>
                          </w:rPr>
                          <w:t>17,751</w:t>
                        </w:r>
                      </w:p>
                    </w:tc>
                    <w:tc>
                      <w:tcPr>
                        <w:tcW w:w="1235" w:type="dxa"/>
                        <w:tcBorders>
                          <w:left w:val="nil"/>
                          <w:right w:val="nil"/>
                        </w:tcBorders>
                      </w:tcPr>
                      <w:p>
                        <w:pPr>
                          <w:pStyle w:val="TableParagraph"/>
                          <w:spacing w:line="249" w:lineRule="exact" w:before="0"/>
                          <w:ind w:left="151" w:right="162"/>
                          <w:rPr>
                            <w:sz w:val="22"/>
                          </w:rPr>
                        </w:pPr>
                        <w:r>
                          <w:rPr>
                            <w:sz w:val="22"/>
                          </w:rPr>
                          <w:t>2,220,505</w:t>
                        </w:r>
                      </w:p>
                    </w:tc>
                  </w:tr>
                </w:tbl>
                <w:p>
                  <w:pPr>
                    <w:pStyle w:val="BodyText"/>
                  </w:pPr>
                </w:p>
              </w:txbxContent>
            </v:textbox>
            <w10:wrap type="none"/>
          </v:shape>
        </w:pict>
      </w:r>
      <w:r>
        <w:rPr/>
        <w:t>Progreso a la Península con 57, 464 t y por ultimo Matamoros que transporta a Tamaulipas Noroeste 9, 215 toneladas anuales. </w:t>
      </w:r>
      <w:bookmarkStart w:name="_bookmark135" w:id="186"/>
      <w:bookmarkEnd w:id="186"/>
      <w:r>
        <w:rPr/>
      </w:r>
      <w:r>
        <w:rPr/>
        <w:t>Cuadro 6.6.1 Flujos comerciales óptimos  por camión de puertos/fronteras a zonas consumidoras en tiempo (Toneladas)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73"/>
        <w:ind w:left="118" w:right="0" w:firstLine="0"/>
        <w:jc w:val="left"/>
        <w:rPr>
          <w:sz w:val="20"/>
        </w:rPr>
      </w:pPr>
      <w:r>
        <w:rPr>
          <w:sz w:val="20"/>
        </w:rPr>
        <w:t>Fuente: Elaboración propia, con base en la salida del modelo de programación.</w:t>
      </w:r>
    </w:p>
    <w:p>
      <w:pPr>
        <w:pStyle w:val="BodyText"/>
        <w:rPr>
          <w:sz w:val="20"/>
        </w:rPr>
      </w:pPr>
    </w:p>
    <w:p>
      <w:pPr>
        <w:pStyle w:val="BodyText"/>
        <w:spacing w:before="160"/>
        <w:ind w:left="118"/>
      </w:pPr>
      <w:r>
        <w:rPr/>
        <w:pict>
          <v:group style="position:absolute;margin-left:70.544998pt;margin-top:21.758118pt;width:358.6pt;height:162.050pt;mso-position-horizontal-relative:page;mso-position-vertical-relative:paragraph;z-index:-401440" coordorigin="1411,435" coordsize="7172,3241">
            <v:line style="position:absolute" from="2354,661" to="8357,661" stroked="true" strokeweight=".72pt" strokecolor="#d9d9d9"/>
            <v:rect style="position:absolute;left:1418;top:443;width:7157;height:3226" filled="false" stroked="true" strokeweight=".72pt" strokecolor="#d9d9d9"/>
            <v:shape style="position:absolute;left:1411;top:435;width:7172;height:3240" type="#_x0000_t202" filled="false" stroked="false">
              <v:textbox inset="0,0,0,0">
                <w:txbxContent>
                  <w:p>
                    <w:pPr>
                      <w:tabs>
                        <w:tab w:pos="6981" w:val="left" w:leader="none"/>
                      </w:tabs>
                      <w:spacing w:before="107"/>
                      <w:ind w:left="136" w:right="0" w:firstLine="0"/>
                      <w:jc w:val="left"/>
                      <w:rPr>
                        <w:rFonts w:ascii="Calibri"/>
                        <w:sz w:val="18"/>
                      </w:rPr>
                    </w:pPr>
                    <w:r>
                      <w:rPr>
                        <w:rFonts w:ascii="Calibri"/>
                        <w:color w:val="585858"/>
                        <w:sz w:val="18"/>
                      </w:rPr>
                      <w:t>1800000   </w:t>
                    </w:r>
                    <w:r>
                      <w:rPr>
                        <w:rFonts w:ascii="Calibri"/>
                        <w:color w:val="585858"/>
                        <w:spacing w:val="5"/>
                        <w:sz w:val="18"/>
                      </w:rPr>
                      <w:t> </w:t>
                    </w:r>
                    <w:r>
                      <w:rPr>
                        <w:rFonts w:ascii="Calibri"/>
                        <w:color w:val="585858"/>
                        <w:sz w:val="18"/>
                        <w:u w:val="single" w:color="F1F1F1"/>
                      </w:rPr>
                      <w:t> </w:t>
                      <w:tab/>
                    </w:r>
                  </w:p>
                  <w:p>
                    <w:pPr>
                      <w:spacing w:line="240" w:lineRule="auto" w:before="8"/>
                      <w:rPr>
                        <w:sz w:val="17"/>
                      </w:rPr>
                    </w:pPr>
                  </w:p>
                  <w:p>
                    <w:pPr>
                      <w:spacing w:before="0"/>
                      <w:ind w:left="136" w:right="0" w:firstLine="0"/>
                      <w:jc w:val="left"/>
                      <w:rPr>
                        <w:rFonts w:ascii="Calibri"/>
                        <w:sz w:val="18"/>
                      </w:rPr>
                    </w:pPr>
                    <w:r>
                      <w:rPr>
                        <w:rFonts w:ascii="Calibri"/>
                        <w:color w:val="585858"/>
                        <w:sz w:val="18"/>
                      </w:rPr>
                      <w:t>1500000</w:t>
                    </w:r>
                  </w:p>
                  <w:p>
                    <w:pPr>
                      <w:spacing w:line="240" w:lineRule="auto" w:before="8"/>
                      <w:rPr>
                        <w:sz w:val="17"/>
                      </w:rPr>
                    </w:pPr>
                  </w:p>
                  <w:p>
                    <w:pPr>
                      <w:spacing w:before="0"/>
                      <w:ind w:left="136" w:right="0" w:firstLine="0"/>
                      <w:jc w:val="left"/>
                      <w:rPr>
                        <w:rFonts w:ascii="Calibri"/>
                        <w:sz w:val="18"/>
                      </w:rPr>
                    </w:pPr>
                    <w:r>
                      <w:rPr>
                        <w:rFonts w:ascii="Calibri"/>
                        <w:color w:val="585858"/>
                        <w:sz w:val="18"/>
                      </w:rPr>
                      <w:t>1200000</w:t>
                    </w:r>
                  </w:p>
                  <w:p>
                    <w:pPr>
                      <w:spacing w:line="240" w:lineRule="auto" w:before="8"/>
                      <w:rPr>
                        <w:sz w:val="17"/>
                      </w:rPr>
                    </w:pPr>
                  </w:p>
                  <w:p>
                    <w:pPr>
                      <w:spacing w:before="0"/>
                      <w:ind w:left="228" w:right="0" w:firstLine="0"/>
                      <w:jc w:val="left"/>
                      <w:rPr>
                        <w:rFonts w:ascii="Calibri"/>
                        <w:sz w:val="18"/>
                      </w:rPr>
                    </w:pPr>
                    <w:r>
                      <w:rPr>
                        <w:rFonts w:ascii="Calibri"/>
                        <w:color w:val="585858"/>
                        <w:sz w:val="18"/>
                      </w:rPr>
                      <w:t>900000</w:t>
                    </w:r>
                  </w:p>
                  <w:p>
                    <w:pPr>
                      <w:spacing w:line="240" w:lineRule="auto" w:before="8"/>
                      <w:rPr>
                        <w:sz w:val="17"/>
                      </w:rPr>
                    </w:pPr>
                  </w:p>
                  <w:p>
                    <w:pPr>
                      <w:spacing w:before="0"/>
                      <w:ind w:left="228" w:right="0" w:firstLine="0"/>
                      <w:jc w:val="left"/>
                      <w:rPr>
                        <w:rFonts w:ascii="Calibri"/>
                        <w:sz w:val="18"/>
                      </w:rPr>
                    </w:pPr>
                    <w:r>
                      <w:rPr>
                        <w:rFonts w:ascii="Calibri"/>
                        <w:color w:val="585858"/>
                        <w:sz w:val="18"/>
                      </w:rPr>
                      <w:t>600000</w:t>
                    </w:r>
                  </w:p>
                  <w:p>
                    <w:pPr>
                      <w:spacing w:line="240" w:lineRule="auto" w:before="8"/>
                      <w:rPr>
                        <w:sz w:val="17"/>
                      </w:rPr>
                    </w:pPr>
                  </w:p>
                  <w:p>
                    <w:pPr>
                      <w:spacing w:before="0"/>
                      <w:ind w:left="228" w:right="0" w:firstLine="0"/>
                      <w:jc w:val="left"/>
                      <w:rPr>
                        <w:rFonts w:ascii="Calibri"/>
                        <w:sz w:val="18"/>
                      </w:rPr>
                    </w:pPr>
                    <w:r>
                      <w:rPr>
                        <w:rFonts w:ascii="Calibri"/>
                        <w:color w:val="585858"/>
                        <w:sz w:val="18"/>
                      </w:rPr>
                      <w:t>300000</w:t>
                    </w:r>
                  </w:p>
                  <w:p>
                    <w:pPr>
                      <w:spacing w:line="240" w:lineRule="auto" w:before="8"/>
                      <w:rPr>
                        <w:sz w:val="17"/>
                      </w:rPr>
                    </w:pPr>
                  </w:p>
                  <w:p>
                    <w:pPr>
                      <w:spacing w:before="0"/>
                      <w:ind w:left="684" w:right="0" w:firstLine="0"/>
                      <w:jc w:val="left"/>
                      <w:rPr>
                        <w:rFonts w:ascii="Calibri"/>
                        <w:sz w:val="18"/>
                      </w:rPr>
                    </w:pPr>
                    <w:r>
                      <w:rPr>
                        <w:rFonts w:ascii="Calibri"/>
                        <w:color w:val="585858"/>
                        <w:sz w:val="18"/>
                      </w:rPr>
                      <w:t>0</w:t>
                    </w:r>
                  </w:p>
                  <w:p>
                    <w:pPr>
                      <w:tabs>
                        <w:tab w:pos="2108" w:val="left" w:leader="none"/>
                        <w:tab w:pos="2971" w:val="left" w:leader="none"/>
                        <w:tab w:pos="3848" w:val="left" w:leader="none"/>
                        <w:tab w:pos="4706" w:val="left" w:leader="none"/>
                        <w:tab w:pos="5555" w:val="left" w:leader="none"/>
                        <w:tab w:pos="6388" w:val="left" w:leader="none"/>
                      </w:tabs>
                      <w:spacing w:before="14"/>
                      <w:ind w:left="1294" w:right="0" w:firstLine="0"/>
                      <w:jc w:val="left"/>
                      <w:rPr>
                        <w:rFonts w:ascii="Calibri"/>
                        <w:sz w:val="18"/>
                      </w:rPr>
                    </w:pPr>
                    <w:r>
                      <w:rPr>
                        <w:rFonts w:ascii="Calibri"/>
                        <w:color w:val="585858"/>
                        <w:sz w:val="18"/>
                      </w:rPr>
                      <w:t>CJ</w:t>
                      <w:tab/>
                      <w:t>ME</w:t>
                      <w:tab/>
                      <w:t>NG</w:t>
                      <w:tab/>
                      <w:t>NL</w:t>
                      <w:tab/>
                      <w:t>VE</w:t>
                      <w:tab/>
                      <w:t>PG</w:t>
                      <w:tab/>
                      <w:t>MA</w:t>
                    </w:r>
                  </w:p>
                </w:txbxContent>
              </v:textbox>
              <w10:wrap type="none"/>
            </v:shape>
            <w10:wrap type="none"/>
          </v:group>
        </w:pict>
      </w:r>
      <w:bookmarkStart w:name="_bookmark136" w:id="187"/>
      <w:bookmarkEnd w:id="187"/>
      <w:r>
        <w:rPr/>
      </w:r>
      <w:r>
        <w:rPr/>
        <w:t>Gráfica 6.6.1 Flujos comerciales óptimos  por camión de puertos/fronteras a zonas consumidoras en tiempo</w:t>
      </w:r>
    </w:p>
    <w:p>
      <w:pPr>
        <w:pStyle w:val="BodyText"/>
        <w:rPr>
          <w:sz w:val="20"/>
        </w:rPr>
      </w:pPr>
    </w:p>
    <w:p>
      <w:pPr>
        <w:pStyle w:val="BodyText"/>
        <w:spacing w:before="1"/>
        <w:rPr>
          <w:sz w:val="10"/>
        </w:rPr>
      </w:pPr>
    </w:p>
    <w:tbl>
      <w:tblPr>
        <w:tblW w:w="0" w:type="auto"/>
        <w:jc w:val="left"/>
        <w:tblInd w:w="10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2"/>
        <w:gridCol w:w="286"/>
        <w:gridCol w:w="571"/>
        <w:gridCol w:w="288"/>
        <w:gridCol w:w="569"/>
        <w:gridCol w:w="288"/>
        <w:gridCol w:w="571"/>
        <w:gridCol w:w="286"/>
        <w:gridCol w:w="2002"/>
      </w:tblGrid>
      <w:tr>
        <w:trPr>
          <w:trHeight w:val="148" w:hRule="exact"/>
        </w:trPr>
        <w:tc>
          <w:tcPr>
            <w:tcW w:w="3715" w:type="dxa"/>
            <w:gridSpan w:val="7"/>
            <w:tcBorders>
              <w:top w:val="double" w:sz="13" w:space="0" w:color="F1F1F1"/>
              <w:bottom w:val="double" w:sz="13" w:space="0" w:color="D9D9D9"/>
            </w:tcBorders>
          </w:tcPr>
          <w:p>
            <w:pPr/>
          </w:p>
        </w:tc>
        <w:tc>
          <w:tcPr>
            <w:tcW w:w="286" w:type="dxa"/>
            <w:vMerge w:val="restart"/>
            <w:tcBorders>
              <w:top w:val="single" w:sz="6" w:space="0" w:color="F1F1F1"/>
            </w:tcBorders>
            <w:shd w:val="clear" w:color="auto" w:fill="9BBA58"/>
          </w:tcPr>
          <w:p>
            <w:pPr/>
          </w:p>
        </w:tc>
        <w:tc>
          <w:tcPr>
            <w:tcW w:w="2002" w:type="dxa"/>
            <w:tcBorders>
              <w:top w:val="double" w:sz="13" w:space="0" w:color="F1F1F1"/>
              <w:bottom w:val="double" w:sz="13" w:space="0" w:color="D9D9D9"/>
            </w:tcBorders>
          </w:tcPr>
          <w:p>
            <w:pPr/>
          </w:p>
        </w:tc>
      </w:tr>
      <w:tr>
        <w:trPr>
          <w:trHeight w:val="148" w:hRule="exact"/>
        </w:trPr>
        <w:tc>
          <w:tcPr>
            <w:tcW w:w="3715" w:type="dxa"/>
            <w:gridSpan w:val="7"/>
            <w:tcBorders>
              <w:top w:val="double" w:sz="13" w:space="0" w:color="D9D9D9"/>
              <w:bottom w:val="double" w:sz="13" w:space="0" w:color="F1F1F1"/>
            </w:tcBorders>
          </w:tcPr>
          <w:p>
            <w:pPr/>
          </w:p>
        </w:tc>
        <w:tc>
          <w:tcPr>
            <w:tcW w:w="286" w:type="dxa"/>
            <w:vMerge/>
            <w:shd w:val="clear" w:color="auto" w:fill="9BBA58"/>
          </w:tcPr>
          <w:p>
            <w:pPr/>
          </w:p>
        </w:tc>
        <w:tc>
          <w:tcPr>
            <w:tcW w:w="2002" w:type="dxa"/>
            <w:tcBorders>
              <w:top w:val="double" w:sz="13" w:space="0" w:color="D9D9D9"/>
              <w:bottom w:val="double" w:sz="13" w:space="0" w:color="F1F1F1"/>
            </w:tcBorders>
          </w:tcPr>
          <w:p>
            <w:pPr/>
          </w:p>
        </w:tc>
      </w:tr>
      <w:tr>
        <w:trPr>
          <w:trHeight w:val="149" w:hRule="exact"/>
        </w:trPr>
        <w:tc>
          <w:tcPr>
            <w:tcW w:w="3715" w:type="dxa"/>
            <w:gridSpan w:val="7"/>
            <w:tcBorders>
              <w:top w:val="double" w:sz="13" w:space="0" w:color="F1F1F1"/>
              <w:bottom w:val="double" w:sz="13" w:space="0" w:color="F1F1F1"/>
            </w:tcBorders>
          </w:tcPr>
          <w:p>
            <w:pPr/>
          </w:p>
        </w:tc>
        <w:tc>
          <w:tcPr>
            <w:tcW w:w="286" w:type="dxa"/>
            <w:vMerge/>
            <w:shd w:val="clear" w:color="auto" w:fill="9BBA58"/>
          </w:tcPr>
          <w:p>
            <w:pPr/>
          </w:p>
        </w:tc>
        <w:tc>
          <w:tcPr>
            <w:tcW w:w="2002" w:type="dxa"/>
            <w:tcBorders>
              <w:top w:val="double" w:sz="13" w:space="0" w:color="F1F1F1"/>
              <w:bottom w:val="double" w:sz="13" w:space="0" w:color="F1F1F1"/>
            </w:tcBorders>
          </w:tcPr>
          <w:p>
            <w:pPr/>
          </w:p>
        </w:tc>
      </w:tr>
      <w:tr>
        <w:trPr>
          <w:trHeight w:val="148" w:hRule="exact"/>
        </w:trPr>
        <w:tc>
          <w:tcPr>
            <w:tcW w:w="3715" w:type="dxa"/>
            <w:gridSpan w:val="7"/>
            <w:tcBorders>
              <w:top w:val="double" w:sz="13" w:space="0" w:color="F1F1F1"/>
              <w:bottom w:val="double" w:sz="13" w:space="0" w:color="D9D9D9"/>
            </w:tcBorders>
          </w:tcPr>
          <w:p>
            <w:pPr/>
          </w:p>
        </w:tc>
        <w:tc>
          <w:tcPr>
            <w:tcW w:w="286" w:type="dxa"/>
            <w:vMerge/>
            <w:shd w:val="clear" w:color="auto" w:fill="9BBA58"/>
          </w:tcPr>
          <w:p>
            <w:pPr/>
          </w:p>
        </w:tc>
        <w:tc>
          <w:tcPr>
            <w:tcW w:w="2002" w:type="dxa"/>
            <w:tcBorders>
              <w:top w:val="double" w:sz="13" w:space="0" w:color="F1F1F1"/>
              <w:bottom w:val="double" w:sz="13" w:space="0" w:color="D9D9D9"/>
            </w:tcBorders>
          </w:tcPr>
          <w:p>
            <w:pPr/>
          </w:p>
        </w:tc>
      </w:tr>
      <w:tr>
        <w:trPr>
          <w:trHeight w:val="148" w:hRule="exact"/>
        </w:trPr>
        <w:tc>
          <w:tcPr>
            <w:tcW w:w="3715" w:type="dxa"/>
            <w:gridSpan w:val="7"/>
            <w:tcBorders>
              <w:top w:val="double" w:sz="13" w:space="0" w:color="D9D9D9"/>
              <w:bottom w:val="double" w:sz="13" w:space="0" w:color="F1F1F1"/>
            </w:tcBorders>
          </w:tcPr>
          <w:p>
            <w:pPr/>
          </w:p>
        </w:tc>
        <w:tc>
          <w:tcPr>
            <w:tcW w:w="286" w:type="dxa"/>
            <w:vMerge/>
            <w:shd w:val="clear" w:color="auto" w:fill="9BBA58"/>
          </w:tcPr>
          <w:p>
            <w:pPr/>
          </w:p>
        </w:tc>
        <w:tc>
          <w:tcPr>
            <w:tcW w:w="2002" w:type="dxa"/>
            <w:tcBorders>
              <w:top w:val="double" w:sz="13" w:space="0" w:color="D9D9D9"/>
              <w:bottom w:val="double" w:sz="13" w:space="0" w:color="F1F1F1"/>
            </w:tcBorders>
          </w:tcPr>
          <w:p>
            <w:pPr/>
          </w:p>
        </w:tc>
      </w:tr>
      <w:tr>
        <w:trPr>
          <w:trHeight w:val="149" w:hRule="exact"/>
        </w:trPr>
        <w:tc>
          <w:tcPr>
            <w:tcW w:w="3715" w:type="dxa"/>
            <w:gridSpan w:val="7"/>
            <w:tcBorders>
              <w:top w:val="double" w:sz="13" w:space="0" w:color="F1F1F1"/>
              <w:bottom w:val="double" w:sz="13" w:space="0" w:color="D9D9D9"/>
            </w:tcBorders>
          </w:tcPr>
          <w:p>
            <w:pPr/>
          </w:p>
        </w:tc>
        <w:tc>
          <w:tcPr>
            <w:tcW w:w="286" w:type="dxa"/>
            <w:vMerge/>
            <w:shd w:val="clear" w:color="auto" w:fill="9BBA58"/>
          </w:tcPr>
          <w:p>
            <w:pPr/>
          </w:p>
        </w:tc>
        <w:tc>
          <w:tcPr>
            <w:tcW w:w="2002" w:type="dxa"/>
            <w:tcBorders>
              <w:top w:val="double" w:sz="13" w:space="0" w:color="F1F1F1"/>
              <w:bottom w:val="double" w:sz="13" w:space="0" w:color="D9D9D9"/>
            </w:tcBorders>
          </w:tcPr>
          <w:p>
            <w:pPr/>
          </w:p>
        </w:tc>
      </w:tr>
      <w:tr>
        <w:trPr>
          <w:trHeight w:val="147" w:hRule="exact"/>
        </w:trPr>
        <w:tc>
          <w:tcPr>
            <w:tcW w:w="3715" w:type="dxa"/>
            <w:gridSpan w:val="7"/>
            <w:tcBorders>
              <w:top w:val="double" w:sz="13" w:space="0" w:color="D9D9D9"/>
              <w:bottom w:val="double" w:sz="13" w:space="0" w:color="F1F1F1"/>
            </w:tcBorders>
          </w:tcPr>
          <w:p>
            <w:pPr/>
          </w:p>
        </w:tc>
        <w:tc>
          <w:tcPr>
            <w:tcW w:w="286" w:type="dxa"/>
            <w:vMerge/>
            <w:shd w:val="clear" w:color="auto" w:fill="9BBA58"/>
          </w:tcPr>
          <w:p>
            <w:pPr/>
          </w:p>
        </w:tc>
        <w:tc>
          <w:tcPr>
            <w:tcW w:w="2002" w:type="dxa"/>
            <w:tcBorders>
              <w:top w:val="double" w:sz="13" w:space="0" w:color="D9D9D9"/>
              <w:bottom w:val="double" w:sz="13" w:space="0" w:color="F1F1F1"/>
            </w:tcBorders>
          </w:tcPr>
          <w:p>
            <w:pPr/>
          </w:p>
        </w:tc>
      </w:tr>
      <w:tr>
        <w:trPr>
          <w:trHeight w:val="149" w:hRule="exact"/>
        </w:trPr>
        <w:tc>
          <w:tcPr>
            <w:tcW w:w="3715" w:type="dxa"/>
            <w:gridSpan w:val="7"/>
            <w:tcBorders>
              <w:top w:val="double" w:sz="13" w:space="0" w:color="F1F1F1"/>
              <w:bottom w:val="double" w:sz="13" w:space="0" w:color="F1F1F1"/>
            </w:tcBorders>
          </w:tcPr>
          <w:p>
            <w:pPr/>
          </w:p>
        </w:tc>
        <w:tc>
          <w:tcPr>
            <w:tcW w:w="286" w:type="dxa"/>
            <w:vMerge/>
            <w:shd w:val="clear" w:color="auto" w:fill="9BBA58"/>
          </w:tcPr>
          <w:p>
            <w:pPr/>
          </w:p>
        </w:tc>
        <w:tc>
          <w:tcPr>
            <w:tcW w:w="2002" w:type="dxa"/>
            <w:tcBorders>
              <w:top w:val="double" w:sz="13" w:space="0" w:color="F1F1F1"/>
              <w:bottom w:val="double" w:sz="13" w:space="0" w:color="F1F1F1"/>
            </w:tcBorders>
          </w:tcPr>
          <w:p>
            <w:pPr/>
          </w:p>
        </w:tc>
      </w:tr>
      <w:tr>
        <w:trPr>
          <w:trHeight w:val="148" w:hRule="exact"/>
        </w:trPr>
        <w:tc>
          <w:tcPr>
            <w:tcW w:w="3715" w:type="dxa"/>
            <w:gridSpan w:val="7"/>
            <w:tcBorders>
              <w:top w:val="double" w:sz="13" w:space="0" w:color="F1F1F1"/>
              <w:bottom w:val="double" w:sz="13" w:space="0" w:color="D9D9D9"/>
            </w:tcBorders>
          </w:tcPr>
          <w:p>
            <w:pPr/>
          </w:p>
        </w:tc>
        <w:tc>
          <w:tcPr>
            <w:tcW w:w="286" w:type="dxa"/>
            <w:vMerge/>
            <w:shd w:val="clear" w:color="auto" w:fill="9BBA58"/>
          </w:tcPr>
          <w:p>
            <w:pPr/>
          </w:p>
        </w:tc>
        <w:tc>
          <w:tcPr>
            <w:tcW w:w="2002" w:type="dxa"/>
            <w:tcBorders>
              <w:top w:val="double" w:sz="13" w:space="0" w:color="F1F1F1"/>
              <w:bottom w:val="double" w:sz="13" w:space="0" w:color="D9D9D9"/>
            </w:tcBorders>
          </w:tcPr>
          <w:p>
            <w:pPr/>
          </w:p>
        </w:tc>
      </w:tr>
      <w:tr>
        <w:trPr>
          <w:trHeight w:val="148" w:hRule="exact"/>
        </w:trPr>
        <w:tc>
          <w:tcPr>
            <w:tcW w:w="3715" w:type="dxa"/>
            <w:gridSpan w:val="7"/>
            <w:tcBorders>
              <w:top w:val="double" w:sz="13" w:space="0" w:color="D9D9D9"/>
              <w:bottom w:val="double" w:sz="13" w:space="0" w:color="F1F1F1"/>
            </w:tcBorders>
          </w:tcPr>
          <w:p>
            <w:pPr/>
          </w:p>
        </w:tc>
        <w:tc>
          <w:tcPr>
            <w:tcW w:w="286" w:type="dxa"/>
            <w:vMerge/>
            <w:shd w:val="clear" w:color="auto" w:fill="9BBA58"/>
          </w:tcPr>
          <w:p>
            <w:pPr/>
          </w:p>
        </w:tc>
        <w:tc>
          <w:tcPr>
            <w:tcW w:w="2002" w:type="dxa"/>
            <w:tcBorders>
              <w:top w:val="double" w:sz="13" w:space="0" w:color="D9D9D9"/>
              <w:bottom w:val="double" w:sz="13" w:space="0" w:color="F1F1F1"/>
            </w:tcBorders>
          </w:tcPr>
          <w:p>
            <w:pPr/>
          </w:p>
        </w:tc>
      </w:tr>
      <w:tr>
        <w:trPr>
          <w:trHeight w:val="149" w:hRule="exact"/>
        </w:trPr>
        <w:tc>
          <w:tcPr>
            <w:tcW w:w="3715" w:type="dxa"/>
            <w:gridSpan w:val="7"/>
            <w:tcBorders>
              <w:top w:val="double" w:sz="13" w:space="0" w:color="F1F1F1"/>
              <w:bottom w:val="double" w:sz="13" w:space="0" w:color="D9D9D9"/>
            </w:tcBorders>
          </w:tcPr>
          <w:p>
            <w:pPr/>
          </w:p>
        </w:tc>
        <w:tc>
          <w:tcPr>
            <w:tcW w:w="286" w:type="dxa"/>
            <w:vMerge/>
            <w:shd w:val="clear" w:color="auto" w:fill="9BBA58"/>
          </w:tcPr>
          <w:p>
            <w:pPr/>
          </w:p>
        </w:tc>
        <w:tc>
          <w:tcPr>
            <w:tcW w:w="2002" w:type="dxa"/>
            <w:tcBorders>
              <w:top w:val="double" w:sz="13" w:space="0" w:color="F1F1F1"/>
              <w:bottom w:val="double" w:sz="13" w:space="0" w:color="D9D9D9"/>
            </w:tcBorders>
          </w:tcPr>
          <w:p>
            <w:pPr/>
          </w:p>
        </w:tc>
      </w:tr>
      <w:tr>
        <w:trPr>
          <w:trHeight w:val="148" w:hRule="exact"/>
        </w:trPr>
        <w:tc>
          <w:tcPr>
            <w:tcW w:w="3715" w:type="dxa"/>
            <w:gridSpan w:val="7"/>
            <w:tcBorders>
              <w:top w:val="double" w:sz="13" w:space="0" w:color="D9D9D9"/>
              <w:bottom w:val="double" w:sz="13" w:space="0" w:color="F1F1F1"/>
            </w:tcBorders>
          </w:tcPr>
          <w:p>
            <w:pPr/>
          </w:p>
        </w:tc>
        <w:tc>
          <w:tcPr>
            <w:tcW w:w="286" w:type="dxa"/>
            <w:vMerge/>
            <w:shd w:val="clear" w:color="auto" w:fill="9BBA58"/>
          </w:tcPr>
          <w:p>
            <w:pPr/>
          </w:p>
        </w:tc>
        <w:tc>
          <w:tcPr>
            <w:tcW w:w="2002" w:type="dxa"/>
            <w:tcBorders>
              <w:top w:val="double" w:sz="13" w:space="0" w:color="D9D9D9"/>
              <w:bottom w:val="double" w:sz="13" w:space="0" w:color="F1F1F1"/>
            </w:tcBorders>
          </w:tcPr>
          <w:p>
            <w:pPr/>
          </w:p>
        </w:tc>
      </w:tr>
      <w:tr>
        <w:trPr>
          <w:trHeight w:val="158" w:hRule="exact"/>
        </w:trPr>
        <w:tc>
          <w:tcPr>
            <w:tcW w:w="1999" w:type="dxa"/>
            <w:gridSpan w:val="3"/>
            <w:tcBorders>
              <w:top w:val="double" w:sz="13" w:space="0" w:color="F1F1F1"/>
              <w:bottom w:val="double" w:sz="13" w:space="0" w:color="F1F1F1"/>
            </w:tcBorders>
          </w:tcPr>
          <w:p>
            <w:pPr/>
          </w:p>
        </w:tc>
        <w:tc>
          <w:tcPr>
            <w:tcW w:w="288" w:type="dxa"/>
            <w:tcBorders>
              <w:top w:val="single" w:sz="6" w:space="0" w:color="auto"/>
              <w:left w:val="single" w:sz="6" w:space="0" w:color="auto"/>
              <w:bottom w:val="single" w:sz="6" w:space="0" w:color="auto"/>
              <w:right w:val="single" w:sz="6" w:space="0" w:color="auto"/>
            </w:tcBorders>
          </w:tcPr>
          <w:p>
            <w:pPr/>
          </w:p>
        </w:tc>
        <w:tc>
          <w:tcPr>
            <w:tcW w:w="569" w:type="dxa"/>
            <w:tcBorders>
              <w:top w:val="single" w:sz="6" w:space="0" w:color="auto"/>
              <w:left w:val="single" w:sz="6" w:space="0" w:color="auto"/>
              <w:bottom w:val="single" w:sz="6" w:space="0" w:color="auto"/>
              <w:right w:val="single" w:sz="6" w:space="0" w:color="auto"/>
            </w:tcBorders>
          </w:tcPr>
          <w:p>
            <w:pPr/>
          </w:p>
        </w:tc>
        <w:tc>
          <w:tcPr>
            <w:tcW w:w="288" w:type="dxa"/>
            <w:tcBorders>
              <w:top w:val="single" w:sz="6" w:space="0" w:color="auto"/>
              <w:left w:val="single" w:sz="6" w:space="0" w:color="auto"/>
              <w:bottom w:val="single" w:sz="6" w:space="0" w:color="auto"/>
              <w:right w:val="single" w:sz="6" w:space="0" w:color="auto"/>
            </w:tcBorders>
          </w:tcPr>
          <w:p>
            <w:pPr/>
          </w:p>
        </w:tc>
        <w:tc>
          <w:tcPr>
            <w:tcW w:w="571" w:type="dxa"/>
            <w:tcBorders>
              <w:top w:val="single" w:sz="6" w:space="0" w:color="auto"/>
              <w:left w:val="single" w:sz="6" w:space="0" w:color="auto"/>
              <w:bottom w:val="single" w:sz="6" w:space="0" w:color="auto"/>
              <w:right w:val="single" w:sz="6" w:space="0" w:color="auto"/>
            </w:tcBorders>
          </w:tcPr>
          <w:p>
            <w:pPr/>
          </w:p>
        </w:tc>
        <w:tc>
          <w:tcPr>
            <w:tcW w:w="286" w:type="dxa"/>
            <w:vMerge/>
            <w:shd w:val="clear" w:color="auto" w:fill="9BBA58"/>
          </w:tcPr>
          <w:p>
            <w:pPr/>
          </w:p>
        </w:tc>
        <w:tc>
          <w:tcPr>
            <w:tcW w:w="2002" w:type="dxa"/>
            <w:tcBorders>
              <w:top w:val="double" w:sz="13" w:space="0" w:color="F1F1F1"/>
              <w:bottom w:val="single" w:sz="6" w:space="0" w:color="F1F1F1"/>
            </w:tcBorders>
          </w:tcPr>
          <w:p>
            <w:pPr/>
          </w:p>
        </w:tc>
      </w:tr>
      <w:tr>
        <w:trPr>
          <w:trHeight w:val="83" w:hRule="exact"/>
        </w:trPr>
        <w:tc>
          <w:tcPr>
            <w:tcW w:w="1142" w:type="dxa"/>
            <w:tcBorders>
              <w:top w:val="double" w:sz="13" w:space="0" w:color="F1F1F1"/>
              <w:bottom w:val="single" w:sz="18" w:space="0" w:color="9BBA58"/>
            </w:tcBorders>
          </w:tcPr>
          <w:p>
            <w:pPr/>
          </w:p>
        </w:tc>
        <w:tc>
          <w:tcPr>
            <w:tcW w:w="286" w:type="dxa"/>
            <w:tcBorders>
              <w:top w:val="single" w:sz="6" w:space="0" w:color="F1F1F1"/>
              <w:bottom w:val="single" w:sz="6" w:space="0" w:color="D9D9D9"/>
            </w:tcBorders>
            <w:shd w:val="clear" w:color="auto" w:fill="9BBA58"/>
          </w:tcPr>
          <w:p>
            <w:pPr/>
          </w:p>
        </w:tc>
        <w:tc>
          <w:tcPr>
            <w:tcW w:w="571" w:type="dxa"/>
            <w:tcBorders>
              <w:top w:val="double" w:sz="13" w:space="0" w:color="F1F1F1"/>
              <w:bottom w:val="single" w:sz="6" w:space="0" w:color="D9D9D9"/>
            </w:tcBorders>
          </w:tcPr>
          <w:p>
            <w:pPr/>
          </w:p>
        </w:tc>
        <w:tc>
          <w:tcPr>
            <w:tcW w:w="288" w:type="dxa"/>
            <w:tcBorders>
              <w:bottom w:val="single" w:sz="6" w:space="0" w:color="D9D9D9"/>
            </w:tcBorders>
            <w:shd w:val="clear" w:color="auto" w:fill="9BBA58"/>
          </w:tcPr>
          <w:p>
            <w:pPr/>
          </w:p>
        </w:tc>
        <w:tc>
          <w:tcPr>
            <w:tcW w:w="569" w:type="dxa"/>
            <w:tcBorders>
              <w:top w:val="double" w:sz="13" w:space="0" w:color="F1F1F1"/>
              <w:bottom w:val="single" w:sz="6" w:space="0" w:color="D9D9D9"/>
            </w:tcBorders>
          </w:tcPr>
          <w:p>
            <w:pPr/>
          </w:p>
        </w:tc>
        <w:tc>
          <w:tcPr>
            <w:tcW w:w="288" w:type="dxa"/>
            <w:tcBorders>
              <w:top w:val="single" w:sz="6" w:space="0" w:color="F1F1F1"/>
              <w:bottom w:val="single" w:sz="6" w:space="0" w:color="D9D9D9"/>
            </w:tcBorders>
            <w:shd w:val="clear" w:color="auto" w:fill="9BBA58"/>
          </w:tcPr>
          <w:p>
            <w:pPr/>
          </w:p>
        </w:tc>
        <w:tc>
          <w:tcPr>
            <w:tcW w:w="571" w:type="dxa"/>
            <w:tcBorders>
              <w:top w:val="double" w:sz="13" w:space="0" w:color="F1F1F1"/>
              <w:bottom w:val="single" w:sz="6" w:space="0" w:color="D9D9D9"/>
            </w:tcBorders>
          </w:tcPr>
          <w:p>
            <w:pPr/>
          </w:p>
        </w:tc>
        <w:tc>
          <w:tcPr>
            <w:tcW w:w="286" w:type="dxa"/>
            <w:tcBorders>
              <w:bottom w:val="single" w:sz="6" w:space="0" w:color="D9D9D9"/>
            </w:tcBorders>
            <w:shd w:val="clear" w:color="auto" w:fill="9BBA58"/>
          </w:tcPr>
          <w:p>
            <w:pPr/>
          </w:p>
        </w:tc>
        <w:tc>
          <w:tcPr>
            <w:tcW w:w="2002" w:type="dxa"/>
            <w:tcBorders>
              <w:top w:val="single" w:sz="6" w:space="0" w:color="F1F1F1"/>
              <w:bottom w:val="single" w:sz="32" w:space="0" w:color="9BBA58"/>
            </w:tcBorders>
          </w:tcPr>
          <w:p>
            <w:pPr/>
          </w:p>
        </w:tc>
      </w:tr>
    </w:tbl>
    <w:p>
      <w:pPr>
        <w:pStyle w:val="BodyText"/>
      </w:pPr>
    </w:p>
    <w:p>
      <w:pPr>
        <w:spacing w:before="159"/>
        <w:ind w:left="118" w:right="0" w:firstLine="0"/>
        <w:jc w:val="left"/>
        <w:rPr>
          <w:sz w:val="20"/>
        </w:rPr>
      </w:pPr>
      <w:r>
        <w:rPr>
          <w:sz w:val="20"/>
        </w:rPr>
        <w:t>Fuente: Elaboración propia, con base en la salida del modelo de programación.</w:t>
      </w:r>
    </w:p>
    <w:p>
      <w:pPr>
        <w:pStyle w:val="BodyText"/>
        <w:rPr>
          <w:sz w:val="20"/>
        </w:rPr>
      </w:pPr>
    </w:p>
    <w:p>
      <w:pPr>
        <w:pStyle w:val="BodyText"/>
        <w:spacing w:before="5"/>
        <w:rPr>
          <w:sz w:val="16"/>
        </w:rPr>
      </w:pPr>
    </w:p>
    <w:p>
      <w:pPr>
        <w:pStyle w:val="BodyText"/>
        <w:spacing w:before="69"/>
        <w:ind w:right="114"/>
        <w:jc w:val="right"/>
      </w:pPr>
      <w:r>
        <w:rPr/>
        <w:t>110</w:t>
      </w:r>
    </w:p>
    <w:p>
      <w:pPr>
        <w:spacing w:after="0"/>
        <w:jc w:val="right"/>
        <w:sectPr>
          <w:footerReference w:type="default" r:id="rId159"/>
          <w:pgSz w:w="15840" w:h="12240" w:orient="landscape"/>
          <w:pgMar w:footer="0" w:header="0" w:top="1140" w:bottom="280" w:left="1300" w:right="1300"/>
        </w:sectPr>
      </w:pPr>
    </w:p>
    <w:p>
      <w:pPr>
        <w:pStyle w:val="Heading2"/>
        <w:numPr>
          <w:ilvl w:val="1"/>
          <w:numId w:val="24"/>
        </w:numPr>
        <w:tabs>
          <w:tab w:pos="547" w:val="left" w:leader="none"/>
        </w:tabs>
        <w:spacing w:line="357" w:lineRule="auto" w:before="39" w:after="0"/>
        <w:ind w:left="482" w:right="125" w:hanging="360"/>
        <w:jc w:val="left"/>
      </w:pPr>
      <w:bookmarkStart w:name="_bookmark137" w:id="188"/>
      <w:bookmarkEnd w:id="188"/>
      <w:r>
        <w:rPr>
          <w:b w:val="0"/>
        </w:rPr>
      </w:r>
      <w:bookmarkStart w:name="_bookmark137" w:id="189"/>
      <w:bookmarkEnd w:id="189"/>
      <w:r>
        <w:rPr/>
        <w:t>C</w:t>
      </w:r>
      <w:r>
        <w:rPr/>
        <w:t>omercialización óptima de sorgo grano por ferrocarril de puertos y/o fronteras a zonas</w:t>
      </w:r>
      <w:r>
        <w:rPr>
          <w:spacing w:val="-6"/>
        </w:rPr>
        <w:t> </w:t>
      </w:r>
      <w:r>
        <w:rPr/>
        <w:t>consumidoras</w:t>
      </w:r>
    </w:p>
    <w:p>
      <w:pPr>
        <w:pStyle w:val="BodyText"/>
        <w:spacing w:before="3"/>
        <w:rPr>
          <w:b/>
        </w:rPr>
      </w:pPr>
    </w:p>
    <w:p>
      <w:pPr>
        <w:pStyle w:val="BodyText"/>
        <w:spacing w:line="360" w:lineRule="auto"/>
        <w:ind w:left="122" w:right="116"/>
        <w:jc w:val="both"/>
      </w:pPr>
      <w:r>
        <w:rPr/>
        <w:t>Se</w:t>
      </w:r>
      <w:r>
        <w:rPr>
          <w:spacing w:val="-14"/>
        </w:rPr>
        <w:t> </w:t>
      </w:r>
      <w:r>
        <w:rPr/>
        <w:t>observa,</w:t>
      </w:r>
      <w:r>
        <w:rPr>
          <w:spacing w:val="-11"/>
        </w:rPr>
        <w:t> </w:t>
      </w:r>
      <w:r>
        <w:rPr/>
        <w:t>que</w:t>
      </w:r>
      <w:r>
        <w:rPr>
          <w:spacing w:val="-12"/>
        </w:rPr>
        <w:t> </w:t>
      </w:r>
      <w:r>
        <w:rPr/>
        <w:t>el</w:t>
      </w:r>
      <w:r>
        <w:rPr>
          <w:spacing w:val="-13"/>
        </w:rPr>
        <w:t> </w:t>
      </w:r>
      <w:r>
        <w:rPr/>
        <w:t>modelo</w:t>
      </w:r>
      <w:r>
        <w:rPr>
          <w:spacing w:val="-13"/>
        </w:rPr>
        <w:t> </w:t>
      </w:r>
      <w:r>
        <w:rPr/>
        <w:t>solo</w:t>
      </w:r>
      <w:r>
        <w:rPr>
          <w:spacing w:val="-13"/>
        </w:rPr>
        <w:t> </w:t>
      </w:r>
      <w:r>
        <w:rPr/>
        <w:t>arrojo</w:t>
      </w:r>
      <w:r>
        <w:rPr>
          <w:spacing w:val="-11"/>
        </w:rPr>
        <w:t> </w:t>
      </w:r>
      <w:r>
        <w:rPr/>
        <w:t>cinco</w:t>
      </w:r>
      <w:r>
        <w:rPr>
          <w:spacing w:val="-14"/>
        </w:rPr>
        <w:t> </w:t>
      </w:r>
      <w:r>
        <w:rPr/>
        <w:t>puertos</w:t>
      </w:r>
      <w:r>
        <w:rPr>
          <w:spacing w:val="-11"/>
        </w:rPr>
        <w:t> </w:t>
      </w:r>
      <w:r>
        <w:rPr/>
        <w:t>y/o</w:t>
      </w:r>
      <w:r>
        <w:rPr>
          <w:spacing w:val="-11"/>
        </w:rPr>
        <w:t> </w:t>
      </w:r>
      <w:r>
        <w:rPr/>
        <w:t>fronteras</w:t>
      </w:r>
      <w:r>
        <w:rPr>
          <w:spacing w:val="-13"/>
        </w:rPr>
        <w:t> </w:t>
      </w:r>
      <w:r>
        <w:rPr/>
        <w:t>para</w:t>
      </w:r>
      <w:r>
        <w:rPr>
          <w:spacing w:val="-13"/>
        </w:rPr>
        <w:t> </w:t>
      </w:r>
      <w:r>
        <w:rPr/>
        <w:t>abastecer</w:t>
      </w:r>
      <w:r>
        <w:rPr>
          <w:spacing w:val="-10"/>
        </w:rPr>
        <w:t> </w:t>
      </w:r>
      <w:r>
        <w:rPr/>
        <w:t>óptimamente a las zonas consumidoras de sorgo grano, teniendo un total de 2,129,658 t anules comercializadas en el periodo de mayo 2012 a abril 2013. La frontera de Ciudad Juárez</w:t>
      </w:r>
      <w:r>
        <w:rPr>
          <w:spacing w:val="-39"/>
        </w:rPr>
        <w:t> </w:t>
      </w:r>
      <w:r>
        <w:rPr/>
        <w:t>(CJ) transporta por camión únicamente a la región de Chihuahua 17, 049 t de cultivo; de igual manera la frontera de Nogales (NG) transporta por ferrocarril 227, 315 t Sonora y Noroeste; y Nuevo Laredo (NL) al Noreste con un total de 126, 839</w:t>
      </w:r>
      <w:r>
        <w:rPr>
          <w:spacing w:val="-9"/>
        </w:rPr>
        <w:t> </w:t>
      </w:r>
      <w:r>
        <w:rPr/>
        <w:t>t.</w:t>
      </w:r>
    </w:p>
    <w:p>
      <w:pPr>
        <w:pStyle w:val="BodyText"/>
      </w:pPr>
    </w:p>
    <w:p>
      <w:pPr>
        <w:pStyle w:val="BodyText"/>
        <w:spacing w:line="360" w:lineRule="auto" w:before="143"/>
        <w:ind w:left="122" w:right="117"/>
        <w:jc w:val="both"/>
      </w:pPr>
      <w:r>
        <w:rPr/>
        <w:t>Por su parte, el puerto de Veracruz (VE) transporta a las regiones: Centro Norte Uno, al Centro Dos, al Golfo, a la Península y a Tamaulipas Sur – Este un total de 1, 729, 665 t; y</w:t>
      </w:r>
      <w:r>
        <w:rPr>
          <w:spacing w:val="-32"/>
        </w:rPr>
        <w:t> </w:t>
      </w:r>
      <w:r>
        <w:rPr/>
        <w:t>el Progreso (PG) a la Península 28, 790 t anules de</w:t>
      </w:r>
      <w:r>
        <w:rPr>
          <w:spacing w:val="-10"/>
        </w:rPr>
        <w:t> </w:t>
      </w:r>
      <w:r>
        <w:rPr/>
        <w:t>sorgo.</w:t>
      </w:r>
    </w:p>
    <w:p>
      <w:pPr>
        <w:pStyle w:val="BodyText"/>
        <w:spacing w:before="1"/>
      </w:pPr>
    </w:p>
    <w:p>
      <w:pPr>
        <w:pStyle w:val="BodyText"/>
        <w:spacing w:after="8"/>
        <w:ind w:left="122" w:right="773"/>
      </w:pPr>
      <w:bookmarkStart w:name="_bookmark138" w:id="190"/>
      <w:bookmarkEnd w:id="190"/>
      <w:r>
        <w:rPr/>
      </w:r>
      <w:r>
        <w:rPr/>
        <w:t>Cuadro 6.7.1 Flujos comerciales óptimos por ferrocarril de puertos/ fronteras a zonas consumidoras en tiempo (Toneladas)</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7"/>
        <w:gridCol w:w="1091"/>
        <w:gridCol w:w="751"/>
        <w:gridCol w:w="863"/>
        <w:gridCol w:w="752"/>
        <w:gridCol w:w="863"/>
        <w:gridCol w:w="864"/>
        <w:gridCol w:w="863"/>
        <w:gridCol w:w="754"/>
        <w:gridCol w:w="1032"/>
      </w:tblGrid>
      <w:tr>
        <w:trPr>
          <w:trHeight w:val="298" w:hRule="exact"/>
        </w:trPr>
        <w:tc>
          <w:tcPr>
            <w:tcW w:w="1007" w:type="dxa"/>
            <w:tcBorders>
              <w:left w:val="nil"/>
              <w:right w:val="nil"/>
            </w:tcBorders>
          </w:tcPr>
          <w:p>
            <w:pPr>
              <w:pStyle w:val="TableParagraph"/>
              <w:spacing w:before="30"/>
              <w:ind w:left="69"/>
              <w:jc w:val="left"/>
              <w:rPr>
                <w:sz w:val="22"/>
              </w:rPr>
            </w:pPr>
            <w:r>
              <w:rPr>
                <w:sz w:val="22"/>
              </w:rPr>
              <w:t>Región</w:t>
            </w:r>
          </w:p>
        </w:tc>
        <w:tc>
          <w:tcPr>
            <w:tcW w:w="1091" w:type="dxa"/>
            <w:tcBorders>
              <w:left w:val="nil"/>
              <w:right w:val="nil"/>
            </w:tcBorders>
          </w:tcPr>
          <w:p>
            <w:pPr>
              <w:pStyle w:val="TableParagraph"/>
              <w:spacing w:before="10"/>
              <w:ind w:left="282" w:right="53"/>
              <w:rPr>
                <w:sz w:val="22"/>
              </w:rPr>
            </w:pPr>
            <w:r>
              <w:rPr>
                <w:sz w:val="22"/>
              </w:rPr>
              <w:t>SO</w:t>
            </w:r>
          </w:p>
        </w:tc>
        <w:tc>
          <w:tcPr>
            <w:tcW w:w="751" w:type="dxa"/>
            <w:tcBorders>
              <w:left w:val="nil"/>
              <w:right w:val="nil"/>
            </w:tcBorders>
          </w:tcPr>
          <w:p>
            <w:pPr>
              <w:pStyle w:val="TableParagraph"/>
              <w:spacing w:before="10"/>
              <w:ind w:left="53" w:right="52"/>
              <w:rPr>
                <w:sz w:val="22"/>
              </w:rPr>
            </w:pPr>
            <w:r>
              <w:rPr>
                <w:sz w:val="22"/>
              </w:rPr>
              <w:t>CH</w:t>
            </w:r>
          </w:p>
        </w:tc>
        <w:tc>
          <w:tcPr>
            <w:tcW w:w="863" w:type="dxa"/>
            <w:tcBorders>
              <w:left w:val="nil"/>
              <w:right w:val="nil"/>
            </w:tcBorders>
          </w:tcPr>
          <w:p>
            <w:pPr>
              <w:pStyle w:val="TableParagraph"/>
              <w:spacing w:before="10"/>
              <w:ind w:left="53" w:right="54"/>
              <w:rPr>
                <w:sz w:val="22"/>
              </w:rPr>
            </w:pPr>
            <w:r>
              <w:rPr>
                <w:sz w:val="22"/>
              </w:rPr>
              <w:t>NE</w:t>
            </w:r>
          </w:p>
        </w:tc>
        <w:tc>
          <w:tcPr>
            <w:tcW w:w="752" w:type="dxa"/>
            <w:tcBorders>
              <w:left w:val="nil"/>
              <w:right w:val="nil"/>
            </w:tcBorders>
          </w:tcPr>
          <w:p>
            <w:pPr>
              <w:pStyle w:val="TableParagraph"/>
              <w:spacing w:before="10"/>
              <w:ind w:left="53" w:right="53"/>
              <w:rPr>
                <w:sz w:val="22"/>
              </w:rPr>
            </w:pPr>
            <w:r>
              <w:rPr>
                <w:sz w:val="22"/>
              </w:rPr>
              <w:t>CN1</w:t>
            </w:r>
          </w:p>
        </w:tc>
        <w:tc>
          <w:tcPr>
            <w:tcW w:w="863" w:type="dxa"/>
            <w:tcBorders>
              <w:left w:val="nil"/>
              <w:right w:val="nil"/>
            </w:tcBorders>
          </w:tcPr>
          <w:p>
            <w:pPr>
              <w:pStyle w:val="TableParagraph"/>
              <w:spacing w:before="10"/>
              <w:ind w:left="53" w:right="53"/>
              <w:rPr>
                <w:sz w:val="22"/>
              </w:rPr>
            </w:pPr>
            <w:r>
              <w:rPr>
                <w:sz w:val="22"/>
              </w:rPr>
              <w:t>C2</w:t>
            </w:r>
          </w:p>
        </w:tc>
        <w:tc>
          <w:tcPr>
            <w:tcW w:w="864" w:type="dxa"/>
            <w:tcBorders>
              <w:left w:val="nil"/>
              <w:right w:val="nil"/>
            </w:tcBorders>
          </w:tcPr>
          <w:p>
            <w:pPr>
              <w:pStyle w:val="TableParagraph"/>
              <w:spacing w:before="10"/>
              <w:ind w:left="54" w:right="54"/>
              <w:rPr>
                <w:sz w:val="22"/>
              </w:rPr>
            </w:pPr>
            <w:r>
              <w:rPr>
                <w:sz w:val="22"/>
              </w:rPr>
              <w:t>GO</w:t>
            </w:r>
          </w:p>
        </w:tc>
        <w:tc>
          <w:tcPr>
            <w:tcW w:w="863" w:type="dxa"/>
            <w:tcBorders>
              <w:left w:val="nil"/>
              <w:right w:val="nil"/>
            </w:tcBorders>
          </w:tcPr>
          <w:p>
            <w:pPr>
              <w:pStyle w:val="TableParagraph"/>
              <w:spacing w:before="10"/>
              <w:ind w:left="283" w:right="282"/>
              <w:rPr>
                <w:sz w:val="22"/>
              </w:rPr>
            </w:pPr>
            <w:r>
              <w:rPr>
                <w:sz w:val="22"/>
              </w:rPr>
              <w:t>PE</w:t>
            </w:r>
          </w:p>
        </w:tc>
        <w:tc>
          <w:tcPr>
            <w:tcW w:w="754" w:type="dxa"/>
            <w:tcBorders>
              <w:left w:val="nil"/>
              <w:right w:val="nil"/>
            </w:tcBorders>
          </w:tcPr>
          <w:p>
            <w:pPr>
              <w:pStyle w:val="TableParagraph"/>
              <w:spacing w:before="10"/>
              <w:ind w:left="54" w:right="54"/>
              <w:rPr>
                <w:sz w:val="22"/>
              </w:rPr>
            </w:pPr>
            <w:r>
              <w:rPr>
                <w:sz w:val="22"/>
              </w:rPr>
              <w:t>TSE</w:t>
            </w:r>
          </w:p>
        </w:tc>
        <w:tc>
          <w:tcPr>
            <w:tcW w:w="1032" w:type="dxa"/>
            <w:tcBorders>
              <w:left w:val="nil"/>
              <w:right w:val="nil"/>
            </w:tcBorders>
          </w:tcPr>
          <w:p>
            <w:pPr>
              <w:pStyle w:val="TableParagraph"/>
              <w:spacing w:before="10"/>
              <w:ind w:left="55" w:right="56"/>
              <w:rPr>
                <w:sz w:val="22"/>
              </w:rPr>
            </w:pPr>
            <w:r>
              <w:rPr>
                <w:sz w:val="22"/>
              </w:rPr>
              <w:t>Anual</w:t>
            </w:r>
          </w:p>
        </w:tc>
      </w:tr>
      <w:tr>
        <w:trPr>
          <w:trHeight w:val="327" w:hRule="exact"/>
        </w:trPr>
        <w:tc>
          <w:tcPr>
            <w:tcW w:w="1007" w:type="dxa"/>
            <w:tcBorders>
              <w:left w:val="nil"/>
              <w:bottom w:val="nil"/>
              <w:right w:val="nil"/>
            </w:tcBorders>
          </w:tcPr>
          <w:p>
            <w:pPr>
              <w:pStyle w:val="TableParagraph"/>
              <w:spacing w:line="247" w:lineRule="exact" w:before="0"/>
              <w:ind w:left="69"/>
              <w:jc w:val="left"/>
              <w:rPr>
                <w:sz w:val="22"/>
              </w:rPr>
            </w:pPr>
            <w:r>
              <w:rPr>
                <w:sz w:val="22"/>
              </w:rPr>
              <w:t>CJ</w:t>
            </w:r>
          </w:p>
        </w:tc>
        <w:tc>
          <w:tcPr>
            <w:tcW w:w="1091" w:type="dxa"/>
            <w:tcBorders>
              <w:left w:val="nil"/>
              <w:bottom w:val="nil"/>
              <w:right w:val="nil"/>
            </w:tcBorders>
          </w:tcPr>
          <w:p>
            <w:pPr>
              <w:pStyle w:val="TableParagraph"/>
              <w:spacing w:line="247" w:lineRule="exact" w:before="0"/>
              <w:ind w:left="226"/>
              <w:rPr>
                <w:sz w:val="22"/>
              </w:rPr>
            </w:pPr>
            <w:r>
              <w:rPr>
                <w:w w:val="100"/>
                <w:sz w:val="22"/>
              </w:rPr>
              <w:t>0</w:t>
            </w:r>
          </w:p>
        </w:tc>
        <w:tc>
          <w:tcPr>
            <w:tcW w:w="751" w:type="dxa"/>
            <w:tcBorders>
              <w:left w:val="nil"/>
              <w:bottom w:val="nil"/>
              <w:right w:val="nil"/>
            </w:tcBorders>
          </w:tcPr>
          <w:p>
            <w:pPr>
              <w:pStyle w:val="TableParagraph"/>
              <w:spacing w:line="247" w:lineRule="exact" w:before="0"/>
              <w:ind w:left="53" w:right="53"/>
              <w:rPr>
                <w:sz w:val="22"/>
              </w:rPr>
            </w:pPr>
            <w:r>
              <w:rPr>
                <w:sz w:val="22"/>
              </w:rPr>
              <w:t>17,049</w:t>
            </w:r>
          </w:p>
        </w:tc>
        <w:tc>
          <w:tcPr>
            <w:tcW w:w="863" w:type="dxa"/>
            <w:tcBorders>
              <w:left w:val="nil"/>
              <w:bottom w:val="nil"/>
              <w:right w:val="nil"/>
            </w:tcBorders>
          </w:tcPr>
          <w:p>
            <w:pPr>
              <w:pStyle w:val="TableParagraph"/>
              <w:spacing w:line="247" w:lineRule="exact" w:before="0"/>
              <w:ind w:right="1"/>
              <w:rPr>
                <w:sz w:val="22"/>
              </w:rPr>
            </w:pPr>
            <w:r>
              <w:rPr>
                <w:w w:val="100"/>
                <w:sz w:val="22"/>
              </w:rPr>
              <w:t>0</w:t>
            </w:r>
          </w:p>
        </w:tc>
        <w:tc>
          <w:tcPr>
            <w:tcW w:w="752" w:type="dxa"/>
            <w:tcBorders>
              <w:left w:val="nil"/>
              <w:bottom w:val="nil"/>
              <w:right w:val="nil"/>
            </w:tcBorders>
          </w:tcPr>
          <w:p>
            <w:pPr>
              <w:pStyle w:val="TableParagraph"/>
              <w:spacing w:line="247" w:lineRule="exact" w:before="0"/>
              <w:ind w:right="1"/>
              <w:rPr>
                <w:sz w:val="22"/>
              </w:rPr>
            </w:pPr>
            <w:r>
              <w:rPr>
                <w:w w:val="100"/>
                <w:sz w:val="22"/>
              </w:rPr>
              <w:t>0</w:t>
            </w:r>
          </w:p>
        </w:tc>
        <w:tc>
          <w:tcPr>
            <w:tcW w:w="863" w:type="dxa"/>
            <w:tcBorders>
              <w:left w:val="nil"/>
              <w:bottom w:val="nil"/>
              <w:right w:val="nil"/>
            </w:tcBorders>
          </w:tcPr>
          <w:p>
            <w:pPr>
              <w:pStyle w:val="TableParagraph"/>
              <w:spacing w:line="247" w:lineRule="exact" w:before="0"/>
              <w:ind w:right="1"/>
              <w:rPr>
                <w:sz w:val="22"/>
              </w:rPr>
            </w:pPr>
            <w:r>
              <w:rPr>
                <w:w w:val="100"/>
                <w:sz w:val="22"/>
              </w:rPr>
              <w:t>0</w:t>
            </w:r>
          </w:p>
        </w:tc>
        <w:tc>
          <w:tcPr>
            <w:tcW w:w="864" w:type="dxa"/>
            <w:tcBorders>
              <w:left w:val="nil"/>
              <w:bottom w:val="nil"/>
              <w:right w:val="nil"/>
            </w:tcBorders>
          </w:tcPr>
          <w:p>
            <w:pPr>
              <w:pStyle w:val="TableParagraph"/>
              <w:spacing w:line="247" w:lineRule="exact" w:before="0"/>
              <w:rPr>
                <w:sz w:val="22"/>
              </w:rPr>
            </w:pPr>
            <w:r>
              <w:rPr>
                <w:w w:val="100"/>
                <w:sz w:val="22"/>
              </w:rPr>
              <w:t>0</w:t>
            </w:r>
          </w:p>
        </w:tc>
        <w:tc>
          <w:tcPr>
            <w:tcW w:w="863" w:type="dxa"/>
            <w:tcBorders>
              <w:left w:val="nil"/>
              <w:bottom w:val="nil"/>
              <w:right w:val="nil"/>
            </w:tcBorders>
          </w:tcPr>
          <w:p>
            <w:pPr>
              <w:pStyle w:val="TableParagraph"/>
              <w:spacing w:line="247" w:lineRule="exact" w:before="0"/>
              <w:ind w:right="1"/>
              <w:rPr>
                <w:sz w:val="22"/>
              </w:rPr>
            </w:pPr>
            <w:r>
              <w:rPr>
                <w:w w:val="100"/>
                <w:sz w:val="22"/>
              </w:rPr>
              <w:t>0</w:t>
            </w:r>
          </w:p>
        </w:tc>
        <w:tc>
          <w:tcPr>
            <w:tcW w:w="754" w:type="dxa"/>
            <w:tcBorders>
              <w:left w:val="nil"/>
              <w:bottom w:val="nil"/>
              <w:right w:val="nil"/>
            </w:tcBorders>
          </w:tcPr>
          <w:p>
            <w:pPr>
              <w:pStyle w:val="TableParagraph"/>
              <w:spacing w:line="247" w:lineRule="exact" w:before="0"/>
              <w:ind w:right="1"/>
              <w:rPr>
                <w:sz w:val="22"/>
              </w:rPr>
            </w:pPr>
            <w:r>
              <w:rPr>
                <w:w w:val="100"/>
                <w:sz w:val="22"/>
              </w:rPr>
              <w:t>0</w:t>
            </w:r>
          </w:p>
        </w:tc>
        <w:tc>
          <w:tcPr>
            <w:tcW w:w="1032" w:type="dxa"/>
            <w:tcBorders>
              <w:left w:val="nil"/>
              <w:bottom w:val="nil"/>
              <w:right w:val="nil"/>
            </w:tcBorders>
          </w:tcPr>
          <w:p>
            <w:pPr>
              <w:pStyle w:val="TableParagraph"/>
              <w:spacing w:line="247" w:lineRule="exact" w:before="0"/>
              <w:ind w:left="56" w:right="56"/>
              <w:rPr>
                <w:sz w:val="22"/>
              </w:rPr>
            </w:pPr>
            <w:r>
              <w:rPr>
                <w:sz w:val="22"/>
              </w:rPr>
              <w:t>17,049</w:t>
            </w:r>
          </w:p>
        </w:tc>
      </w:tr>
      <w:tr>
        <w:trPr>
          <w:trHeight w:val="381" w:hRule="exact"/>
        </w:trPr>
        <w:tc>
          <w:tcPr>
            <w:tcW w:w="1007" w:type="dxa"/>
            <w:tcBorders>
              <w:top w:val="nil"/>
              <w:left w:val="nil"/>
              <w:bottom w:val="nil"/>
              <w:right w:val="nil"/>
            </w:tcBorders>
          </w:tcPr>
          <w:p>
            <w:pPr>
              <w:pStyle w:val="TableParagraph"/>
              <w:ind w:left="69"/>
              <w:jc w:val="left"/>
              <w:rPr>
                <w:sz w:val="22"/>
              </w:rPr>
            </w:pPr>
            <w:r>
              <w:rPr>
                <w:sz w:val="22"/>
              </w:rPr>
              <w:t>NG</w:t>
            </w:r>
          </w:p>
        </w:tc>
        <w:tc>
          <w:tcPr>
            <w:tcW w:w="1091" w:type="dxa"/>
            <w:tcBorders>
              <w:top w:val="nil"/>
              <w:left w:val="nil"/>
              <w:bottom w:val="nil"/>
              <w:right w:val="nil"/>
            </w:tcBorders>
          </w:tcPr>
          <w:p>
            <w:pPr>
              <w:pStyle w:val="TableParagraph"/>
              <w:ind w:left="282" w:right="53"/>
              <w:rPr>
                <w:sz w:val="22"/>
              </w:rPr>
            </w:pPr>
            <w:r>
              <w:rPr>
                <w:sz w:val="22"/>
              </w:rPr>
              <w:t>194,810</w:t>
            </w:r>
          </w:p>
        </w:tc>
        <w:tc>
          <w:tcPr>
            <w:tcW w:w="751" w:type="dxa"/>
            <w:tcBorders>
              <w:top w:val="nil"/>
              <w:left w:val="nil"/>
              <w:bottom w:val="nil"/>
              <w:right w:val="nil"/>
            </w:tcBorders>
          </w:tcPr>
          <w:p>
            <w:pPr>
              <w:pStyle w:val="TableParagraph"/>
              <w:ind w:right="1"/>
              <w:rPr>
                <w:sz w:val="22"/>
              </w:rPr>
            </w:pPr>
            <w:r>
              <w:rPr>
                <w:w w:val="100"/>
                <w:sz w:val="22"/>
              </w:rPr>
              <w:t>0</w:t>
            </w:r>
          </w:p>
        </w:tc>
        <w:tc>
          <w:tcPr>
            <w:tcW w:w="863" w:type="dxa"/>
            <w:tcBorders>
              <w:top w:val="nil"/>
              <w:left w:val="nil"/>
              <w:bottom w:val="nil"/>
              <w:right w:val="nil"/>
            </w:tcBorders>
          </w:tcPr>
          <w:p>
            <w:pPr>
              <w:pStyle w:val="TableParagraph"/>
              <w:ind w:left="54" w:right="54"/>
              <w:rPr>
                <w:sz w:val="22"/>
              </w:rPr>
            </w:pPr>
            <w:r>
              <w:rPr>
                <w:sz w:val="22"/>
              </w:rPr>
              <w:t>32,505</w:t>
            </w:r>
          </w:p>
        </w:tc>
        <w:tc>
          <w:tcPr>
            <w:tcW w:w="752" w:type="dxa"/>
            <w:tcBorders>
              <w:top w:val="nil"/>
              <w:left w:val="nil"/>
              <w:bottom w:val="nil"/>
              <w:right w:val="nil"/>
            </w:tcBorders>
          </w:tcPr>
          <w:p>
            <w:pPr>
              <w:pStyle w:val="TableParagraph"/>
              <w:ind w:right="1"/>
              <w:rPr>
                <w:sz w:val="22"/>
              </w:rPr>
            </w:pPr>
            <w:r>
              <w:rPr>
                <w:w w:val="100"/>
                <w:sz w:val="22"/>
              </w:rPr>
              <w:t>0</w:t>
            </w:r>
          </w:p>
        </w:tc>
        <w:tc>
          <w:tcPr>
            <w:tcW w:w="863" w:type="dxa"/>
            <w:tcBorders>
              <w:top w:val="nil"/>
              <w:left w:val="nil"/>
              <w:bottom w:val="nil"/>
              <w:right w:val="nil"/>
            </w:tcBorders>
          </w:tcPr>
          <w:p>
            <w:pPr>
              <w:pStyle w:val="TableParagraph"/>
              <w:ind w:right="1"/>
              <w:rPr>
                <w:sz w:val="22"/>
              </w:rPr>
            </w:pPr>
            <w:r>
              <w:rPr>
                <w:w w:val="100"/>
                <w:sz w:val="22"/>
              </w:rPr>
              <w:t>0</w:t>
            </w:r>
          </w:p>
        </w:tc>
        <w:tc>
          <w:tcPr>
            <w:tcW w:w="864" w:type="dxa"/>
            <w:tcBorders>
              <w:top w:val="nil"/>
              <w:left w:val="nil"/>
              <w:bottom w:val="nil"/>
              <w:right w:val="nil"/>
            </w:tcBorders>
          </w:tcPr>
          <w:p>
            <w:pPr>
              <w:pStyle w:val="TableParagraph"/>
              <w:rPr>
                <w:sz w:val="22"/>
              </w:rPr>
            </w:pPr>
            <w:r>
              <w:rPr>
                <w:w w:val="100"/>
                <w:sz w:val="22"/>
              </w:rPr>
              <w:t>0</w:t>
            </w:r>
          </w:p>
        </w:tc>
        <w:tc>
          <w:tcPr>
            <w:tcW w:w="863" w:type="dxa"/>
            <w:tcBorders>
              <w:top w:val="nil"/>
              <w:left w:val="nil"/>
              <w:bottom w:val="nil"/>
              <w:right w:val="nil"/>
            </w:tcBorders>
          </w:tcPr>
          <w:p>
            <w:pPr>
              <w:pStyle w:val="TableParagraph"/>
              <w:ind w:right="1"/>
              <w:rPr>
                <w:sz w:val="22"/>
              </w:rPr>
            </w:pPr>
            <w:r>
              <w:rPr>
                <w:w w:val="100"/>
                <w:sz w:val="22"/>
              </w:rPr>
              <w:t>0</w:t>
            </w:r>
          </w:p>
        </w:tc>
        <w:tc>
          <w:tcPr>
            <w:tcW w:w="754" w:type="dxa"/>
            <w:tcBorders>
              <w:top w:val="nil"/>
              <w:left w:val="nil"/>
              <w:bottom w:val="nil"/>
              <w:right w:val="nil"/>
            </w:tcBorders>
          </w:tcPr>
          <w:p>
            <w:pPr>
              <w:pStyle w:val="TableParagraph"/>
              <w:ind w:right="1"/>
              <w:rPr>
                <w:sz w:val="22"/>
              </w:rPr>
            </w:pPr>
            <w:r>
              <w:rPr>
                <w:w w:val="100"/>
                <w:sz w:val="22"/>
              </w:rPr>
              <w:t>0</w:t>
            </w:r>
          </w:p>
        </w:tc>
        <w:tc>
          <w:tcPr>
            <w:tcW w:w="1032" w:type="dxa"/>
            <w:tcBorders>
              <w:top w:val="nil"/>
              <w:left w:val="nil"/>
              <w:bottom w:val="nil"/>
              <w:right w:val="nil"/>
            </w:tcBorders>
          </w:tcPr>
          <w:p>
            <w:pPr>
              <w:pStyle w:val="TableParagraph"/>
              <w:ind w:left="56" w:right="56"/>
              <w:rPr>
                <w:sz w:val="22"/>
              </w:rPr>
            </w:pPr>
            <w:r>
              <w:rPr>
                <w:sz w:val="22"/>
              </w:rPr>
              <w:t>227,315</w:t>
            </w:r>
          </w:p>
        </w:tc>
      </w:tr>
      <w:tr>
        <w:trPr>
          <w:trHeight w:val="380" w:hRule="exact"/>
        </w:trPr>
        <w:tc>
          <w:tcPr>
            <w:tcW w:w="1007" w:type="dxa"/>
            <w:tcBorders>
              <w:top w:val="nil"/>
              <w:left w:val="nil"/>
              <w:bottom w:val="nil"/>
              <w:right w:val="nil"/>
            </w:tcBorders>
          </w:tcPr>
          <w:p>
            <w:pPr>
              <w:pStyle w:val="TableParagraph"/>
              <w:spacing w:before="52"/>
              <w:ind w:left="69"/>
              <w:jc w:val="left"/>
              <w:rPr>
                <w:sz w:val="22"/>
              </w:rPr>
            </w:pPr>
            <w:r>
              <w:rPr>
                <w:sz w:val="22"/>
              </w:rPr>
              <w:t>NL</w:t>
            </w:r>
          </w:p>
        </w:tc>
        <w:tc>
          <w:tcPr>
            <w:tcW w:w="1091" w:type="dxa"/>
            <w:tcBorders>
              <w:top w:val="nil"/>
              <w:left w:val="nil"/>
              <w:bottom w:val="nil"/>
              <w:right w:val="nil"/>
            </w:tcBorders>
          </w:tcPr>
          <w:p>
            <w:pPr>
              <w:pStyle w:val="TableParagraph"/>
              <w:spacing w:before="52"/>
              <w:ind w:left="226"/>
              <w:rPr>
                <w:sz w:val="22"/>
              </w:rPr>
            </w:pPr>
            <w:r>
              <w:rPr>
                <w:w w:val="100"/>
                <w:sz w:val="22"/>
              </w:rPr>
              <w:t>0</w:t>
            </w:r>
          </w:p>
        </w:tc>
        <w:tc>
          <w:tcPr>
            <w:tcW w:w="751" w:type="dxa"/>
            <w:tcBorders>
              <w:top w:val="nil"/>
              <w:left w:val="nil"/>
              <w:bottom w:val="nil"/>
              <w:right w:val="nil"/>
            </w:tcBorders>
          </w:tcPr>
          <w:p>
            <w:pPr>
              <w:pStyle w:val="TableParagraph"/>
              <w:spacing w:before="52"/>
              <w:ind w:right="1"/>
              <w:rPr>
                <w:sz w:val="22"/>
              </w:rPr>
            </w:pPr>
            <w:r>
              <w:rPr>
                <w:w w:val="100"/>
                <w:sz w:val="22"/>
              </w:rPr>
              <w:t>0</w:t>
            </w:r>
          </w:p>
        </w:tc>
        <w:tc>
          <w:tcPr>
            <w:tcW w:w="863" w:type="dxa"/>
            <w:tcBorders>
              <w:top w:val="nil"/>
              <w:left w:val="nil"/>
              <w:bottom w:val="nil"/>
              <w:right w:val="nil"/>
            </w:tcBorders>
          </w:tcPr>
          <w:p>
            <w:pPr>
              <w:pStyle w:val="TableParagraph"/>
              <w:spacing w:before="52"/>
              <w:ind w:left="54" w:right="54"/>
              <w:rPr>
                <w:sz w:val="22"/>
              </w:rPr>
            </w:pPr>
            <w:r>
              <w:rPr>
                <w:sz w:val="22"/>
              </w:rPr>
              <w:t>126,839</w:t>
            </w:r>
          </w:p>
        </w:tc>
        <w:tc>
          <w:tcPr>
            <w:tcW w:w="752" w:type="dxa"/>
            <w:tcBorders>
              <w:top w:val="nil"/>
              <w:left w:val="nil"/>
              <w:bottom w:val="nil"/>
              <w:right w:val="nil"/>
            </w:tcBorders>
          </w:tcPr>
          <w:p>
            <w:pPr>
              <w:pStyle w:val="TableParagraph"/>
              <w:spacing w:before="52"/>
              <w:ind w:right="1"/>
              <w:rPr>
                <w:sz w:val="22"/>
              </w:rPr>
            </w:pPr>
            <w:r>
              <w:rPr>
                <w:w w:val="100"/>
                <w:sz w:val="22"/>
              </w:rPr>
              <w:t>0</w:t>
            </w:r>
          </w:p>
        </w:tc>
        <w:tc>
          <w:tcPr>
            <w:tcW w:w="863" w:type="dxa"/>
            <w:tcBorders>
              <w:top w:val="nil"/>
              <w:left w:val="nil"/>
              <w:bottom w:val="nil"/>
              <w:right w:val="nil"/>
            </w:tcBorders>
          </w:tcPr>
          <w:p>
            <w:pPr>
              <w:pStyle w:val="TableParagraph"/>
              <w:spacing w:before="52"/>
              <w:ind w:right="1"/>
              <w:rPr>
                <w:sz w:val="22"/>
              </w:rPr>
            </w:pPr>
            <w:r>
              <w:rPr>
                <w:w w:val="100"/>
                <w:sz w:val="22"/>
              </w:rPr>
              <w:t>0</w:t>
            </w:r>
          </w:p>
        </w:tc>
        <w:tc>
          <w:tcPr>
            <w:tcW w:w="864" w:type="dxa"/>
            <w:tcBorders>
              <w:top w:val="nil"/>
              <w:left w:val="nil"/>
              <w:bottom w:val="nil"/>
              <w:right w:val="nil"/>
            </w:tcBorders>
          </w:tcPr>
          <w:p>
            <w:pPr>
              <w:pStyle w:val="TableParagraph"/>
              <w:spacing w:before="52"/>
              <w:rPr>
                <w:sz w:val="22"/>
              </w:rPr>
            </w:pPr>
            <w:r>
              <w:rPr>
                <w:w w:val="100"/>
                <w:sz w:val="22"/>
              </w:rPr>
              <w:t>0</w:t>
            </w:r>
          </w:p>
        </w:tc>
        <w:tc>
          <w:tcPr>
            <w:tcW w:w="863" w:type="dxa"/>
            <w:tcBorders>
              <w:top w:val="nil"/>
              <w:left w:val="nil"/>
              <w:bottom w:val="nil"/>
              <w:right w:val="nil"/>
            </w:tcBorders>
          </w:tcPr>
          <w:p>
            <w:pPr>
              <w:pStyle w:val="TableParagraph"/>
              <w:spacing w:before="52"/>
              <w:ind w:right="1"/>
              <w:rPr>
                <w:sz w:val="22"/>
              </w:rPr>
            </w:pPr>
            <w:r>
              <w:rPr>
                <w:w w:val="100"/>
                <w:sz w:val="22"/>
              </w:rPr>
              <w:t>0</w:t>
            </w:r>
          </w:p>
        </w:tc>
        <w:tc>
          <w:tcPr>
            <w:tcW w:w="754" w:type="dxa"/>
            <w:tcBorders>
              <w:top w:val="nil"/>
              <w:left w:val="nil"/>
              <w:bottom w:val="nil"/>
              <w:right w:val="nil"/>
            </w:tcBorders>
          </w:tcPr>
          <w:p>
            <w:pPr>
              <w:pStyle w:val="TableParagraph"/>
              <w:spacing w:before="52"/>
              <w:ind w:right="1"/>
              <w:rPr>
                <w:sz w:val="22"/>
              </w:rPr>
            </w:pPr>
            <w:r>
              <w:rPr>
                <w:w w:val="100"/>
                <w:sz w:val="22"/>
              </w:rPr>
              <w:t>0</w:t>
            </w:r>
          </w:p>
        </w:tc>
        <w:tc>
          <w:tcPr>
            <w:tcW w:w="1032" w:type="dxa"/>
            <w:tcBorders>
              <w:top w:val="nil"/>
              <w:left w:val="nil"/>
              <w:bottom w:val="nil"/>
              <w:right w:val="nil"/>
            </w:tcBorders>
          </w:tcPr>
          <w:p>
            <w:pPr>
              <w:pStyle w:val="TableParagraph"/>
              <w:spacing w:before="52"/>
              <w:ind w:left="56" w:right="56"/>
              <w:rPr>
                <w:sz w:val="22"/>
              </w:rPr>
            </w:pPr>
            <w:r>
              <w:rPr>
                <w:sz w:val="22"/>
              </w:rPr>
              <w:t>126,839</w:t>
            </w:r>
          </w:p>
        </w:tc>
      </w:tr>
      <w:tr>
        <w:trPr>
          <w:trHeight w:val="379" w:hRule="exact"/>
        </w:trPr>
        <w:tc>
          <w:tcPr>
            <w:tcW w:w="1007" w:type="dxa"/>
            <w:tcBorders>
              <w:top w:val="nil"/>
              <w:left w:val="nil"/>
              <w:bottom w:val="nil"/>
              <w:right w:val="nil"/>
            </w:tcBorders>
          </w:tcPr>
          <w:p>
            <w:pPr>
              <w:pStyle w:val="TableParagraph"/>
              <w:ind w:left="69"/>
              <w:jc w:val="left"/>
              <w:rPr>
                <w:sz w:val="22"/>
              </w:rPr>
            </w:pPr>
            <w:r>
              <w:rPr>
                <w:sz w:val="22"/>
              </w:rPr>
              <w:t>VE</w:t>
            </w:r>
          </w:p>
        </w:tc>
        <w:tc>
          <w:tcPr>
            <w:tcW w:w="1091" w:type="dxa"/>
            <w:tcBorders>
              <w:top w:val="nil"/>
              <w:left w:val="nil"/>
              <w:bottom w:val="nil"/>
              <w:right w:val="nil"/>
            </w:tcBorders>
          </w:tcPr>
          <w:p>
            <w:pPr>
              <w:pStyle w:val="TableParagraph"/>
              <w:ind w:left="226"/>
              <w:rPr>
                <w:sz w:val="22"/>
              </w:rPr>
            </w:pPr>
            <w:r>
              <w:rPr>
                <w:w w:val="100"/>
                <w:sz w:val="22"/>
              </w:rPr>
              <w:t>0</w:t>
            </w:r>
          </w:p>
        </w:tc>
        <w:tc>
          <w:tcPr>
            <w:tcW w:w="751" w:type="dxa"/>
            <w:tcBorders>
              <w:top w:val="nil"/>
              <w:left w:val="nil"/>
              <w:bottom w:val="nil"/>
              <w:right w:val="nil"/>
            </w:tcBorders>
          </w:tcPr>
          <w:p>
            <w:pPr>
              <w:pStyle w:val="TableParagraph"/>
              <w:ind w:right="1"/>
              <w:rPr>
                <w:sz w:val="22"/>
              </w:rPr>
            </w:pPr>
            <w:r>
              <w:rPr>
                <w:w w:val="100"/>
                <w:sz w:val="22"/>
              </w:rPr>
              <w:t>0</w:t>
            </w:r>
          </w:p>
        </w:tc>
        <w:tc>
          <w:tcPr>
            <w:tcW w:w="863" w:type="dxa"/>
            <w:tcBorders>
              <w:top w:val="nil"/>
              <w:left w:val="nil"/>
              <w:bottom w:val="nil"/>
              <w:right w:val="nil"/>
            </w:tcBorders>
          </w:tcPr>
          <w:p>
            <w:pPr>
              <w:pStyle w:val="TableParagraph"/>
              <w:ind w:right="1"/>
              <w:rPr>
                <w:sz w:val="22"/>
              </w:rPr>
            </w:pPr>
            <w:r>
              <w:rPr>
                <w:w w:val="100"/>
                <w:sz w:val="22"/>
              </w:rPr>
              <w:t>0</w:t>
            </w:r>
          </w:p>
        </w:tc>
        <w:tc>
          <w:tcPr>
            <w:tcW w:w="752" w:type="dxa"/>
            <w:tcBorders>
              <w:top w:val="nil"/>
              <w:left w:val="nil"/>
              <w:bottom w:val="nil"/>
              <w:right w:val="nil"/>
            </w:tcBorders>
          </w:tcPr>
          <w:p>
            <w:pPr>
              <w:pStyle w:val="TableParagraph"/>
              <w:ind w:left="54" w:right="53"/>
              <w:rPr>
                <w:sz w:val="22"/>
              </w:rPr>
            </w:pPr>
            <w:r>
              <w:rPr>
                <w:sz w:val="22"/>
              </w:rPr>
              <w:t>64,462</w:t>
            </w:r>
          </w:p>
        </w:tc>
        <w:tc>
          <w:tcPr>
            <w:tcW w:w="863" w:type="dxa"/>
            <w:tcBorders>
              <w:top w:val="nil"/>
              <w:left w:val="nil"/>
              <w:bottom w:val="nil"/>
              <w:right w:val="nil"/>
            </w:tcBorders>
          </w:tcPr>
          <w:p>
            <w:pPr>
              <w:pStyle w:val="TableParagraph"/>
              <w:ind w:left="53" w:right="54"/>
              <w:rPr>
                <w:sz w:val="22"/>
              </w:rPr>
            </w:pPr>
            <w:r>
              <w:rPr>
                <w:sz w:val="22"/>
              </w:rPr>
              <w:t>545,543</w:t>
            </w:r>
          </w:p>
        </w:tc>
        <w:tc>
          <w:tcPr>
            <w:tcW w:w="864" w:type="dxa"/>
            <w:tcBorders>
              <w:top w:val="nil"/>
              <w:left w:val="nil"/>
              <w:bottom w:val="nil"/>
              <w:right w:val="nil"/>
            </w:tcBorders>
          </w:tcPr>
          <w:p>
            <w:pPr>
              <w:pStyle w:val="TableParagraph"/>
              <w:ind w:left="54" w:right="54"/>
              <w:rPr>
                <w:sz w:val="22"/>
              </w:rPr>
            </w:pPr>
            <w:r>
              <w:rPr>
                <w:sz w:val="22"/>
              </w:rPr>
              <w:t>890,419</w:t>
            </w:r>
          </w:p>
        </w:tc>
        <w:tc>
          <w:tcPr>
            <w:tcW w:w="863" w:type="dxa"/>
            <w:tcBorders>
              <w:top w:val="nil"/>
              <w:left w:val="nil"/>
              <w:bottom w:val="nil"/>
              <w:right w:val="nil"/>
            </w:tcBorders>
          </w:tcPr>
          <w:p>
            <w:pPr>
              <w:pStyle w:val="TableParagraph"/>
              <w:ind w:left="73"/>
              <w:jc w:val="left"/>
              <w:rPr>
                <w:sz w:val="22"/>
              </w:rPr>
            </w:pPr>
            <w:r>
              <w:rPr>
                <w:sz w:val="22"/>
              </w:rPr>
              <w:t>211,490</w:t>
            </w:r>
          </w:p>
        </w:tc>
        <w:tc>
          <w:tcPr>
            <w:tcW w:w="754" w:type="dxa"/>
            <w:tcBorders>
              <w:top w:val="nil"/>
              <w:left w:val="nil"/>
              <w:bottom w:val="nil"/>
              <w:right w:val="nil"/>
            </w:tcBorders>
          </w:tcPr>
          <w:p>
            <w:pPr>
              <w:pStyle w:val="TableParagraph"/>
              <w:ind w:left="54" w:right="54"/>
              <w:rPr>
                <w:sz w:val="22"/>
              </w:rPr>
            </w:pPr>
            <w:r>
              <w:rPr>
                <w:sz w:val="22"/>
              </w:rPr>
              <w:t>17,751</w:t>
            </w:r>
          </w:p>
        </w:tc>
        <w:tc>
          <w:tcPr>
            <w:tcW w:w="1032" w:type="dxa"/>
            <w:tcBorders>
              <w:top w:val="nil"/>
              <w:left w:val="nil"/>
              <w:bottom w:val="nil"/>
              <w:right w:val="nil"/>
            </w:tcBorders>
          </w:tcPr>
          <w:p>
            <w:pPr>
              <w:pStyle w:val="TableParagraph"/>
              <w:ind w:left="56" w:right="56"/>
              <w:rPr>
                <w:sz w:val="22"/>
              </w:rPr>
            </w:pPr>
            <w:r>
              <w:rPr>
                <w:sz w:val="22"/>
              </w:rPr>
              <w:t>1,729,665</w:t>
            </w:r>
          </w:p>
        </w:tc>
      </w:tr>
      <w:tr>
        <w:trPr>
          <w:trHeight w:val="379" w:hRule="exact"/>
        </w:trPr>
        <w:tc>
          <w:tcPr>
            <w:tcW w:w="1007" w:type="dxa"/>
            <w:tcBorders>
              <w:top w:val="nil"/>
              <w:left w:val="nil"/>
              <w:bottom w:val="nil"/>
              <w:right w:val="nil"/>
            </w:tcBorders>
          </w:tcPr>
          <w:p>
            <w:pPr>
              <w:pStyle w:val="TableParagraph"/>
              <w:ind w:left="69"/>
              <w:jc w:val="left"/>
              <w:rPr>
                <w:sz w:val="22"/>
              </w:rPr>
            </w:pPr>
            <w:r>
              <w:rPr>
                <w:sz w:val="22"/>
              </w:rPr>
              <w:t>PG</w:t>
            </w:r>
          </w:p>
        </w:tc>
        <w:tc>
          <w:tcPr>
            <w:tcW w:w="1091" w:type="dxa"/>
            <w:tcBorders>
              <w:top w:val="nil"/>
              <w:left w:val="nil"/>
              <w:bottom w:val="nil"/>
              <w:right w:val="nil"/>
            </w:tcBorders>
          </w:tcPr>
          <w:p>
            <w:pPr>
              <w:pStyle w:val="TableParagraph"/>
              <w:ind w:left="226"/>
              <w:rPr>
                <w:sz w:val="22"/>
              </w:rPr>
            </w:pPr>
            <w:r>
              <w:rPr>
                <w:w w:val="100"/>
                <w:sz w:val="22"/>
              </w:rPr>
              <w:t>0</w:t>
            </w:r>
          </w:p>
        </w:tc>
        <w:tc>
          <w:tcPr>
            <w:tcW w:w="751" w:type="dxa"/>
            <w:tcBorders>
              <w:top w:val="nil"/>
              <w:left w:val="nil"/>
              <w:bottom w:val="nil"/>
              <w:right w:val="nil"/>
            </w:tcBorders>
          </w:tcPr>
          <w:p>
            <w:pPr>
              <w:pStyle w:val="TableParagraph"/>
              <w:ind w:right="1"/>
              <w:rPr>
                <w:sz w:val="22"/>
              </w:rPr>
            </w:pPr>
            <w:r>
              <w:rPr>
                <w:w w:val="100"/>
                <w:sz w:val="22"/>
              </w:rPr>
              <w:t>0</w:t>
            </w:r>
          </w:p>
        </w:tc>
        <w:tc>
          <w:tcPr>
            <w:tcW w:w="863" w:type="dxa"/>
            <w:tcBorders>
              <w:top w:val="nil"/>
              <w:left w:val="nil"/>
              <w:bottom w:val="nil"/>
              <w:right w:val="nil"/>
            </w:tcBorders>
          </w:tcPr>
          <w:p>
            <w:pPr>
              <w:pStyle w:val="TableParagraph"/>
              <w:ind w:right="1"/>
              <w:rPr>
                <w:sz w:val="22"/>
              </w:rPr>
            </w:pPr>
            <w:r>
              <w:rPr>
                <w:w w:val="100"/>
                <w:sz w:val="22"/>
              </w:rPr>
              <w:t>0</w:t>
            </w:r>
          </w:p>
        </w:tc>
        <w:tc>
          <w:tcPr>
            <w:tcW w:w="752" w:type="dxa"/>
            <w:tcBorders>
              <w:top w:val="nil"/>
              <w:left w:val="nil"/>
              <w:bottom w:val="nil"/>
              <w:right w:val="nil"/>
            </w:tcBorders>
          </w:tcPr>
          <w:p>
            <w:pPr>
              <w:pStyle w:val="TableParagraph"/>
              <w:ind w:right="1"/>
              <w:rPr>
                <w:sz w:val="22"/>
              </w:rPr>
            </w:pPr>
            <w:r>
              <w:rPr>
                <w:w w:val="100"/>
                <w:sz w:val="22"/>
              </w:rPr>
              <w:t>0</w:t>
            </w:r>
          </w:p>
        </w:tc>
        <w:tc>
          <w:tcPr>
            <w:tcW w:w="863" w:type="dxa"/>
            <w:tcBorders>
              <w:top w:val="nil"/>
              <w:left w:val="nil"/>
              <w:bottom w:val="nil"/>
              <w:right w:val="nil"/>
            </w:tcBorders>
          </w:tcPr>
          <w:p>
            <w:pPr>
              <w:pStyle w:val="TableParagraph"/>
              <w:ind w:right="1"/>
              <w:rPr>
                <w:sz w:val="22"/>
              </w:rPr>
            </w:pPr>
            <w:r>
              <w:rPr>
                <w:w w:val="100"/>
                <w:sz w:val="22"/>
              </w:rPr>
              <w:t>0</w:t>
            </w:r>
          </w:p>
        </w:tc>
        <w:tc>
          <w:tcPr>
            <w:tcW w:w="864" w:type="dxa"/>
            <w:tcBorders>
              <w:top w:val="nil"/>
              <w:left w:val="nil"/>
              <w:bottom w:val="nil"/>
              <w:right w:val="nil"/>
            </w:tcBorders>
          </w:tcPr>
          <w:p>
            <w:pPr>
              <w:pStyle w:val="TableParagraph"/>
              <w:rPr>
                <w:sz w:val="22"/>
              </w:rPr>
            </w:pPr>
            <w:r>
              <w:rPr>
                <w:w w:val="100"/>
                <w:sz w:val="22"/>
              </w:rPr>
              <w:t>0</w:t>
            </w:r>
          </w:p>
        </w:tc>
        <w:tc>
          <w:tcPr>
            <w:tcW w:w="863" w:type="dxa"/>
            <w:tcBorders>
              <w:top w:val="nil"/>
              <w:left w:val="nil"/>
              <w:bottom w:val="nil"/>
              <w:right w:val="nil"/>
            </w:tcBorders>
          </w:tcPr>
          <w:p>
            <w:pPr>
              <w:pStyle w:val="TableParagraph"/>
              <w:ind w:left="128"/>
              <w:jc w:val="left"/>
              <w:rPr>
                <w:sz w:val="22"/>
              </w:rPr>
            </w:pPr>
            <w:r>
              <w:rPr>
                <w:sz w:val="22"/>
              </w:rPr>
              <w:t>28,790</w:t>
            </w:r>
          </w:p>
        </w:tc>
        <w:tc>
          <w:tcPr>
            <w:tcW w:w="754" w:type="dxa"/>
            <w:tcBorders>
              <w:top w:val="nil"/>
              <w:left w:val="nil"/>
              <w:bottom w:val="nil"/>
              <w:right w:val="nil"/>
            </w:tcBorders>
          </w:tcPr>
          <w:p>
            <w:pPr>
              <w:pStyle w:val="TableParagraph"/>
              <w:ind w:right="1"/>
              <w:rPr>
                <w:sz w:val="22"/>
              </w:rPr>
            </w:pPr>
            <w:r>
              <w:rPr>
                <w:w w:val="100"/>
                <w:sz w:val="22"/>
              </w:rPr>
              <w:t>0</w:t>
            </w:r>
          </w:p>
        </w:tc>
        <w:tc>
          <w:tcPr>
            <w:tcW w:w="1032" w:type="dxa"/>
            <w:tcBorders>
              <w:top w:val="nil"/>
              <w:left w:val="nil"/>
              <w:bottom w:val="nil"/>
              <w:right w:val="nil"/>
            </w:tcBorders>
          </w:tcPr>
          <w:p>
            <w:pPr>
              <w:pStyle w:val="TableParagraph"/>
              <w:ind w:left="56" w:right="56"/>
              <w:rPr>
                <w:sz w:val="22"/>
              </w:rPr>
            </w:pPr>
            <w:r>
              <w:rPr>
                <w:sz w:val="22"/>
              </w:rPr>
              <w:t>28,790</w:t>
            </w:r>
          </w:p>
        </w:tc>
      </w:tr>
      <w:tr>
        <w:trPr>
          <w:trHeight w:val="442" w:hRule="exact"/>
        </w:trPr>
        <w:tc>
          <w:tcPr>
            <w:tcW w:w="1007" w:type="dxa"/>
            <w:tcBorders>
              <w:top w:val="nil"/>
              <w:left w:val="nil"/>
              <w:right w:val="nil"/>
            </w:tcBorders>
          </w:tcPr>
          <w:p>
            <w:pPr>
              <w:pStyle w:val="TableParagraph"/>
              <w:ind w:left="69"/>
              <w:jc w:val="left"/>
              <w:rPr>
                <w:sz w:val="22"/>
              </w:rPr>
            </w:pPr>
            <w:r>
              <w:rPr>
                <w:sz w:val="22"/>
              </w:rPr>
              <w:t>Total</w:t>
            </w:r>
          </w:p>
        </w:tc>
        <w:tc>
          <w:tcPr>
            <w:tcW w:w="1091" w:type="dxa"/>
            <w:tcBorders>
              <w:top w:val="nil"/>
              <w:left w:val="nil"/>
              <w:right w:val="nil"/>
            </w:tcBorders>
          </w:tcPr>
          <w:p>
            <w:pPr>
              <w:pStyle w:val="TableParagraph"/>
              <w:ind w:left="282" w:right="53"/>
              <w:rPr>
                <w:sz w:val="22"/>
              </w:rPr>
            </w:pPr>
            <w:r>
              <w:rPr>
                <w:sz w:val="22"/>
              </w:rPr>
              <w:t>194,810</w:t>
            </w:r>
          </w:p>
        </w:tc>
        <w:tc>
          <w:tcPr>
            <w:tcW w:w="751" w:type="dxa"/>
            <w:tcBorders>
              <w:top w:val="nil"/>
              <w:left w:val="nil"/>
              <w:right w:val="nil"/>
            </w:tcBorders>
          </w:tcPr>
          <w:p>
            <w:pPr>
              <w:pStyle w:val="TableParagraph"/>
              <w:ind w:left="53" w:right="53"/>
              <w:rPr>
                <w:sz w:val="22"/>
              </w:rPr>
            </w:pPr>
            <w:r>
              <w:rPr>
                <w:sz w:val="22"/>
              </w:rPr>
              <w:t>17,049</w:t>
            </w:r>
          </w:p>
        </w:tc>
        <w:tc>
          <w:tcPr>
            <w:tcW w:w="863" w:type="dxa"/>
            <w:tcBorders>
              <w:top w:val="nil"/>
              <w:left w:val="nil"/>
              <w:right w:val="nil"/>
            </w:tcBorders>
          </w:tcPr>
          <w:p>
            <w:pPr>
              <w:pStyle w:val="TableParagraph"/>
              <w:ind w:left="54" w:right="54"/>
              <w:rPr>
                <w:sz w:val="22"/>
              </w:rPr>
            </w:pPr>
            <w:r>
              <w:rPr>
                <w:sz w:val="22"/>
              </w:rPr>
              <w:t>159,344</w:t>
            </w:r>
          </w:p>
        </w:tc>
        <w:tc>
          <w:tcPr>
            <w:tcW w:w="752" w:type="dxa"/>
            <w:tcBorders>
              <w:top w:val="nil"/>
              <w:left w:val="nil"/>
              <w:right w:val="nil"/>
            </w:tcBorders>
          </w:tcPr>
          <w:p>
            <w:pPr>
              <w:pStyle w:val="TableParagraph"/>
              <w:ind w:left="54" w:right="53"/>
              <w:rPr>
                <w:sz w:val="22"/>
              </w:rPr>
            </w:pPr>
            <w:r>
              <w:rPr>
                <w:sz w:val="22"/>
              </w:rPr>
              <w:t>64,462</w:t>
            </w:r>
          </w:p>
        </w:tc>
        <w:tc>
          <w:tcPr>
            <w:tcW w:w="863" w:type="dxa"/>
            <w:tcBorders>
              <w:top w:val="nil"/>
              <w:left w:val="nil"/>
              <w:right w:val="nil"/>
            </w:tcBorders>
          </w:tcPr>
          <w:p>
            <w:pPr>
              <w:pStyle w:val="TableParagraph"/>
              <w:ind w:left="53" w:right="54"/>
              <w:rPr>
                <w:sz w:val="22"/>
              </w:rPr>
            </w:pPr>
            <w:r>
              <w:rPr>
                <w:sz w:val="22"/>
              </w:rPr>
              <w:t>545,543</w:t>
            </w:r>
          </w:p>
        </w:tc>
        <w:tc>
          <w:tcPr>
            <w:tcW w:w="864" w:type="dxa"/>
            <w:tcBorders>
              <w:top w:val="nil"/>
              <w:left w:val="nil"/>
              <w:right w:val="nil"/>
            </w:tcBorders>
          </w:tcPr>
          <w:p>
            <w:pPr>
              <w:pStyle w:val="TableParagraph"/>
              <w:ind w:left="54" w:right="54"/>
              <w:rPr>
                <w:sz w:val="22"/>
              </w:rPr>
            </w:pPr>
            <w:r>
              <w:rPr>
                <w:sz w:val="22"/>
              </w:rPr>
              <w:t>890,419</w:t>
            </w:r>
          </w:p>
        </w:tc>
        <w:tc>
          <w:tcPr>
            <w:tcW w:w="863" w:type="dxa"/>
            <w:tcBorders>
              <w:top w:val="nil"/>
              <w:left w:val="nil"/>
              <w:right w:val="nil"/>
            </w:tcBorders>
          </w:tcPr>
          <w:p>
            <w:pPr>
              <w:pStyle w:val="TableParagraph"/>
              <w:ind w:left="73"/>
              <w:jc w:val="left"/>
              <w:rPr>
                <w:sz w:val="22"/>
              </w:rPr>
            </w:pPr>
            <w:r>
              <w:rPr>
                <w:sz w:val="22"/>
              </w:rPr>
              <w:t>240,280</w:t>
            </w:r>
          </w:p>
        </w:tc>
        <w:tc>
          <w:tcPr>
            <w:tcW w:w="754" w:type="dxa"/>
            <w:tcBorders>
              <w:top w:val="nil"/>
              <w:left w:val="nil"/>
              <w:right w:val="nil"/>
            </w:tcBorders>
          </w:tcPr>
          <w:p>
            <w:pPr>
              <w:pStyle w:val="TableParagraph"/>
              <w:ind w:left="54" w:right="54"/>
              <w:rPr>
                <w:sz w:val="22"/>
              </w:rPr>
            </w:pPr>
            <w:r>
              <w:rPr>
                <w:sz w:val="22"/>
              </w:rPr>
              <w:t>17,751</w:t>
            </w:r>
          </w:p>
        </w:tc>
        <w:tc>
          <w:tcPr>
            <w:tcW w:w="1032" w:type="dxa"/>
            <w:tcBorders>
              <w:top w:val="nil"/>
              <w:left w:val="nil"/>
              <w:right w:val="nil"/>
            </w:tcBorders>
          </w:tcPr>
          <w:p>
            <w:pPr>
              <w:pStyle w:val="TableParagraph"/>
              <w:ind w:left="56" w:right="56"/>
              <w:rPr>
                <w:sz w:val="22"/>
              </w:rPr>
            </w:pPr>
            <w:r>
              <w:rPr>
                <w:sz w:val="22"/>
              </w:rPr>
              <w:t>2,129,658</w:t>
            </w:r>
          </w:p>
        </w:tc>
      </w:tr>
    </w:tbl>
    <w:p>
      <w:pPr>
        <w:spacing w:line="223" w:lineRule="exact" w:before="0"/>
        <w:ind w:left="122" w:right="55" w:firstLine="0"/>
        <w:jc w:val="left"/>
        <w:rPr>
          <w:sz w:val="20"/>
        </w:rPr>
      </w:pPr>
      <w:r>
        <w:rPr>
          <w:sz w:val="20"/>
        </w:rPr>
        <w:t>Fuente: Elaboración propia, con base en la salida del modelo de programación.</w:t>
      </w:r>
    </w:p>
    <w:p>
      <w:pPr>
        <w:pStyle w:val="BodyText"/>
        <w:rPr>
          <w:sz w:val="20"/>
        </w:rPr>
      </w:pPr>
    </w:p>
    <w:p>
      <w:pPr>
        <w:pStyle w:val="BodyText"/>
        <w:spacing w:before="9"/>
        <w:rPr>
          <w:sz w:val="25"/>
        </w:rPr>
      </w:pPr>
    </w:p>
    <w:p>
      <w:pPr>
        <w:pStyle w:val="BodyText"/>
        <w:ind w:left="122" w:right="820"/>
      </w:pPr>
      <w:r>
        <w:rPr/>
        <w:pict>
          <v:line style="position:absolute;mso-position-horizontal-relative:page;mso-position-vertical-relative:paragraph;z-index:-401344" from="137.399994pt,46.413132pt" to="404.999994pt,46.413132pt" stroked="true" strokeweight=".72pt" strokecolor="#f1f1f1">
            <w10:wrap type="none"/>
          </v:line>
        </w:pict>
      </w:r>
      <w:r>
        <w:rPr/>
        <w:pict>
          <v:line style="position:absolute;mso-position-horizontal-relative:page;mso-position-vertical-relative:paragraph;z-index:-401320" from="137.399994pt,35.013134pt" to="404.999994pt,35.013134pt" stroked="true" strokeweight=".72pt" strokecolor="#d9d9d9">
            <w10:wrap type="none"/>
          </v:line>
        </w:pict>
      </w:r>
      <w:bookmarkStart w:name="_bookmark139" w:id="191"/>
      <w:bookmarkEnd w:id="191"/>
      <w:r>
        <w:rPr/>
      </w:r>
      <w:r>
        <w:rPr/>
        <w:t>Gráfica 6.7.1 Flujos comerciales óptimos por ferrocarril de puertos/fronteras a zonas consumidoras en tiempo</w:t>
      </w:r>
    </w:p>
    <w:p>
      <w:pPr>
        <w:pStyle w:val="BodyText"/>
        <w:ind w:left="114"/>
        <w:rPr>
          <w:sz w:val="20"/>
        </w:rPr>
      </w:pPr>
      <w:r>
        <w:rPr>
          <w:sz w:val="20"/>
        </w:rPr>
        <w:pict>
          <v:group style="width:329.8pt;height:137.35pt;mso-position-horizontal-relative:char;mso-position-vertical-relative:line" coordorigin="0,0" coordsize="6596,2747">
            <v:line style="position:absolute" from="4980,2309" to="6406,2309" stroked="true" strokeweight=".72pt" strokecolor="#f1f1f1"/>
            <v:line style="position:absolute" from="3910,2309" to="4620,2309" stroked="true" strokeweight=".72pt" strokecolor="#f1f1f1"/>
            <v:line style="position:absolute" from="2840,2309" to="3550,2309" stroked="true" strokeweight=".72pt" strokecolor="#f1f1f1"/>
            <v:line style="position:absolute" from="1054,2309" to="2479,2309" stroked="true" strokeweight=".72pt" strokecolor="#f1f1f1"/>
            <v:line style="position:absolute" from="2840,2196" to="4620,2196" stroked="true" strokeweight=".72pt" strokecolor="#f1f1f1"/>
            <v:line style="position:absolute" from="1054,2196" to="2479,2196" stroked="true" strokeweight=".72pt" strokecolor="#f1f1f1"/>
            <v:rect style="position:absolute;left:2479;top:2165;width:360;height:257" filled="true" fillcolor="#9bba58" stroked="false">
              <v:fill type="solid"/>
            </v:rect>
            <v:rect style="position:absolute;left:3550;top:2278;width:360;height:144" filled="true" fillcolor="#9bba58" stroked="false">
              <v:fill type="solid"/>
            </v:rect>
            <v:line style="position:absolute" from="4980,2196" to="6406,2196" stroked="true" strokeweight=".72pt" strokecolor="#f1f1f1"/>
            <v:line style="position:absolute" from="4980,2081" to="6406,2081" stroked="true" strokeweight=".72pt" strokecolor="#f1f1f1"/>
            <v:line style="position:absolute" from="1054,2081" to="4620,2081" stroked="true" strokeweight=".72pt" strokecolor="#f1f1f1"/>
            <v:line style="position:absolute" from="4980,1968" to="6406,1968" stroked="true" strokeweight=".72pt" strokecolor="#f1f1f1"/>
            <v:line style="position:absolute" from="1054,1968" to="4620,1968" stroked="true" strokeweight=".72pt" strokecolor="#f1f1f1"/>
            <v:line style="position:absolute" from="4980,1740" to="6406,1740" stroked="true" strokeweight=".72pt" strokecolor="#f1f1f1"/>
            <v:line style="position:absolute" from="1054,1740" to="4620,1740" stroked="true" strokeweight=".72pt" strokecolor="#f1f1f1"/>
            <v:line style="position:absolute" from="4980,1628" to="6406,1628" stroked="true" strokeweight=".72pt" strokecolor="#f1f1f1"/>
            <v:line style="position:absolute" from="1054,1628" to="4620,1628" stroked="true" strokeweight=".72pt" strokecolor="#f1f1f1"/>
            <v:line style="position:absolute" from="4980,1512" to="6406,1512" stroked="true" strokeweight=".72pt" strokecolor="#f1f1f1"/>
            <v:line style="position:absolute" from="1054,1512" to="4620,1512" stroked="true" strokeweight=".72pt" strokecolor="#f1f1f1"/>
            <v:line style="position:absolute" from="4980,1399" to="6406,1399" stroked="true" strokeweight=".72pt" strokecolor="#f1f1f1"/>
            <v:line style="position:absolute" from="1054,1399" to="4620,1399" stroked="true" strokeweight=".72pt" strokecolor="#f1f1f1"/>
            <v:line style="position:absolute" from="4980,1172" to="6406,1172" stroked="true" strokeweight=".72pt" strokecolor="#f1f1f1"/>
            <v:line style="position:absolute" from="1054,1172" to="4620,1172" stroked="true" strokeweight=".72pt" strokecolor="#f1f1f1"/>
            <v:line style="position:absolute" from="4980,1059" to="6406,1059" stroked="true" strokeweight=".72pt" strokecolor="#f1f1f1"/>
            <v:line style="position:absolute" from="1054,1059" to="4620,1059" stroked="true" strokeweight=".72pt" strokecolor="#f1f1f1"/>
            <v:line style="position:absolute" from="4980,946" to="6406,946" stroked="true" strokeweight=".72pt" strokecolor="#f1f1f1"/>
            <v:line style="position:absolute" from="1054,946" to="4620,946" stroked="true" strokeweight=".72pt" strokecolor="#f1f1f1"/>
            <v:line style="position:absolute" from="4980,831" to="6406,831" stroked="true" strokeweight=".72pt" strokecolor="#f1f1f1"/>
            <v:line style="position:absolute" from="1054,831" to="4620,831" stroked="true" strokeweight=".72pt" strokecolor="#f1f1f1"/>
            <v:line style="position:absolute" from="4980,603" to="6406,603" stroked="true" strokeweight=".72pt" strokecolor="#f1f1f1"/>
            <v:line style="position:absolute" from="1054,603" to="4620,603" stroked="true" strokeweight=".72pt" strokecolor="#f1f1f1"/>
            <v:line style="position:absolute" from="4980,490" to="6406,490" stroked="true" strokeweight=".72pt" strokecolor="#f1f1f1"/>
            <v:line style="position:absolute" from="1054,490" to="4620,490" stroked="true" strokeweight=".72pt" strokecolor="#f1f1f1"/>
            <v:line style="position:absolute" from="4980,1853" to="6406,1853" stroked="true" strokeweight=".72pt" strokecolor="#d9d9d9"/>
            <v:line style="position:absolute" from="1054,1853" to="4620,1853" stroked="true" strokeweight=".72pt" strokecolor="#d9d9d9"/>
            <v:line style="position:absolute" from="4980,1287" to="6406,1287" stroked="true" strokeweight=".72pt" strokecolor="#d9d9d9"/>
            <v:line style="position:absolute" from="1054,1287" to="4620,1287" stroked="true" strokeweight=".72pt" strokecolor="#d9d9d9"/>
            <v:line style="position:absolute" from="4980,718" to="6406,718" stroked="true" strokeweight=".72pt" strokecolor="#d9d9d9"/>
            <v:line style="position:absolute" from="1054,718" to="4620,718" stroked="true" strokeweight=".72pt" strokecolor="#d9d9d9"/>
            <v:rect style="position:absolute;left:4620;top:456;width:360;height:1966" filled="true" fillcolor="#9bba58" stroked="false">
              <v:fill type="solid"/>
            </v:rect>
            <v:line style="position:absolute" from="5691,2406" to="6051,2406" stroked="true" strokeweight="1.56pt" strokecolor="#9bba58"/>
            <v:line style="position:absolute" from="1409,2412" to="1769,2412" stroked="true" strokeweight=".96pt" strokecolor="#9bba58"/>
            <v:line style="position:absolute" from="1054,2422" to="6406,2422" stroked="true" strokeweight=".72pt" strokecolor="#d9d9d9"/>
            <v:shape style="position:absolute;left:8;top:8;width:6581;height:2732" type="#_x0000_t202" filled="false" stroked="true" strokeweight=".72pt" strokecolor="#d9d9d9">
              <v:textbox inset="0,0,0,0">
                <w:txbxContent>
                  <w:p>
                    <w:pPr>
                      <w:tabs>
                        <w:tab w:pos="6427" w:val="left" w:leader="none"/>
                      </w:tabs>
                      <w:spacing w:before="15"/>
                      <w:ind w:left="144" w:right="0" w:firstLine="0"/>
                      <w:jc w:val="left"/>
                      <w:rPr>
                        <w:rFonts w:ascii="Calibri"/>
                        <w:sz w:val="18"/>
                      </w:rPr>
                    </w:pPr>
                    <w:r>
                      <w:rPr>
                        <w:rFonts w:ascii="Calibri"/>
                        <w:color w:val="585858"/>
                        <w:sz w:val="18"/>
                      </w:rPr>
                      <w:t>2,000,000   </w:t>
                    </w:r>
                    <w:r>
                      <w:rPr>
                        <w:rFonts w:ascii="Calibri"/>
                        <w:color w:val="585858"/>
                        <w:spacing w:val="5"/>
                        <w:sz w:val="18"/>
                      </w:rPr>
                      <w:t> </w:t>
                    </w:r>
                    <w:r>
                      <w:rPr>
                        <w:rFonts w:ascii="Calibri"/>
                        <w:color w:val="585858"/>
                        <w:sz w:val="18"/>
                        <w:u w:val="single" w:color="F1F1F1"/>
                      </w:rPr>
                      <w:t> </w:t>
                      <w:tab/>
                    </w:r>
                  </w:p>
                  <w:p>
                    <w:pPr>
                      <w:spacing w:line="240" w:lineRule="auto" w:before="0"/>
                      <w:rPr>
                        <w:sz w:val="18"/>
                      </w:rPr>
                    </w:pPr>
                  </w:p>
                  <w:p>
                    <w:pPr>
                      <w:spacing w:before="142"/>
                      <w:ind w:left="144" w:right="0" w:firstLine="0"/>
                      <w:jc w:val="left"/>
                      <w:rPr>
                        <w:rFonts w:ascii="Calibri"/>
                        <w:sz w:val="18"/>
                      </w:rPr>
                    </w:pPr>
                    <w:r>
                      <w:rPr>
                        <w:rFonts w:ascii="Calibri"/>
                        <w:color w:val="585858"/>
                        <w:sz w:val="18"/>
                      </w:rPr>
                      <w:t>1,500,000</w:t>
                    </w:r>
                  </w:p>
                  <w:p>
                    <w:pPr>
                      <w:spacing w:line="240" w:lineRule="auto" w:before="0"/>
                      <w:rPr>
                        <w:sz w:val="18"/>
                      </w:rPr>
                    </w:pPr>
                  </w:p>
                  <w:p>
                    <w:pPr>
                      <w:spacing w:before="141"/>
                      <w:ind w:left="144" w:right="0" w:firstLine="0"/>
                      <w:jc w:val="left"/>
                      <w:rPr>
                        <w:rFonts w:ascii="Calibri"/>
                        <w:sz w:val="18"/>
                      </w:rPr>
                    </w:pPr>
                    <w:r>
                      <w:rPr>
                        <w:rFonts w:ascii="Calibri"/>
                        <w:color w:val="585858"/>
                        <w:sz w:val="18"/>
                      </w:rPr>
                      <w:t>1,000,000</w:t>
                    </w:r>
                  </w:p>
                  <w:p>
                    <w:pPr>
                      <w:spacing w:line="240" w:lineRule="auto" w:before="0"/>
                      <w:rPr>
                        <w:sz w:val="18"/>
                      </w:rPr>
                    </w:pPr>
                  </w:p>
                  <w:p>
                    <w:pPr>
                      <w:spacing w:before="142"/>
                      <w:ind w:left="268" w:right="5679" w:firstLine="0"/>
                      <w:jc w:val="center"/>
                      <w:rPr>
                        <w:rFonts w:ascii="Calibri"/>
                        <w:sz w:val="18"/>
                      </w:rPr>
                    </w:pPr>
                    <w:r>
                      <w:rPr>
                        <w:rFonts w:ascii="Calibri"/>
                        <w:color w:val="585858"/>
                        <w:sz w:val="18"/>
                      </w:rPr>
                      <w:t>500,000</w:t>
                    </w:r>
                  </w:p>
                  <w:p>
                    <w:pPr>
                      <w:spacing w:line="240" w:lineRule="auto" w:before="0"/>
                      <w:rPr>
                        <w:sz w:val="18"/>
                      </w:rPr>
                    </w:pPr>
                  </w:p>
                  <w:p>
                    <w:pPr>
                      <w:spacing w:before="141"/>
                      <w:ind w:left="781" w:right="0" w:firstLine="0"/>
                      <w:jc w:val="left"/>
                      <w:rPr>
                        <w:rFonts w:ascii="Calibri"/>
                        <w:sz w:val="18"/>
                      </w:rPr>
                    </w:pPr>
                    <w:r>
                      <w:rPr>
                        <w:rFonts w:ascii="Calibri"/>
                        <w:color w:val="585858"/>
                        <w:sz w:val="18"/>
                      </w:rPr>
                      <w:t>0</w:t>
                    </w:r>
                  </w:p>
                  <w:p>
                    <w:pPr>
                      <w:tabs>
                        <w:tab w:pos="2530" w:val="left" w:leader="none"/>
                        <w:tab w:pos="3620" w:val="left" w:leader="none"/>
                        <w:tab w:pos="4691" w:val="left" w:leader="none"/>
                        <w:tab w:pos="5754" w:val="left" w:leader="none"/>
                      </w:tabs>
                      <w:spacing w:line="193" w:lineRule="exact" w:before="14"/>
                      <w:ind w:left="1498" w:right="0" w:firstLine="0"/>
                      <w:jc w:val="left"/>
                      <w:rPr>
                        <w:rFonts w:ascii="Calibri"/>
                        <w:sz w:val="18"/>
                      </w:rPr>
                    </w:pPr>
                    <w:r>
                      <w:rPr>
                        <w:rFonts w:ascii="Calibri"/>
                        <w:color w:val="585858"/>
                        <w:sz w:val="18"/>
                      </w:rPr>
                      <w:t>CJ</w:t>
                      <w:tab/>
                      <w:t>NG</w:t>
                      <w:tab/>
                      <w:t>NL</w:t>
                      <w:tab/>
                      <w:t>VE</w:t>
                      <w:tab/>
                      <w:t>PG</w:t>
                    </w:r>
                  </w:p>
                </w:txbxContent>
              </v:textbox>
              <w10:wrap type="none"/>
            </v:shape>
          </v:group>
        </w:pict>
      </w:r>
      <w:r>
        <w:rPr>
          <w:sz w:val="20"/>
        </w:rPr>
      </w:r>
    </w:p>
    <w:p>
      <w:pPr>
        <w:spacing w:before="0"/>
        <w:ind w:left="122" w:right="55" w:firstLine="0"/>
        <w:jc w:val="left"/>
        <w:rPr>
          <w:sz w:val="20"/>
        </w:rPr>
      </w:pPr>
      <w:r>
        <w:rPr>
          <w:sz w:val="20"/>
        </w:rPr>
        <w:t>Fuente: Elaboración propia, con base en la salida del modelo de programación.</w:t>
      </w:r>
    </w:p>
    <w:p>
      <w:pPr>
        <w:spacing w:after="0"/>
        <w:jc w:val="left"/>
        <w:rPr>
          <w:sz w:val="20"/>
        </w:rPr>
        <w:sectPr>
          <w:footerReference w:type="default" r:id="rId160"/>
          <w:pgSz w:w="12240" w:h="15840"/>
          <w:pgMar w:footer="1035" w:header="0" w:top="1420" w:bottom="1220" w:left="1580" w:right="1580"/>
          <w:pgNumType w:start="111"/>
        </w:sectPr>
      </w:pPr>
    </w:p>
    <w:p>
      <w:pPr>
        <w:pStyle w:val="Heading2"/>
        <w:numPr>
          <w:ilvl w:val="1"/>
          <w:numId w:val="24"/>
        </w:numPr>
        <w:tabs>
          <w:tab w:pos="527" w:val="left" w:leader="none"/>
        </w:tabs>
        <w:spacing w:line="240" w:lineRule="auto" w:before="38" w:after="0"/>
        <w:ind w:left="526" w:right="0" w:hanging="424"/>
        <w:jc w:val="both"/>
      </w:pPr>
      <w:bookmarkStart w:name="_bookmark140" w:id="192"/>
      <w:bookmarkEnd w:id="192"/>
      <w:r>
        <w:rPr>
          <w:b w:val="0"/>
        </w:rPr>
      </w:r>
      <w:bookmarkStart w:name="_bookmark140" w:id="193"/>
      <w:bookmarkEnd w:id="193"/>
      <w:r>
        <w:rPr/>
        <w:t>Importac</w:t>
      </w:r>
      <w:r>
        <w:rPr/>
        <w:t>iones óptimas de sorgo por puerto y/o</w:t>
      </w:r>
      <w:r>
        <w:rPr>
          <w:spacing w:val="-44"/>
        </w:rPr>
        <w:t> </w:t>
      </w:r>
      <w:r>
        <w:rPr/>
        <w:t>frontera</w:t>
      </w:r>
    </w:p>
    <w:p>
      <w:pPr>
        <w:pStyle w:val="BodyText"/>
        <w:spacing w:before="6"/>
        <w:rPr>
          <w:b/>
          <w:sz w:val="35"/>
        </w:rPr>
      </w:pPr>
    </w:p>
    <w:p>
      <w:pPr>
        <w:pStyle w:val="BodyText"/>
        <w:spacing w:line="360" w:lineRule="auto"/>
        <w:ind w:left="102" w:right="120"/>
        <w:jc w:val="both"/>
      </w:pPr>
      <w:r>
        <w:rPr/>
        <w:t>México adquiere casi la totalidad de importaciones de sorgo grano por parte de Estados Unidos.</w:t>
      </w:r>
    </w:p>
    <w:p>
      <w:pPr>
        <w:pStyle w:val="BodyText"/>
      </w:pPr>
    </w:p>
    <w:p>
      <w:pPr>
        <w:pStyle w:val="BodyText"/>
        <w:spacing w:line="360" w:lineRule="auto" w:before="143"/>
        <w:ind w:left="102" w:right="119"/>
        <w:jc w:val="both"/>
      </w:pPr>
      <w:r>
        <w:rPr/>
        <w:t>Se observa que las importaciones por puerto y/o frontera (Cuadro 6.8.1) deben realizarse de manera que no superen en VSN esperado durante el año analizado, que comprende de mayo 2012 a abril de 2013.</w:t>
      </w:r>
    </w:p>
    <w:p>
      <w:pPr>
        <w:pStyle w:val="BodyText"/>
      </w:pPr>
    </w:p>
    <w:p>
      <w:pPr>
        <w:pStyle w:val="BodyText"/>
        <w:spacing w:line="360" w:lineRule="auto" w:before="143"/>
        <w:ind w:left="102" w:right="116"/>
        <w:jc w:val="both"/>
      </w:pPr>
      <w:r>
        <w:rPr/>
        <w:t>En</w:t>
      </w:r>
      <w:r>
        <w:rPr>
          <w:spacing w:val="-5"/>
        </w:rPr>
        <w:t> </w:t>
      </w:r>
      <w:r>
        <w:rPr/>
        <w:t>la</w:t>
      </w:r>
      <w:r>
        <w:rPr>
          <w:spacing w:val="-5"/>
        </w:rPr>
        <w:t> </w:t>
      </w:r>
      <w:r>
        <w:rPr/>
        <w:t>frontera</w:t>
      </w:r>
      <w:r>
        <w:rPr>
          <w:spacing w:val="-6"/>
        </w:rPr>
        <w:t> </w:t>
      </w:r>
      <w:r>
        <w:rPr/>
        <w:t>de</w:t>
      </w:r>
      <w:r>
        <w:rPr>
          <w:spacing w:val="-6"/>
        </w:rPr>
        <w:t> </w:t>
      </w:r>
      <w:r>
        <w:rPr/>
        <w:t>Ciudad</w:t>
      </w:r>
      <w:r>
        <w:rPr>
          <w:spacing w:val="-3"/>
        </w:rPr>
        <w:t> </w:t>
      </w:r>
      <w:r>
        <w:rPr/>
        <w:t>Juárez</w:t>
      </w:r>
      <w:r>
        <w:rPr>
          <w:spacing w:val="-4"/>
        </w:rPr>
        <w:t> </w:t>
      </w:r>
      <w:r>
        <w:rPr/>
        <w:t>(CJ)</w:t>
      </w:r>
      <w:r>
        <w:rPr>
          <w:spacing w:val="-6"/>
        </w:rPr>
        <w:t> </w:t>
      </w:r>
      <w:r>
        <w:rPr/>
        <w:t>las</w:t>
      </w:r>
      <w:r>
        <w:rPr>
          <w:spacing w:val="-5"/>
        </w:rPr>
        <w:t> </w:t>
      </w:r>
      <w:r>
        <w:rPr/>
        <w:t>importaciones</w:t>
      </w:r>
      <w:r>
        <w:rPr>
          <w:spacing w:val="-5"/>
        </w:rPr>
        <w:t> </w:t>
      </w:r>
      <w:r>
        <w:rPr/>
        <w:t>deben</w:t>
      </w:r>
      <w:r>
        <w:rPr>
          <w:spacing w:val="-5"/>
        </w:rPr>
        <w:t> </w:t>
      </w:r>
      <w:r>
        <w:rPr/>
        <w:t>realizarse</w:t>
      </w:r>
      <w:r>
        <w:rPr>
          <w:spacing w:val="-6"/>
        </w:rPr>
        <w:t> </w:t>
      </w:r>
      <w:r>
        <w:rPr/>
        <w:t>sólo</w:t>
      </w:r>
      <w:r>
        <w:rPr>
          <w:spacing w:val="-4"/>
        </w:rPr>
        <w:t> </w:t>
      </w:r>
      <w:r>
        <w:rPr/>
        <w:t>en</w:t>
      </w:r>
      <w:r>
        <w:rPr>
          <w:spacing w:val="-5"/>
        </w:rPr>
        <w:t> </w:t>
      </w:r>
      <w:r>
        <w:rPr/>
        <w:t>los</w:t>
      </w:r>
      <w:r>
        <w:rPr>
          <w:spacing w:val="-4"/>
        </w:rPr>
        <w:t> </w:t>
      </w:r>
      <w:r>
        <w:rPr/>
        <w:t>meses</w:t>
      </w:r>
      <w:r>
        <w:rPr>
          <w:spacing w:val="-5"/>
        </w:rPr>
        <w:t> </w:t>
      </w:r>
      <w:r>
        <w:rPr/>
        <w:t>de enero, marzo y abril con un total de 33, 670 t anuales; por Mexicali (ME) 235,337 t de</w:t>
      </w:r>
      <w:r>
        <w:rPr>
          <w:spacing w:val="-14"/>
        </w:rPr>
        <w:t> </w:t>
      </w:r>
      <w:r>
        <w:rPr/>
        <w:t>junio</w:t>
      </w:r>
    </w:p>
    <w:p>
      <w:pPr>
        <w:pStyle w:val="BodyText"/>
        <w:spacing w:line="360" w:lineRule="auto" w:before="4"/>
        <w:ind w:left="102" w:right="117"/>
        <w:jc w:val="both"/>
      </w:pPr>
      <w:r>
        <w:rPr/>
        <w:t>-</w:t>
      </w:r>
      <w:r>
        <w:rPr>
          <w:spacing w:val="-5"/>
        </w:rPr>
        <w:t> </w:t>
      </w:r>
      <w:r>
        <w:rPr/>
        <w:t>agosto,</w:t>
      </w:r>
      <w:r>
        <w:rPr>
          <w:spacing w:val="-3"/>
        </w:rPr>
        <w:t> </w:t>
      </w:r>
      <w:r>
        <w:rPr/>
        <w:t>octubre,</w:t>
      </w:r>
      <w:r>
        <w:rPr>
          <w:spacing w:val="-4"/>
        </w:rPr>
        <w:t> </w:t>
      </w:r>
      <w:r>
        <w:rPr/>
        <w:t>noviembre</w:t>
      </w:r>
      <w:r>
        <w:rPr>
          <w:spacing w:val="-1"/>
        </w:rPr>
        <w:t> </w:t>
      </w:r>
      <w:r>
        <w:rPr/>
        <w:t>y</w:t>
      </w:r>
      <w:r>
        <w:rPr>
          <w:spacing w:val="-9"/>
        </w:rPr>
        <w:t> </w:t>
      </w:r>
      <w:r>
        <w:rPr/>
        <w:t>de</w:t>
      </w:r>
      <w:r>
        <w:rPr>
          <w:spacing w:val="-3"/>
        </w:rPr>
        <w:t> </w:t>
      </w:r>
      <w:r>
        <w:rPr/>
        <w:t>enero</w:t>
      </w:r>
      <w:r>
        <w:rPr>
          <w:spacing w:val="-3"/>
        </w:rPr>
        <w:t> </w:t>
      </w:r>
      <w:r>
        <w:rPr/>
        <w:t>–</w:t>
      </w:r>
      <w:r>
        <w:rPr>
          <w:spacing w:val="-4"/>
        </w:rPr>
        <w:t> </w:t>
      </w:r>
      <w:r>
        <w:rPr/>
        <w:t>abril;</w:t>
      </w:r>
      <w:r>
        <w:rPr>
          <w:spacing w:val="-3"/>
        </w:rPr>
        <w:t> </w:t>
      </w:r>
      <w:r>
        <w:rPr/>
        <w:t>por</w:t>
      </w:r>
      <w:r>
        <w:rPr>
          <w:spacing w:val="-5"/>
        </w:rPr>
        <w:t> </w:t>
      </w:r>
      <w:r>
        <w:rPr/>
        <w:t>Nogales</w:t>
      </w:r>
      <w:r>
        <w:rPr>
          <w:spacing w:val="-1"/>
        </w:rPr>
        <w:t> </w:t>
      </w:r>
      <w:r>
        <w:rPr/>
        <w:t>(NG)</w:t>
      </w:r>
      <w:r>
        <w:rPr>
          <w:spacing w:val="-2"/>
        </w:rPr>
        <w:t> </w:t>
      </w:r>
      <w:r>
        <w:rPr/>
        <w:t>178,628</w:t>
      </w:r>
      <w:r>
        <w:rPr>
          <w:spacing w:val="-4"/>
        </w:rPr>
        <w:t> </w:t>
      </w:r>
      <w:r>
        <w:rPr/>
        <w:t>t</w:t>
      </w:r>
      <w:r>
        <w:rPr>
          <w:spacing w:val="-3"/>
        </w:rPr>
        <w:t> </w:t>
      </w:r>
      <w:r>
        <w:rPr/>
        <w:t>de</w:t>
      </w:r>
      <w:r>
        <w:rPr>
          <w:spacing w:val="-5"/>
        </w:rPr>
        <w:t> </w:t>
      </w:r>
      <w:r>
        <w:rPr/>
        <w:t>noviembre</w:t>
      </w:r>
      <w:r>
        <w:rPr>
          <w:spacing w:val="-1"/>
        </w:rPr>
        <w:t> </w:t>
      </w:r>
      <w:r>
        <w:rPr/>
        <w:t>– abril y por Nuevo Laredo (NL) los once meses del año principalmente mayo, julio, septiembre, octubre y noviembre con 1,357,175</w:t>
      </w:r>
      <w:r>
        <w:rPr>
          <w:spacing w:val="-8"/>
        </w:rPr>
        <w:t> </w:t>
      </w:r>
      <w:r>
        <w:rPr/>
        <w:t>t.</w:t>
      </w:r>
    </w:p>
    <w:p>
      <w:pPr>
        <w:pStyle w:val="BodyText"/>
      </w:pPr>
    </w:p>
    <w:p>
      <w:pPr>
        <w:pStyle w:val="BodyText"/>
        <w:spacing w:line="360" w:lineRule="auto" w:before="143"/>
        <w:ind w:left="102" w:right="117"/>
        <w:jc w:val="both"/>
      </w:pPr>
      <w:r>
        <w:rPr/>
        <w:t>Por el puerto de Veracruz (VE) deberán de importarse 412,021 t anuales en los meses de febrero – abril; por el Progreso (PG) 57,464 t en marzo y abril y por último en Matamoros 18,519 t en noviembre, enero y marzo, con el fin de maximizar el VSN.</w:t>
      </w:r>
    </w:p>
    <w:p>
      <w:pPr>
        <w:spacing w:after="0" w:line="360" w:lineRule="auto"/>
        <w:jc w:val="both"/>
        <w:sectPr>
          <w:pgSz w:w="12240" w:h="15840"/>
          <w:pgMar w:header="0" w:footer="1035" w:top="1380" w:bottom="1220" w:left="1600" w:right="1580"/>
        </w:sectPr>
      </w:pPr>
    </w:p>
    <w:p>
      <w:pPr>
        <w:pStyle w:val="BodyText"/>
        <w:rPr>
          <w:sz w:val="20"/>
        </w:rPr>
      </w:pPr>
    </w:p>
    <w:p>
      <w:pPr>
        <w:pStyle w:val="BodyText"/>
        <w:spacing w:before="1"/>
        <w:rPr>
          <w:sz w:val="22"/>
        </w:rPr>
      </w:pPr>
    </w:p>
    <w:p>
      <w:pPr>
        <w:pStyle w:val="BodyText"/>
        <w:tabs>
          <w:tab w:pos="13027" w:val="left" w:leader="none"/>
        </w:tabs>
        <w:spacing w:before="70" w:after="39"/>
        <w:ind w:left="118"/>
      </w:pPr>
      <w:bookmarkStart w:name="_bookmark141" w:id="194"/>
      <w:bookmarkEnd w:id="194"/>
      <w:r>
        <w:rPr/>
      </w:r>
      <w:r>
        <w:rPr/>
        <w:t>C</w:t>
      </w:r>
      <w:r>
        <w:rPr>
          <w:u w:val="single"/>
        </w:rPr>
        <w:t>uadro 6.8.1 Importaciones óptimas de sorgo por puertos/fronteras en tiempo. Mayo 2012 – abril 2013</w:t>
      </w:r>
      <w:r>
        <w:rPr>
          <w:spacing w:val="-14"/>
          <w:u w:val="single"/>
        </w:rPr>
        <w:t> </w:t>
      </w:r>
      <w:r>
        <w:rPr>
          <w:u w:val="single"/>
        </w:rPr>
        <w:t>(Toneladas)</w:t>
        <w:tab/>
      </w: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0"/>
        <w:gridCol w:w="937"/>
        <w:gridCol w:w="745"/>
        <w:gridCol w:w="855"/>
        <w:gridCol w:w="855"/>
        <w:gridCol w:w="856"/>
        <w:gridCol w:w="855"/>
        <w:gridCol w:w="855"/>
        <w:gridCol w:w="855"/>
        <w:gridCol w:w="855"/>
        <w:gridCol w:w="856"/>
        <w:gridCol w:w="855"/>
        <w:gridCol w:w="854"/>
        <w:gridCol w:w="1021"/>
      </w:tblGrid>
      <w:tr>
        <w:trPr>
          <w:trHeight w:val="362" w:hRule="exact"/>
        </w:trPr>
        <w:tc>
          <w:tcPr>
            <w:tcW w:w="1600" w:type="dxa"/>
            <w:tcBorders>
              <w:bottom w:val="single" w:sz="4" w:space="0" w:color="000000"/>
            </w:tcBorders>
          </w:tcPr>
          <w:p>
            <w:pPr>
              <w:pStyle w:val="TableParagraph"/>
              <w:spacing w:line="225" w:lineRule="exact" w:before="0"/>
              <w:ind w:left="69"/>
              <w:jc w:val="left"/>
              <w:rPr>
                <w:sz w:val="22"/>
              </w:rPr>
            </w:pPr>
            <w:r>
              <w:rPr>
                <w:sz w:val="22"/>
              </w:rPr>
              <w:t>Puerto/Frontera</w:t>
            </w:r>
          </w:p>
        </w:tc>
        <w:tc>
          <w:tcPr>
            <w:tcW w:w="937" w:type="dxa"/>
            <w:tcBorders>
              <w:bottom w:val="single" w:sz="4" w:space="0" w:color="000000"/>
            </w:tcBorders>
          </w:tcPr>
          <w:p>
            <w:pPr>
              <w:pStyle w:val="TableParagraph"/>
              <w:spacing w:line="225" w:lineRule="exact" w:before="0"/>
              <w:ind w:right="70"/>
              <w:jc w:val="right"/>
              <w:rPr>
                <w:sz w:val="22"/>
              </w:rPr>
            </w:pPr>
            <w:r>
              <w:rPr>
                <w:sz w:val="22"/>
              </w:rPr>
              <w:t>Mayo</w:t>
            </w:r>
          </w:p>
        </w:tc>
        <w:tc>
          <w:tcPr>
            <w:tcW w:w="745" w:type="dxa"/>
            <w:tcBorders>
              <w:bottom w:val="single" w:sz="4" w:space="0" w:color="000000"/>
            </w:tcBorders>
          </w:tcPr>
          <w:p>
            <w:pPr>
              <w:pStyle w:val="TableParagraph"/>
              <w:spacing w:line="225" w:lineRule="exact" w:before="0"/>
              <w:ind w:right="66"/>
              <w:jc w:val="right"/>
              <w:rPr>
                <w:sz w:val="22"/>
              </w:rPr>
            </w:pPr>
            <w:r>
              <w:rPr>
                <w:sz w:val="22"/>
              </w:rPr>
              <w:t>Junio</w:t>
            </w:r>
          </w:p>
        </w:tc>
        <w:tc>
          <w:tcPr>
            <w:tcW w:w="855" w:type="dxa"/>
            <w:tcBorders>
              <w:bottom w:val="single" w:sz="4" w:space="0" w:color="000000"/>
            </w:tcBorders>
          </w:tcPr>
          <w:p>
            <w:pPr>
              <w:pStyle w:val="TableParagraph"/>
              <w:spacing w:line="225" w:lineRule="exact" w:before="0"/>
              <w:ind w:right="66"/>
              <w:jc w:val="right"/>
              <w:rPr>
                <w:sz w:val="22"/>
              </w:rPr>
            </w:pPr>
            <w:r>
              <w:rPr>
                <w:sz w:val="22"/>
              </w:rPr>
              <w:t>Julio</w:t>
            </w:r>
          </w:p>
        </w:tc>
        <w:tc>
          <w:tcPr>
            <w:tcW w:w="855" w:type="dxa"/>
            <w:tcBorders>
              <w:bottom w:val="single" w:sz="4" w:space="0" w:color="000000"/>
            </w:tcBorders>
          </w:tcPr>
          <w:p>
            <w:pPr>
              <w:pStyle w:val="TableParagraph"/>
              <w:spacing w:line="225" w:lineRule="exact" w:before="0"/>
              <w:ind w:right="69"/>
              <w:jc w:val="right"/>
              <w:rPr>
                <w:sz w:val="22"/>
              </w:rPr>
            </w:pPr>
            <w:r>
              <w:rPr>
                <w:sz w:val="22"/>
              </w:rPr>
              <w:t>Agosto</w:t>
            </w:r>
          </w:p>
        </w:tc>
        <w:tc>
          <w:tcPr>
            <w:tcW w:w="856" w:type="dxa"/>
            <w:tcBorders>
              <w:bottom w:val="single" w:sz="4" w:space="0" w:color="000000"/>
            </w:tcBorders>
          </w:tcPr>
          <w:p>
            <w:pPr>
              <w:pStyle w:val="TableParagraph"/>
              <w:spacing w:line="225" w:lineRule="exact" w:before="0"/>
              <w:ind w:right="67"/>
              <w:jc w:val="right"/>
              <w:rPr>
                <w:sz w:val="22"/>
              </w:rPr>
            </w:pPr>
            <w:r>
              <w:rPr>
                <w:sz w:val="22"/>
              </w:rPr>
              <w:t>Sepiem</w:t>
            </w:r>
          </w:p>
        </w:tc>
        <w:tc>
          <w:tcPr>
            <w:tcW w:w="855" w:type="dxa"/>
            <w:tcBorders>
              <w:bottom w:val="single" w:sz="4" w:space="0" w:color="000000"/>
            </w:tcBorders>
          </w:tcPr>
          <w:p>
            <w:pPr>
              <w:pStyle w:val="TableParagraph"/>
              <w:spacing w:line="225" w:lineRule="exact" w:before="0"/>
              <w:ind w:right="67"/>
              <w:jc w:val="right"/>
              <w:rPr>
                <w:sz w:val="22"/>
              </w:rPr>
            </w:pPr>
            <w:r>
              <w:rPr>
                <w:sz w:val="22"/>
              </w:rPr>
              <w:t>Octubre</w:t>
            </w:r>
          </w:p>
        </w:tc>
        <w:tc>
          <w:tcPr>
            <w:tcW w:w="855" w:type="dxa"/>
            <w:tcBorders>
              <w:bottom w:val="single" w:sz="4" w:space="0" w:color="000000"/>
            </w:tcBorders>
          </w:tcPr>
          <w:p>
            <w:pPr>
              <w:pStyle w:val="TableParagraph"/>
              <w:spacing w:line="225" w:lineRule="exact" w:before="0"/>
              <w:ind w:right="68"/>
              <w:jc w:val="right"/>
              <w:rPr>
                <w:sz w:val="22"/>
              </w:rPr>
            </w:pPr>
            <w:r>
              <w:rPr>
                <w:sz w:val="22"/>
              </w:rPr>
              <w:t>Noviem</w:t>
            </w:r>
          </w:p>
        </w:tc>
        <w:tc>
          <w:tcPr>
            <w:tcW w:w="855" w:type="dxa"/>
            <w:tcBorders>
              <w:bottom w:val="single" w:sz="4" w:space="0" w:color="000000"/>
            </w:tcBorders>
          </w:tcPr>
          <w:p>
            <w:pPr>
              <w:pStyle w:val="TableParagraph"/>
              <w:spacing w:line="225" w:lineRule="exact" w:before="0"/>
              <w:ind w:right="66"/>
              <w:jc w:val="right"/>
              <w:rPr>
                <w:sz w:val="22"/>
              </w:rPr>
            </w:pPr>
            <w:r>
              <w:rPr>
                <w:sz w:val="22"/>
              </w:rPr>
              <w:t>Diciem</w:t>
            </w:r>
          </w:p>
        </w:tc>
        <w:tc>
          <w:tcPr>
            <w:tcW w:w="855" w:type="dxa"/>
            <w:tcBorders>
              <w:bottom w:val="single" w:sz="4" w:space="0" w:color="000000"/>
            </w:tcBorders>
          </w:tcPr>
          <w:p>
            <w:pPr>
              <w:pStyle w:val="TableParagraph"/>
              <w:spacing w:line="225" w:lineRule="exact" w:before="0"/>
              <w:ind w:right="67"/>
              <w:jc w:val="right"/>
              <w:rPr>
                <w:sz w:val="22"/>
              </w:rPr>
            </w:pPr>
            <w:r>
              <w:rPr>
                <w:sz w:val="22"/>
              </w:rPr>
              <w:t>Enero</w:t>
            </w:r>
          </w:p>
        </w:tc>
        <w:tc>
          <w:tcPr>
            <w:tcW w:w="856" w:type="dxa"/>
            <w:tcBorders>
              <w:bottom w:val="single" w:sz="4" w:space="0" w:color="000000"/>
            </w:tcBorders>
          </w:tcPr>
          <w:p>
            <w:pPr>
              <w:pStyle w:val="TableParagraph"/>
              <w:spacing w:line="225" w:lineRule="exact" w:before="0"/>
              <w:ind w:right="66"/>
              <w:jc w:val="right"/>
              <w:rPr>
                <w:sz w:val="22"/>
              </w:rPr>
            </w:pPr>
            <w:r>
              <w:rPr>
                <w:sz w:val="22"/>
              </w:rPr>
              <w:t>Febrero</w:t>
            </w:r>
          </w:p>
        </w:tc>
        <w:tc>
          <w:tcPr>
            <w:tcW w:w="855" w:type="dxa"/>
            <w:tcBorders>
              <w:bottom w:val="single" w:sz="4" w:space="0" w:color="000000"/>
            </w:tcBorders>
          </w:tcPr>
          <w:p>
            <w:pPr>
              <w:pStyle w:val="TableParagraph"/>
              <w:spacing w:line="225" w:lineRule="exact" w:before="0"/>
              <w:ind w:right="66"/>
              <w:jc w:val="right"/>
              <w:rPr>
                <w:sz w:val="22"/>
              </w:rPr>
            </w:pPr>
            <w:r>
              <w:rPr>
                <w:sz w:val="22"/>
              </w:rPr>
              <w:t>Marzo</w:t>
            </w:r>
          </w:p>
        </w:tc>
        <w:tc>
          <w:tcPr>
            <w:tcW w:w="854" w:type="dxa"/>
            <w:tcBorders>
              <w:bottom w:val="single" w:sz="4" w:space="0" w:color="000000"/>
            </w:tcBorders>
          </w:tcPr>
          <w:p>
            <w:pPr>
              <w:pStyle w:val="TableParagraph"/>
              <w:spacing w:line="225" w:lineRule="exact" w:before="0"/>
              <w:ind w:right="67"/>
              <w:jc w:val="right"/>
              <w:rPr>
                <w:sz w:val="22"/>
              </w:rPr>
            </w:pPr>
            <w:r>
              <w:rPr>
                <w:sz w:val="22"/>
              </w:rPr>
              <w:t>Abril</w:t>
            </w:r>
          </w:p>
        </w:tc>
        <w:tc>
          <w:tcPr>
            <w:tcW w:w="1021" w:type="dxa"/>
            <w:tcBorders>
              <w:bottom w:val="single" w:sz="4" w:space="0" w:color="000000"/>
            </w:tcBorders>
          </w:tcPr>
          <w:p>
            <w:pPr>
              <w:pStyle w:val="TableParagraph"/>
              <w:spacing w:line="225" w:lineRule="exact" w:before="0"/>
              <w:ind w:right="69"/>
              <w:jc w:val="right"/>
              <w:rPr>
                <w:sz w:val="22"/>
              </w:rPr>
            </w:pPr>
            <w:r>
              <w:rPr>
                <w:sz w:val="22"/>
              </w:rPr>
              <w:t>Anual</w:t>
            </w:r>
          </w:p>
        </w:tc>
      </w:tr>
      <w:tr>
        <w:trPr>
          <w:trHeight w:val="326" w:hRule="exact"/>
        </w:trPr>
        <w:tc>
          <w:tcPr>
            <w:tcW w:w="1600" w:type="dxa"/>
            <w:tcBorders>
              <w:top w:val="single" w:sz="4" w:space="0" w:color="000000"/>
            </w:tcBorders>
          </w:tcPr>
          <w:p>
            <w:pPr>
              <w:pStyle w:val="TableParagraph"/>
              <w:spacing w:line="247" w:lineRule="exact" w:before="0"/>
              <w:ind w:left="69"/>
              <w:jc w:val="left"/>
              <w:rPr>
                <w:sz w:val="22"/>
              </w:rPr>
            </w:pPr>
            <w:r>
              <w:rPr>
                <w:sz w:val="22"/>
              </w:rPr>
              <w:t>CJ</w:t>
            </w:r>
          </w:p>
        </w:tc>
        <w:tc>
          <w:tcPr>
            <w:tcW w:w="937" w:type="dxa"/>
            <w:tcBorders>
              <w:top w:val="single" w:sz="4" w:space="0" w:color="000000"/>
            </w:tcBorders>
          </w:tcPr>
          <w:p>
            <w:pPr>
              <w:pStyle w:val="TableParagraph"/>
              <w:spacing w:line="247" w:lineRule="exact" w:before="0"/>
              <w:ind w:right="70"/>
              <w:jc w:val="right"/>
              <w:rPr>
                <w:sz w:val="22"/>
              </w:rPr>
            </w:pPr>
            <w:r>
              <w:rPr>
                <w:w w:val="100"/>
                <w:sz w:val="22"/>
              </w:rPr>
              <w:t>0</w:t>
            </w:r>
          </w:p>
        </w:tc>
        <w:tc>
          <w:tcPr>
            <w:tcW w:w="745" w:type="dxa"/>
            <w:tcBorders>
              <w:top w:val="single" w:sz="4" w:space="0" w:color="000000"/>
            </w:tcBorders>
          </w:tcPr>
          <w:p>
            <w:pPr>
              <w:pStyle w:val="TableParagraph"/>
              <w:spacing w:line="247" w:lineRule="exact" w:before="0"/>
              <w:ind w:right="68"/>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8"/>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8"/>
              <w:jc w:val="right"/>
              <w:rPr>
                <w:sz w:val="22"/>
              </w:rPr>
            </w:pPr>
            <w:r>
              <w:rPr>
                <w:w w:val="100"/>
                <w:sz w:val="22"/>
              </w:rPr>
              <w:t>0</w:t>
            </w:r>
          </w:p>
        </w:tc>
        <w:tc>
          <w:tcPr>
            <w:tcW w:w="856" w:type="dxa"/>
            <w:tcBorders>
              <w:top w:val="single" w:sz="4" w:space="0" w:color="000000"/>
            </w:tcBorders>
          </w:tcPr>
          <w:p>
            <w:pPr>
              <w:pStyle w:val="TableParagraph"/>
              <w:spacing w:line="247" w:lineRule="exact" w:before="0"/>
              <w:ind w:right="70"/>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8"/>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8"/>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9"/>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7"/>
              <w:jc w:val="right"/>
              <w:rPr>
                <w:sz w:val="22"/>
              </w:rPr>
            </w:pPr>
            <w:r>
              <w:rPr>
                <w:sz w:val="22"/>
              </w:rPr>
              <w:t>16,621</w:t>
            </w:r>
          </w:p>
        </w:tc>
        <w:tc>
          <w:tcPr>
            <w:tcW w:w="856" w:type="dxa"/>
            <w:tcBorders>
              <w:top w:val="single" w:sz="4" w:space="0" w:color="000000"/>
            </w:tcBorders>
          </w:tcPr>
          <w:p>
            <w:pPr>
              <w:pStyle w:val="TableParagraph"/>
              <w:spacing w:line="247" w:lineRule="exact" w:before="0"/>
              <w:ind w:right="68"/>
              <w:jc w:val="right"/>
              <w:rPr>
                <w:sz w:val="22"/>
              </w:rPr>
            </w:pPr>
            <w:r>
              <w:rPr>
                <w:w w:val="100"/>
                <w:sz w:val="22"/>
              </w:rPr>
              <w:t>0</w:t>
            </w:r>
          </w:p>
        </w:tc>
        <w:tc>
          <w:tcPr>
            <w:tcW w:w="855" w:type="dxa"/>
            <w:tcBorders>
              <w:top w:val="single" w:sz="4" w:space="0" w:color="000000"/>
            </w:tcBorders>
          </w:tcPr>
          <w:p>
            <w:pPr>
              <w:pStyle w:val="TableParagraph"/>
              <w:spacing w:line="247" w:lineRule="exact" w:before="0"/>
              <w:ind w:right="68"/>
              <w:jc w:val="right"/>
              <w:rPr>
                <w:sz w:val="22"/>
              </w:rPr>
            </w:pPr>
            <w:r>
              <w:rPr>
                <w:sz w:val="22"/>
              </w:rPr>
              <w:t>644</w:t>
            </w:r>
          </w:p>
        </w:tc>
        <w:tc>
          <w:tcPr>
            <w:tcW w:w="854" w:type="dxa"/>
            <w:tcBorders>
              <w:top w:val="single" w:sz="4" w:space="0" w:color="000000"/>
            </w:tcBorders>
          </w:tcPr>
          <w:p>
            <w:pPr>
              <w:pStyle w:val="TableParagraph"/>
              <w:spacing w:line="247" w:lineRule="exact" w:before="0"/>
              <w:ind w:right="66"/>
              <w:jc w:val="right"/>
              <w:rPr>
                <w:sz w:val="22"/>
              </w:rPr>
            </w:pPr>
            <w:r>
              <w:rPr>
                <w:sz w:val="22"/>
              </w:rPr>
              <w:t>16,405</w:t>
            </w:r>
          </w:p>
        </w:tc>
        <w:tc>
          <w:tcPr>
            <w:tcW w:w="1021" w:type="dxa"/>
            <w:tcBorders>
              <w:top w:val="single" w:sz="4" w:space="0" w:color="000000"/>
            </w:tcBorders>
          </w:tcPr>
          <w:p>
            <w:pPr>
              <w:pStyle w:val="TableParagraph"/>
              <w:spacing w:line="247" w:lineRule="exact" w:before="0"/>
              <w:ind w:right="67"/>
              <w:jc w:val="right"/>
              <w:rPr>
                <w:sz w:val="22"/>
              </w:rPr>
            </w:pPr>
            <w:r>
              <w:rPr>
                <w:sz w:val="22"/>
              </w:rPr>
              <w:t>33,670</w:t>
            </w:r>
          </w:p>
        </w:tc>
      </w:tr>
      <w:tr>
        <w:trPr>
          <w:trHeight w:val="379" w:hRule="exact"/>
        </w:trPr>
        <w:tc>
          <w:tcPr>
            <w:tcW w:w="1600" w:type="dxa"/>
          </w:tcPr>
          <w:p>
            <w:pPr>
              <w:pStyle w:val="TableParagraph"/>
              <w:ind w:left="69"/>
              <w:jc w:val="left"/>
              <w:rPr>
                <w:sz w:val="22"/>
              </w:rPr>
            </w:pPr>
            <w:r>
              <w:rPr>
                <w:sz w:val="22"/>
              </w:rPr>
              <w:t>ME</w:t>
            </w:r>
          </w:p>
        </w:tc>
        <w:tc>
          <w:tcPr>
            <w:tcW w:w="937" w:type="dxa"/>
          </w:tcPr>
          <w:p>
            <w:pPr>
              <w:pStyle w:val="TableParagraph"/>
              <w:ind w:right="70"/>
              <w:jc w:val="right"/>
              <w:rPr>
                <w:sz w:val="22"/>
              </w:rPr>
            </w:pPr>
            <w:r>
              <w:rPr>
                <w:w w:val="100"/>
                <w:sz w:val="22"/>
              </w:rPr>
              <w:t>0</w:t>
            </w:r>
          </w:p>
        </w:tc>
        <w:tc>
          <w:tcPr>
            <w:tcW w:w="745" w:type="dxa"/>
          </w:tcPr>
          <w:p>
            <w:pPr>
              <w:pStyle w:val="TableParagraph"/>
              <w:ind w:right="66"/>
              <w:jc w:val="right"/>
              <w:rPr>
                <w:sz w:val="22"/>
              </w:rPr>
            </w:pPr>
            <w:r>
              <w:rPr>
                <w:sz w:val="22"/>
              </w:rPr>
              <w:t>1,079</w:t>
            </w:r>
          </w:p>
        </w:tc>
        <w:tc>
          <w:tcPr>
            <w:tcW w:w="855" w:type="dxa"/>
          </w:tcPr>
          <w:p>
            <w:pPr>
              <w:pStyle w:val="TableParagraph"/>
              <w:ind w:right="66"/>
              <w:jc w:val="right"/>
              <w:rPr>
                <w:sz w:val="22"/>
              </w:rPr>
            </w:pPr>
            <w:r>
              <w:rPr>
                <w:sz w:val="22"/>
              </w:rPr>
              <w:t>14,034</w:t>
            </w:r>
          </w:p>
        </w:tc>
        <w:tc>
          <w:tcPr>
            <w:tcW w:w="855" w:type="dxa"/>
          </w:tcPr>
          <w:p>
            <w:pPr>
              <w:pStyle w:val="TableParagraph"/>
              <w:ind w:right="66"/>
              <w:jc w:val="right"/>
              <w:rPr>
                <w:sz w:val="22"/>
              </w:rPr>
            </w:pPr>
            <w:r>
              <w:rPr>
                <w:sz w:val="22"/>
              </w:rPr>
              <w:t>11,898</w:t>
            </w:r>
          </w:p>
        </w:tc>
        <w:tc>
          <w:tcPr>
            <w:tcW w:w="856" w:type="dxa"/>
          </w:tcPr>
          <w:p>
            <w:pPr>
              <w:pStyle w:val="TableParagraph"/>
              <w:ind w:right="70"/>
              <w:jc w:val="right"/>
              <w:rPr>
                <w:sz w:val="22"/>
              </w:rPr>
            </w:pPr>
            <w:r>
              <w:rPr>
                <w:w w:val="100"/>
                <w:sz w:val="22"/>
              </w:rPr>
              <w:t>0</w:t>
            </w:r>
          </w:p>
        </w:tc>
        <w:tc>
          <w:tcPr>
            <w:tcW w:w="855" w:type="dxa"/>
          </w:tcPr>
          <w:p>
            <w:pPr>
              <w:pStyle w:val="TableParagraph"/>
              <w:ind w:right="66"/>
              <w:jc w:val="right"/>
              <w:rPr>
                <w:sz w:val="22"/>
              </w:rPr>
            </w:pPr>
            <w:r>
              <w:rPr>
                <w:sz w:val="22"/>
              </w:rPr>
              <w:t>12,043</w:t>
            </w:r>
          </w:p>
        </w:tc>
        <w:tc>
          <w:tcPr>
            <w:tcW w:w="855" w:type="dxa"/>
          </w:tcPr>
          <w:p>
            <w:pPr>
              <w:pStyle w:val="TableParagraph"/>
              <w:ind w:right="66"/>
              <w:jc w:val="right"/>
              <w:rPr>
                <w:sz w:val="22"/>
              </w:rPr>
            </w:pPr>
            <w:r>
              <w:rPr>
                <w:sz w:val="22"/>
              </w:rPr>
              <w:t>13,811</w:t>
            </w:r>
          </w:p>
        </w:tc>
        <w:tc>
          <w:tcPr>
            <w:tcW w:w="855" w:type="dxa"/>
          </w:tcPr>
          <w:p>
            <w:pPr>
              <w:pStyle w:val="TableParagraph"/>
              <w:ind w:right="69"/>
              <w:jc w:val="right"/>
              <w:rPr>
                <w:sz w:val="22"/>
              </w:rPr>
            </w:pPr>
            <w:r>
              <w:rPr>
                <w:w w:val="100"/>
                <w:sz w:val="22"/>
              </w:rPr>
              <w:t>0</w:t>
            </w:r>
          </w:p>
        </w:tc>
        <w:tc>
          <w:tcPr>
            <w:tcW w:w="855" w:type="dxa"/>
          </w:tcPr>
          <w:p>
            <w:pPr>
              <w:pStyle w:val="TableParagraph"/>
              <w:ind w:right="67"/>
              <w:jc w:val="right"/>
              <w:rPr>
                <w:sz w:val="22"/>
              </w:rPr>
            </w:pPr>
            <w:r>
              <w:rPr>
                <w:sz w:val="22"/>
              </w:rPr>
              <w:t>140,203</w:t>
            </w:r>
          </w:p>
        </w:tc>
        <w:tc>
          <w:tcPr>
            <w:tcW w:w="856" w:type="dxa"/>
          </w:tcPr>
          <w:p>
            <w:pPr>
              <w:pStyle w:val="TableParagraph"/>
              <w:ind w:right="66"/>
              <w:jc w:val="right"/>
              <w:rPr>
                <w:sz w:val="22"/>
              </w:rPr>
            </w:pPr>
            <w:r>
              <w:rPr>
                <w:sz w:val="22"/>
              </w:rPr>
              <w:t>14,133</w:t>
            </w:r>
          </w:p>
        </w:tc>
        <w:tc>
          <w:tcPr>
            <w:tcW w:w="855" w:type="dxa"/>
          </w:tcPr>
          <w:p>
            <w:pPr>
              <w:pStyle w:val="TableParagraph"/>
              <w:ind w:right="66"/>
              <w:jc w:val="right"/>
              <w:rPr>
                <w:sz w:val="22"/>
              </w:rPr>
            </w:pPr>
            <w:r>
              <w:rPr>
                <w:sz w:val="22"/>
              </w:rPr>
              <w:t>14,093</w:t>
            </w:r>
          </w:p>
        </w:tc>
        <w:tc>
          <w:tcPr>
            <w:tcW w:w="854" w:type="dxa"/>
          </w:tcPr>
          <w:p>
            <w:pPr>
              <w:pStyle w:val="TableParagraph"/>
              <w:ind w:right="66"/>
              <w:jc w:val="right"/>
              <w:rPr>
                <w:sz w:val="22"/>
              </w:rPr>
            </w:pPr>
            <w:r>
              <w:rPr>
                <w:sz w:val="22"/>
              </w:rPr>
              <w:t>14,043</w:t>
            </w:r>
          </w:p>
        </w:tc>
        <w:tc>
          <w:tcPr>
            <w:tcW w:w="1021" w:type="dxa"/>
          </w:tcPr>
          <w:p>
            <w:pPr>
              <w:pStyle w:val="TableParagraph"/>
              <w:ind w:right="67"/>
              <w:jc w:val="right"/>
              <w:rPr>
                <w:sz w:val="22"/>
              </w:rPr>
            </w:pPr>
            <w:r>
              <w:rPr>
                <w:sz w:val="22"/>
              </w:rPr>
              <w:t>235,337</w:t>
            </w:r>
          </w:p>
        </w:tc>
      </w:tr>
      <w:tr>
        <w:trPr>
          <w:trHeight w:val="380" w:hRule="exact"/>
        </w:trPr>
        <w:tc>
          <w:tcPr>
            <w:tcW w:w="1600" w:type="dxa"/>
          </w:tcPr>
          <w:p>
            <w:pPr>
              <w:pStyle w:val="TableParagraph"/>
              <w:ind w:left="69"/>
              <w:jc w:val="left"/>
              <w:rPr>
                <w:sz w:val="22"/>
              </w:rPr>
            </w:pPr>
            <w:r>
              <w:rPr>
                <w:sz w:val="22"/>
              </w:rPr>
              <w:t>NG</w:t>
            </w:r>
          </w:p>
        </w:tc>
        <w:tc>
          <w:tcPr>
            <w:tcW w:w="937" w:type="dxa"/>
          </w:tcPr>
          <w:p>
            <w:pPr>
              <w:pStyle w:val="TableParagraph"/>
              <w:ind w:right="70"/>
              <w:jc w:val="right"/>
              <w:rPr>
                <w:sz w:val="22"/>
              </w:rPr>
            </w:pPr>
            <w:r>
              <w:rPr>
                <w:w w:val="100"/>
                <w:sz w:val="22"/>
              </w:rPr>
              <w:t>0</w:t>
            </w:r>
          </w:p>
        </w:tc>
        <w:tc>
          <w:tcPr>
            <w:tcW w:w="74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6" w:type="dxa"/>
          </w:tcPr>
          <w:p>
            <w:pPr>
              <w:pStyle w:val="TableParagraph"/>
              <w:ind w:right="70"/>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6"/>
              <w:jc w:val="right"/>
              <w:rPr>
                <w:sz w:val="22"/>
              </w:rPr>
            </w:pPr>
            <w:r>
              <w:rPr>
                <w:sz w:val="22"/>
              </w:rPr>
              <w:t>25,942</w:t>
            </w:r>
          </w:p>
        </w:tc>
        <w:tc>
          <w:tcPr>
            <w:tcW w:w="855" w:type="dxa"/>
          </w:tcPr>
          <w:p>
            <w:pPr>
              <w:pStyle w:val="TableParagraph"/>
              <w:ind w:right="66"/>
              <w:jc w:val="right"/>
              <w:rPr>
                <w:sz w:val="22"/>
              </w:rPr>
            </w:pPr>
            <w:r>
              <w:rPr>
                <w:sz w:val="22"/>
              </w:rPr>
              <w:t>35,435</w:t>
            </w:r>
          </w:p>
        </w:tc>
        <w:tc>
          <w:tcPr>
            <w:tcW w:w="855" w:type="dxa"/>
          </w:tcPr>
          <w:p>
            <w:pPr>
              <w:pStyle w:val="TableParagraph"/>
              <w:ind w:right="67"/>
              <w:jc w:val="right"/>
              <w:rPr>
                <w:sz w:val="22"/>
              </w:rPr>
            </w:pPr>
            <w:r>
              <w:rPr>
                <w:sz w:val="22"/>
              </w:rPr>
              <w:t>68,564</w:t>
            </w:r>
          </w:p>
        </w:tc>
        <w:tc>
          <w:tcPr>
            <w:tcW w:w="856" w:type="dxa"/>
          </w:tcPr>
          <w:p>
            <w:pPr>
              <w:pStyle w:val="TableParagraph"/>
              <w:ind w:right="68"/>
              <w:jc w:val="right"/>
              <w:rPr>
                <w:sz w:val="22"/>
              </w:rPr>
            </w:pPr>
            <w:r>
              <w:rPr>
                <w:w w:val="100"/>
                <w:sz w:val="22"/>
              </w:rPr>
              <w:t>0</w:t>
            </w:r>
          </w:p>
        </w:tc>
        <w:tc>
          <w:tcPr>
            <w:tcW w:w="855" w:type="dxa"/>
          </w:tcPr>
          <w:p>
            <w:pPr>
              <w:pStyle w:val="TableParagraph"/>
              <w:ind w:right="66"/>
              <w:jc w:val="right"/>
              <w:rPr>
                <w:sz w:val="22"/>
              </w:rPr>
            </w:pPr>
            <w:r>
              <w:rPr>
                <w:sz w:val="22"/>
              </w:rPr>
              <w:t>13,056</w:t>
            </w:r>
          </w:p>
        </w:tc>
        <w:tc>
          <w:tcPr>
            <w:tcW w:w="854" w:type="dxa"/>
          </w:tcPr>
          <w:p>
            <w:pPr>
              <w:pStyle w:val="TableParagraph"/>
              <w:ind w:right="66"/>
              <w:jc w:val="right"/>
              <w:rPr>
                <w:sz w:val="22"/>
              </w:rPr>
            </w:pPr>
            <w:r>
              <w:rPr>
                <w:sz w:val="22"/>
              </w:rPr>
              <w:t>35,631</w:t>
            </w:r>
          </w:p>
        </w:tc>
        <w:tc>
          <w:tcPr>
            <w:tcW w:w="1021" w:type="dxa"/>
          </w:tcPr>
          <w:p>
            <w:pPr>
              <w:pStyle w:val="TableParagraph"/>
              <w:ind w:right="67"/>
              <w:jc w:val="right"/>
              <w:rPr>
                <w:sz w:val="22"/>
              </w:rPr>
            </w:pPr>
            <w:r>
              <w:rPr>
                <w:sz w:val="22"/>
              </w:rPr>
              <w:t>178,628</w:t>
            </w:r>
          </w:p>
        </w:tc>
      </w:tr>
      <w:tr>
        <w:trPr>
          <w:trHeight w:val="381" w:hRule="exact"/>
        </w:trPr>
        <w:tc>
          <w:tcPr>
            <w:tcW w:w="1600" w:type="dxa"/>
          </w:tcPr>
          <w:p>
            <w:pPr>
              <w:pStyle w:val="TableParagraph"/>
              <w:spacing w:before="52"/>
              <w:ind w:left="69"/>
              <w:jc w:val="left"/>
              <w:rPr>
                <w:sz w:val="22"/>
              </w:rPr>
            </w:pPr>
            <w:r>
              <w:rPr>
                <w:sz w:val="22"/>
              </w:rPr>
              <w:t>NL</w:t>
            </w:r>
          </w:p>
        </w:tc>
        <w:tc>
          <w:tcPr>
            <w:tcW w:w="937" w:type="dxa"/>
          </w:tcPr>
          <w:p>
            <w:pPr>
              <w:pStyle w:val="TableParagraph"/>
              <w:spacing w:before="52"/>
              <w:ind w:right="67"/>
              <w:jc w:val="right"/>
              <w:rPr>
                <w:sz w:val="22"/>
              </w:rPr>
            </w:pPr>
            <w:r>
              <w:rPr>
                <w:sz w:val="22"/>
              </w:rPr>
              <w:t>174,000</w:t>
            </w:r>
          </w:p>
        </w:tc>
        <w:tc>
          <w:tcPr>
            <w:tcW w:w="745" w:type="dxa"/>
          </w:tcPr>
          <w:p>
            <w:pPr>
              <w:pStyle w:val="TableParagraph"/>
              <w:spacing w:before="52"/>
              <w:ind w:right="66"/>
              <w:jc w:val="right"/>
              <w:rPr>
                <w:sz w:val="22"/>
              </w:rPr>
            </w:pPr>
            <w:r>
              <w:rPr>
                <w:sz w:val="22"/>
              </w:rPr>
              <w:t>57,921</w:t>
            </w:r>
          </w:p>
        </w:tc>
        <w:tc>
          <w:tcPr>
            <w:tcW w:w="855" w:type="dxa"/>
          </w:tcPr>
          <w:p>
            <w:pPr>
              <w:pStyle w:val="TableParagraph"/>
              <w:spacing w:before="52"/>
              <w:ind w:right="66"/>
              <w:jc w:val="right"/>
              <w:rPr>
                <w:sz w:val="22"/>
              </w:rPr>
            </w:pPr>
            <w:r>
              <w:rPr>
                <w:sz w:val="22"/>
              </w:rPr>
              <w:t>155,366</w:t>
            </w:r>
          </w:p>
        </w:tc>
        <w:tc>
          <w:tcPr>
            <w:tcW w:w="855" w:type="dxa"/>
          </w:tcPr>
          <w:p>
            <w:pPr>
              <w:pStyle w:val="TableParagraph"/>
              <w:spacing w:before="52"/>
              <w:ind w:right="66"/>
              <w:jc w:val="right"/>
              <w:rPr>
                <w:sz w:val="22"/>
              </w:rPr>
            </w:pPr>
            <w:r>
              <w:rPr>
                <w:sz w:val="22"/>
              </w:rPr>
              <w:t>123,202</w:t>
            </w:r>
          </w:p>
        </w:tc>
        <w:tc>
          <w:tcPr>
            <w:tcW w:w="856" w:type="dxa"/>
          </w:tcPr>
          <w:p>
            <w:pPr>
              <w:pStyle w:val="TableParagraph"/>
              <w:spacing w:before="52"/>
              <w:ind w:right="68"/>
              <w:jc w:val="right"/>
              <w:rPr>
                <w:sz w:val="22"/>
              </w:rPr>
            </w:pPr>
            <w:r>
              <w:rPr>
                <w:sz w:val="22"/>
              </w:rPr>
              <w:t>194,600</w:t>
            </w:r>
          </w:p>
        </w:tc>
        <w:tc>
          <w:tcPr>
            <w:tcW w:w="855" w:type="dxa"/>
          </w:tcPr>
          <w:p>
            <w:pPr>
              <w:pStyle w:val="TableParagraph"/>
              <w:spacing w:before="52"/>
              <w:ind w:right="66"/>
              <w:jc w:val="right"/>
              <w:rPr>
                <w:sz w:val="22"/>
              </w:rPr>
            </w:pPr>
            <w:r>
              <w:rPr>
                <w:sz w:val="22"/>
              </w:rPr>
              <w:t>171,057</w:t>
            </w:r>
          </w:p>
        </w:tc>
        <w:tc>
          <w:tcPr>
            <w:tcW w:w="855" w:type="dxa"/>
          </w:tcPr>
          <w:p>
            <w:pPr>
              <w:pStyle w:val="TableParagraph"/>
              <w:spacing w:before="52"/>
              <w:ind w:right="66"/>
              <w:jc w:val="right"/>
              <w:rPr>
                <w:sz w:val="22"/>
              </w:rPr>
            </w:pPr>
            <w:r>
              <w:rPr>
                <w:sz w:val="22"/>
              </w:rPr>
              <w:t>173,708</w:t>
            </w:r>
          </w:p>
        </w:tc>
        <w:tc>
          <w:tcPr>
            <w:tcW w:w="855" w:type="dxa"/>
          </w:tcPr>
          <w:p>
            <w:pPr>
              <w:pStyle w:val="TableParagraph"/>
              <w:spacing w:before="52"/>
              <w:ind w:right="66"/>
              <w:jc w:val="right"/>
              <w:rPr>
                <w:sz w:val="22"/>
              </w:rPr>
            </w:pPr>
            <w:r>
              <w:rPr>
                <w:sz w:val="22"/>
              </w:rPr>
              <w:t>205,945</w:t>
            </w:r>
          </w:p>
        </w:tc>
        <w:tc>
          <w:tcPr>
            <w:tcW w:w="855" w:type="dxa"/>
          </w:tcPr>
          <w:p>
            <w:pPr>
              <w:pStyle w:val="TableParagraph"/>
              <w:spacing w:before="52"/>
              <w:ind w:right="67"/>
              <w:jc w:val="right"/>
              <w:rPr>
                <w:sz w:val="22"/>
              </w:rPr>
            </w:pPr>
            <w:r>
              <w:rPr>
                <w:sz w:val="22"/>
              </w:rPr>
              <w:t>33,995</w:t>
            </w:r>
          </w:p>
        </w:tc>
        <w:tc>
          <w:tcPr>
            <w:tcW w:w="856" w:type="dxa"/>
          </w:tcPr>
          <w:p>
            <w:pPr>
              <w:pStyle w:val="TableParagraph"/>
              <w:spacing w:before="52"/>
              <w:ind w:right="68"/>
              <w:jc w:val="right"/>
              <w:rPr>
                <w:sz w:val="22"/>
              </w:rPr>
            </w:pPr>
            <w:r>
              <w:rPr>
                <w:w w:val="100"/>
                <w:sz w:val="22"/>
              </w:rPr>
              <w:t>0</w:t>
            </w:r>
          </w:p>
        </w:tc>
        <w:tc>
          <w:tcPr>
            <w:tcW w:w="855" w:type="dxa"/>
          </w:tcPr>
          <w:p>
            <w:pPr>
              <w:pStyle w:val="TableParagraph"/>
              <w:spacing w:before="52"/>
              <w:ind w:right="66"/>
              <w:jc w:val="right"/>
              <w:rPr>
                <w:sz w:val="22"/>
              </w:rPr>
            </w:pPr>
            <w:r>
              <w:rPr>
                <w:sz w:val="22"/>
              </w:rPr>
              <w:t>33,734</w:t>
            </w:r>
          </w:p>
        </w:tc>
        <w:tc>
          <w:tcPr>
            <w:tcW w:w="854" w:type="dxa"/>
          </w:tcPr>
          <w:p>
            <w:pPr>
              <w:pStyle w:val="TableParagraph"/>
              <w:spacing w:before="52"/>
              <w:ind w:right="66"/>
              <w:jc w:val="right"/>
              <w:rPr>
                <w:sz w:val="22"/>
              </w:rPr>
            </w:pPr>
            <w:r>
              <w:rPr>
                <w:sz w:val="22"/>
              </w:rPr>
              <w:t>33,647</w:t>
            </w:r>
          </w:p>
        </w:tc>
        <w:tc>
          <w:tcPr>
            <w:tcW w:w="1021" w:type="dxa"/>
          </w:tcPr>
          <w:p>
            <w:pPr>
              <w:pStyle w:val="TableParagraph"/>
              <w:spacing w:before="52"/>
              <w:ind w:right="67"/>
              <w:jc w:val="right"/>
              <w:rPr>
                <w:sz w:val="22"/>
              </w:rPr>
            </w:pPr>
            <w:r>
              <w:rPr>
                <w:sz w:val="22"/>
              </w:rPr>
              <w:t>1,357,175</w:t>
            </w:r>
          </w:p>
        </w:tc>
      </w:tr>
      <w:tr>
        <w:trPr>
          <w:trHeight w:val="380" w:hRule="exact"/>
        </w:trPr>
        <w:tc>
          <w:tcPr>
            <w:tcW w:w="1600" w:type="dxa"/>
          </w:tcPr>
          <w:p>
            <w:pPr>
              <w:pStyle w:val="TableParagraph"/>
              <w:ind w:left="69"/>
              <w:jc w:val="left"/>
              <w:rPr>
                <w:sz w:val="22"/>
              </w:rPr>
            </w:pPr>
            <w:r>
              <w:rPr>
                <w:sz w:val="22"/>
              </w:rPr>
              <w:t>VE</w:t>
            </w:r>
          </w:p>
        </w:tc>
        <w:tc>
          <w:tcPr>
            <w:tcW w:w="937" w:type="dxa"/>
          </w:tcPr>
          <w:p>
            <w:pPr>
              <w:pStyle w:val="TableParagraph"/>
              <w:ind w:right="70"/>
              <w:jc w:val="right"/>
              <w:rPr>
                <w:sz w:val="22"/>
              </w:rPr>
            </w:pPr>
            <w:r>
              <w:rPr>
                <w:w w:val="100"/>
                <w:sz w:val="22"/>
              </w:rPr>
              <w:t>0</w:t>
            </w:r>
          </w:p>
        </w:tc>
        <w:tc>
          <w:tcPr>
            <w:tcW w:w="74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6" w:type="dxa"/>
          </w:tcPr>
          <w:p>
            <w:pPr>
              <w:pStyle w:val="TableParagraph"/>
              <w:ind w:right="70"/>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9"/>
              <w:jc w:val="right"/>
              <w:rPr>
                <w:sz w:val="22"/>
              </w:rPr>
            </w:pPr>
            <w:r>
              <w:rPr>
                <w:w w:val="100"/>
                <w:sz w:val="22"/>
              </w:rPr>
              <w:t>0</w:t>
            </w:r>
          </w:p>
        </w:tc>
        <w:tc>
          <w:tcPr>
            <w:tcW w:w="855" w:type="dxa"/>
          </w:tcPr>
          <w:p>
            <w:pPr>
              <w:pStyle w:val="TableParagraph"/>
              <w:ind w:right="70"/>
              <w:jc w:val="right"/>
              <w:rPr>
                <w:sz w:val="22"/>
              </w:rPr>
            </w:pPr>
            <w:r>
              <w:rPr>
                <w:w w:val="100"/>
                <w:sz w:val="22"/>
              </w:rPr>
              <w:t>0</w:t>
            </w:r>
          </w:p>
        </w:tc>
        <w:tc>
          <w:tcPr>
            <w:tcW w:w="856" w:type="dxa"/>
          </w:tcPr>
          <w:p>
            <w:pPr>
              <w:pStyle w:val="TableParagraph"/>
              <w:ind w:right="66"/>
              <w:jc w:val="right"/>
              <w:rPr>
                <w:sz w:val="22"/>
              </w:rPr>
            </w:pPr>
            <w:r>
              <w:rPr>
                <w:sz w:val="22"/>
              </w:rPr>
              <w:t>151,522</w:t>
            </w:r>
          </w:p>
        </w:tc>
        <w:tc>
          <w:tcPr>
            <w:tcW w:w="855" w:type="dxa"/>
          </w:tcPr>
          <w:p>
            <w:pPr>
              <w:pStyle w:val="TableParagraph"/>
              <w:ind w:right="68"/>
              <w:jc w:val="right"/>
              <w:rPr>
                <w:sz w:val="22"/>
              </w:rPr>
            </w:pPr>
            <w:r>
              <w:rPr>
                <w:sz w:val="22"/>
              </w:rPr>
              <w:t>185,199</w:t>
            </w:r>
          </w:p>
        </w:tc>
        <w:tc>
          <w:tcPr>
            <w:tcW w:w="854" w:type="dxa"/>
          </w:tcPr>
          <w:p>
            <w:pPr>
              <w:pStyle w:val="TableParagraph"/>
              <w:ind w:right="66"/>
              <w:jc w:val="right"/>
              <w:rPr>
                <w:sz w:val="22"/>
              </w:rPr>
            </w:pPr>
            <w:r>
              <w:rPr>
                <w:sz w:val="22"/>
              </w:rPr>
              <w:t>75,300</w:t>
            </w:r>
          </w:p>
        </w:tc>
        <w:tc>
          <w:tcPr>
            <w:tcW w:w="1021" w:type="dxa"/>
          </w:tcPr>
          <w:p>
            <w:pPr>
              <w:pStyle w:val="TableParagraph"/>
              <w:ind w:right="67"/>
              <w:jc w:val="right"/>
              <w:rPr>
                <w:sz w:val="22"/>
              </w:rPr>
            </w:pPr>
            <w:r>
              <w:rPr>
                <w:sz w:val="22"/>
              </w:rPr>
              <w:t>412,021</w:t>
            </w:r>
          </w:p>
        </w:tc>
      </w:tr>
      <w:tr>
        <w:trPr>
          <w:trHeight w:val="379" w:hRule="exact"/>
        </w:trPr>
        <w:tc>
          <w:tcPr>
            <w:tcW w:w="1600" w:type="dxa"/>
          </w:tcPr>
          <w:p>
            <w:pPr>
              <w:pStyle w:val="TableParagraph"/>
              <w:ind w:left="69"/>
              <w:jc w:val="left"/>
              <w:rPr>
                <w:sz w:val="22"/>
              </w:rPr>
            </w:pPr>
            <w:r>
              <w:rPr>
                <w:sz w:val="22"/>
              </w:rPr>
              <w:t>PG</w:t>
            </w:r>
          </w:p>
        </w:tc>
        <w:tc>
          <w:tcPr>
            <w:tcW w:w="937" w:type="dxa"/>
          </w:tcPr>
          <w:p>
            <w:pPr>
              <w:pStyle w:val="TableParagraph"/>
              <w:ind w:right="70"/>
              <w:jc w:val="right"/>
              <w:rPr>
                <w:sz w:val="22"/>
              </w:rPr>
            </w:pPr>
            <w:r>
              <w:rPr>
                <w:w w:val="100"/>
                <w:sz w:val="22"/>
              </w:rPr>
              <w:t>0</w:t>
            </w:r>
          </w:p>
        </w:tc>
        <w:tc>
          <w:tcPr>
            <w:tcW w:w="74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6" w:type="dxa"/>
          </w:tcPr>
          <w:p>
            <w:pPr>
              <w:pStyle w:val="TableParagraph"/>
              <w:ind w:right="70"/>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9"/>
              <w:jc w:val="right"/>
              <w:rPr>
                <w:sz w:val="22"/>
              </w:rPr>
            </w:pPr>
            <w:r>
              <w:rPr>
                <w:w w:val="100"/>
                <w:sz w:val="22"/>
              </w:rPr>
              <w:t>0</w:t>
            </w:r>
          </w:p>
        </w:tc>
        <w:tc>
          <w:tcPr>
            <w:tcW w:w="855" w:type="dxa"/>
          </w:tcPr>
          <w:p>
            <w:pPr>
              <w:pStyle w:val="TableParagraph"/>
              <w:ind w:right="70"/>
              <w:jc w:val="right"/>
              <w:rPr>
                <w:sz w:val="22"/>
              </w:rPr>
            </w:pPr>
            <w:r>
              <w:rPr>
                <w:w w:val="100"/>
                <w:sz w:val="22"/>
              </w:rPr>
              <w:t>0</w:t>
            </w:r>
          </w:p>
        </w:tc>
        <w:tc>
          <w:tcPr>
            <w:tcW w:w="856" w:type="dxa"/>
          </w:tcPr>
          <w:p>
            <w:pPr>
              <w:pStyle w:val="TableParagraph"/>
              <w:ind w:right="68"/>
              <w:jc w:val="right"/>
              <w:rPr>
                <w:sz w:val="22"/>
              </w:rPr>
            </w:pPr>
            <w:r>
              <w:rPr>
                <w:w w:val="100"/>
                <w:sz w:val="22"/>
              </w:rPr>
              <w:t>0</w:t>
            </w:r>
          </w:p>
        </w:tc>
        <w:tc>
          <w:tcPr>
            <w:tcW w:w="855" w:type="dxa"/>
          </w:tcPr>
          <w:p>
            <w:pPr>
              <w:pStyle w:val="TableParagraph"/>
              <w:ind w:right="66"/>
              <w:jc w:val="right"/>
              <w:rPr>
                <w:sz w:val="22"/>
              </w:rPr>
            </w:pPr>
            <w:r>
              <w:rPr>
                <w:sz w:val="22"/>
              </w:rPr>
              <w:t>28,790</w:t>
            </w:r>
          </w:p>
        </w:tc>
        <w:tc>
          <w:tcPr>
            <w:tcW w:w="854" w:type="dxa"/>
          </w:tcPr>
          <w:p>
            <w:pPr>
              <w:pStyle w:val="TableParagraph"/>
              <w:ind w:right="66"/>
              <w:jc w:val="right"/>
              <w:rPr>
                <w:sz w:val="22"/>
              </w:rPr>
            </w:pPr>
            <w:r>
              <w:rPr>
                <w:sz w:val="22"/>
              </w:rPr>
              <w:t>28,674</w:t>
            </w:r>
          </w:p>
        </w:tc>
        <w:tc>
          <w:tcPr>
            <w:tcW w:w="1021" w:type="dxa"/>
          </w:tcPr>
          <w:p>
            <w:pPr>
              <w:pStyle w:val="TableParagraph"/>
              <w:ind w:right="67"/>
              <w:jc w:val="right"/>
              <w:rPr>
                <w:sz w:val="22"/>
              </w:rPr>
            </w:pPr>
            <w:r>
              <w:rPr>
                <w:sz w:val="22"/>
              </w:rPr>
              <w:t>57,464</w:t>
            </w:r>
          </w:p>
        </w:tc>
      </w:tr>
      <w:tr>
        <w:trPr>
          <w:trHeight w:val="379" w:hRule="exact"/>
        </w:trPr>
        <w:tc>
          <w:tcPr>
            <w:tcW w:w="1600" w:type="dxa"/>
          </w:tcPr>
          <w:p>
            <w:pPr>
              <w:pStyle w:val="TableParagraph"/>
              <w:ind w:left="69"/>
              <w:jc w:val="left"/>
              <w:rPr>
                <w:sz w:val="22"/>
              </w:rPr>
            </w:pPr>
            <w:r>
              <w:rPr>
                <w:sz w:val="22"/>
              </w:rPr>
              <w:t>MA</w:t>
            </w:r>
          </w:p>
        </w:tc>
        <w:tc>
          <w:tcPr>
            <w:tcW w:w="937" w:type="dxa"/>
          </w:tcPr>
          <w:p>
            <w:pPr>
              <w:pStyle w:val="TableParagraph"/>
              <w:ind w:right="70"/>
              <w:jc w:val="right"/>
              <w:rPr>
                <w:sz w:val="22"/>
              </w:rPr>
            </w:pPr>
            <w:r>
              <w:rPr>
                <w:w w:val="100"/>
                <w:sz w:val="22"/>
              </w:rPr>
              <w:t>0</w:t>
            </w:r>
          </w:p>
        </w:tc>
        <w:tc>
          <w:tcPr>
            <w:tcW w:w="74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6" w:type="dxa"/>
          </w:tcPr>
          <w:p>
            <w:pPr>
              <w:pStyle w:val="TableParagraph"/>
              <w:ind w:right="70"/>
              <w:jc w:val="right"/>
              <w:rPr>
                <w:sz w:val="22"/>
              </w:rPr>
            </w:pPr>
            <w:r>
              <w:rPr>
                <w:w w:val="100"/>
                <w:sz w:val="22"/>
              </w:rPr>
              <w:t>0</w:t>
            </w:r>
          </w:p>
        </w:tc>
        <w:tc>
          <w:tcPr>
            <w:tcW w:w="855" w:type="dxa"/>
          </w:tcPr>
          <w:p>
            <w:pPr>
              <w:pStyle w:val="TableParagraph"/>
              <w:ind w:right="68"/>
              <w:jc w:val="right"/>
              <w:rPr>
                <w:sz w:val="22"/>
              </w:rPr>
            </w:pPr>
            <w:r>
              <w:rPr>
                <w:w w:val="100"/>
                <w:sz w:val="22"/>
              </w:rPr>
              <w:t>0</w:t>
            </w:r>
          </w:p>
        </w:tc>
        <w:tc>
          <w:tcPr>
            <w:tcW w:w="855" w:type="dxa"/>
          </w:tcPr>
          <w:p>
            <w:pPr>
              <w:pStyle w:val="TableParagraph"/>
              <w:ind w:right="66"/>
              <w:jc w:val="right"/>
              <w:rPr>
                <w:sz w:val="22"/>
              </w:rPr>
            </w:pPr>
            <w:r>
              <w:rPr>
                <w:sz w:val="22"/>
              </w:rPr>
              <w:t>6,239</w:t>
            </w:r>
          </w:p>
        </w:tc>
        <w:tc>
          <w:tcPr>
            <w:tcW w:w="855" w:type="dxa"/>
          </w:tcPr>
          <w:p>
            <w:pPr>
              <w:pStyle w:val="TableParagraph"/>
              <w:ind w:right="69"/>
              <w:jc w:val="right"/>
              <w:rPr>
                <w:sz w:val="22"/>
              </w:rPr>
            </w:pPr>
            <w:r>
              <w:rPr>
                <w:w w:val="100"/>
                <w:sz w:val="22"/>
              </w:rPr>
              <w:t>0</w:t>
            </w:r>
          </w:p>
        </w:tc>
        <w:tc>
          <w:tcPr>
            <w:tcW w:w="855" w:type="dxa"/>
          </w:tcPr>
          <w:p>
            <w:pPr>
              <w:pStyle w:val="TableParagraph"/>
              <w:ind w:right="67"/>
              <w:jc w:val="right"/>
              <w:rPr>
                <w:sz w:val="22"/>
              </w:rPr>
            </w:pPr>
            <w:r>
              <w:rPr>
                <w:sz w:val="22"/>
              </w:rPr>
              <w:t>6,195</w:t>
            </w:r>
          </w:p>
        </w:tc>
        <w:tc>
          <w:tcPr>
            <w:tcW w:w="856" w:type="dxa"/>
          </w:tcPr>
          <w:p>
            <w:pPr>
              <w:pStyle w:val="TableParagraph"/>
              <w:ind w:right="68"/>
              <w:jc w:val="right"/>
              <w:rPr>
                <w:sz w:val="22"/>
              </w:rPr>
            </w:pPr>
            <w:r>
              <w:rPr>
                <w:w w:val="100"/>
                <w:sz w:val="22"/>
              </w:rPr>
              <w:t>0</w:t>
            </w:r>
          </w:p>
        </w:tc>
        <w:tc>
          <w:tcPr>
            <w:tcW w:w="855" w:type="dxa"/>
          </w:tcPr>
          <w:p>
            <w:pPr>
              <w:pStyle w:val="TableParagraph"/>
              <w:ind w:right="66"/>
              <w:jc w:val="right"/>
              <w:rPr>
                <w:sz w:val="22"/>
              </w:rPr>
            </w:pPr>
            <w:r>
              <w:rPr>
                <w:sz w:val="22"/>
              </w:rPr>
              <w:t>6,085</w:t>
            </w:r>
          </w:p>
        </w:tc>
        <w:tc>
          <w:tcPr>
            <w:tcW w:w="854" w:type="dxa"/>
          </w:tcPr>
          <w:p>
            <w:pPr>
              <w:pStyle w:val="TableParagraph"/>
              <w:ind w:right="68"/>
              <w:jc w:val="right"/>
              <w:rPr>
                <w:sz w:val="22"/>
              </w:rPr>
            </w:pPr>
            <w:r>
              <w:rPr>
                <w:w w:val="100"/>
                <w:sz w:val="22"/>
              </w:rPr>
              <w:t>0</w:t>
            </w:r>
          </w:p>
        </w:tc>
        <w:tc>
          <w:tcPr>
            <w:tcW w:w="1021" w:type="dxa"/>
          </w:tcPr>
          <w:p>
            <w:pPr>
              <w:pStyle w:val="TableParagraph"/>
              <w:ind w:right="67"/>
              <w:jc w:val="right"/>
              <w:rPr>
                <w:sz w:val="22"/>
              </w:rPr>
            </w:pPr>
            <w:r>
              <w:rPr>
                <w:sz w:val="22"/>
              </w:rPr>
              <w:t>18,519</w:t>
            </w:r>
          </w:p>
        </w:tc>
      </w:tr>
      <w:tr>
        <w:trPr>
          <w:trHeight w:val="442" w:hRule="exact"/>
        </w:trPr>
        <w:tc>
          <w:tcPr>
            <w:tcW w:w="1600" w:type="dxa"/>
            <w:tcBorders>
              <w:bottom w:val="single" w:sz="4" w:space="0" w:color="000000"/>
            </w:tcBorders>
          </w:tcPr>
          <w:p>
            <w:pPr>
              <w:pStyle w:val="TableParagraph"/>
              <w:ind w:left="69"/>
              <w:jc w:val="left"/>
              <w:rPr>
                <w:sz w:val="22"/>
              </w:rPr>
            </w:pPr>
            <w:r>
              <w:rPr>
                <w:sz w:val="22"/>
              </w:rPr>
              <w:t>Total</w:t>
            </w:r>
          </w:p>
        </w:tc>
        <w:tc>
          <w:tcPr>
            <w:tcW w:w="937" w:type="dxa"/>
            <w:tcBorders>
              <w:bottom w:val="single" w:sz="4" w:space="0" w:color="000000"/>
            </w:tcBorders>
          </w:tcPr>
          <w:p>
            <w:pPr>
              <w:pStyle w:val="TableParagraph"/>
              <w:ind w:right="67"/>
              <w:jc w:val="right"/>
              <w:rPr>
                <w:sz w:val="22"/>
              </w:rPr>
            </w:pPr>
            <w:r>
              <w:rPr>
                <w:sz w:val="22"/>
              </w:rPr>
              <w:t>174,000</w:t>
            </w:r>
          </w:p>
        </w:tc>
        <w:tc>
          <w:tcPr>
            <w:tcW w:w="745" w:type="dxa"/>
            <w:tcBorders>
              <w:bottom w:val="single" w:sz="4" w:space="0" w:color="000000"/>
            </w:tcBorders>
          </w:tcPr>
          <w:p>
            <w:pPr>
              <w:pStyle w:val="TableParagraph"/>
              <w:ind w:right="66"/>
              <w:jc w:val="right"/>
              <w:rPr>
                <w:sz w:val="22"/>
              </w:rPr>
            </w:pPr>
            <w:r>
              <w:rPr>
                <w:sz w:val="22"/>
              </w:rPr>
              <w:t>59,000</w:t>
            </w:r>
          </w:p>
        </w:tc>
        <w:tc>
          <w:tcPr>
            <w:tcW w:w="855" w:type="dxa"/>
            <w:tcBorders>
              <w:bottom w:val="single" w:sz="4" w:space="0" w:color="000000"/>
            </w:tcBorders>
          </w:tcPr>
          <w:p>
            <w:pPr>
              <w:pStyle w:val="TableParagraph"/>
              <w:ind w:right="66"/>
              <w:jc w:val="right"/>
              <w:rPr>
                <w:sz w:val="22"/>
              </w:rPr>
            </w:pPr>
            <w:r>
              <w:rPr>
                <w:sz w:val="22"/>
              </w:rPr>
              <w:t>169,400</w:t>
            </w:r>
          </w:p>
        </w:tc>
        <w:tc>
          <w:tcPr>
            <w:tcW w:w="855" w:type="dxa"/>
            <w:tcBorders>
              <w:bottom w:val="single" w:sz="4" w:space="0" w:color="000000"/>
            </w:tcBorders>
          </w:tcPr>
          <w:p>
            <w:pPr>
              <w:pStyle w:val="TableParagraph"/>
              <w:ind w:right="66"/>
              <w:jc w:val="right"/>
              <w:rPr>
                <w:sz w:val="22"/>
              </w:rPr>
            </w:pPr>
            <w:r>
              <w:rPr>
                <w:sz w:val="22"/>
              </w:rPr>
              <w:t>135,100</w:t>
            </w:r>
          </w:p>
        </w:tc>
        <w:tc>
          <w:tcPr>
            <w:tcW w:w="856" w:type="dxa"/>
            <w:tcBorders>
              <w:bottom w:val="single" w:sz="4" w:space="0" w:color="000000"/>
            </w:tcBorders>
          </w:tcPr>
          <w:p>
            <w:pPr>
              <w:pStyle w:val="TableParagraph"/>
              <w:ind w:right="68"/>
              <w:jc w:val="right"/>
              <w:rPr>
                <w:sz w:val="22"/>
              </w:rPr>
            </w:pPr>
            <w:r>
              <w:rPr>
                <w:sz w:val="22"/>
              </w:rPr>
              <w:t>194,600</w:t>
            </w:r>
          </w:p>
        </w:tc>
        <w:tc>
          <w:tcPr>
            <w:tcW w:w="855" w:type="dxa"/>
            <w:tcBorders>
              <w:bottom w:val="single" w:sz="4" w:space="0" w:color="000000"/>
            </w:tcBorders>
          </w:tcPr>
          <w:p>
            <w:pPr>
              <w:pStyle w:val="TableParagraph"/>
              <w:ind w:right="66"/>
              <w:jc w:val="right"/>
              <w:rPr>
                <w:sz w:val="22"/>
              </w:rPr>
            </w:pPr>
            <w:r>
              <w:rPr>
                <w:sz w:val="22"/>
              </w:rPr>
              <w:t>183,100</w:t>
            </w:r>
          </w:p>
        </w:tc>
        <w:tc>
          <w:tcPr>
            <w:tcW w:w="855" w:type="dxa"/>
            <w:tcBorders>
              <w:bottom w:val="single" w:sz="4" w:space="0" w:color="000000"/>
            </w:tcBorders>
          </w:tcPr>
          <w:p>
            <w:pPr>
              <w:pStyle w:val="TableParagraph"/>
              <w:ind w:right="66"/>
              <w:jc w:val="right"/>
              <w:rPr>
                <w:sz w:val="22"/>
              </w:rPr>
            </w:pPr>
            <w:r>
              <w:rPr>
                <w:sz w:val="22"/>
              </w:rPr>
              <w:t>219,700</w:t>
            </w:r>
          </w:p>
        </w:tc>
        <w:tc>
          <w:tcPr>
            <w:tcW w:w="855" w:type="dxa"/>
            <w:tcBorders>
              <w:bottom w:val="single" w:sz="4" w:space="0" w:color="000000"/>
            </w:tcBorders>
          </w:tcPr>
          <w:p>
            <w:pPr>
              <w:pStyle w:val="TableParagraph"/>
              <w:ind w:right="66"/>
              <w:jc w:val="right"/>
              <w:rPr>
                <w:sz w:val="22"/>
              </w:rPr>
            </w:pPr>
            <w:r>
              <w:rPr>
                <w:sz w:val="22"/>
              </w:rPr>
              <w:t>241,380</w:t>
            </w:r>
          </w:p>
        </w:tc>
        <w:tc>
          <w:tcPr>
            <w:tcW w:w="855" w:type="dxa"/>
            <w:tcBorders>
              <w:bottom w:val="single" w:sz="4" w:space="0" w:color="000000"/>
            </w:tcBorders>
          </w:tcPr>
          <w:p>
            <w:pPr>
              <w:pStyle w:val="TableParagraph"/>
              <w:ind w:right="67"/>
              <w:jc w:val="right"/>
              <w:rPr>
                <w:sz w:val="22"/>
              </w:rPr>
            </w:pPr>
            <w:r>
              <w:rPr>
                <w:sz w:val="22"/>
              </w:rPr>
              <w:t>265,578</w:t>
            </w:r>
          </w:p>
        </w:tc>
        <w:tc>
          <w:tcPr>
            <w:tcW w:w="856" w:type="dxa"/>
            <w:tcBorders>
              <w:bottom w:val="single" w:sz="4" w:space="0" w:color="000000"/>
            </w:tcBorders>
          </w:tcPr>
          <w:p>
            <w:pPr>
              <w:pStyle w:val="TableParagraph"/>
              <w:ind w:right="66"/>
              <w:jc w:val="right"/>
              <w:rPr>
                <w:sz w:val="22"/>
              </w:rPr>
            </w:pPr>
            <w:r>
              <w:rPr>
                <w:sz w:val="22"/>
              </w:rPr>
              <w:t>165,655</w:t>
            </w:r>
          </w:p>
        </w:tc>
        <w:tc>
          <w:tcPr>
            <w:tcW w:w="855" w:type="dxa"/>
            <w:tcBorders>
              <w:bottom w:val="single" w:sz="4" w:space="0" w:color="000000"/>
            </w:tcBorders>
          </w:tcPr>
          <w:p>
            <w:pPr>
              <w:pStyle w:val="TableParagraph"/>
              <w:ind w:right="68"/>
              <w:jc w:val="right"/>
              <w:rPr>
                <w:sz w:val="22"/>
              </w:rPr>
            </w:pPr>
            <w:r>
              <w:rPr>
                <w:sz w:val="22"/>
              </w:rPr>
              <w:t>281,601</w:t>
            </w:r>
          </w:p>
        </w:tc>
        <w:tc>
          <w:tcPr>
            <w:tcW w:w="854" w:type="dxa"/>
            <w:tcBorders>
              <w:bottom w:val="single" w:sz="4" w:space="0" w:color="000000"/>
            </w:tcBorders>
          </w:tcPr>
          <w:p>
            <w:pPr>
              <w:pStyle w:val="TableParagraph"/>
              <w:ind w:right="66"/>
              <w:jc w:val="right"/>
              <w:rPr>
                <w:sz w:val="22"/>
              </w:rPr>
            </w:pPr>
            <w:r>
              <w:rPr>
                <w:sz w:val="22"/>
              </w:rPr>
              <w:t>203,700</w:t>
            </w:r>
          </w:p>
        </w:tc>
        <w:tc>
          <w:tcPr>
            <w:tcW w:w="1021" w:type="dxa"/>
            <w:tcBorders>
              <w:bottom w:val="single" w:sz="4" w:space="0" w:color="000000"/>
            </w:tcBorders>
          </w:tcPr>
          <w:p>
            <w:pPr>
              <w:pStyle w:val="TableParagraph"/>
              <w:ind w:right="67"/>
              <w:jc w:val="right"/>
              <w:rPr>
                <w:sz w:val="22"/>
              </w:rPr>
            </w:pPr>
            <w:r>
              <w:rPr>
                <w:sz w:val="22"/>
              </w:rPr>
              <w:t>2,292,814</w:t>
            </w:r>
          </w:p>
        </w:tc>
      </w:tr>
    </w:tbl>
    <w:p>
      <w:pPr>
        <w:spacing w:line="223" w:lineRule="exact" w:before="0"/>
        <w:ind w:left="118" w:right="0" w:firstLine="0"/>
        <w:jc w:val="left"/>
        <w:rPr>
          <w:sz w:val="20"/>
        </w:rPr>
      </w:pPr>
      <w:r>
        <w:rPr>
          <w:sz w:val="20"/>
        </w:rPr>
        <w:t>Fuente: Elaboración propia, con base en la salida del modelo de programación</w:t>
      </w:r>
    </w:p>
    <w:p>
      <w:pPr>
        <w:pStyle w:val="BodyText"/>
        <w:rPr>
          <w:sz w:val="20"/>
        </w:rPr>
      </w:pPr>
    </w:p>
    <w:p>
      <w:pPr>
        <w:pStyle w:val="BodyText"/>
        <w:spacing w:before="9"/>
        <w:rPr>
          <w:sz w:val="25"/>
        </w:rPr>
      </w:pPr>
    </w:p>
    <w:p>
      <w:pPr>
        <w:pStyle w:val="BodyText"/>
        <w:ind w:left="118"/>
      </w:pPr>
      <w:r>
        <w:rPr/>
        <w:pict>
          <v:line style="position:absolute;mso-position-horizontal-relative:page;mso-position-vertical-relative:paragraph;z-index:-401248" from="126.120003pt,39.23312pt" to="418.920003pt,39.23312pt" stroked="true" strokeweight=".72pt" strokecolor="#f1f1f1">
            <w10:wrap type="none"/>
          </v:line>
        </w:pict>
      </w:r>
      <w:r>
        <w:rPr/>
        <w:pict>
          <v:line style="position:absolute;mso-position-horizontal-relative:page;mso-position-vertical-relative:paragraph;z-index:-401224" from="126.120003pt,35.273117pt" to="418.920003pt,35.273117pt" stroked="true" strokeweight=".72pt" strokecolor="#f1f1f1">
            <w10:wrap type="none"/>
          </v:line>
        </w:pict>
      </w:r>
      <w:r>
        <w:rPr/>
        <w:pict>
          <v:line style="position:absolute;mso-position-horizontal-relative:page;mso-position-vertical-relative:paragraph;z-index:-401200" from="126.120003pt,31.193119pt" to="418.920003pt,31.193119pt" stroked="true" strokeweight=".72pt" strokecolor="#f1f1f1">
            <w10:wrap type="none"/>
          </v:line>
        </w:pict>
      </w:r>
      <w:r>
        <w:rPr/>
        <w:pict>
          <v:line style="position:absolute;mso-position-horizontal-relative:page;mso-position-vertical-relative:paragraph;z-index:-401176" from="126.120003pt,43.313118pt" to="418.920003pt,43.313118pt" stroked="true" strokeweight=".72pt" strokecolor="#d9d9d9">
            <w10:wrap type="none"/>
          </v:line>
        </w:pict>
      </w:r>
      <w:r>
        <w:rPr/>
        <w:pict>
          <v:line style="position:absolute;mso-position-horizontal-relative:page;mso-position-vertical-relative:paragraph;z-index:-401152" from="126.120003pt,23.273119pt" to="418.920003pt,23.273119pt" stroked="true" strokeweight=".72pt" strokecolor="#d9d9d9">
            <w10:wrap type="none"/>
          </v:line>
        </w:pict>
      </w:r>
      <w:bookmarkStart w:name="_bookmark142" w:id="195"/>
      <w:bookmarkEnd w:id="195"/>
      <w:r>
        <w:rPr/>
      </w:r>
      <w:r>
        <w:rPr/>
        <w:t>Gráfica 6.8.1 Importaciones óptimas de sorgo por puertos/fronteras en tiempo</w:t>
      </w:r>
    </w:p>
    <w:p>
      <w:pPr>
        <w:pStyle w:val="BodyText"/>
        <w:ind w:left="110"/>
        <w:rPr>
          <w:sz w:val="20"/>
        </w:rPr>
      </w:pPr>
      <w:r>
        <w:rPr>
          <w:sz w:val="20"/>
        </w:rPr>
        <w:pict>
          <v:group style="width:360.75pt;height:193.5pt;mso-position-horizontal-relative:char;mso-position-vertical-relative:line" coordorigin="0,0" coordsize="7215,3870">
            <v:line style="position:absolute" from="5852,3317" to="6968,3317" stroked="true" strokeweight=".72pt" strokecolor="#f1f1f1"/>
            <v:line style="position:absolute" from="5016,3317" to="5573,3317" stroked="true" strokeweight=".72pt" strokecolor="#f1f1f1"/>
            <v:line style="position:absolute" from="4179,3317" to="4735,3317" stroked="true" strokeweight=".72pt" strokecolor="#f1f1f1"/>
            <v:line style="position:absolute" from="3344,3317" to="3900,3317" stroked="true" strokeweight=".72pt" strokecolor="#f1f1f1"/>
            <v:line style="position:absolute" from="2506,3317" to="3063,3317" stroked="true" strokeweight=".72pt" strokecolor="#f1f1f1"/>
            <v:line style="position:absolute" from="1112,3317" to="2228,3317" stroked="true" strokeweight=".72pt" strokecolor="#f1f1f1"/>
            <v:line style="position:absolute" from="1390,3363" to="1671,3363" stroked="true" strokeweight="3.36pt" strokecolor="#9bba58"/>
            <v:line style="position:absolute" from="2506,3235" to="3063,3235" stroked="true" strokeweight=".72pt" strokecolor="#f1f1f1"/>
            <v:line style="position:absolute" from="1112,3235" to="2228,3235" stroked="true" strokeweight=".72pt" strokecolor="#f1f1f1"/>
            <v:line style="position:absolute" from="2506,3156" to="3063,3156" stroked="true" strokeweight=".72pt" strokecolor="#f1f1f1"/>
            <v:line style="position:absolute" from="1112,3156" to="2228,3156" stroked="true" strokeweight=".72pt" strokecolor="#f1f1f1"/>
            <v:line style="position:absolute" from="2506,3077" to="3063,3077" stroked="true" strokeweight=".72pt" strokecolor="#f1f1f1"/>
            <v:line style="position:absolute" from="1112,3077" to="2228,3077" stroked="true" strokeweight=".72pt" strokecolor="#f1f1f1"/>
            <v:line style="position:absolute" from="1112,2916" to="3900,2916" stroked="true" strokeweight=".72pt" strokecolor="#f1f1f1"/>
            <v:line style="position:absolute" from="2506,2995" to="3900,2995" stroked="true" strokeweight=".72pt" strokecolor="#d9d9d9"/>
            <v:line style="position:absolute" from="1112,2995" to="2228,2995" stroked="true" strokeweight=".72pt" strokecolor="#d9d9d9"/>
            <v:rect style="position:absolute;left:2228;top:2926;width:278;height:470" filled="true" fillcolor="#9bba58" stroked="false">
              <v:fill type="solid"/>
            </v:rect>
            <v:line style="position:absolute" from="3344,3235" to="3900,3235" stroked="true" strokeweight=".72pt" strokecolor="#f1f1f1"/>
            <v:line style="position:absolute" from="3344,3156" to="3900,3156" stroked="true" strokeweight=".72pt" strokecolor="#f1f1f1"/>
            <v:line style="position:absolute" from="3344,3077" to="3900,3077" stroked="true" strokeweight=".72pt" strokecolor="#f1f1f1"/>
            <v:rect style="position:absolute;left:3063;top:3039;width:281;height:358" filled="true" fillcolor="#9bba58" stroked="false">
              <v:fill type="solid"/>
            </v:rect>
            <v:line style="position:absolute" from="4179,3235" to="4735,3235" stroked="true" strokeweight=".72pt" strokecolor="#f1f1f1"/>
            <v:line style="position:absolute" from="4179,3156" to="4735,3156" stroked="true" strokeweight=".72pt" strokecolor="#f1f1f1"/>
            <v:line style="position:absolute" from="4179,3077" to="4735,3077" stroked="true" strokeweight=".72pt" strokecolor="#f1f1f1"/>
            <v:line style="position:absolute" from="4179,2916" to="4735,2916" stroked="true" strokeweight=".72pt" strokecolor="#f1f1f1"/>
            <v:line style="position:absolute" from="4179,2835" to="4735,2835" stroked="true" strokeweight=".72pt" strokecolor="#f1f1f1"/>
            <v:line style="position:absolute" from="1112,2835" to="3900,2835" stroked="true" strokeweight=".72pt" strokecolor="#f1f1f1"/>
            <v:line style="position:absolute" from="4179,2755" to="4735,2755" stroked="true" strokeweight=".72pt" strokecolor="#f1f1f1"/>
            <v:line style="position:absolute" from="1112,2755" to="3900,2755" stroked="true" strokeweight=".72pt" strokecolor="#f1f1f1"/>
            <v:line style="position:absolute" from="4179,2674" to="4735,2674" stroked="true" strokeweight=".72pt" strokecolor="#f1f1f1"/>
            <v:line style="position:absolute" from="1112,2674" to="3900,2674" stroked="true" strokeweight=".72pt" strokecolor="#f1f1f1"/>
            <v:line style="position:absolute" from="4179,2516" to="6967,2516" stroked="true" strokeweight=".72pt" strokecolor="#f1f1f1"/>
            <v:line style="position:absolute" from="1112,2516" to="3900,2516" stroked="true" strokeweight=".72pt" strokecolor="#f1f1f1"/>
            <v:line style="position:absolute" from="4179,2434" to="6967,2434" stroked="true" strokeweight=".72pt" strokecolor="#f1f1f1"/>
            <v:line style="position:absolute" from="1112,2434" to="3900,2434" stroked="true" strokeweight=".72pt" strokecolor="#f1f1f1"/>
            <v:line style="position:absolute" from="4179,2355" to="6967,2355" stroked="true" strokeweight=".72pt" strokecolor="#f1f1f1"/>
            <v:line style="position:absolute" from="1112,2355" to="3900,2355" stroked="true" strokeweight=".72pt" strokecolor="#f1f1f1"/>
            <v:line style="position:absolute" from="4179,2273" to="6967,2273" stroked="true" strokeweight=".72pt" strokecolor="#f1f1f1"/>
            <v:line style="position:absolute" from="1112,2273" to="3900,2273" stroked="true" strokeweight=".72pt" strokecolor="#f1f1f1"/>
            <v:line style="position:absolute" from="4179,2115" to="6967,2115" stroked="true" strokeweight=".72pt" strokecolor="#f1f1f1"/>
            <v:line style="position:absolute" from="1112,2115" to="3900,2115" stroked="true" strokeweight=".72pt" strokecolor="#f1f1f1"/>
            <v:line style="position:absolute" from="4179,2033" to="6967,2033" stroked="true" strokeweight=".72pt" strokecolor="#f1f1f1"/>
            <v:line style="position:absolute" from="1112,2033" to="3900,2033" stroked="true" strokeweight=".72pt" strokecolor="#f1f1f1"/>
            <v:line style="position:absolute" from="4179,1954" to="6967,1954" stroked="true" strokeweight=".72pt" strokecolor="#f1f1f1"/>
            <v:line style="position:absolute" from="1112,1954" to="3900,1954" stroked="true" strokeweight=".72pt" strokecolor="#f1f1f1"/>
            <v:line style="position:absolute" from="4179,1872" to="6967,1872" stroked="true" strokeweight=".72pt" strokecolor="#f1f1f1"/>
            <v:line style="position:absolute" from="1112,1872" to="3900,1872" stroked="true" strokeweight=".72pt" strokecolor="#f1f1f1"/>
            <v:line style="position:absolute" from="4179,1711" to="6967,1711" stroked="true" strokeweight=".72pt" strokecolor="#f1f1f1"/>
            <v:line style="position:absolute" from="1112,1711" to="3900,1711" stroked="true" strokeweight=".72pt" strokecolor="#f1f1f1"/>
            <v:line style="position:absolute" from="4179,1632" to="6967,1632" stroked="true" strokeweight=".72pt" strokecolor="#f1f1f1"/>
            <v:line style="position:absolute" from="1112,1632" to="3900,1632" stroked="true" strokeweight=".72pt" strokecolor="#f1f1f1"/>
            <v:line style="position:absolute" from="4179,1553" to="6967,1553" stroked="true" strokeweight=".72pt" strokecolor="#f1f1f1"/>
            <v:line style="position:absolute" from="1112,1553" to="3900,1553" stroked="true" strokeweight=".72pt" strokecolor="#f1f1f1"/>
            <v:line style="position:absolute" from="4179,1471" to="6967,1471" stroked="true" strokeweight=".72pt" strokecolor="#f1f1f1"/>
            <v:line style="position:absolute" from="1112,1471" to="3900,1471" stroked="true" strokeweight=".72pt" strokecolor="#f1f1f1"/>
            <v:line style="position:absolute" from="4179,1311" to="6967,1311" stroked="true" strokeweight=".72pt" strokecolor="#f1f1f1"/>
            <v:line style="position:absolute" from="1112,1311" to="3900,1311" stroked="true" strokeweight=".72pt" strokecolor="#f1f1f1"/>
            <v:line style="position:absolute" from="4179,1232" to="6967,1232" stroked="true" strokeweight=".72pt" strokecolor="#f1f1f1"/>
            <v:line style="position:absolute" from="1112,1232" to="3900,1232" stroked="true" strokeweight=".72pt" strokecolor="#f1f1f1"/>
            <v:line style="position:absolute" from="4179,1152" to="6967,1152" stroked="true" strokeweight=".72pt" strokecolor="#f1f1f1"/>
            <v:line style="position:absolute" from="1112,1152" to="3900,1152" stroked="true" strokeweight=".72pt" strokecolor="#f1f1f1"/>
            <v:line style="position:absolute" from="4179,1071" to="6967,1071" stroked="true" strokeweight=".72pt" strokecolor="#f1f1f1"/>
            <v:line style="position:absolute" from="1112,1071" to="3900,1071" stroked="true" strokeweight=".72pt" strokecolor="#f1f1f1"/>
            <v:line style="position:absolute" from="4179,910" to="6967,910" stroked="true" strokeweight=".72pt" strokecolor="#f1f1f1"/>
            <v:line style="position:absolute" from="1112,910" to="3900,910" stroked="true" strokeweight=".72pt" strokecolor="#f1f1f1"/>
            <v:line style="position:absolute" from="4179,831" to="6967,831" stroked="true" strokeweight=".72pt" strokecolor="#f1f1f1"/>
            <v:line style="position:absolute" from="1112,831" to="3900,831" stroked="true" strokeweight=".72pt" strokecolor="#f1f1f1"/>
            <v:line style="position:absolute" from="4179,749" to="6967,749" stroked="true" strokeweight=".72pt" strokecolor="#f1f1f1"/>
            <v:line style="position:absolute" from="1112,749" to="3900,749" stroked="true" strokeweight=".72pt" strokecolor="#f1f1f1"/>
            <v:line style="position:absolute" from="1112,670" to="6968,670" stroked="true" strokeweight=".72pt" strokecolor="#f1f1f1"/>
            <v:line style="position:absolute" from="4179,2995" to="4735,2995" stroked="true" strokeweight=".72pt" strokecolor="#d9d9d9"/>
            <v:line style="position:absolute" from="4179,2595" to="4735,2595" stroked="true" strokeweight=".72pt" strokecolor="#d9d9d9"/>
            <v:line style="position:absolute" from="1112,2595" to="3900,2595" stroked="true" strokeweight=".72pt" strokecolor="#d9d9d9"/>
            <v:line style="position:absolute" from="4179,2194" to="6967,2194" stroked="true" strokeweight=".72pt" strokecolor="#d9d9d9"/>
            <v:line style="position:absolute" from="1112,2194" to="3900,2194" stroked="true" strokeweight=".72pt" strokecolor="#d9d9d9"/>
            <v:line style="position:absolute" from="4179,1793" to="6967,1793" stroked="true" strokeweight=".72pt" strokecolor="#d9d9d9"/>
            <v:line style="position:absolute" from="1112,1793" to="3900,1793" stroked="true" strokeweight=".72pt" strokecolor="#d9d9d9"/>
            <v:line style="position:absolute" from="4179,1392" to="6967,1392" stroked="true" strokeweight=".72pt" strokecolor="#d9d9d9"/>
            <v:line style="position:absolute" from="1112,1392" to="3900,1392" stroked="true" strokeweight=".72pt" strokecolor="#d9d9d9"/>
            <v:line style="position:absolute" from="4179,992" to="6967,992" stroked="true" strokeweight=".72pt" strokecolor="#d9d9d9"/>
            <v:line style="position:absolute" from="1112,992" to="3900,992" stroked="true" strokeweight=".72pt" strokecolor="#d9d9d9"/>
            <v:rect style="position:absolute;left:3900;top:675;width:278;height:2722" filled="true" fillcolor="#9bba58" stroked="false">
              <v:fill type="solid"/>
            </v:rect>
            <v:line style="position:absolute" from="5016,3235" to="6968,3235" stroked="true" strokeweight=".72pt" strokecolor="#f1f1f1"/>
            <v:line style="position:absolute" from="5016,3156" to="6968,3156" stroked="true" strokeweight=".72pt" strokecolor="#f1f1f1"/>
            <v:line style="position:absolute" from="5016,3077" to="6968,3077" stroked="true" strokeweight=".72pt" strokecolor="#f1f1f1"/>
            <v:line style="position:absolute" from="5016,2916" to="6968,2916" stroked="true" strokeweight=".72pt" strokecolor="#f1f1f1"/>
            <v:line style="position:absolute" from="5016,2835" to="6968,2835" stroked="true" strokeweight=".72pt" strokecolor="#f1f1f1"/>
            <v:line style="position:absolute" from="5016,2755" to="6968,2755" stroked="true" strokeweight=".72pt" strokecolor="#f1f1f1"/>
            <v:line style="position:absolute" from="5016,2674" to="6968,2674" stroked="true" strokeweight=".72pt" strokecolor="#f1f1f1"/>
            <v:line style="position:absolute" from="5016,2995" to="6968,2995" stroked="true" strokeweight=".72pt" strokecolor="#d9d9d9"/>
            <v:line style="position:absolute" from="5016,2595" to="6968,2595" stroked="true" strokeweight=".72pt" strokecolor="#d9d9d9"/>
            <v:rect style="position:absolute;left:4735;top:2571;width:281;height:826" filled="true" fillcolor="#9bba58" stroked="false">
              <v:fill type="solid"/>
            </v:rect>
            <v:rect style="position:absolute;left:5573;top:3281;width:278;height:115" filled="true" fillcolor="#9bba58" stroked="false">
              <v:fill type="solid"/>
            </v:rect>
            <v:line style="position:absolute" from="6408,3378" to="6689,3378" stroked="true" strokeweight="1.8pt" strokecolor="#9bba58"/>
            <v:line style="position:absolute" from="1112,3396" to="6968,3396" stroked="true" strokeweight=".72pt" strokecolor="#d9d9d9"/>
            <v:shape style="position:absolute;left:8;top:8;width:7200;height:3855" type="#_x0000_t202" filled="false" stroked="true" strokeweight=".72pt" strokecolor="#d9d9d9">
              <v:textbox inset="0,0,0,0">
                <w:txbxContent>
                  <w:p>
                    <w:pPr>
                      <w:tabs>
                        <w:tab w:pos="6988" w:val="left" w:leader="none"/>
                      </w:tabs>
                      <w:spacing w:before="54"/>
                      <w:ind w:left="202" w:right="0" w:firstLine="0"/>
                      <w:jc w:val="left"/>
                      <w:rPr>
                        <w:rFonts w:ascii="Calibri"/>
                        <w:sz w:val="18"/>
                      </w:rPr>
                    </w:pPr>
                    <w:r>
                      <w:rPr>
                        <w:rFonts w:ascii="Calibri"/>
                        <w:color w:val="585858"/>
                        <w:sz w:val="18"/>
                      </w:rPr>
                      <w:t>1,600,000   </w:t>
                    </w:r>
                    <w:r>
                      <w:rPr>
                        <w:rFonts w:ascii="Calibri"/>
                        <w:color w:val="585858"/>
                        <w:spacing w:val="4"/>
                        <w:sz w:val="18"/>
                      </w:rPr>
                      <w:t> </w:t>
                    </w:r>
                    <w:r>
                      <w:rPr>
                        <w:rFonts w:ascii="Calibri"/>
                        <w:color w:val="585858"/>
                        <w:sz w:val="18"/>
                        <w:u w:val="single" w:color="F1F1F1"/>
                      </w:rPr>
                      <w:t> </w:t>
                      <w:tab/>
                    </w:r>
                  </w:p>
                  <w:p>
                    <w:pPr>
                      <w:spacing w:line="240" w:lineRule="auto" w:before="8"/>
                      <w:rPr>
                        <w:sz w:val="15"/>
                      </w:rPr>
                    </w:pPr>
                  </w:p>
                  <w:p>
                    <w:pPr>
                      <w:spacing w:before="0"/>
                      <w:ind w:left="110" w:right="6161" w:firstLine="0"/>
                      <w:jc w:val="center"/>
                      <w:rPr>
                        <w:rFonts w:ascii="Calibri"/>
                        <w:sz w:val="18"/>
                      </w:rPr>
                    </w:pPr>
                    <w:r>
                      <w:rPr>
                        <w:rFonts w:ascii="Calibri"/>
                        <w:color w:val="585858"/>
                        <w:sz w:val="18"/>
                      </w:rPr>
                      <w:t>1,400,000</w:t>
                    </w:r>
                  </w:p>
                  <w:p>
                    <w:pPr>
                      <w:spacing w:line="240" w:lineRule="auto" w:before="9"/>
                      <w:rPr>
                        <w:sz w:val="15"/>
                      </w:rPr>
                    </w:pPr>
                  </w:p>
                  <w:p>
                    <w:pPr>
                      <w:spacing w:before="0"/>
                      <w:ind w:left="110" w:right="6161" w:firstLine="0"/>
                      <w:jc w:val="center"/>
                      <w:rPr>
                        <w:rFonts w:ascii="Calibri"/>
                        <w:sz w:val="18"/>
                      </w:rPr>
                    </w:pPr>
                    <w:r>
                      <w:rPr>
                        <w:rFonts w:ascii="Calibri"/>
                        <w:color w:val="585858"/>
                        <w:sz w:val="18"/>
                      </w:rPr>
                      <w:t>1,200,000</w:t>
                    </w:r>
                  </w:p>
                  <w:p>
                    <w:pPr>
                      <w:spacing w:line="240" w:lineRule="auto" w:before="9"/>
                      <w:rPr>
                        <w:sz w:val="15"/>
                      </w:rPr>
                    </w:pPr>
                  </w:p>
                  <w:p>
                    <w:pPr>
                      <w:spacing w:before="0"/>
                      <w:ind w:left="110" w:right="6161" w:firstLine="0"/>
                      <w:jc w:val="center"/>
                      <w:rPr>
                        <w:rFonts w:ascii="Calibri"/>
                        <w:sz w:val="18"/>
                      </w:rPr>
                    </w:pPr>
                    <w:r>
                      <w:rPr>
                        <w:rFonts w:ascii="Calibri"/>
                        <w:color w:val="585858"/>
                        <w:sz w:val="18"/>
                      </w:rPr>
                      <w:t>1,000,000</w:t>
                    </w:r>
                  </w:p>
                  <w:p>
                    <w:pPr>
                      <w:spacing w:line="240" w:lineRule="auto" w:before="8"/>
                      <w:rPr>
                        <w:sz w:val="15"/>
                      </w:rPr>
                    </w:pPr>
                  </w:p>
                  <w:p>
                    <w:pPr>
                      <w:spacing w:before="0"/>
                      <w:ind w:left="247" w:right="6160" w:firstLine="0"/>
                      <w:jc w:val="center"/>
                      <w:rPr>
                        <w:rFonts w:ascii="Calibri"/>
                        <w:sz w:val="18"/>
                      </w:rPr>
                    </w:pPr>
                    <w:r>
                      <w:rPr>
                        <w:rFonts w:ascii="Calibri"/>
                        <w:color w:val="585858"/>
                        <w:sz w:val="18"/>
                      </w:rPr>
                      <w:t>800,000</w:t>
                    </w:r>
                  </w:p>
                  <w:p>
                    <w:pPr>
                      <w:spacing w:line="240" w:lineRule="auto" w:before="9"/>
                      <w:rPr>
                        <w:sz w:val="15"/>
                      </w:rPr>
                    </w:pPr>
                  </w:p>
                  <w:p>
                    <w:pPr>
                      <w:spacing w:before="0"/>
                      <w:ind w:left="247" w:right="6160" w:firstLine="0"/>
                      <w:jc w:val="center"/>
                      <w:rPr>
                        <w:rFonts w:ascii="Calibri"/>
                        <w:sz w:val="18"/>
                      </w:rPr>
                    </w:pPr>
                    <w:r>
                      <w:rPr>
                        <w:rFonts w:ascii="Calibri"/>
                        <w:color w:val="585858"/>
                        <w:sz w:val="18"/>
                      </w:rPr>
                      <w:t>600,000</w:t>
                    </w:r>
                  </w:p>
                  <w:p>
                    <w:pPr>
                      <w:spacing w:line="240" w:lineRule="auto" w:before="8"/>
                      <w:rPr>
                        <w:sz w:val="15"/>
                      </w:rPr>
                    </w:pPr>
                  </w:p>
                  <w:p>
                    <w:pPr>
                      <w:spacing w:before="0"/>
                      <w:ind w:left="247" w:right="6160" w:firstLine="0"/>
                      <w:jc w:val="center"/>
                      <w:rPr>
                        <w:rFonts w:ascii="Calibri"/>
                        <w:sz w:val="18"/>
                      </w:rPr>
                    </w:pPr>
                    <w:r>
                      <w:rPr>
                        <w:rFonts w:ascii="Calibri"/>
                        <w:color w:val="585858"/>
                        <w:sz w:val="18"/>
                      </w:rPr>
                      <w:t>400,000</w:t>
                    </w:r>
                  </w:p>
                  <w:p>
                    <w:pPr>
                      <w:spacing w:line="240" w:lineRule="auto" w:before="9"/>
                      <w:rPr>
                        <w:sz w:val="15"/>
                      </w:rPr>
                    </w:pPr>
                  </w:p>
                  <w:p>
                    <w:pPr>
                      <w:spacing w:before="0"/>
                      <w:ind w:left="247" w:right="6160" w:firstLine="0"/>
                      <w:jc w:val="center"/>
                      <w:rPr>
                        <w:rFonts w:ascii="Calibri"/>
                        <w:sz w:val="18"/>
                      </w:rPr>
                    </w:pPr>
                    <w:r>
                      <w:rPr>
                        <w:rFonts w:ascii="Calibri"/>
                        <w:color w:val="585858"/>
                        <w:sz w:val="18"/>
                      </w:rPr>
                      <w:t>200,000</w:t>
                    </w:r>
                  </w:p>
                  <w:p>
                    <w:pPr>
                      <w:spacing w:line="240" w:lineRule="auto" w:before="9"/>
                      <w:rPr>
                        <w:sz w:val="15"/>
                      </w:rPr>
                    </w:pPr>
                  </w:p>
                  <w:p>
                    <w:pPr>
                      <w:spacing w:before="0"/>
                      <w:ind w:left="839" w:right="0" w:firstLine="0"/>
                      <w:jc w:val="left"/>
                      <w:rPr>
                        <w:rFonts w:ascii="Calibri"/>
                        <w:sz w:val="18"/>
                      </w:rPr>
                    </w:pPr>
                    <w:r>
                      <w:rPr>
                        <w:rFonts w:ascii="Calibri"/>
                        <w:color w:val="585858"/>
                        <w:sz w:val="18"/>
                      </w:rPr>
                      <w:t>0</w:t>
                    </w:r>
                  </w:p>
                  <w:p>
                    <w:pPr>
                      <w:tabs>
                        <w:tab w:pos="2231" w:val="left" w:leader="none"/>
                        <w:tab w:pos="3074" w:val="left" w:leader="none"/>
                        <w:tab w:pos="3929" w:val="left" w:leader="none"/>
                        <w:tab w:pos="4767" w:val="left" w:leader="none"/>
                        <w:tab w:pos="5595" w:val="left" w:leader="none"/>
                        <w:tab w:pos="6405" w:val="left" w:leader="none"/>
                      </w:tabs>
                      <w:spacing w:before="14"/>
                      <w:ind w:left="1439" w:right="0" w:firstLine="0"/>
                      <w:jc w:val="left"/>
                      <w:rPr>
                        <w:rFonts w:ascii="Calibri"/>
                        <w:sz w:val="18"/>
                      </w:rPr>
                    </w:pPr>
                    <w:r>
                      <w:rPr>
                        <w:rFonts w:ascii="Calibri"/>
                        <w:color w:val="585858"/>
                        <w:sz w:val="18"/>
                      </w:rPr>
                      <w:t>CJ</w:t>
                      <w:tab/>
                      <w:t>ME</w:t>
                      <w:tab/>
                      <w:t>NG</w:t>
                      <w:tab/>
                      <w:t>NL</w:t>
                      <w:tab/>
                      <w:t>VE</w:t>
                      <w:tab/>
                      <w:t>PG</w:t>
                      <w:tab/>
                      <w:t>MA</w:t>
                    </w:r>
                  </w:p>
                </w:txbxContent>
              </v:textbox>
              <w10:wrap type="none"/>
            </v:shape>
          </v:group>
        </w:pict>
      </w:r>
      <w:r>
        <w:rPr>
          <w:sz w:val="20"/>
        </w:rPr>
      </w:r>
    </w:p>
    <w:p>
      <w:pPr>
        <w:spacing w:before="0"/>
        <w:ind w:left="118" w:right="0" w:firstLine="0"/>
        <w:jc w:val="left"/>
        <w:rPr>
          <w:sz w:val="20"/>
        </w:rPr>
      </w:pPr>
      <w:r>
        <w:rPr>
          <w:sz w:val="20"/>
        </w:rPr>
        <w:t>Fuente: Elaboración propia, con base en la salida del modelo de programación.</w:t>
      </w:r>
    </w:p>
    <w:p>
      <w:pPr>
        <w:pStyle w:val="BodyText"/>
        <w:rPr>
          <w:sz w:val="20"/>
        </w:rPr>
      </w:pPr>
    </w:p>
    <w:p>
      <w:pPr>
        <w:pStyle w:val="BodyText"/>
        <w:spacing w:before="191"/>
        <w:ind w:right="114"/>
        <w:jc w:val="right"/>
      </w:pPr>
      <w:r>
        <w:rPr/>
        <w:t>113</w:t>
      </w:r>
    </w:p>
    <w:p>
      <w:pPr>
        <w:spacing w:after="0"/>
        <w:jc w:val="right"/>
        <w:sectPr>
          <w:footerReference w:type="default" r:id="rId161"/>
          <w:pgSz w:w="15840" w:h="12240" w:orient="landscape"/>
          <w:pgMar w:footer="0" w:header="0" w:top="1140" w:bottom="280" w:left="1300" w:right="1300"/>
        </w:sectPr>
      </w:pPr>
    </w:p>
    <w:p>
      <w:pPr>
        <w:pStyle w:val="BodyText"/>
        <w:spacing w:before="1"/>
        <w:rPr>
          <w:sz w:val="11"/>
        </w:rPr>
      </w:pPr>
    </w:p>
    <w:p>
      <w:pPr>
        <w:pStyle w:val="Heading1"/>
        <w:numPr>
          <w:ilvl w:val="0"/>
          <w:numId w:val="19"/>
        </w:numPr>
        <w:tabs>
          <w:tab w:pos="1021" w:val="left" w:leader="none"/>
          <w:tab w:pos="1022" w:val="left" w:leader="none"/>
        </w:tabs>
        <w:spacing w:line="240" w:lineRule="auto" w:before="65" w:after="0"/>
        <w:ind w:left="1022" w:right="0" w:hanging="917"/>
        <w:jc w:val="left"/>
      </w:pPr>
      <w:bookmarkStart w:name="_bookmark143" w:id="196"/>
      <w:bookmarkEnd w:id="196"/>
      <w:r>
        <w:rPr>
          <w:b w:val="0"/>
        </w:rPr>
      </w:r>
      <w:bookmarkStart w:name="_bookmark143" w:id="197"/>
      <w:bookmarkEnd w:id="197"/>
      <w:r>
        <w:rPr/>
        <w:t>C</w:t>
      </w:r>
      <w:r>
        <w:rPr/>
        <w:t>ONCLUSIONES</w:t>
      </w:r>
    </w:p>
    <w:p>
      <w:pPr>
        <w:pStyle w:val="BodyText"/>
        <w:rPr>
          <w:b/>
          <w:sz w:val="28"/>
        </w:rPr>
      </w:pPr>
    </w:p>
    <w:p>
      <w:pPr>
        <w:pStyle w:val="BodyText"/>
        <w:spacing w:before="2"/>
        <w:rPr>
          <w:b/>
          <w:sz w:val="32"/>
        </w:rPr>
      </w:pPr>
    </w:p>
    <w:p>
      <w:pPr>
        <w:pStyle w:val="BodyText"/>
        <w:spacing w:line="360" w:lineRule="auto"/>
        <w:ind w:left="302" w:right="114"/>
        <w:jc w:val="both"/>
      </w:pPr>
      <w:r>
        <w:rPr/>
        <w:t>El sorgo grano </w:t>
      </w:r>
      <w:r>
        <w:rPr>
          <w:i/>
        </w:rPr>
        <w:t>(Sogrhum vulgare Pers) </w:t>
      </w:r>
      <w:r>
        <w:rPr/>
        <w:t>ha ocupado un papel relévate en el desempeño mostrado por el sector agropecuario del territorio nacional en los últimos años, ya que se ha constituido en un elemento dinamizador del crecimiento, tanto del sector pecuario, como de la agroindustria.</w:t>
      </w:r>
    </w:p>
    <w:p>
      <w:pPr>
        <w:pStyle w:val="BodyText"/>
      </w:pPr>
    </w:p>
    <w:p>
      <w:pPr>
        <w:pStyle w:val="BodyText"/>
        <w:spacing w:line="360" w:lineRule="auto" w:before="143"/>
        <w:ind w:left="302" w:right="117"/>
        <w:jc w:val="both"/>
      </w:pPr>
      <w:r>
        <w:rPr/>
        <w:t>De acuerdo a la información oficial obtenida sobre importaciones espaciales y temporales que</w:t>
      </w:r>
      <w:r>
        <w:rPr>
          <w:spacing w:val="-7"/>
        </w:rPr>
        <w:t> </w:t>
      </w:r>
      <w:r>
        <w:rPr/>
        <w:t>el</w:t>
      </w:r>
      <w:r>
        <w:rPr>
          <w:spacing w:val="-6"/>
        </w:rPr>
        <w:t> </w:t>
      </w:r>
      <w:r>
        <w:rPr/>
        <w:t>país,</w:t>
      </w:r>
      <w:r>
        <w:rPr>
          <w:spacing w:val="-6"/>
        </w:rPr>
        <w:t> </w:t>
      </w:r>
      <w:r>
        <w:rPr/>
        <w:t>realiza</w:t>
      </w:r>
      <w:r>
        <w:rPr>
          <w:spacing w:val="-7"/>
        </w:rPr>
        <w:t> </w:t>
      </w:r>
      <w:r>
        <w:rPr/>
        <w:t>para</w:t>
      </w:r>
      <w:r>
        <w:rPr>
          <w:spacing w:val="-6"/>
        </w:rPr>
        <w:t> </w:t>
      </w:r>
      <w:r>
        <w:rPr/>
        <w:t>abastecer</w:t>
      </w:r>
      <w:r>
        <w:rPr>
          <w:spacing w:val="-7"/>
        </w:rPr>
        <w:t> </w:t>
      </w:r>
      <w:r>
        <w:rPr/>
        <w:t>su</w:t>
      </w:r>
      <w:r>
        <w:rPr>
          <w:spacing w:val="-6"/>
        </w:rPr>
        <w:t> </w:t>
      </w:r>
      <w:r>
        <w:rPr/>
        <w:t>consumo</w:t>
      </w:r>
      <w:r>
        <w:rPr>
          <w:spacing w:val="-6"/>
        </w:rPr>
        <w:t> </w:t>
      </w:r>
      <w:r>
        <w:rPr/>
        <w:t>interno</w:t>
      </w:r>
      <w:r>
        <w:rPr>
          <w:spacing w:val="-7"/>
        </w:rPr>
        <w:t> </w:t>
      </w:r>
      <w:r>
        <w:rPr/>
        <w:t>de</w:t>
      </w:r>
      <w:r>
        <w:rPr>
          <w:spacing w:val="-7"/>
        </w:rPr>
        <w:t> </w:t>
      </w:r>
      <w:r>
        <w:rPr/>
        <w:t>sorgo</w:t>
      </w:r>
      <w:r>
        <w:rPr>
          <w:spacing w:val="-4"/>
        </w:rPr>
        <w:t> </w:t>
      </w:r>
      <w:r>
        <w:rPr/>
        <w:t>grano,</w:t>
      </w:r>
      <w:r>
        <w:rPr>
          <w:spacing w:val="-6"/>
        </w:rPr>
        <w:t> </w:t>
      </w:r>
      <w:r>
        <w:rPr/>
        <w:t>se</w:t>
      </w:r>
      <w:r>
        <w:rPr>
          <w:spacing w:val="-5"/>
        </w:rPr>
        <w:t> </w:t>
      </w:r>
      <w:r>
        <w:rPr/>
        <w:t>confirma</w:t>
      </w:r>
      <w:r>
        <w:rPr>
          <w:spacing w:val="-7"/>
        </w:rPr>
        <w:t> </w:t>
      </w:r>
      <w:r>
        <w:rPr/>
        <w:t>existencia de ineficiencias en la comercialización nacional, al importar en meses donde el precio internacional es más alto, pero que contrasta con meses de mayor producción interna. Ello va de la mano con la salida óptima del modelo, al sugerir reorientar tanto la producción doméstica como una reducción de importaciones en meses tanto </w:t>
      </w:r>
      <w:r>
        <w:rPr>
          <w:spacing w:val="3"/>
        </w:rPr>
        <w:t>de </w:t>
      </w:r>
      <w:r>
        <w:rPr/>
        <w:t>mayor precio internacional como de mayor producción, orientadas a maximizar el beneficio social neto propuesto en el</w:t>
      </w:r>
      <w:r>
        <w:rPr>
          <w:spacing w:val="-6"/>
        </w:rPr>
        <w:t> </w:t>
      </w:r>
      <w:r>
        <w:rPr/>
        <w:t>modelo.</w:t>
      </w:r>
    </w:p>
    <w:p>
      <w:pPr>
        <w:pStyle w:val="BodyText"/>
      </w:pPr>
    </w:p>
    <w:p>
      <w:pPr>
        <w:pStyle w:val="BodyText"/>
        <w:spacing w:line="360" w:lineRule="auto" w:before="143"/>
        <w:ind w:left="302" w:right="118"/>
        <w:jc w:val="both"/>
      </w:pPr>
      <w:r>
        <w:rPr/>
        <w:t>En las condiciones planteadas de este trabajo, lo que el modelo de programación hizo, fue maximizar la información de variables: producción, importaciones y consumo en base a la información oficial a nivel país y, realizar recomendaciones óptimas para una política agrícola eficiente, donde el mercado se vea favorecido, al señalar qué regiones deben producir o reducir su volumen de producción y por qué puertos o fronteras debería ingresar más grano al país, todo ello, al considerar precios internacionales, precios al productor y precios al consumidor.</w:t>
      </w:r>
    </w:p>
    <w:p>
      <w:pPr>
        <w:spacing w:after="0" w:line="360" w:lineRule="auto"/>
        <w:jc w:val="both"/>
        <w:sectPr>
          <w:footerReference w:type="default" r:id="rId162"/>
          <w:pgSz w:w="12240" w:h="15840"/>
          <w:pgMar w:footer="1035" w:header="0" w:top="1500" w:bottom="1220" w:left="1400" w:right="1580"/>
          <w:pgNumType w:start="114"/>
        </w:sectPr>
      </w:pPr>
    </w:p>
    <w:p>
      <w:pPr>
        <w:pStyle w:val="Heading1"/>
        <w:numPr>
          <w:ilvl w:val="0"/>
          <w:numId w:val="19"/>
        </w:numPr>
        <w:tabs>
          <w:tab w:pos="821" w:val="left" w:leader="none"/>
          <w:tab w:pos="822" w:val="left" w:leader="none"/>
        </w:tabs>
        <w:spacing w:line="240" w:lineRule="auto" w:before="54" w:after="0"/>
        <w:ind w:left="822" w:right="0" w:hanging="713"/>
        <w:jc w:val="left"/>
      </w:pPr>
      <w:bookmarkStart w:name="_bookmark144" w:id="198"/>
      <w:bookmarkEnd w:id="198"/>
      <w:r>
        <w:rPr>
          <w:b w:val="0"/>
        </w:rPr>
      </w:r>
      <w:bookmarkStart w:name="_bookmark144" w:id="199"/>
      <w:bookmarkEnd w:id="199"/>
      <w:r>
        <w:rPr/>
        <w:t>LITE</w:t>
      </w:r>
      <w:r>
        <w:rPr/>
        <w:t>RATURA</w:t>
      </w:r>
      <w:r>
        <w:rPr>
          <w:spacing w:val="-7"/>
        </w:rPr>
        <w:t> </w:t>
      </w:r>
      <w:r>
        <w:rPr/>
        <w:t>CITADA</w:t>
      </w:r>
    </w:p>
    <w:p>
      <w:pPr>
        <w:pStyle w:val="BodyText"/>
        <w:rPr>
          <w:b/>
          <w:sz w:val="28"/>
        </w:rPr>
      </w:pPr>
    </w:p>
    <w:p>
      <w:pPr>
        <w:pStyle w:val="BodyText"/>
        <w:tabs>
          <w:tab w:pos="1551" w:val="left" w:leader="none"/>
          <w:tab w:pos="2650" w:val="left" w:leader="none"/>
          <w:tab w:pos="3266" w:val="left" w:leader="none"/>
          <w:tab w:pos="4125" w:val="left" w:leader="none"/>
          <w:tab w:pos="4677" w:val="left" w:leader="none"/>
          <w:tab w:pos="5173" w:val="left" w:leader="none"/>
          <w:tab w:pos="6167" w:val="left" w:leader="none"/>
          <w:tab w:pos="7033" w:val="left" w:leader="none"/>
          <w:tab w:pos="7823" w:val="left" w:leader="none"/>
          <w:tab w:pos="8373" w:val="left" w:leader="none"/>
        </w:tabs>
        <w:spacing w:line="360" w:lineRule="auto" w:before="231"/>
        <w:ind w:left="954" w:right="116" w:hanging="852"/>
      </w:pPr>
      <w:r>
        <w:rPr/>
        <w:t>AGROBIT.</w:t>
        <w:tab/>
        <w:t>Historia</w:t>
        <w:tab/>
        <w:t>del</w:t>
        <w:tab/>
        <w:t>sorgo</w:t>
        <w:tab/>
        <w:t>en</w:t>
        <w:tab/>
        <w:t>el</w:t>
        <w:tab/>
        <w:t>mundo</w:t>
        <w:tab/>
        <w:t>2013.</w:t>
        <w:tab/>
        <w:t>Base</w:t>
        <w:tab/>
        <w:t>de</w:t>
        <w:tab/>
        <w:t>datos. </w:t>
      </w:r>
      <w:hyperlink r:id="rId163">
        <w:r>
          <w:rPr>
            <w:u w:val="single"/>
          </w:rPr>
          <w:t>http://www.agrobit.com.ar/Info_tecnica/agricultura/sorgo/AG_000009sg.htm</w:t>
        </w:r>
      </w:hyperlink>
      <w:r>
        <w:rPr>
          <w:u w:val="single"/>
        </w:rPr>
        <w:t> </w:t>
      </w:r>
      <w:r>
        <w:rPr/>
        <w:t>Consulta 30 de abril de</w:t>
      </w:r>
      <w:r>
        <w:rPr>
          <w:spacing w:val="-2"/>
        </w:rPr>
        <w:t> </w:t>
      </w:r>
      <w:r>
        <w:rPr/>
        <w:t>2015</w:t>
      </w:r>
    </w:p>
    <w:p>
      <w:pPr>
        <w:pStyle w:val="BodyText"/>
        <w:spacing w:line="360" w:lineRule="auto" w:before="6"/>
        <w:ind w:left="954" w:right="112" w:hanging="852"/>
        <w:jc w:val="both"/>
      </w:pPr>
      <w:r>
        <w:rPr/>
        <w:t>ASERCA (Apoyos y servicios a la Comercialización Agropecuaria). 1987, 1994, 1997 y 1998. Claridades Agropecuarias. México, D. F. Varios números.</w:t>
      </w:r>
    </w:p>
    <w:p>
      <w:pPr>
        <w:pStyle w:val="BodyText"/>
        <w:spacing w:line="360" w:lineRule="auto" w:before="6"/>
        <w:ind w:left="954" w:right="124" w:hanging="852"/>
        <w:jc w:val="both"/>
      </w:pPr>
      <w:r>
        <w:rPr/>
        <w:t>Bassols, A. 1975. Geografía económica de México. Teoría fenómenos generales, análisis regional. Editorial Trillas. México, D.F.</w:t>
      </w:r>
    </w:p>
    <w:p>
      <w:pPr>
        <w:pStyle w:val="BodyText"/>
        <w:spacing w:line="360" w:lineRule="auto" w:before="7"/>
        <w:ind w:left="954" w:right="119" w:hanging="852"/>
        <w:jc w:val="both"/>
      </w:pPr>
      <w:r>
        <w:rPr/>
        <w:t>Bivings, E. L. 1997. The seasonal and spatial dimensions of sorghum market liberalization in Mexico. Am. J. Agric. Econ. 79: 383-393.</w:t>
      </w:r>
    </w:p>
    <w:p>
      <w:pPr>
        <w:pStyle w:val="BodyText"/>
        <w:spacing w:line="360" w:lineRule="auto" w:before="6"/>
        <w:ind w:left="954" w:right="124" w:hanging="852"/>
        <w:jc w:val="both"/>
      </w:pPr>
      <w:r>
        <w:rPr/>
        <w:t>Financiera Rural. Monografía del Sorgo Grano. 2010. Base de datos. </w:t>
      </w:r>
      <w:hyperlink r:id="rId164">
        <w:r>
          <w:rPr>
            <w:u w:val="single"/>
          </w:rPr>
          <w:t>http://www.financierarural.gob.mx/informacionsectorrural/Documents/Monografia</w:t>
        </w:r>
      </w:hyperlink>
      <w:r>
        <w:rPr>
          <w:u w:val="single"/>
        </w:rPr>
        <w:t> </w:t>
      </w:r>
      <w:hyperlink r:id="rId164">
        <w:r>
          <w:rPr>
            <w:u w:val="single"/>
          </w:rPr>
          <w:t>s/MonografiaSorgo(jun11).pdf</w:t>
        </w:r>
      </w:hyperlink>
      <w:r>
        <w:rPr/>
        <w:t>. Consulta 17 de diciembre de 2014</w:t>
      </w:r>
    </w:p>
    <w:p>
      <w:pPr>
        <w:pStyle w:val="BodyText"/>
        <w:spacing w:line="360" w:lineRule="auto" w:before="4"/>
        <w:ind w:left="954" w:right="115" w:hanging="852"/>
        <w:jc w:val="both"/>
      </w:pPr>
      <w:r>
        <w:rPr/>
        <w:t>FAO (Organización de las Naciones Unidas para la Agricultura y la Alimentación, por sus siglas en inglés). 2012. FAOSTAT. Base de datos. </w:t>
      </w:r>
      <w:hyperlink r:id="rId165">
        <w:r>
          <w:rPr>
            <w:u w:val="single"/>
          </w:rPr>
          <w:t>http://faostat.fao.org/site/535/DesktopDefault.aspx?PageID=535#ancor</w:t>
        </w:r>
      </w:hyperlink>
      <w:r>
        <w:rPr/>
        <w:t>. Consulta el 7 de febrero de 2012.</w:t>
      </w:r>
    </w:p>
    <w:p>
      <w:pPr>
        <w:pStyle w:val="BodyText"/>
        <w:spacing w:line="360" w:lineRule="auto" w:before="4"/>
        <w:ind w:left="810" w:right="118" w:hanging="708"/>
        <w:jc w:val="both"/>
      </w:pPr>
      <w:r>
        <w:rPr/>
        <w:t>FAO (Organización de las Naciones Unidas para la Agricultura y la Alimentación, por sus siglas en inglés). 2014. FAOSTAT. Base de datos. </w:t>
      </w:r>
      <w:hyperlink r:id="rId166">
        <w:r>
          <w:rPr>
            <w:u w:val="single"/>
          </w:rPr>
          <w:t>http://faostat.fao.org/site/567/DesktopDefault.aspx?PageID=567#ancor</w:t>
        </w:r>
        <w:r>
          <w:rPr/>
          <w:t>.</w:t>
        </w:r>
      </w:hyperlink>
      <w:r>
        <w:rPr/>
        <w:t> Consulta el 12 de diciembre de 2014.</w:t>
      </w:r>
    </w:p>
    <w:p>
      <w:pPr>
        <w:pStyle w:val="BodyText"/>
        <w:spacing w:line="360" w:lineRule="auto" w:before="6"/>
        <w:ind w:left="810" w:right="115" w:hanging="708"/>
        <w:jc w:val="both"/>
      </w:pPr>
      <w:r>
        <w:rPr/>
        <w:t>FAPRI (Instituto De Investigación Política Agrícola y Alimentaria por sus siglas en ingles). 2012. Base de datos. </w:t>
      </w:r>
      <w:hyperlink r:id="rId167">
        <w:r>
          <w:rPr>
            <w:u w:val="single"/>
          </w:rPr>
          <w:t>http://www.fapri.iastate.edu/tools/outlook.aspx</w:t>
        </w:r>
      </w:hyperlink>
      <w:r>
        <w:rPr/>
        <w:t>. Consulta el 12 de diciembre de 2014.</w:t>
      </w:r>
    </w:p>
    <w:p>
      <w:pPr>
        <w:pStyle w:val="BodyText"/>
        <w:spacing w:line="360" w:lineRule="auto" w:before="4"/>
        <w:ind w:left="954" w:right="119" w:hanging="852"/>
        <w:jc w:val="both"/>
      </w:pPr>
      <w:r>
        <w:rPr/>
        <w:t>Fuller, S. W. y N. Gutiérrez. 1992. Grain and soybean surpluses/déficits of Mexican States. 1989-1990. Texas. Department of Agricultural Economics Texas. Agricultural Experiment Station. The Texas A y M. University System College Station, Tx. 77843. Contract Report AMS-1. College Station. 1992. 40 p.</w:t>
      </w:r>
    </w:p>
    <w:p>
      <w:pPr>
        <w:pStyle w:val="BodyText"/>
        <w:spacing w:line="360" w:lineRule="auto" w:before="4"/>
        <w:ind w:left="954" w:right="121" w:hanging="852"/>
        <w:jc w:val="both"/>
      </w:pPr>
      <w:r>
        <w:rPr/>
        <w:t>FIRA (Fideicomisos Instituidos en Relación a la Agricultura). 2012. Panorama agroalimentario. Sorgo 2012. 17 p.</w:t>
      </w:r>
    </w:p>
    <w:p>
      <w:pPr>
        <w:spacing w:after="0" w:line="360" w:lineRule="auto"/>
        <w:jc w:val="both"/>
        <w:sectPr>
          <w:pgSz w:w="12240" w:h="15840"/>
          <w:pgMar w:header="0" w:footer="1035" w:top="1360" w:bottom="1220" w:left="1600" w:right="1580"/>
        </w:sectPr>
      </w:pPr>
    </w:p>
    <w:p>
      <w:pPr>
        <w:pStyle w:val="BodyText"/>
        <w:spacing w:before="50"/>
        <w:ind w:left="102"/>
      </w:pPr>
      <w:r>
        <w:rPr/>
        <w:t>García,  D. A. 1994. Análisis espacial del comercio de frijol en México. Tesis de  Maestría.</w:t>
      </w:r>
    </w:p>
    <w:p>
      <w:pPr>
        <w:pStyle w:val="BodyText"/>
        <w:spacing w:before="139"/>
        <w:ind w:left="810"/>
        <w:jc w:val="both"/>
      </w:pPr>
      <w:r>
        <w:rPr/>
        <w:t>Colegio de Postgraduados. Montecillo, Estado de México.</w:t>
      </w:r>
    </w:p>
    <w:p>
      <w:pPr>
        <w:pStyle w:val="BodyText"/>
        <w:spacing w:line="360" w:lineRule="auto" w:before="137"/>
        <w:ind w:left="810" w:right="121" w:hanging="708"/>
        <w:jc w:val="both"/>
      </w:pPr>
      <w:r>
        <w:rPr/>
        <w:t>García, S. J. A. 1999. Distribución espacial e intertemporal de la producción de maíz en México. Tesis Doctoral. Colegio de Postgraduados, Montecillo, Estado de México.</w:t>
      </w:r>
    </w:p>
    <w:p>
      <w:pPr>
        <w:pStyle w:val="BodyText"/>
        <w:spacing w:line="360" w:lineRule="auto" w:before="4"/>
        <w:ind w:left="810" w:right="123" w:hanging="708"/>
        <w:jc w:val="both"/>
      </w:pPr>
      <w:r>
        <w:rPr/>
        <w:t>García, S. J. A. y Santiago, C. M de J. 2004. Importaciones de maíz en México: un análisis espacial y temporal. </w:t>
      </w:r>
      <w:r>
        <w:rPr>
          <w:i/>
        </w:rPr>
        <w:t>Investigación económica</w:t>
      </w:r>
      <w:r>
        <w:rPr/>
        <w:t>, 43 (250): 131-160.</w:t>
      </w:r>
    </w:p>
    <w:p>
      <w:pPr>
        <w:pStyle w:val="BodyText"/>
        <w:spacing w:before="4"/>
        <w:ind w:left="102"/>
      </w:pPr>
      <w:r>
        <w:rPr/>
        <w:t>González, J. A., García, S. J. A., Chalita, T. L. E., Matus, G. J. A., Cruz, G. B., Sangerman,</w:t>
      </w:r>
    </w:p>
    <w:p>
      <w:pPr>
        <w:pStyle w:val="BodyText"/>
        <w:spacing w:line="360" w:lineRule="auto" w:before="139"/>
        <w:ind w:left="810" w:right="117"/>
        <w:jc w:val="both"/>
      </w:pPr>
      <w:r>
        <w:rPr/>
        <w:t>J. D. M., Portillo, V. M., Fortis, H. M. 2012. Modelo de equilibrio espacial para determinar costos de transporte en la distribución de durazno en México. </w:t>
      </w:r>
      <w:r>
        <w:rPr>
          <w:i/>
        </w:rPr>
        <w:t>Revista </w:t>
      </w:r>
      <w:r>
        <w:rPr>
          <w:i/>
        </w:rPr>
        <w:t>Mexicana de Ciencias Agrícolas</w:t>
      </w:r>
      <w:r>
        <w:rPr/>
        <w:t>, 3 (4): 701-712.</w:t>
      </w:r>
    </w:p>
    <w:p>
      <w:pPr>
        <w:pStyle w:val="BodyText"/>
        <w:spacing w:line="360" w:lineRule="auto" w:before="4"/>
        <w:ind w:left="810" w:right="123" w:hanging="708"/>
        <w:jc w:val="both"/>
      </w:pPr>
      <w:r>
        <w:rPr/>
        <w:t>ICRISAT (Instituto Internacional de Investigación de Cultivos para las Zonas Tropicales Semiáridas). Hechos, tendencias y perspectivas de sorgo y el mijo. 2010. </w:t>
      </w:r>
      <w:hyperlink r:id="rId168">
        <w:r>
          <w:rPr>
            <w:u w:val="single"/>
          </w:rPr>
          <w:t>http://www.icrisat.org/. </w:t>
        </w:r>
      </w:hyperlink>
      <w:r>
        <w:rPr/>
        <w:t>Consulta28 de julio de 2015.</w:t>
      </w:r>
    </w:p>
    <w:p>
      <w:pPr>
        <w:pStyle w:val="BodyText"/>
        <w:spacing w:line="360" w:lineRule="auto" w:before="6"/>
        <w:ind w:left="810" w:right="119" w:hanging="708"/>
        <w:jc w:val="both"/>
      </w:pPr>
      <w:r>
        <w:rPr/>
        <w:t>INFOAGRO (Sistema de Información del Sector Agropecuario Costarricense) Cultivo del sorgo. 2012. </w:t>
      </w:r>
      <w:hyperlink r:id="rId169">
        <w:r>
          <w:rPr>
            <w:u w:val="single"/>
          </w:rPr>
          <w:t>http://www.infoagro.com/herbaceos/forrajes/sorgo.htm</w:t>
        </w:r>
        <w:r>
          <w:rPr/>
          <w:t>.</w:t>
        </w:r>
      </w:hyperlink>
      <w:r>
        <w:rPr/>
        <w:t> Consulta 28 de</w:t>
      </w:r>
    </w:p>
    <w:p>
      <w:pPr>
        <w:pStyle w:val="BodyText"/>
        <w:spacing w:before="6"/>
        <w:ind w:left="810"/>
        <w:jc w:val="both"/>
      </w:pPr>
      <w:r>
        <w:rPr/>
        <w:t>abril de 2015.</w:t>
      </w:r>
    </w:p>
    <w:p>
      <w:pPr>
        <w:pStyle w:val="BodyText"/>
        <w:spacing w:line="360" w:lineRule="auto" w:before="137"/>
        <w:ind w:left="810" w:right="119" w:hanging="708"/>
        <w:jc w:val="both"/>
      </w:pPr>
      <w:r>
        <w:rPr/>
        <w:t>INFOASERCA (Información económica y comercial para el sector agropecuario). El Sorgo Mexicano: Entre la autosuficiencia y la dependencia externa. 1997. </w:t>
      </w:r>
      <w:hyperlink r:id="rId170">
        <w:r>
          <w:rPr>
            <w:u w:val="single"/>
          </w:rPr>
          <w:t>http://www.infoaserca.gob.mx/claridades/revistas/046/ca046.pdf</w:t>
        </w:r>
        <w:r>
          <w:rPr/>
          <w:t>.</w:t>
        </w:r>
      </w:hyperlink>
      <w:r>
        <w:rPr/>
        <w:t> Consulta el 16 de diciembre de 2014.</w:t>
      </w:r>
    </w:p>
    <w:p>
      <w:pPr>
        <w:pStyle w:val="BodyText"/>
        <w:spacing w:line="360" w:lineRule="auto" w:before="4"/>
        <w:ind w:left="810" w:right="124" w:hanging="708"/>
        <w:jc w:val="both"/>
      </w:pPr>
      <w:r>
        <w:rPr/>
        <w:t>INFOASERCA (Información económica y comercial para el sector agropecuario). Modelo productivo de sorgo en el Estado de Tamaulipas. 2013. Consulta el 16 de diciembre de 2014.</w:t>
      </w:r>
    </w:p>
    <w:p>
      <w:pPr>
        <w:pStyle w:val="BodyText"/>
        <w:tabs>
          <w:tab w:pos="4716" w:val="left" w:leader="none"/>
          <w:tab w:pos="8645" w:val="left" w:leader="none"/>
        </w:tabs>
        <w:spacing w:line="360" w:lineRule="auto" w:before="6"/>
        <w:ind w:left="810" w:right="117" w:hanging="708"/>
      </w:pPr>
      <w:r>
        <w:rPr/>
        <w:t>Kansas City Southern de México, S.A de C.V. Ferrocarril. 2014. Costos de trasporte por ferrocarril.</w:t>
        <w:tab/>
        <w:t>Disponible</w:t>
        <w:tab/>
        <w:t>en: </w:t>
      </w:r>
      <w:hyperlink r:id="rId171">
        <w:r>
          <w:rPr>
            <w:u w:val="single"/>
          </w:rPr>
          <w:t>http://www.sct.gob.mx/fileadmin/DireccionesGrales/DGTFM/Tarifas_Ferroviarias/</w:t>
        </w:r>
      </w:hyperlink>
      <w:r>
        <w:rPr>
          <w:u w:val="single"/>
        </w:rPr>
        <w:t> </w:t>
      </w:r>
      <w:hyperlink r:id="rId171">
        <w:r>
          <w:rPr>
            <w:u w:val="single"/>
          </w:rPr>
          <w:t>Carga/01_KCSM/KCSM1-12-FEB-2014.pdf</w:t>
        </w:r>
        <w:r>
          <w:rPr/>
          <w:t>.</w:t>
        </w:r>
      </w:hyperlink>
      <w:r>
        <w:rPr/>
        <w:t> Consulta el 8 de septiembre de</w:t>
      </w:r>
      <w:r>
        <w:rPr>
          <w:spacing w:val="-17"/>
        </w:rPr>
        <w:t> </w:t>
      </w:r>
      <w:r>
        <w:rPr/>
        <w:t>2014.</w:t>
      </w:r>
    </w:p>
    <w:p>
      <w:pPr>
        <w:pStyle w:val="BodyText"/>
        <w:spacing w:line="360" w:lineRule="auto" w:before="6"/>
        <w:ind w:left="810" w:right="120" w:hanging="708"/>
        <w:jc w:val="both"/>
      </w:pPr>
      <w:r>
        <w:rPr/>
        <w:t>Kawaguchi, T., N. Susuki, and H. M. Kaiser. 1997. A Spatial equilibrium model for imperfectly competitive milk  markets. </w:t>
      </w:r>
      <w:r>
        <w:rPr>
          <w:i/>
        </w:rPr>
        <w:t>Am. J. Agric. Econ</w:t>
      </w:r>
      <w:r>
        <w:rPr/>
        <w:t>. 79: 851-859.</w:t>
      </w:r>
    </w:p>
    <w:p>
      <w:pPr>
        <w:spacing w:after="0" w:line="360" w:lineRule="auto"/>
        <w:jc w:val="both"/>
        <w:sectPr>
          <w:pgSz w:w="12240" w:h="15840"/>
          <w:pgMar w:header="0" w:footer="1035" w:top="1360" w:bottom="1220" w:left="1600" w:right="1580"/>
        </w:sectPr>
      </w:pPr>
    </w:p>
    <w:p>
      <w:pPr>
        <w:pStyle w:val="BodyText"/>
        <w:spacing w:line="360" w:lineRule="auto" w:before="50"/>
        <w:ind w:left="810" w:right="120" w:hanging="708"/>
        <w:jc w:val="both"/>
      </w:pPr>
      <w:r>
        <w:rPr/>
        <w:t>Rebollar, R. S. 2003. Evaluación de las políticas comercial y cambiaria sobre el mercado de del sorgo en México, 2000. Tesis Doctoral. Colegio de Postgraduados, Montecillo, Estado de México.</w:t>
      </w:r>
    </w:p>
    <w:p>
      <w:pPr>
        <w:pStyle w:val="BodyText"/>
        <w:spacing w:line="360" w:lineRule="auto" w:before="6"/>
        <w:ind w:left="810" w:right="118" w:hanging="708"/>
        <w:jc w:val="both"/>
      </w:pPr>
      <w:r>
        <w:rPr/>
        <w:t>Rebollar, R. S., García, S. J. A., Martínez, D. M. A., Salas, G. J. M. 2004. Evaluación de la política comercial sobre el mercado del sorgo en México, 2000. </w:t>
      </w:r>
      <w:r>
        <w:rPr>
          <w:i/>
        </w:rPr>
        <w:t>Agrociencia</w:t>
      </w:r>
      <w:r>
        <w:rPr/>
        <w:t>, 38(2): 249-260.</w:t>
      </w:r>
    </w:p>
    <w:p>
      <w:pPr>
        <w:pStyle w:val="BodyText"/>
        <w:spacing w:line="360" w:lineRule="auto" w:before="4"/>
        <w:ind w:left="810" w:right="120" w:hanging="708"/>
        <w:jc w:val="both"/>
      </w:pPr>
      <w:r>
        <w:rPr/>
        <w:t>Rebollar,</w:t>
      </w:r>
      <w:r>
        <w:rPr>
          <w:spacing w:val="-9"/>
        </w:rPr>
        <w:t> </w:t>
      </w:r>
      <w:r>
        <w:rPr/>
        <w:t>R.</w:t>
      </w:r>
      <w:r>
        <w:rPr>
          <w:spacing w:val="-9"/>
        </w:rPr>
        <w:t> </w:t>
      </w:r>
      <w:r>
        <w:rPr/>
        <w:t>S.,</w:t>
      </w:r>
      <w:r>
        <w:rPr>
          <w:spacing w:val="-9"/>
        </w:rPr>
        <w:t> </w:t>
      </w:r>
      <w:r>
        <w:rPr/>
        <w:t>García,</w:t>
      </w:r>
      <w:r>
        <w:rPr>
          <w:spacing w:val="-9"/>
        </w:rPr>
        <w:t> </w:t>
      </w:r>
      <w:r>
        <w:rPr/>
        <w:t>S.</w:t>
      </w:r>
      <w:r>
        <w:rPr>
          <w:spacing w:val="-9"/>
        </w:rPr>
        <w:t> </w:t>
      </w:r>
      <w:r>
        <w:rPr/>
        <w:t>J.</w:t>
      </w:r>
      <w:r>
        <w:rPr>
          <w:spacing w:val="-11"/>
        </w:rPr>
        <w:t> </w:t>
      </w:r>
      <w:r>
        <w:rPr/>
        <w:t>A.,</w:t>
      </w:r>
      <w:r>
        <w:rPr>
          <w:spacing w:val="-9"/>
        </w:rPr>
        <w:t> </w:t>
      </w:r>
      <w:r>
        <w:rPr/>
        <w:t>Rodríguez,</w:t>
      </w:r>
      <w:r>
        <w:rPr>
          <w:spacing w:val="-6"/>
        </w:rPr>
        <w:t> </w:t>
      </w:r>
      <w:r>
        <w:rPr>
          <w:spacing w:val="-3"/>
        </w:rPr>
        <w:t>L.</w:t>
      </w:r>
      <w:r>
        <w:rPr>
          <w:spacing w:val="-9"/>
        </w:rPr>
        <w:t> </w:t>
      </w:r>
      <w:r>
        <w:rPr/>
        <w:t>G.</w:t>
      </w:r>
      <w:r>
        <w:rPr>
          <w:spacing w:val="-9"/>
        </w:rPr>
        <w:t> </w:t>
      </w:r>
      <w:r>
        <w:rPr/>
        <w:t>2005.</w:t>
      </w:r>
      <w:r>
        <w:rPr>
          <w:spacing w:val="-9"/>
        </w:rPr>
        <w:t> </w:t>
      </w:r>
      <w:r>
        <w:rPr/>
        <w:t>Efecto</w:t>
      </w:r>
      <w:r>
        <w:rPr>
          <w:spacing w:val="-8"/>
        </w:rPr>
        <w:t> </w:t>
      </w:r>
      <w:r>
        <w:rPr/>
        <w:t>de</w:t>
      </w:r>
      <w:r>
        <w:rPr>
          <w:spacing w:val="42"/>
        </w:rPr>
        <w:t> </w:t>
      </w:r>
      <w:r>
        <w:rPr/>
        <w:t>la</w:t>
      </w:r>
      <w:r>
        <w:rPr>
          <w:spacing w:val="-9"/>
        </w:rPr>
        <w:t> </w:t>
      </w:r>
      <w:r>
        <w:rPr/>
        <w:t>política</w:t>
      </w:r>
      <w:r>
        <w:rPr>
          <w:spacing w:val="-10"/>
        </w:rPr>
        <w:t> </w:t>
      </w:r>
      <w:r>
        <w:rPr/>
        <w:t>cambiaria</w:t>
      </w:r>
      <w:r>
        <w:rPr>
          <w:spacing w:val="-10"/>
        </w:rPr>
        <w:t> </w:t>
      </w:r>
      <w:r>
        <w:rPr/>
        <w:t>sobre el mercado del sorgo en México. </w:t>
      </w:r>
      <w:r>
        <w:rPr>
          <w:i/>
        </w:rPr>
        <w:t>Comercio Exterior</w:t>
      </w:r>
      <w:r>
        <w:rPr/>
        <w:t>, 55(5):</w:t>
      </w:r>
      <w:r>
        <w:rPr>
          <w:spacing w:val="-9"/>
        </w:rPr>
        <w:t> </w:t>
      </w:r>
      <w:r>
        <w:rPr/>
        <w:t>394-401.</w:t>
      </w:r>
    </w:p>
    <w:p>
      <w:pPr>
        <w:pStyle w:val="BodyText"/>
        <w:tabs>
          <w:tab w:pos="1858" w:val="left" w:leader="none"/>
          <w:tab w:pos="2427" w:val="left" w:leader="none"/>
          <w:tab w:pos="3662" w:val="left" w:leader="none"/>
          <w:tab w:pos="4254" w:val="left" w:leader="none"/>
          <w:tab w:pos="4794" w:val="left" w:leader="none"/>
          <w:tab w:pos="6068" w:val="left" w:leader="none"/>
          <w:tab w:pos="6661" w:val="left" w:leader="none"/>
          <w:tab w:pos="7507" w:val="left" w:leader="none"/>
          <w:tab w:pos="8395" w:val="left" w:leader="none"/>
        </w:tabs>
        <w:spacing w:line="360" w:lineRule="auto" w:before="4"/>
        <w:ind w:left="810" w:right="122" w:hanging="708"/>
      </w:pPr>
      <w:r>
        <w:rPr/>
        <w:t>Saucedo,</w:t>
      </w:r>
      <w:r>
        <w:rPr>
          <w:spacing w:val="-4"/>
        </w:rPr>
        <w:t> </w:t>
      </w:r>
      <w:r>
        <w:rPr/>
        <w:t>O.M.</w:t>
      </w:r>
      <w:r>
        <w:rPr>
          <w:spacing w:val="-1"/>
        </w:rPr>
        <w:t> </w:t>
      </w:r>
      <w:r>
        <w:rPr/>
        <w:t>et</w:t>
      </w:r>
      <w:r>
        <w:rPr>
          <w:spacing w:val="-3"/>
        </w:rPr>
        <w:t> </w:t>
      </w:r>
      <w:r>
        <w:rPr/>
        <w:t>al.</w:t>
      </w:r>
      <w:r>
        <w:rPr>
          <w:spacing w:val="-3"/>
        </w:rPr>
        <w:t> </w:t>
      </w:r>
      <w:r>
        <w:rPr/>
        <w:t>Sistema</w:t>
      </w:r>
      <w:r>
        <w:rPr>
          <w:spacing w:val="-4"/>
        </w:rPr>
        <w:t> </w:t>
      </w:r>
      <w:r>
        <w:rPr/>
        <w:t>de</w:t>
      </w:r>
      <w:r>
        <w:rPr>
          <w:spacing w:val="-2"/>
        </w:rPr>
        <w:t> </w:t>
      </w:r>
      <w:r>
        <w:rPr/>
        <w:t>control</w:t>
      </w:r>
      <w:r>
        <w:rPr>
          <w:spacing w:val="-4"/>
        </w:rPr>
        <w:t> </w:t>
      </w:r>
      <w:r>
        <w:rPr/>
        <w:t>de</w:t>
      </w:r>
      <w:r>
        <w:rPr>
          <w:spacing w:val="-5"/>
        </w:rPr>
        <w:t> </w:t>
      </w:r>
      <w:r>
        <w:rPr/>
        <w:t>daño</w:t>
      </w:r>
      <w:r>
        <w:rPr>
          <w:spacing w:val="-4"/>
        </w:rPr>
        <w:t> </w:t>
      </w:r>
      <w:r>
        <w:rPr/>
        <w:t>de</w:t>
      </w:r>
      <w:r>
        <w:rPr>
          <w:spacing w:val="-5"/>
        </w:rPr>
        <w:t> </w:t>
      </w:r>
      <w:r>
        <w:rPr/>
        <w:t>las</w:t>
      </w:r>
      <w:r>
        <w:rPr>
          <w:spacing w:val="-4"/>
        </w:rPr>
        <w:t> </w:t>
      </w:r>
      <w:r>
        <w:rPr/>
        <w:t>aves</w:t>
      </w:r>
      <w:r>
        <w:rPr>
          <w:spacing w:val="-4"/>
        </w:rPr>
        <w:t> </w:t>
      </w:r>
      <w:r>
        <w:rPr/>
        <w:t>en</w:t>
      </w:r>
      <w:r>
        <w:rPr>
          <w:spacing w:val="-1"/>
        </w:rPr>
        <w:t> </w:t>
      </w:r>
      <w:r>
        <w:rPr/>
        <w:t>el</w:t>
      </w:r>
      <w:r>
        <w:rPr>
          <w:spacing w:val="-3"/>
        </w:rPr>
        <w:t> </w:t>
      </w:r>
      <w:r>
        <w:rPr/>
        <w:t>cultivo</w:t>
      </w:r>
      <w:r>
        <w:rPr>
          <w:spacing w:val="-3"/>
        </w:rPr>
        <w:t> </w:t>
      </w:r>
      <w:r>
        <w:rPr/>
        <w:t>de</w:t>
      </w:r>
      <w:r>
        <w:rPr>
          <w:spacing w:val="-3"/>
        </w:rPr>
        <w:t> </w:t>
      </w:r>
      <w:r>
        <w:rPr/>
        <w:t>sorgo</w:t>
      </w:r>
      <w:r>
        <w:rPr>
          <w:spacing w:val="-2"/>
        </w:rPr>
        <w:t> </w:t>
      </w:r>
      <w:r>
        <w:rPr/>
        <w:t>(Sorghum bicolor</w:t>
        <w:tab/>
      </w:r>
      <w:r>
        <w:rPr>
          <w:spacing w:val="-3"/>
        </w:rPr>
        <w:t>L.</w:t>
        <w:tab/>
      </w:r>
      <w:r>
        <w:rPr/>
        <w:t>Moench)</w:t>
        <w:tab/>
        <w:t>en</w:t>
        <w:tab/>
        <w:t>la</w:t>
        <w:tab/>
        <w:t>provincia</w:t>
        <w:tab/>
        <w:t>de</w:t>
        <w:tab/>
        <w:t>Villa</w:t>
        <w:tab/>
        <w:t>Clara</w:t>
        <w:tab/>
        <w:t>2010. </w:t>
      </w:r>
      <w:hyperlink r:id="rId172">
        <w:r>
          <w:rPr>
            <w:u w:val="single"/>
          </w:rPr>
          <w:t>http://scielo.sld.cu/scielo.php?script=sci_arttext&amp;pid=S0864-03942010000100001</w:t>
        </w:r>
      </w:hyperlink>
      <w:r>
        <w:rPr>
          <w:u w:val="single"/>
        </w:rPr>
        <w:t> </w:t>
      </w:r>
      <w:r>
        <w:rPr/>
        <w:t>consulta, 28 de enero de</w:t>
      </w:r>
      <w:r>
        <w:rPr>
          <w:spacing w:val="-3"/>
        </w:rPr>
        <w:t> </w:t>
      </w:r>
      <w:r>
        <w:rPr/>
        <w:t>2015.</w:t>
      </w:r>
    </w:p>
    <w:p>
      <w:pPr>
        <w:pStyle w:val="BodyText"/>
        <w:spacing w:line="360" w:lineRule="auto" w:before="4"/>
        <w:ind w:left="810" w:right="123" w:hanging="708"/>
        <w:jc w:val="both"/>
      </w:pPr>
      <w:r>
        <w:rPr/>
        <w:t>SAT (Sistema de Administración Tributaria). 2013. Datos de comercio exterior de granos. </w:t>
      </w:r>
      <w:hyperlink r:id="rId173">
        <w:r>
          <w:rPr>
            <w:u w:val="single"/>
          </w:rPr>
          <w:t>www.sat.gob.mx</w:t>
        </w:r>
      </w:hyperlink>
      <w:r>
        <w:rPr/>
        <w:t>. Consulta el 20 de febrero de 2013.</w:t>
      </w:r>
    </w:p>
    <w:p>
      <w:pPr>
        <w:pStyle w:val="BodyText"/>
        <w:spacing w:line="360" w:lineRule="auto" w:before="4"/>
        <w:ind w:left="810" w:right="116" w:hanging="708"/>
        <w:jc w:val="both"/>
      </w:pPr>
      <w:r>
        <w:rPr/>
        <w:t>SIAP (Sistema de Información Agroalimentaria y Pesquera). 2014. Resumen Nacional por estado. </w:t>
      </w:r>
      <w:hyperlink r:id="rId174">
        <w:r>
          <w:rPr>
            <w:u w:val="single"/>
          </w:rPr>
          <w:t>http://www.siap.gob.mx/resumen-nacional-por-estado/</w:t>
        </w:r>
      </w:hyperlink>
      <w:r>
        <w:rPr/>
        <w:t>. Consulta el 25 de abril de 2014.</w:t>
      </w:r>
    </w:p>
    <w:p>
      <w:pPr>
        <w:pStyle w:val="BodyText"/>
        <w:spacing w:line="360" w:lineRule="auto" w:before="6"/>
        <w:ind w:left="810" w:hanging="708"/>
      </w:pPr>
      <w:r>
        <w:rPr/>
        <w:t>SIAP (Sistema de Información Agroalimentaria y Pesquera). 2014b. Balanza nacional- disponibilidad consumo. Maíz y granos forrajeros. Economía y mercados: balanzas. </w:t>
      </w:r>
      <w:hyperlink r:id="rId175">
        <w:r>
          <w:rPr>
            <w:u w:val="single"/>
          </w:rPr>
          <w:t>http://www.siap.gob.mx/index.php?option=com_content&amp;view=article&amp;id=58&amp;Ite</w:t>
        </w:r>
      </w:hyperlink>
      <w:r>
        <w:rPr>
          <w:u w:val="single"/>
        </w:rPr>
        <w:t> </w:t>
      </w:r>
      <w:hyperlink r:id="rId175">
        <w:r>
          <w:rPr>
            <w:u w:val="single"/>
          </w:rPr>
          <w:t>mid=379</w:t>
        </w:r>
        <w:r>
          <w:rPr/>
          <w:t>.</w:t>
        </w:r>
      </w:hyperlink>
      <w:r>
        <w:rPr/>
        <w:t> Consulta el 25 de abril de 2014.</w:t>
      </w:r>
    </w:p>
    <w:p>
      <w:pPr>
        <w:pStyle w:val="BodyText"/>
        <w:spacing w:line="360" w:lineRule="auto" w:before="6"/>
        <w:ind w:left="810" w:right="119" w:hanging="708"/>
        <w:jc w:val="both"/>
      </w:pPr>
      <w:r>
        <w:rPr/>
        <w:t>SIAP</w:t>
      </w:r>
      <w:r>
        <w:rPr>
          <w:spacing w:val="-13"/>
        </w:rPr>
        <w:t> </w:t>
      </w:r>
      <w:r>
        <w:rPr/>
        <w:t>(Sistema</w:t>
      </w:r>
      <w:r>
        <w:rPr>
          <w:spacing w:val="-17"/>
        </w:rPr>
        <w:t> </w:t>
      </w:r>
      <w:r>
        <w:rPr/>
        <w:t>de</w:t>
      </w:r>
      <w:r>
        <w:rPr>
          <w:spacing w:val="-13"/>
        </w:rPr>
        <w:t> </w:t>
      </w:r>
      <w:r>
        <w:rPr/>
        <w:t>Información</w:t>
      </w:r>
      <w:r>
        <w:rPr>
          <w:spacing w:val="-15"/>
        </w:rPr>
        <w:t> </w:t>
      </w:r>
      <w:r>
        <w:rPr/>
        <w:t>Agroalimentaria</w:t>
      </w:r>
      <w:r>
        <w:rPr>
          <w:spacing w:val="-11"/>
        </w:rPr>
        <w:t> </w:t>
      </w:r>
      <w:r>
        <w:rPr/>
        <w:t>y</w:t>
      </w:r>
      <w:r>
        <w:rPr>
          <w:spacing w:val="-18"/>
        </w:rPr>
        <w:t> </w:t>
      </w:r>
      <w:r>
        <w:rPr/>
        <w:t>Pesquera).</w:t>
      </w:r>
      <w:r>
        <w:rPr>
          <w:spacing w:val="-14"/>
        </w:rPr>
        <w:t> </w:t>
      </w:r>
      <w:r>
        <w:rPr/>
        <w:t>Cierre</w:t>
      </w:r>
      <w:r>
        <w:rPr>
          <w:spacing w:val="-17"/>
        </w:rPr>
        <w:t> </w:t>
      </w:r>
      <w:r>
        <w:rPr/>
        <w:t>de</w:t>
      </w:r>
      <w:r>
        <w:rPr>
          <w:spacing w:val="-17"/>
        </w:rPr>
        <w:t> </w:t>
      </w:r>
      <w:r>
        <w:rPr/>
        <w:t>la</w:t>
      </w:r>
      <w:r>
        <w:rPr>
          <w:spacing w:val="-14"/>
        </w:rPr>
        <w:t> </w:t>
      </w:r>
      <w:r>
        <w:rPr/>
        <w:t>producción</w:t>
      </w:r>
      <w:r>
        <w:rPr>
          <w:spacing w:val="-15"/>
        </w:rPr>
        <w:t> </w:t>
      </w:r>
      <w:r>
        <w:rPr/>
        <w:t>agrícola por estado. </w:t>
      </w:r>
      <w:hyperlink r:id="rId176">
        <w:r>
          <w:rPr/>
          <w:t>http://www.siap.gob.mx/cierre-de-la-produccion-agricola-por-estado/.</w:t>
        </w:r>
      </w:hyperlink>
      <w:r>
        <w:rPr/>
        <w:t> Consulta el 14 de diciembre de</w:t>
      </w:r>
      <w:r>
        <w:rPr>
          <w:spacing w:val="-7"/>
        </w:rPr>
        <w:t> </w:t>
      </w:r>
      <w:r>
        <w:rPr/>
        <w:t>2014.</w:t>
      </w:r>
    </w:p>
    <w:p>
      <w:pPr>
        <w:pStyle w:val="BodyText"/>
        <w:tabs>
          <w:tab w:pos="1832" w:val="left" w:leader="none"/>
          <w:tab w:pos="4135" w:val="left" w:leader="none"/>
          <w:tab w:pos="5100" w:val="left" w:leader="none"/>
          <w:tab w:pos="6124" w:val="left" w:leader="none"/>
          <w:tab w:pos="8174" w:val="left" w:leader="none"/>
        </w:tabs>
        <w:spacing w:line="360" w:lineRule="auto" w:before="4"/>
        <w:ind w:left="810" w:right="115" w:hanging="708"/>
        <w:jc w:val="both"/>
      </w:pPr>
      <w:r>
        <w:rPr/>
        <w:t>SIAP</w:t>
      </w:r>
      <w:r>
        <w:rPr>
          <w:spacing w:val="-7"/>
        </w:rPr>
        <w:t> </w:t>
      </w:r>
      <w:r>
        <w:rPr/>
        <w:t>(Sistema</w:t>
      </w:r>
      <w:r>
        <w:rPr>
          <w:spacing w:val="-8"/>
        </w:rPr>
        <w:t> </w:t>
      </w:r>
      <w:r>
        <w:rPr/>
        <w:t>de</w:t>
      </w:r>
      <w:r>
        <w:rPr>
          <w:spacing w:val="-6"/>
        </w:rPr>
        <w:t> </w:t>
      </w:r>
      <w:r>
        <w:rPr/>
        <w:t>Información</w:t>
      </w:r>
      <w:r>
        <w:rPr>
          <w:spacing w:val="-7"/>
        </w:rPr>
        <w:t> </w:t>
      </w:r>
      <w:r>
        <w:rPr/>
        <w:t>Agroalimentaria</w:t>
      </w:r>
      <w:r>
        <w:rPr>
          <w:spacing w:val="-6"/>
        </w:rPr>
        <w:t> </w:t>
      </w:r>
      <w:r>
        <w:rPr/>
        <w:t>y</w:t>
      </w:r>
      <w:r>
        <w:rPr>
          <w:spacing w:val="-10"/>
        </w:rPr>
        <w:t> </w:t>
      </w:r>
      <w:r>
        <w:rPr/>
        <w:t>Pesquera).</w:t>
      </w:r>
      <w:r>
        <w:rPr>
          <w:spacing w:val="-8"/>
        </w:rPr>
        <w:t> </w:t>
      </w:r>
      <w:r>
        <w:rPr/>
        <w:t>1997.</w:t>
      </w:r>
      <w:r>
        <w:rPr>
          <w:spacing w:val="-7"/>
        </w:rPr>
        <w:t> </w:t>
      </w:r>
      <w:r>
        <w:rPr/>
        <w:t>El</w:t>
      </w:r>
      <w:r>
        <w:rPr>
          <w:spacing w:val="-7"/>
        </w:rPr>
        <w:t> </w:t>
      </w:r>
      <w:r>
        <w:rPr/>
        <w:t>sorgo</w:t>
      </w:r>
      <w:r>
        <w:rPr>
          <w:spacing w:val="-7"/>
        </w:rPr>
        <w:t> </w:t>
      </w:r>
      <w:r>
        <w:rPr/>
        <w:t>mexicano:</w:t>
      </w:r>
      <w:r>
        <w:rPr>
          <w:spacing w:val="-7"/>
        </w:rPr>
        <w:t> </w:t>
      </w:r>
      <w:r>
        <w:rPr/>
        <w:t>entre la</w:t>
        <w:tab/>
        <w:t>autosuficiencia</w:t>
        <w:tab/>
        <w:t>y</w:t>
        <w:tab/>
        <w:t>la</w:t>
        <w:tab/>
        <w:t>dependencia</w:t>
        <w:tab/>
        <w:t>externa. </w:t>
      </w:r>
      <w:hyperlink r:id="rId177">
        <w:r>
          <w:rPr/>
          <w:t>http://www.infoaserca.gob.mx/claridades/revistas/046/ca046.pdf#page=3.</w:t>
        </w:r>
      </w:hyperlink>
      <w:r>
        <w:rPr/>
        <w:t> Consulta el 16 de diciembre de</w:t>
      </w:r>
      <w:r>
        <w:rPr>
          <w:spacing w:val="-3"/>
        </w:rPr>
        <w:t> </w:t>
      </w:r>
      <w:r>
        <w:rPr/>
        <w:t>2014.</w:t>
      </w:r>
    </w:p>
    <w:p>
      <w:pPr>
        <w:spacing w:after="0" w:line="360" w:lineRule="auto"/>
        <w:jc w:val="both"/>
        <w:sectPr>
          <w:pgSz w:w="12240" w:h="15840"/>
          <w:pgMar w:header="0" w:footer="1035" w:top="1360" w:bottom="1220" w:left="1600" w:right="1580"/>
        </w:sectPr>
      </w:pPr>
    </w:p>
    <w:p>
      <w:pPr>
        <w:pStyle w:val="BodyText"/>
        <w:spacing w:line="360" w:lineRule="auto" w:before="50"/>
        <w:ind w:left="810" w:right="115" w:hanging="708"/>
        <w:jc w:val="both"/>
      </w:pPr>
      <w:r>
        <w:rPr/>
        <w:t>Takayama, T. And G. G: Judge. 1971. Spatial and Temporal Price and Allocation Models. orth-Holland, Publishing Company. North-Holland Publishing Company Amsterdam. Amsterdam, Holland.</w:t>
      </w:r>
    </w:p>
    <w:p>
      <w:pPr>
        <w:pStyle w:val="BodyText"/>
        <w:spacing w:line="360" w:lineRule="auto" w:before="6"/>
        <w:ind w:left="954" w:right="115" w:hanging="852"/>
        <w:jc w:val="both"/>
      </w:pPr>
      <w:r>
        <w:rPr/>
        <w:t>U.S. Department of Comerce and the Internacional Trade Comission. </w:t>
      </w:r>
      <w:hyperlink r:id="rId178">
        <w:r>
          <w:rPr>
            <w:b/>
            <w:u w:val="thick"/>
          </w:rPr>
          <w:t>www.usitc.gov</w:t>
        </w:r>
      </w:hyperlink>
      <w:r>
        <w:rPr/>
        <w:t>. Consulta el 08 de febrero de 2013.</w:t>
      </w:r>
    </w:p>
    <w:p>
      <w:pPr>
        <w:pStyle w:val="BodyText"/>
        <w:spacing w:line="360" w:lineRule="auto" w:before="6"/>
        <w:ind w:left="954" w:right="119" w:hanging="852"/>
        <w:jc w:val="both"/>
      </w:pPr>
      <w:r>
        <w:rPr/>
        <w:t>Vargas, G. 2009. Producción y comercialización de sorgo grano en México y el estado de Puebla, Caso DDR Izúcar en Matamoros. Tesis de licenciatura. Universidad Autónoma Agraria Antonio Narro, Saltillo Coahuila.</w:t>
      </w:r>
    </w:p>
    <w:p>
      <w:pPr>
        <w:spacing w:after="0" w:line="360" w:lineRule="auto"/>
        <w:jc w:val="both"/>
        <w:sectPr>
          <w:pgSz w:w="12240" w:h="15840"/>
          <w:pgMar w:header="0" w:footer="1035" w:top="1360" w:bottom="1220" w:left="1600" w:right="1580"/>
        </w:sectPr>
      </w:pPr>
    </w:p>
    <w:p>
      <w:pPr>
        <w:pStyle w:val="Heading1"/>
        <w:ind w:left="242" w:firstLine="0"/>
        <w:jc w:val="left"/>
      </w:pPr>
      <w:bookmarkStart w:name="_bookmark145" w:id="200"/>
      <w:bookmarkEnd w:id="200"/>
      <w:r>
        <w:rPr>
          <w:b w:val="0"/>
        </w:rPr>
      </w:r>
      <w:r>
        <w:rPr/>
        <w:t>ACRÓNIMOS Y ABREVIATURAS</w:t>
      </w:r>
    </w:p>
    <w:p>
      <w:pPr>
        <w:pStyle w:val="BodyText"/>
        <w:rPr>
          <w:b/>
          <w:sz w:val="20"/>
        </w:rPr>
      </w:pPr>
    </w:p>
    <w:p>
      <w:pPr>
        <w:pStyle w:val="BodyText"/>
        <w:rPr>
          <w:b/>
          <w:sz w:val="20"/>
        </w:rPr>
      </w:pPr>
    </w:p>
    <w:p>
      <w:pPr>
        <w:pStyle w:val="BodyText"/>
        <w:rPr>
          <w:b/>
          <w:sz w:val="20"/>
        </w:rPr>
      </w:pPr>
    </w:p>
    <w:p>
      <w:pPr>
        <w:pStyle w:val="BodyText"/>
        <w:spacing w:before="9"/>
        <w:rPr>
          <w:b/>
          <w:sz w:val="14"/>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7"/>
        <w:gridCol w:w="6177"/>
      </w:tblGrid>
      <w:tr>
        <w:trPr>
          <w:trHeight w:val="742" w:hRule="exact"/>
        </w:trPr>
        <w:tc>
          <w:tcPr>
            <w:tcW w:w="1927" w:type="dxa"/>
          </w:tcPr>
          <w:p>
            <w:pPr>
              <w:pStyle w:val="TableParagraph"/>
              <w:spacing w:line="245" w:lineRule="exact" w:before="0"/>
              <w:ind w:left="200" w:right="133"/>
              <w:jc w:val="left"/>
              <w:rPr>
                <w:sz w:val="24"/>
              </w:rPr>
            </w:pPr>
            <w:r>
              <w:rPr>
                <w:sz w:val="24"/>
              </w:rPr>
              <w:t>ASERCA</w:t>
            </w:r>
          </w:p>
        </w:tc>
        <w:tc>
          <w:tcPr>
            <w:tcW w:w="6177" w:type="dxa"/>
          </w:tcPr>
          <w:p>
            <w:pPr>
              <w:pStyle w:val="TableParagraph"/>
              <w:spacing w:line="245" w:lineRule="exact" w:before="0"/>
              <w:ind w:left="154" w:right="179"/>
              <w:jc w:val="left"/>
              <w:rPr>
                <w:sz w:val="24"/>
              </w:rPr>
            </w:pPr>
            <w:r>
              <w:rPr>
                <w:sz w:val="24"/>
              </w:rPr>
              <w:t>Agencia de Servicios a la Comercialización y Desarrollo de</w:t>
            </w:r>
          </w:p>
          <w:p>
            <w:pPr>
              <w:pStyle w:val="TableParagraph"/>
              <w:spacing w:before="139"/>
              <w:ind w:left="154" w:right="179"/>
              <w:jc w:val="left"/>
              <w:rPr>
                <w:sz w:val="24"/>
              </w:rPr>
            </w:pPr>
            <w:r>
              <w:rPr>
                <w:sz w:val="24"/>
              </w:rPr>
              <w:t>Mercados Agropecuarios</w:t>
            </w:r>
          </w:p>
        </w:tc>
      </w:tr>
      <w:tr>
        <w:trPr>
          <w:trHeight w:val="414" w:hRule="exact"/>
        </w:trPr>
        <w:tc>
          <w:tcPr>
            <w:tcW w:w="1927" w:type="dxa"/>
          </w:tcPr>
          <w:p>
            <w:pPr>
              <w:pStyle w:val="TableParagraph"/>
              <w:spacing w:before="55"/>
              <w:ind w:left="200" w:right="133"/>
              <w:jc w:val="left"/>
              <w:rPr>
                <w:sz w:val="24"/>
              </w:rPr>
            </w:pPr>
            <w:r>
              <w:rPr>
                <w:sz w:val="24"/>
              </w:rPr>
              <w:t>CANACAR</w:t>
            </w:r>
          </w:p>
        </w:tc>
        <w:tc>
          <w:tcPr>
            <w:tcW w:w="6177" w:type="dxa"/>
          </w:tcPr>
          <w:p>
            <w:pPr>
              <w:pStyle w:val="TableParagraph"/>
              <w:spacing w:before="55"/>
              <w:ind w:left="154" w:right="179"/>
              <w:jc w:val="left"/>
              <w:rPr>
                <w:sz w:val="24"/>
              </w:rPr>
            </w:pPr>
            <w:r>
              <w:rPr>
                <w:sz w:val="24"/>
              </w:rPr>
              <w:t>Cámara Nacional de Autotransporte de Carga</w:t>
            </w:r>
          </w:p>
        </w:tc>
      </w:tr>
      <w:tr>
        <w:trPr>
          <w:trHeight w:val="828" w:hRule="exact"/>
        </w:trPr>
        <w:tc>
          <w:tcPr>
            <w:tcW w:w="1927" w:type="dxa"/>
          </w:tcPr>
          <w:p>
            <w:pPr>
              <w:pStyle w:val="TableParagraph"/>
              <w:spacing w:line="360" w:lineRule="auto" w:before="56"/>
              <w:ind w:left="200" w:right="133"/>
              <w:jc w:val="left"/>
              <w:rPr>
                <w:sz w:val="24"/>
              </w:rPr>
            </w:pPr>
            <w:r>
              <w:rPr>
                <w:sz w:val="24"/>
              </w:rPr>
              <w:t>CANACINTRA CENTA</w:t>
            </w:r>
          </w:p>
        </w:tc>
        <w:tc>
          <w:tcPr>
            <w:tcW w:w="6177" w:type="dxa"/>
          </w:tcPr>
          <w:p>
            <w:pPr>
              <w:pStyle w:val="TableParagraph"/>
              <w:spacing w:line="360" w:lineRule="auto" w:before="56"/>
              <w:ind w:left="154" w:right="179"/>
              <w:jc w:val="left"/>
              <w:rPr>
                <w:sz w:val="24"/>
              </w:rPr>
            </w:pPr>
            <w:r>
              <w:rPr>
                <w:sz w:val="24"/>
              </w:rPr>
              <w:t>Cámara Nacional de la Industria de la Transformación Centro Nacional de Tecnología Agropecuaria y Forestal</w:t>
            </w:r>
          </w:p>
        </w:tc>
      </w:tr>
      <w:tr>
        <w:trPr>
          <w:trHeight w:val="414" w:hRule="exact"/>
        </w:trPr>
        <w:tc>
          <w:tcPr>
            <w:tcW w:w="1927" w:type="dxa"/>
          </w:tcPr>
          <w:p>
            <w:pPr>
              <w:pStyle w:val="TableParagraph"/>
              <w:spacing w:before="56"/>
              <w:ind w:left="200" w:right="133"/>
              <w:jc w:val="left"/>
              <w:rPr>
                <w:sz w:val="24"/>
              </w:rPr>
            </w:pPr>
            <w:r>
              <w:rPr>
                <w:sz w:val="24"/>
              </w:rPr>
              <w:t>CONASUPO</w:t>
            </w:r>
          </w:p>
        </w:tc>
        <w:tc>
          <w:tcPr>
            <w:tcW w:w="6177" w:type="dxa"/>
          </w:tcPr>
          <w:p>
            <w:pPr>
              <w:pStyle w:val="TableParagraph"/>
              <w:spacing w:before="56"/>
              <w:ind w:left="154" w:right="179"/>
              <w:jc w:val="left"/>
              <w:rPr>
                <w:sz w:val="24"/>
              </w:rPr>
            </w:pPr>
            <w:r>
              <w:rPr>
                <w:sz w:val="24"/>
              </w:rPr>
              <w:t>Comisión Nacional de Subsistencias Populares</w:t>
            </w:r>
          </w:p>
        </w:tc>
      </w:tr>
      <w:tr>
        <w:trPr>
          <w:trHeight w:val="828" w:hRule="exact"/>
        </w:trPr>
        <w:tc>
          <w:tcPr>
            <w:tcW w:w="1927" w:type="dxa"/>
          </w:tcPr>
          <w:p>
            <w:pPr>
              <w:pStyle w:val="TableParagraph"/>
              <w:spacing w:before="55"/>
              <w:ind w:left="200" w:right="133"/>
              <w:jc w:val="left"/>
              <w:rPr>
                <w:sz w:val="24"/>
              </w:rPr>
            </w:pPr>
            <w:r>
              <w:rPr>
                <w:sz w:val="24"/>
              </w:rPr>
              <w:t>FAO</w:t>
            </w:r>
          </w:p>
        </w:tc>
        <w:tc>
          <w:tcPr>
            <w:tcW w:w="6177" w:type="dxa"/>
          </w:tcPr>
          <w:p>
            <w:pPr>
              <w:pStyle w:val="TableParagraph"/>
              <w:spacing w:line="360" w:lineRule="auto" w:before="55"/>
              <w:ind w:left="154" w:right="351"/>
              <w:jc w:val="left"/>
              <w:rPr>
                <w:sz w:val="24"/>
              </w:rPr>
            </w:pPr>
            <w:r>
              <w:rPr>
                <w:sz w:val="24"/>
              </w:rPr>
              <w:t>Organización de las Naciones Unidas para la Agricultura y Alimentación</w:t>
            </w:r>
          </w:p>
        </w:tc>
      </w:tr>
      <w:tr>
        <w:trPr>
          <w:trHeight w:val="828" w:hRule="exact"/>
        </w:trPr>
        <w:tc>
          <w:tcPr>
            <w:tcW w:w="1927" w:type="dxa"/>
          </w:tcPr>
          <w:p>
            <w:pPr>
              <w:pStyle w:val="TableParagraph"/>
              <w:spacing w:before="55"/>
              <w:ind w:left="200" w:right="133"/>
              <w:jc w:val="left"/>
              <w:rPr>
                <w:sz w:val="24"/>
              </w:rPr>
            </w:pPr>
            <w:r>
              <w:rPr>
                <w:sz w:val="24"/>
              </w:rPr>
              <w:t>FAPRI</w:t>
            </w:r>
          </w:p>
        </w:tc>
        <w:tc>
          <w:tcPr>
            <w:tcW w:w="6177" w:type="dxa"/>
          </w:tcPr>
          <w:p>
            <w:pPr>
              <w:pStyle w:val="TableParagraph"/>
              <w:spacing w:line="360" w:lineRule="auto" w:before="55"/>
              <w:ind w:left="154" w:right="1217"/>
              <w:jc w:val="left"/>
              <w:rPr>
                <w:sz w:val="24"/>
              </w:rPr>
            </w:pPr>
            <w:r>
              <w:rPr>
                <w:sz w:val="24"/>
              </w:rPr>
              <w:t>Instituto de Investigación en Políticas Agrícolas y Alimentación</w:t>
            </w:r>
          </w:p>
        </w:tc>
      </w:tr>
      <w:tr>
        <w:trPr>
          <w:trHeight w:val="414" w:hRule="exact"/>
        </w:trPr>
        <w:tc>
          <w:tcPr>
            <w:tcW w:w="1927" w:type="dxa"/>
          </w:tcPr>
          <w:p>
            <w:pPr>
              <w:pStyle w:val="TableParagraph"/>
              <w:spacing w:before="55"/>
              <w:ind w:left="200" w:right="133"/>
              <w:jc w:val="left"/>
              <w:rPr>
                <w:sz w:val="24"/>
              </w:rPr>
            </w:pPr>
            <w:r>
              <w:rPr>
                <w:sz w:val="24"/>
              </w:rPr>
              <w:t>FIRA</w:t>
            </w:r>
          </w:p>
        </w:tc>
        <w:tc>
          <w:tcPr>
            <w:tcW w:w="6177" w:type="dxa"/>
          </w:tcPr>
          <w:p>
            <w:pPr>
              <w:pStyle w:val="TableParagraph"/>
              <w:spacing w:before="55"/>
              <w:ind w:left="154" w:right="179"/>
              <w:jc w:val="left"/>
              <w:rPr>
                <w:sz w:val="24"/>
              </w:rPr>
            </w:pPr>
            <w:r>
              <w:rPr>
                <w:sz w:val="24"/>
              </w:rPr>
              <w:t>Fideicomisos Instituidos en Relación con la Agricultura</w:t>
            </w:r>
          </w:p>
        </w:tc>
      </w:tr>
      <w:tr>
        <w:trPr>
          <w:trHeight w:val="414" w:hRule="exact"/>
        </w:trPr>
        <w:tc>
          <w:tcPr>
            <w:tcW w:w="1927" w:type="dxa"/>
          </w:tcPr>
          <w:p>
            <w:pPr>
              <w:pStyle w:val="TableParagraph"/>
              <w:spacing w:before="56"/>
              <w:ind w:left="200" w:right="133"/>
              <w:jc w:val="left"/>
              <w:rPr>
                <w:sz w:val="24"/>
              </w:rPr>
            </w:pPr>
            <w:r>
              <w:rPr>
                <w:sz w:val="24"/>
              </w:rPr>
              <w:t>GAMS</w:t>
            </w:r>
          </w:p>
        </w:tc>
        <w:tc>
          <w:tcPr>
            <w:tcW w:w="6177" w:type="dxa"/>
          </w:tcPr>
          <w:p>
            <w:pPr>
              <w:pStyle w:val="TableParagraph"/>
              <w:spacing w:before="56"/>
              <w:ind w:left="154" w:right="179"/>
              <w:jc w:val="left"/>
              <w:rPr>
                <w:sz w:val="24"/>
              </w:rPr>
            </w:pPr>
            <w:r>
              <w:rPr>
                <w:sz w:val="24"/>
              </w:rPr>
              <w:t>General Algrebraic  Modeling System</w:t>
            </w:r>
          </w:p>
        </w:tc>
      </w:tr>
      <w:tr>
        <w:trPr>
          <w:trHeight w:val="414" w:hRule="exact"/>
        </w:trPr>
        <w:tc>
          <w:tcPr>
            <w:tcW w:w="1927" w:type="dxa"/>
          </w:tcPr>
          <w:p>
            <w:pPr>
              <w:pStyle w:val="TableParagraph"/>
              <w:spacing w:before="55"/>
              <w:ind w:left="200" w:right="133"/>
              <w:jc w:val="left"/>
              <w:rPr>
                <w:sz w:val="24"/>
              </w:rPr>
            </w:pPr>
            <w:r>
              <w:rPr>
                <w:sz w:val="24"/>
              </w:rPr>
              <w:t>GAMS P/W</w:t>
            </w:r>
          </w:p>
        </w:tc>
        <w:tc>
          <w:tcPr>
            <w:tcW w:w="6177" w:type="dxa"/>
          </w:tcPr>
          <w:p>
            <w:pPr>
              <w:pStyle w:val="TableParagraph"/>
              <w:spacing w:before="55"/>
              <w:ind w:left="154" w:right="179"/>
              <w:jc w:val="left"/>
              <w:rPr>
                <w:sz w:val="24"/>
              </w:rPr>
            </w:pPr>
            <w:r>
              <w:rPr>
                <w:sz w:val="24"/>
              </w:rPr>
              <w:t>General Algrebraic  Modeling System para Windows</w:t>
            </w:r>
          </w:p>
        </w:tc>
      </w:tr>
      <w:tr>
        <w:trPr>
          <w:trHeight w:val="414" w:hRule="exact"/>
        </w:trPr>
        <w:tc>
          <w:tcPr>
            <w:tcW w:w="1927" w:type="dxa"/>
          </w:tcPr>
          <w:p>
            <w:pPr>
              <w:pStyle w:val="TableParagraph"/>
              <w:spacing w:before="56"/>
              <w:ind w:left="200" w:right="133"/>
              <w:jc w:val="left"/>
              <w:rPr>
                <w:sz w:val="24"/>
              </w:rPr>
            </w:pPr>
            <w:r>
              <w:rPr>
                <w:sz w:val="24"/>
              </w:rPr>
              <w:t>INEGI</w:t>
            </w:r>
          </w:p>
        </w:tc>
        <w:tc>
          <w:tcPr>
            <w:tcW w:w="6177" w:type="dxa"/>
          </w:tcPr>
          <w:p>
            <w:pPr>
              <w:pStyle w:val="TableParagraph"/>
              <w:spacing w:before="56"/>
              <w:ind w:left="154" w:right="179"/>
              <w:jc w:val="left"/>
              <w:rPr>
                <w:sz w:val="24"/>
              </w:rPr>
            </w:pPr>
            <w:r>
              <w:rPr>
                <w:sz w:val="24"/>
              </w:rPr>
              <w:t>Instituto Nacional de Estadística Geografía e Informática</w:t>
            </w:r>
          </w:p>
        </w:tc>
      </w:tr>
      <w:tr>
        <w:trPr>
          <w:trHeight w:val="828" w:hRule="exact"/>
        </w:trPr>
        <w:tc>
          <w:tcPr>
            <w:tcW w:w="1927" w:type="dxa"/>
          </w:tcPr>
          <w:p>
            <w:pPr>
              <w:pStyle w:val="TableParagraph"/>
              <w:spacing w:before="55"/>
              <w:ind w:left="200" w:right="133"/>
              <w:jc w:val="left"/>
              <w:rPr>
                <w:sz w:val="24"/>
              </w:rPr>
            </w:pPr>
            <w:r>
              <w:rPr>
                <w:sz w:val="24"/>
              </w:rPr>
              <w:t>SAGARPA</w:t>
            </w:r>
          </w:p>
        </w:tc>
        <w:tc>
          <w:tcPr>
            <w:tcW w:w="6177" w:type="dxa"/>
          </w:tcPr>
          <w:p>
            <w:pPr>
              <w:pStyle w:val="TableParagraph"/>
              <w:spacing w:line="360" w:lineRule="auto" w:before="55"/>
              <w:ind w:left="154" w:right="179"/>
              <w:jc w:val="left"/>
              <w:rPr>
                <w:sz w:val="24"/>
              </w:rPr>
            </w:pPr>
            <w:r>
              <w:rPr>
                <w:sz w:val="24"/>
              </w:rPr>
              <w:t>Secretaria de agricultura, ganadería, desarrollo rural, pesca y alimentación</w:t>
            </w:r>
          </w:p>
        </w:tc>
      </w:tr>
      <w:tr>
        <w:trPr>
          <w:trHeight w:val="413" w:hRule="exact"/>
        </w:trPr>
        <w:tc>
          <w:tcPr>
            <w:tcW w:w="1927" w:type="dxa"/>
          </w:tcPr>
          <w:p>
            <w:pPr>
              <w:pStyle w:val="TableParagraph"/>
              <w:spacing w:before="55"/>
              <w:ind w:left="200" w:right="133"/>
              <w:jc w:val="left"/>
              <w:rPr>
                <w:sz w:val="24"/>
              </w:rPr>
            </w:pPr>
            <w:r>
              <w:rPr>
                <w:sz w:val="24"/>
              </w:rPr>
              <w:t>SAT</w:t>
            </w:r>
          </w:p>
        </w:tc>
        <w:tc>
          <w:tcPr>
            <w:tcW w:w="6177" w:type="dxa"/>
          </w:tcPr>
          <w:p>
            <w:pPr>
              <w:pStyle w:val="TableParagraph"/>
              <w:spacing w:before="55"/>
              <w:ind w:left="154" w:right="179"/>
              <w:jc w:val="left"/>
              <w:rPr>
                <w:sz w:val="24"/>
              </w:rPr>
            </w:pPr>
            <w:r>
              <w:rPr>
                <w:sz w:val="24"/>
              </w:rPr>
              <w:t>Servicio de Administración Tributaria</w:t>
            </w:r>
          </w:p>
        </w:tc>
      </w:tr>
      <w:tr>
        <w:trPr>
          <w:trHeight w:val="414" w:hRule="exact"/>
        </w:trPr>
        <w:tc>
          <w:tcPr>
            <w:tcW w:w="1927" w:type="dxa"/>
          </w:tcPr>
          <w:p>
            <w:pPr>
              <w:pStyle w:val="TableParagraph"/>
              <w:spacing w:before="55"/>
              <w:ind w:left="200" w:right="133"/>
              <w:jc w:val="left"/>
              <w:rPr>
                <w:sz w:val="24"/>
              </w:rPr>
            </w:pPr>
            <w:r>
              <w:rPr>
                <w:sz w:val="24"/>
              </w:rPr>
              <w:t>SE</w:t>
            </w:r>
          </w:p>
        </w:tc>
        <w:tc>
          <w:tcPr>
            <w:tcW w:w="6177" w:type="dxa"/>
          </w:tcPr>
          <w:p>
            <w:pPr>
              <w:pStyle w:val="TableParagraph"/>
              <w:spacing w:before="55"/>
              <w:ind w:left="154" w:right="179"/>
              <w:jc w:val="left"/>
              <w:rPr>
                <w:sz w:val="24"/>
              </w:rPr>
            </w:pPr>
            <w:r>
              <w:rPr>
                <w:sz w:val="24"/>
              </w:rPr>
              <w:t>Secretaria de Encomia</w:t>
            </w:r>
          </w:p>
        </w:tc>
      </w:tr>
      <w:tr>
        <w:trPr>
          <w:trHeight w:val="414" w:hRule="exact"/>
        </w:trPr>
        <w:tc>
          <w:tcPr>
            <w:tcW w:w="1927" w:type="dxa"/>
          </w:tcPr>
          <w:p>
            <w:pPr>
              <w:pStyle w:val="TableParagraph"/>
              <w:spacing w:before="56"/>
              <w:ind w:left="200" w:right="133"/>
              <w:jc w:val="left"/>
              <w:rPr>
                <w:sz w:val="24"/>
              </w:rPr>
            </w:pPr>
            <w:r>
              <w:rPr>
                <w:sz w:val="24"/>
              </w:rPr>
              <w:t>SIAP</w:t>
            </w:r>
          </w:p>
        </w:tc>
        <w:tc>
          <w:tcPr>
            <w:tcW w:w="6177" w:type="dxa"/>
          </w:tcPr>
          <w:p>
            <w:pPr>
              <w:pStyle w:val="TableParagraph"/>
              <w:spacing w:before="56"/>
              <w:ind w:left="154" w:right="179"/>
              <w:jc w:val="left"/>
              <w:rPr>
                <w:sz w:val="24"/>
              </w:rPr>
            </w:pPr>
            <w:r>
              <w:rPr>
                <w:sz w:val="24"/>
              </w:rPr>
              <w:t>Servicio de Información Agroalimentaria y Pesquera</w:t>
            </w:r>
          </w:p>
        </w:tc>
      </w:tr>
      <w:tr>
        <w:trPr>
          <w:trHeight w:val="414" w:hRule="exact"/>
        </w:trPr>
        <w:tc>
          <w:tcPr>
            <w:tcW w:w="1927" w:type="dxa"/>
          </w:tcPr>
          <w:p>
            <w:pPr>
              <w:pStyle w:val="TableParagraph"/>
              <w:spacing w:before="55"/>
              <w:ind w:left="200"/>
              <w:jc w:val="left"/>
              <w:rPr>
                <w:sz w:val="24"/>
              </w:rPr>
            </w:pPr>
            <w:r>
              <w:rPr>
                <w:sz w:val="24"/>
              </w:rPr>
              <w:t>t</w:t>
            </w:r>
          </w:p>
        </w:tc>
        <w:tc>
          <w:tcPr>
            <w:tcW w:w="6177" w:type="dxa"/>
          </w:tcPr>
          <w:p>
            <w:pPr>
              <w:pStyle w:val="TableParagraph"/>
              <w:spacing w:before="55"/>
              <w:ind w:left="154" w:right="179"/>
              <w:jc w:val="left"/>
              <w:rPr>
                <w:sz w:val="24"/>
              </w:rPr>
            </w:pPr>
            <w:r>
              <w:rPr>
                <w:sz w:val="24"/>
              </w:rPr>
              <w:t>Toneladas</w:t>
            </w:r>
          </w:p>
        </w:tc>
      </w:tr>
      <w:tr>
        <w:trPr>
          <w:trHeight w:val="414" w:hRule="exact"/>
        </w:trPr>
        <w:tc>
          <w:tcPr>
            <w:tcW w:w="1927" w:type="dxa"/>
          </w:tcPr>
          <w:p>
            <w:pPr>
              <w:pStyle w:val="TableParagraph"/>
              <w:spacing w:before="56"/>
              <w:ind w:left="200" w:right="133"/>
              <w:jc w:val="left"/>
              <w:rPr>
                <w:sz w:val="24"/>
              </w:rPr>
            </w:pPr>
            <w:r>
              <w:rPr>
                <w:sz w:val="24"/>
              </w:rPr>
              <w:t>TMCA</w:t>
            </w:r>
          </w:p>
        </w:tc>
        <w:tc>
          <w:tcPr>
            <w:tcW w:w="6177" w:type="dxa"/>
          </w:tcPr>
          <w:p>
            <w:pPr>
              <w:pStyle w:val="TableParagraph"/>
              <w:spacing w:before="56"/>
              <w:ind w:left="154" w:right="179"/>
              <w:jc w:val="left"/>
              <w:rPr>
                <w:sz w:val="24"/>
              </w:rPr>
            </w:pPr>
            <w:r>
              <w:rPr>
                <w:sz w:val="24"/>
              </w:rPr>
              <w:t>Tasa Media de Crecimiento Anual</w:t>
            </w:r>
          </w:p>
        </w:tc>
      </w:tr>
      <w:tr>
        <w:trPr>
          <w:trHeight w:val="414" w:hRule="exact"/>
        </w:trPr>
        <w:tc>
          <w:tcPr>
            <w:tcW w:w="1927" w:type="dxa"/>
          </w:tcPr>
          <w:p>
            <w:pPr>
              <w:pStyle w:val="TableParagraph"/>
              <w:spacing w:before="55"/>
              <w:ind w:left="200" w:right="133"/>
              <w:jc w:val="left"/>
              <w:rPr>
                <w:sz w:val="24"/>
              </w:rPr>
            </w:pPr>
            <w:r>
              <w:rPr>
                <w:sz w:val="24"/>
              </w:rPr>
              <w:t>USDA</w:t>
            </w:r>
          </w:p>
        </w:tc>
        <w:tc>
          <w:tcPr>
            <w:tcW w:w="6177" w:type="dxa"/>
          </w:tcPr>
          <w:p>
            <w:pPr>
              <w:pStyle w:val="TableParagraph"/>
              <w:spacing w:before="55"/>
              <w:ind w:left="154" w:right="179"/>
              <w:jc w:val="left"/>
              <w:rPr>
                <w:sz w:val="24"/>
              </w:rPr>
            </w:pPr>
            <w:r>
              <w:rPr>
                <w:sz w:val="24"/>
              </w:rPr>
              <w:t>Departamento de Agricultura de los Estados Unidos</w:t>
            </w:r>
          </w:p>
        </w:tc>
      </w:tr>
      <w:tr>
        <w:trPr>
          <w:trHeight w:val="414" w:hRule="exact"/>
        </w:trPr>
        <w:tc>
          <w:tcPr>
            <w:tcW w:w="1927" w:type="dxa"/>
          </w:tcPr>
          <w:p>
            <w:pPr>
              <w:pStyle w:val="TableParagraph"/>
              <w:spacing w:before="57"/>
              <w:ind w:left="200" w:right="133"/>
              <w:jc w:val="left"/>
              <w:rPr>
                <w:sz w:val="24"/>
              </w:rPr>
            </w:pPr>
            <w:r>
              <w:rPr>
                <w:sz w:val="24"/>
              </w:rPr>
              <w:t>USITC</w:t>
            </w:r>
          </w:p>
        </w:tc>
        <w:tc>
          <w:tcPr>
            <w:tcW w:w="6177" w:type="dxa"/>
          </w:tcPr>
          <w:p>
            <w:pPr>
              <w:pStyle w:val="TableParagraph"/>
              <w:spacing w:before="57"/>
              <w:ind w:left="154"/>
              <w:jc w:val="left"/>
              <w:rPr>
                <w:sz w:val="24"/>
              </w:rPr>
            </w:pPr>
            <w:r>
              <w:rPr>
                <w:sz w:val="24"/>
              </w:rPr>
              <w:t>Comisión del Comercio Internacional de los Estados Unidos</w:t>
            </w:r>
          </w:p>
        </w:tc>
      </w:tr>
      <w:tr>
        <w:trPr>
          <w:trHeight w:val="326" w:hRule="exact"/>
        </w:trPr>
        <w:tc>
          <w:tcPr>
            <w:tcW w:w="1927" w:type="dxa"/>
          </w:tcPr>
          <w:p>
            <w:pPr>
              <w:pStyle w:val="TableParagraph"/>
              <w:spacing w:before="55"/>
              <w:ind w:left="200" w:right="133"/>
              <w:jc w:val="left"/>
              <w:rPr>
                <w:sz w:val="24"/>
              </w:rPr>
            </w:pPr>
            <w:r>
              <w:rPr>
                <w:sz w:val="24"/>
              </w:rPr>
              <w:t>VSN</w:t>
            </w:r>
          </w:p>
        </w:tc>
        <w:tc>
          <w:tcPr>
            <w:tcW w:w="6177" w:type="dxa"/>
          </w:tcPr>
          <w:p>
            <w:pPr>
              <w:pStyle w:val="TableParagraph"/>
              <w:spacing w:before="55"/>
              <w:ind w:left="154" w:right="179"/>
              <w:jc w:val="left"/>
              <w:rPr>
                <w:sz w:val="24"/>
              </w:rPr>
            </w:pPr>
            <w:r>
              <w:rPr>
                <w:sz w:val="24"/>
              </w:rPr>
              <w:t>Valor Social Neto</w:t>
            </w:r>
          </w:p>
        </w:tc>
      </w:tr>
    </w:tbl>
    <w:p>
      <w:pPr>
        <w:spacing w:after="0"/>
        <w:jc w:val="left"/>
        <w:rPr>
          <w:sz w:val="24"/>
        </w:rPr>
        <w:sectPr>
          <w:pgSz w:w="12240" w:h="15840"/>
          <w:pgMar w:header="0" w:footer="1035" w:top="1360" w:bottom="1220" w:left="1460" w:right="1580"/>
        </w:sectPr>
      </w:pPr>
    </w:p>
    <w:p>
      <w:pPr>
        <w:spacing w:before="37"/>
        <w:ind w:left="0" w:right="120" w:firstLine="0"/>
        <w:jc w:val="right"/>
        <w:rPr>
          <w:b/>
          <w:sz w:val="30"/>
        </w:rPr>
      </w:pPr>
      <w:bookmarkStart w:name="_bookmark146" w:id="201"/>
      <w:bookmarkEnd w:id="201"/>
      <w:r>
        <w:rPr/>
      </w:r>
      <w:r>
        <w:rPr>
          <w:b/>
          <w:sz w:val="30"/>
        </w:rPr>
        <w:t>ANEXOS</w:t>
      </w:r>
    </w:p>
    <w:p>
      <w:pPr>
        <w:pStyle w:val="BodyText"/>
        <w:rPr>
          <w:b/>
          <w:sz w:val="20"/>
        </w:rPr>
      </w:pPr>
    </w:p>
    <w:p>
      <w:pPr>
        <w:pStyle w:val="BodyText"/>
        <w:rPr>
          <w:b/>
          <w:sz w:val="20"/>
        </w:rPr>
      </w:pPr>
    </w:p>
    <w:p>
      <w:pPr>
        <w:pStyle w:val="BodyText"/>
        <w:spacing w:before="11"/>
        <w:rPr>
          <w:b/>
          <w:sz w:val="18"/>
        </w:rPr>
      </w:pPr>
    </w:p>
    <w:p>
      <w:pPr>
        <w:pStyle w:val="BodyText"/>
        <w:ind w:left="102"/>
      </w:pPr>
      <w:r>
        <w:rPr/>
        <w:pict>
          <v:group style="position:absolute;margin-left:86.040001pt;margin-top:15.143154pt;width:311.05pt;height:212.9pt;mso-position-horizontal-relative:page;mso-position-vertical-relative:paragraph;z-index:9184;mso-wrap-distance-left:0;mso-wrap-distance-right:0" coordorigin="1721,303" coordsize="6221,4258">
            <v:shape style="position:absolute;left:1721;top:303;width:6221;height:4258" type="#_x0000_t75" stroked="false">
              <v:imagedata r:id="rId179" o:title=""/>
            </v:shape>
            <v:shape style="position:absolute;left:1822;top:404;width:5933;height:3970" type="#_x0000_t75" stroked="false">
              <v:imagedata r:id="rId180" o:title=""/>
            </v:shape>
            <v:rect style="position:absolute;left:1792;top:374;width:5993;height:4030" filled="false" stroked="true" strokeweight="3pt" strokecolor="#000000"/>
            <w10:wrap type="topAndBottom"/>
          </v:group>
        </w:pict>
      </w:r>
      <w:bookmarkStart w:name="_bookmark147" w:id="202"/>
      <w:bookmarkEnd w:id="202"/>
      <w:r>
        <w:rPr/>
      </w:r>
      <w:r>
        <w:rPr/>
        <w:t>Figura 10.1 Semilla de sorgo grano</w:t>
      </w:r>
    </w:p>
    <w:p>
      <w:pPr>
        <w:pStyle w:val="BodyText"/>
        <w:ind w:left="102"/>
      </w:pPr>
      <w:r>
        <w:rPr/>
        <w:t>Fuente: FAO (2014).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4"/>
        <w:ind w:left="5306"/>
      </w:pPr>
      <w:r>
        <w:rPr/>
        <w:pict>
          <v:group style="position:absolute;margin-left:212.880005pt;margin-top:24.293119pt;width:312.850pt;height:220.95pt;mso-position-horizontal-relative:page;mso-position-vertical-relative:paragraph;z-index:9208;mso-wrap-distance-left:0;mso-wrap-distance-right:0" coordorigin="4258,486" coordsize="6257,4419">
            <v:shape style="position:absolute;left:4258;top:486;width:6257;height:4418" type="#_x0000_t75" stroked="false">
              <v:imagedata r:id="rId181" o:title=""/>
            </v:shape>
            <v:shape style="position:absolute;left:4358;top:587;width:5969;height:4130" type="#_x0000_t75" stroked="false">
              <v:imagedata r:id="rId182" o:title=""/>
            </v:shape>
            <v:rect style="position:absolute;left:4328;top:557;width:6029;height:4190" filled="false" stroked="true" strokeweight="3pt" strokecolor="#000000"/>
            <w10:wrap type="topAndBottom"/>
          </v:group>
        </w:pict>
      </w:r>
      <w:bookmarkStart w:name="_bookmark148" w:id="203"/>
      <w:bookmarkEnd w:id="203"/>
      <w:r>
        <w:rPr/>
      </w:r>
      <w:r>
        <w:rPr/>
        <w:t>Figura 10.2 Siembra de sorgo grano</w:t>
      </w:r>
    </w:p>
    <w:p>
      <w:pPr>
        <w:pStyle w:val="BodyText"/>
        <w:spacing w:before="7"/>
        <w:rPr>
          <w:sz w:val="23"/>
        </w:rPr>
      </w:pPr>
    </w:p>
    <w:p>
      <w:pPr>
        <w:pStyle w:val="BodyText"/>
        <w:ind w:right="118"/>
        <w:jc w:val="right"/>
      </w:pPr>
      <w:r>
        <w:rPr/>
        <w:t>Fuente: SAGARPA (2015).</w:t>
      </w:r>
    </w:p>
    <w:p>
      <w:pPr>
        <w:spacing w:after="0"/>
        <w:jc w:val="right"/>
        <w:sectPr>
          <w:pgSz w:w="12240" w:h="15840"/>
          <w:pgMar w:header="0" w:footer="1035" w:top="1380" w:bottom="1220" w:left="1600" w:right="1580"/>
        </w:sectPr>
      </w:pPr>
    </w:p>
    <w:p>
      <w:pPr>
        <w:pStyle w:val="BodyText"/>
        <w:rPr>
          <w:sz w:val="20"/>
        </w:rPr>
      </w:pPr>
    </w:p>
    <w:p>
      <w:pPr>
        <w:pStyle w:val="BodyText"/>
        <w:rPr>
          <w:sz w:val="20"/>
        </w:rPr>
      </w:pPr>
    </w:p>
    <w:p>
      <w:pPr>
        <w:pStyle w:val="BodyText"/>
        <w:spacing w:before="9"/>
        <w:rPr>
          <w:sz w:val="22"/>
        </w:rPr>
      </w:pPr>
    </w:p>
    <w:p>
      <w:pPr>
        <w:pStyle w:val="BodyText"/>
        <w:spacing w:before="69"/>
        <w:ind w:left="102"/>
      </w:pPr>
      <w:r>
        <w:rPr/>
        <w:pict>
          <v:group style="position:absolute;margin-left:86.040001pt;margin-top:18.593096pt;width:322.350pt;height:221.05pt;mso-position-horizontal-relative:page;mso-position-vertical-relative:paragraph;z-index:9232;mso-wrap-distance-left:0;mso-wrap-distance-right:0" coordorigin="1721,372" coordsize="6447,4421">
            <v:shape style="position:absolute;left:1721;top:372;width:6446;height:4421" type="#_x0000_t75" stroked="false">
              <v:imagedata r:id="rId183" o:title=""/>
            </v:shape>
            <v:shape style="position:absolute;left:1822;top:473;width:6158;height:4133" type="#_x0000_t75" stroked="false">
              <v:imagedata r:id="rId184" o:title=""/>
            </v:shape>
            <v:rect style="position:absolute;left:1792;top:443;width:6218;height:4193" filled="false" stroked="true" strokeweight="3pt" strokecolor="#000000"/>
            <w10:wrap type="topAndBottom"/>
          </v:group>
        </w:pict>
      </w:r>
      <w:bookmarkStart w:name="_bookmark149" w:id="204"/>
      <w:bookmarkEnd w:id="204"/>
      <w:r>
        <w:rPr/>
      </w:r>
      <w:r>
        <w:rPr/>
        <w:t>Figura 10.3 Sorgo grano (Sorghun vulgare Pers)</w:t>
      </w:r>
    </w:p>
    <w:p>
      <w:pPr>
        <w:pStyle w:val="BodyText"/>
        <w:ind w:left="102"/>
      </w:pPr>
      <w:r>
        <w:rPr/>
        <w:t>Fuente: SIAP (2014).</w:t>
      </w:r>
    </w:p>
    <w:p>
      <w:pPr>
        <w:pStyle w:val="BodyText"/>
      </w:pPr>
    </w:p>
    <w:p>
      <w:pPr>
        <w:pStyle w:val="BodyText"/>
      </w:pPr>
    </w:p>
    <w:p>
      <w:pPr>
        <w:pStyle w:val="BodyText"/>
      </w:pPr>
    </w:p>
    <w:p>
      <w:pPr>
        <w:pStyle w:val="BodyText"/>
      </w:pPr>
    </w:p>
    <w:p>
      <w:pPr>
        <w:pStyle w:val="BodyText"/>
      </w:pPr>
    </w:p>
    <w:p>
      <w:pPr>
        <w:pStyle w:val="BodyText"/>
        <w:ind w:left="4532"/>
      </w:pPr>
      <w:r>
        <w:rPr/>
        <w:pict>
          <v:group style="position:absolute;margin-left:200.880005pt;margin-top:15.093135pt;width:325.1pt;height:220.95pt;mso-position-horizontal-relative:page;mso-position-vertical-relative:paragraph;z-index:9256;mso-wrap-distance-left:0;mso-wrap-distance-right:0" coordorigin="4018,302" coordsize="6502,4419">
            <v:shape style="position:absolute;left:4018;top:302;width:6502;height:4418" type="#_x0000_t75" stroked="false">
              <v:imagedata r:id="rId185" o:title=""/>
            </v:shape>
            <v:shape style="position:absolute;left:4118;top:403;width:6214;height:4130" type="#_x0000_t75" stroked="false">
              <v:imagedata r:id="rId186" o:title=""/>
            </v:shape>
            <v:rect style="position:absolute;left:4088;top:373;width:6274;height:4190" filled="false" stroked="true" strokeweight="3pt" strokecolor="#000000"/>
            <w10:wrap type="topAndBottom"/>
          </v:group>
        </w:pict>
      </w:r>
      <w:bookmarkStart w:name="_bookmark150" w:id="205"/>
      <w:bookmarkEnd w:id="205"/>
      <w:r>
        <w:rPr/>
      </w:r>
      <w:r>
        <w:rPr/>
        <w:t>Figura 10.4 Inflorescencias de sorgo grano</w:t>
      </w:r>
    </w:p>
    <w:p>
      <w:pPr>
        <w:pStyle w:val="BodyText"/>
        <w:ind w:right="120"/>
        <w:jc w:val="right"/>
      </w:pPr>
      <w:r>
        <w:rPr/>
        <w:t>Fuente: SIAP (2014).</w:t>
      </w:r>
    </w:p>
    <w:p>
      <w:pPr>
        <w:spacing w:after="0"/>
        <w:jc w:val="right"/>
        <w:sectPr>
          <w:pgSz w:w="12240" w:h="15840"/>
          <w:pgMar w:header="0" w:footer="1035" w:top="1500" w:bottom="1220" w:left="1600" w:right="1580"/>
        </w:sectPr>
      </w:pPr>
    </w:p>
    <w:p>
      <w:pPr>
        <w:pStyle w:val="BodyText"/>
        <w:rPr>
          <w:sz w:val="20"/>
        </w:rPr>
      </w:pPr>
    </w:p>
    <w:p>
      <w:pPr>
        <w:pStyle w:val="BodyText"/>
        <w:rPr>
          <w:sz w:val="20"/>
        </w:rPr>
      </w:pPr>
    </w:p>
    <w:p>
      <w:pPr>
        <w:pStyle w:val="BodyText"/>
        <w:spacing w:before="202"/>
        <w:ind w:left="102"/>
      </w:pPr>
      <w:r>
        <w:rPr/>
        <w:pict>
          <v:group style="position:absolute;margin-left:86.040001pt;margin-top:25.243137pt;width:334.7pt;height:212.8pt;mso-position-horizontal-relative:page;mso-position-vertical-relative:paragraph;z-index:9280;mso-wrap-distance-left:0;mso-wrap-distance-right:0" coordorigin="1721,505" coordsize="6694,4256">
            <v:shape style="position:absolute;left:1721;top:505;width:6694;height:4255" type="#_x0000_t75" stroked="false">
              <v:imagedata r:id="rId187" o:title=""/>
            </v:shape>
            <v:shape style="position:absolute;left:1822;top:606;width:6406;height:3967" type="#_x0000_t75" stroked="false">
              <v:imagedata r:id="rId188" o:title=""/>
            </v:shape>
            <v:rect style="position:absolute;left:1792;top:576;width:6466;height:4027" filled="false" stroked="true" strokeweight="3pt" strokecolor="#000000"/>
            <w10:wrap type="topAndBottom"/>
          </v:group>
        </w:pict>
      </w:r>
      <w:bookmarkStart w:name="_bookmark151" w:id="206"/>
      <w:bookmarkEnd w:id="206"/>
      <w:r>
        <w:rPr/>
      </w:r>
      <w:r>
        <w:rPr/>
        <w:t>Figura 10.5 Riego de sorgo grano 11</w:t>
      </w:r>
    </w:p>
    <w:p>
      <w:pPr>
        <w:pStyle w:val="BodyText"/>
        <w:ind w:left="102"/>
      </w:pPr>
      <w:r>
        <w:rPr/>
        <w:t>Fuente: ASERCA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69"/>
        <w:ind w:left="4228"/>
      </w:pPr>
      <w:r>
        <w:rPr/>
        <w:pict>
          <v:group style="position:absolute;margin-left:175.440002pt;margin-top:18.543135pt;width:351.15pt;height:212.8pt;mso-position-horizontal-relative:page;mso-position-vertical-relative:paragraph;z-index:9304;mso-wrap-distance-left:0;mso-wrap-distance-right:0" coordorigin="3509,371" coordsize="7023,4256">
            <v:shape style="position:absolute;left:3509;top:371;width:7022;height:4255" type="#_x0000_t75" stroked="false">
              <v:imagedata r:id="rId189" o:title=""/>
            </v:shape>
            <v:shape style="position:absolute;left:3610;top:472;width:6734;height:3967" type="#_x0000_t75" stroked="false">
              <v:imagedata r:id="rId190" o:title=""/>
            </v:shape>
            <v:rect style="position:absolute;left:3580;top:442;width:6794;height:4027" filled="false" stroked="true" strokeweight="3pt" strokecolor="#000000"/>
            <w10:wrap type="topAndBottom"/>
          </v:group>
        </w:pict>
      </w:r>
      <w:bookmarkStart w:name="_bookmark152" w:id="207"/>
      <w:bookmarkEnd w:id="207"/>
      <w:r>
        <w:rPr/>
      </w:r>
      <w:r>
        <w:rPr/>
        <w:t>Figura 10.6 Comercialización del sorgo grano</w:t>
      </w:r>
    </w:p>
    <w:p>
      <w:pPr>
        <w:pStyle w:val="BodyText"/>
        <w:spacing w:before="2"/>
        <w:rPr>
          <w:sz w:val="22"/>
        </w:rPr>
      </w:pPr>
    </w:p>
    <w:p>
      <w:pPr>
        <w:pStyle w:val="BodyText"/>
        <w:ind w:right="118"/>
        <w:jc w:val="right"/>
      </w:pPr>
      <w:r>
        <w:rPr/>
        <w:t>Fuente: ASERCA (2015).</w:t>
      </w:r>
    </w:p>
    <w:p>
      <w:pPr>
        <w:spacing w:after="0"/>
        <w:jc w:val="right"/>
        <w:sectPr>
          <w:pgSz w:w="12240" w:h="15840"/>
          <w:pgMar w:header="0" w:footer="1035" w:top="1500" w:bottom="1220" w:left="1600" w:right="1580"/>
        </w:sectPr>
      </w:pPr>
    </w:p>
    <w:p>
      <w:pPr>
        <w:pStyle w:val="BodyText"/>
        <w:spacing w:before="50"/>
        <w:ind w:left="102"/>
      </w:pPr>
      <w:bookmarkStart w:name="_bookmark153" w:id="208"/>
      <w:bookmarkEnd w:id="208"/>
      <w:r>
        <w:rPr/>
      </w:r>
      <w:r>
        <w:rPr/>
        <w:t>Figura 10.7  Sorgo grano (El Bajío)</w:t>
      </w:r>
    </w:p>
    <w:p>
      <w:pPr>
        <w:pStyle w:val="BodyText"/>
        <w:spacing w:before="3"/>
        <w:rPr>
          <w:sz w:val="16"/>
        </w:rPr>
      </w:pPr>
      <w:r>
        <w:rPr/>
        <w:pict>
          <v:group style="position:absolute;margin-left:86.040001pt;margin-top:11.324327pt;width:362.05pt;height:241.1pt;mso-position-horizontal-relative:page;mso-position-vertical-relative:paragraph;z-index:9328;mso-wrap-distance-left:0;mso-wrap-distance-right:0" coordorigin="1721,226" coordsize="7241,4822">
            <v:shape style="position:absolute;left:1721;top:226;width:7241;height:4822" type="#_x0000_t75" stroked="false">
              <v:imagedata r:id="rId191" o:title=""/>
            </v:shape>
            <v:shape style="position:absolute;left:1822;top:327;width:6953;height:4534" type="#_x0000_t75" stroked="false">
              <v:imagedata r:id="rId192" o:title=""/>
            </v:shape>
            <v:rect style="position:absolute;left:1792;top:297;width:7013;height:4594" filled="false" stroked="true" strokeweight="3pt" strokecolor="#000000"/>
            <w10:wrap type="topAndBottom"/>
          </v:group>
        </w:pict>
      </w:r>
    </w:p>
    <w:p>
      <w:pPr>
        <w:pStyle w:val="BodyText"/>
        <w:ind w:left="102"/>
      </w:pPr>
      <w:r>
        <w:rPr/>
        <w:t>Fuente: Elaboración propia (2015).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6"/>
        <w:ind w:left="5159"/>
      </w:pPr>
      <w:bookmarkStart w:name="_bookmark154" w:id="209"/>
      <w:bookmarkEnd w:id="209"/>
      <w:r>
        <w:rPr/>
      </w:r>
      <w:r>
        <w:rPr/>
        <w:t>Figura 10.8  Sorgo grano (El Bajío)</w:t>
      </w:r>
    </w:p>
    <w:p>
      <w:pPr>
        <w:pStyle w:val="BodyText"/>
        <w:rPr>
          <w:sz w:val="16"/>
        </w:rPr>
      </w:pPr>
      <w:r>
        <w:rPr/>
        <w:pict>
          <v:group style="position:absolute;margin-left:170.880005pt;margin-top:11.154303pt;width:355pt;height:241.1pt;mso-position-horizontal-relative:page;mso-position-vertical-relative:paragraph;z-index:9352;mso-wrap-distance-left:0;mso-wrap-distance-right:0" coordorigin="3418,223" coordsize="7100,4822">
            <v:shape style="position:absolute;left:3418;top:223;width:7099;height:4822" type="#_x0000_t75" stroked="false">
              <v:imagedata r:id="rId193" o:title=""/>
            </v:shape>
            <v:shape style="position:absolute;left:3518;top:324;width:6811;height:4534" type="#_x0000_t75" stroked="false">
              <v:imagedata r:id="rId194" o:title=""/>
            </v:shape>
            <v:rect style="position:absolute;left:3488;top:294;width:6871;height:4594" filled="false" stroked="true" strokeweight="3pt" strokecolor="#000000"/>
            <w10:wrap type="topAndBottom"/>
          </v:group>
        </w:pict>
      </w:r>
    </w:p>
    <w:p>
      <w:pPr>
        <w:pStyle w:val="BodyText"/>
        <w:ind w:left="5567"/>
      </w:pPr>
      <w:r>
        <w:rPr/>
        <w:t>Fuente: Elaboración propia (2015).</w:t>
      </w:r>
    </w:p>
    <w:sectPr>
      <w:pgSz w:w="12240" w:h="15840"/>
      <w:pgMar w:header="0" w:footer="1035" w:top="136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020020pt;margin-top:729.239929pt;width:8pt;height:14pt;mso-position-horizontal-relative:page;mso-position-vertical-relative:page;z-index:-409288" type="#_x0000_t202" filled="false" stroked="false">
          <v:textbox inset="0,0,0,0">
            <w:txbxContent>
              <w:p>
                <w:pPr>
                  <w:pStyle w:val="BodyText"/>
                  <w:spacing w:line="265" w:lineRule="exact"/>
                  <w:ind w:left="20"/>
                </w:pPr>
                <w:r>
                  <w:rPr/>
                  <w:t>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1.179993pt;margin-top:549.239929pt;width:22pt;height:14pt;mso-position-horizontal-relative:page;mso-position-vertical-relative:page;z-index:-409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39929pt;width:22pt;height:14pt;mso-position-horizontal-relative:page;mso-position-vertical-relative:page;z-index:-4090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39929pt;width:22pt;height:14pt;mso-position-horizontal-relative:page;mso-position-vertical-relative:page;z-index:-4090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39929pt;width:22pt;height:14pt;mso-position-horizontal-relative:page;mso-position-vertical-relative:page;z-index:-4090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39929pt;width:16pt;height:14pt;mso-position-horizontal-relative:page;mso-position-vertical-relative:page;z-index:-4092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8.681458pt;width:230.8pt;height:12pt;mso-position-horizontal-relative:page;mso-position-vertical-relative:page;z-index:-409240" type="#_x0000_t202" filled="false" stroked="false">
          <v:textbox inset="0,0,0,0">
            <w:txbxContent>
              <w:p>
                <w:pPr>
                  <w:spacing w:line="224" w:lineRule="exact" w:before="0"/>
                  <w:ind w:left="20" w:right="0" w:firstLine="0"/>
                  <w:jc w:val="left"/>
                  <w:rPr>
                    <w:sz w:val="20"/>
                  </w:rPr>
                </w:pPr>
                <w:r>
                  <w:rPr>
                    <w:sz w:val="20"/>
                  </w:rPr>
                  <w:t>Fuente: elaboración propia con datos SAGARPA (2013).</w:t>
                </w:r>
              </w:p>
            </w:txbxContent>
          </v:textbox>
          <w10:wrap type="none"/>
        </v:shape>
      </w:pict>
    </w:r>
    <w:r>
      <w:rPr/>
      <w:pict>
        <v:shape style="position:absolute;margin-left:513.020020pt;margin-top:729.239929pt;width:16pt;height:14pt;mso-position-horizontal-relative:page;mso-position-vertical-relative:page;z-index:-4092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39929pt;width:16pt;height:14pt;mso-position-horizontal-relative:page;mso-position-vertical-relative:page;z-index:-4091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39929pt;width:16pt;height:14pt;mso-position-horizontal-relative:page;mso-position-vertical-relative:page;z-index:-4091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39929pt;width:22pt;height:14pt;mso-position-horizontal-relative:page;mso-position-vertical-relative:page;z-index:-4091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6"/>
      <w:numFmt w:val="decimal"/>
      <w:lvlText w:val="%1"/>
      <w:lvlJc w:val="left"/>
      <w:pPr>
        <w:ind w:left="626" w:hanging="425"/>
        <w:jc w:val="left"/>
      </w:pPr>
      <w:rPr>
        <w:rFonts w:hint="default"/>
      </w:rPr>
    </w:lvl>
    <w:lvl w:ilvl="1">
      <w:start w:val="1"/>
      <w:numFmt w:val="decimal"/>
      <w:lvlText w:val="%1.%2"/>
      <w:lvlJc w:val="left"/>
      <w:pPr>
        <w:ind w:left="482" w:hanging="425"/>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1568" w:hanging="425"/>
      </w:pPr>
      <w:rPr>
        <w:rFonts w:hint="default"/>
      </w:rPr>
    </w:lvl>
    <w:lvl w:ilvl="3">
      <w:start w:val="1"/>
      <w:numFmt w:val="bullet"/>
      <w:lvlText w:val="•"/>
      <w:lvlJc w:val="left"/>
      <w:pPr>
        <w:ind w:left="2517" w:hanging="425"/>
      </w:pPr>
      <w:rPr>
        <w:rFonts w:hint="default"/>
      </w:rPr>
    </w:lvl>
    <w:lvl w:ilvl="4">
      <w:start w:val="1"/>
      <w:numFmt w:val="bullet"/>
      <w:lvlText w:val="•"/>
      <w:lvlJc w:val="left"/>
      <w:pPr>
        <w:ind w:left="3466" w:hanging="425"/>
      </w:pPr>
      <w:rPr>
        <w:rFonts w:hint="default"/>
      </w:rPr>
    </w:lvl>
    <w:lvl w:ilvl="5">
      <w:start w:val="1"/>
      <w:numFmt w:val="bullet"/>
      <w:lvlText w:val="•"/>
      <w:lvlJc w:val="left"/>
      <w:pPr>
        <w:ind w:left="4415" w:hanging="425"/>
      </w:pPr>
      <w:rPr>
        <w:rFonts w:hint="default"/>
      </w:rPr>
    </w:lvl>
    <w:lvl w:ilvl="6">
      <w:start w:val="1"/>
      <w:numFmt w:val="bullet"/>
      <w:lvlText w:val="•"/>
      <w:lvlJc w:val="left"/>
      <w:pPr>
        <w:ind w:left="5364" w:hanging="425"/>
      </w:pPr>
      <w:rPr>
        <w:rFonts w:hint="default"/>
      </w:rPr>
    </w:lvl>
    <w:lvl w:ilvl="7">
      <w:start w:val="1"/>
      <w:numFmt w:val="bullet"/>
      <w:lvlText w:val="•"/>
      <w:lvlJc w:val="left"/>
      <w:pPr>
        <w:ind w:left="6313" w:hanging="425"/>
      </w:pPr>
      <w:rPr>
        <w:rFonts w:hint="default"/>
      </w:rPr>
    </w:lvl>
    <w:lvl w:ilvl="8">
      <w:start w:val="1"/>
      <w:numFmt w:val="bullet"/>
      <w:lvlText w:val="•"/>
      <w:lvlJc w:val="left"/>
      <w:pPr>
        <w:ind w:left="7262" w:hanging="425"/>
      </w:pPr>
      <w:rPr>
        <w:rFonts w:hint="default"/>
      </w:rPr>
    </w:lvl>
  </w:abstractNum>
  <w:abstractNum w:abstractNumId="22">
    <w:multiLevelType w:val="hybridMultilevel"/>
    <w:lvl w:ilvl="0">
      <w:start w:val="4"/>
      <w:numFmt w:val="decimal"/>
      <w:lvlText w:val="%1"/>
      <w:lvlJc w:val="left"/>
      <w:pPr>
        <w:ind w:left="1022" w:hanging="900"/>
        <w:jc w:val="left"/>
      </w:pPr>
      <w:rPr>
        <w:rFonts w:hint="default"/>
      </w:rPr>
    </w:lvl>
    <w:lvl w:ilvl="1">
      <w:start w:val="2"/>
      <w:numFmt w:val="decimal"/>
      <w:lvlText w:val="%1.%2"/>
      <w:lvlJc w:val="left"/>
      <w:pPr>
        <w:ind w:left="1022" w:hanging="900"/>
        <w:jc w:val="left"/>
      </w:pPr>
      <w:rPr>
        <w:rFonts w:hint="default"/>
      </w:rPr>
    </w:lvl>
    <w:lvl w:ilvl="2">
      <w:start w:val="6"/>
      <w:numFmt w:val="decimal"/>
      <w:lvlText w:val="%1.%2.%3"/>
      <w:lvlJc w:val="left"/>
      <w:pPr>
        <w:ind w:left="1022" w:hanging="900"/>
        <w:jc w:val="left"/>
      </w:pPr>
      <w:rPr>
        <w:rFonts w:hint="default"/>
      </w:rPr>
    </w:lvl>
    <w:lvl w:ilvl="3">
      <w:start w:val="1"/>
      <w:numFmt w:val="decimal"/>
      <w:lvlText w:val="%1.%2.%3.%4"/>
      <w:lvlJc w:val="left"/>
      <w:pPr>
        <w:ind w:left="1022" w:hanging="900"/>
        <w:jc w:val="left"/>
      </w:pPr>
      <w:rPr>
        <w:rFonts w:hint="default"/>
      </w:rPr>
    </w:lvl>
    <w:lvl w:ilvl="4">
      <w:start w:val="4"/>
      <w:numFmt w:val="decimal"/>
      <w:lvlText w:val="%1.%2.%3.%4.%5"/>
      <w:lvlJc w:val="left"/>
      <w:pPr>
        <w:ind w:left="1022" w:hanging="900"/>
        <w:jc w:val="left"/>
      </w:pPr>
      <w:rPr>
        <w:rFonts w:hint="default" w:ascii="Times New Roman" w:hAnsi="Times New Roman" w:eastAsia="Times New Roman" w:cs="Times New Roman"/>
        <w:b/>
        <w:bCs/>
        <w:spacing w:val="-1"/>
        <w:w w:val="99"/>
        <w:sz w:val="24"/>
        <w:szCs w:val="24"/>
      </w:rPr>
    </w:lvl>
    <w:lvl w:ilvl="5">
      <w:start w:val="1"/>
      <w:numFmt w:val="bullet"/>
      <w:lvlText w:val=""/>
      <w:lvlJc w:val="left"/>
      <w:pPr>
        <w:ind w:left="914" w:hanging="432"/>
      </w:pPr>
      <w:rPr>
        <w:rFonts w:hint="default" w:ascii="Wingdings" w:hAnsi="Wingdings" w:eastAsia="Wingdings" w:cs="Wingdings"/>
        <w:w w:val="100"/>
        <w:sz w:val="24"/>
        <w:szCs w:val="24"/>
      </w:rPr>
    </w:lvl>
    <w:lvl w:ilvl="6">
      <w:start w:val="1"/>
      <w:numFmt w:val="bullet"/>
      <w:lvlText w:val="•"/>
      <w:lvlJc w:val="left"/>
      <w:pPr>
        <w:ind w:left="5497" w:hanging="432"/>
      </w:pPr>
      <w:rPr>
        <w:rFonts w:hint="default"/>
      </w:rPr>
    </w:lvl>
    <w:lvl w:ilvl="7">
      <w:start w:val="1"/>
      <w:numFmt w:val="bullet"/>
      <w:lvlText w:val="•"/>
      <w:lvlJc w:val="left"/>
      <w:pPr>
        <w:ind w:left="6393" w:hanging="432"/>
      </w:pPr>
      <w:rPr>
        <w:rFonts w:hint="default"/>
      </w:rPr>
    </w:lvl>
    <w:lvl w:ilvl="8">
      <w:start w:val="1"/>
      <w:numFmt w:val="bullet"/>
      <w:lvlText w:val="•"/>
      <w:lvlJc w:val="left"/>
      <w:pPr>
        <w:ind w:left="7288" w:hanging="432"/>
      </w:pPr>
      <w:rPr>
        <w:rFonts w:hint="default"/>
      </w:rPr>
    </w:lvl>
  </w:abstractNum>
  <w:abstractNum w:abstractNumId="21">
    <w:multiLevelType w:val="hybridMultilevel"/>
    <w:lvl w:ilvl="0">
      <w:start w:val="4"/>
      <w:numFmt w:val="decimal"/>
      <w:lvlText w:val="%1"/>
      <w:lvlJc w:val="left"/>
      <w:pPr>
        <w:ind w:left="899" w:hanging="778"/>
        <w:jc w:val="left"/>
      </w:pPr>
      <w:rPr>
        <w:rFonts w:hint="default"/>
      </w:rPr>
    </w:lvl>
    <w:lvl w:ilvl="1">
      <w:start w:val="2"/>
      <w:numFmt w:val="decimal"/>
      <w:lvlText w:val="%1.%2"/>
      <w:lvlJc w:val="left"/>
      <w:pPr>
        <w:ind w:left="899" w:hanging="778"/>
        <w:jc w:val="left"/>
      </w:pPr>
      <w:rPr>
        <w:rFonts w:hint="default"/>
      </w:rPr>
    </w:lvl>
    <w:lvl w:ilvl="2">
      <w:start w:val="6"/>
      <w:numFmt w:val="decimal"/>
      <w:lvlText w:val="%1.%2.%3"/>
      <w:lvlJc w:val="left"/>
      <w:pPr>
        <w:ind w:left="899" w:hanging="778"/>
        <w:jc w:val="left"/>
      </w:pPr>
      <w:rPr>
        <w:rFonts w:hint="default"/>
      </w:rPr>
    </w:lvl>
    <w:lvl w:ilvl="3">
      <w:start w:val="1"/>
      <w:numFmt w:val="decimal"/>
      <w:lvlText w:val="%1.%2.%3.%4"/>
      <w:lvlJc w:val="left"/>
      <w:pPr>
        <w:ind w:left="899" w:hanging="778"/>
        <w:jc w:val="left"/>
      </w:pPr>
      <w:rPr>
        <w:rFonts w:hint="default" w:ascii="Times New Roman" w:hAnsi="Times New Roman" w:eastAsia="Times New Roman" w:cs="Times New Roman"/>
        <w:b/>
        <w:bCs/>
        <w:w w:val="99"/>
        <w:sz w:val="26"/>
        <w:szCs w:val="26"/>
      </w:rPr>
    </w:lvl>
    <w:lvl w:ilvl="4">
      <w:start w:val="1"/>
      <w:numFmt w:val="decimal"/>
      <w:lvlText w:val="%1.%2.%3.%4.%5"/>
      <w:lvlJc w:val="left"/>
      <w:pPr>
        <w:ind w:left="102" w:hanging="989"/>
        <w:jc w:val="left"/>
      </w:pPr>
      <w:rPr>
        <w:rFonts w:hint="default" w:ascii="Times New Roman" w:hAnsi="Times New Roman" w:eastAsia="Times New Roman" w:cs="Times New Roman"/>
        <w:b/>
        <w:bCs/>
        <w:spacing w:val="-30"/>
        <w:w w:val="99"/>
        <w:sz w:val="24"/>
        <w:szCs w:val="24"/>
      </w:rPr>
    </w:lvl>
    <w:lvl w:ilvl="5">
      <w:start w:val="1"/>
      <w:numFmt w:val="bullet"/>
      <w:lvlText w:val="•"/>
      <w:lvlJc w:val="left"/>
      <w:pPr>
        <w:ind w:left="4526" w:hanging="989"/>
      </w:pPr>
      <w:rPr>
        <w:rFonts w:hint="default"/>
      </w:rPr>
    </w:lvl>
    <w:lvl w:ilvl="6">
      <w:start w:val="1"/>
      <w:numFmt w:val="bullet"/>
      <w:lvlText w:val="•"/>
      <w:lvlJc w:val="left"/>
      <w:pPr>
        <w:ind w:left="5433" w:hanging="989"/>
      </w:pPr>
      <w:rPr>
        <w:rFonts w:hint="default"/>
      </w:rPr>
    </w:lvl>
    <w:lvl w:ilvl="7">
      <w:start w:val="1"/>
      <w:numFmt w:val="bullet"/>
      <w:lvlText w:val="•"/>
      <w:lvlJc w:val="left"/>
      <w:pPr>
        <w:ind w:left="6340" w:hanging="989"/>
      </w:pPr>
      <w:rPr>
        <w:rFonts w:hint="default"/>
      </w:rPr>
    </w:lvl>
    <w:lvl w:ilvl="8">
      <w:start w:val="1"/>
      <w:numFmt w:val="bullet"/>
      <w:lvlText w:val="•"/>
      <w:lvlJc w:val="left"/>
      <w:pPr>
        <w:ind w:left="7246" w:hanging="989"/>
      </w:pPr>
      <w:rPr>
        <w:rFonts w:hint="default"/>
      </w:rPr>
    </w:lvl>
  </w:abstractNum>
  <w:abstractNum w:abstractNumId="20">
    <w:multiLevelType w:val="hybridMultilevel"/>
    <w:lvl w:ilvl="0">
      <w:start w:val="4"/>
      <w:numFmt w:val="decimal"/>
      <w:lvlText w:val="%1"/>
      <w:lvlJc w:val="left"/>
      <w:pPr>
        <w:ind w:left="830" w:hanging="720"/>
        <w:jc w:val="left"/>
      </w:pPr>
      <w:rPr>
        <w:rFonts w:hint="default"/>
      </w:rPr>
    </w:lvl>
    <w:lvl w:ilvl="1">
      <w:start w:val="2"/>
      <w:numFmt w:val="decimal"/>
      <w:lvlText w:val="%1.%2"/>
      <w:lvlJc w:val="left"/>
      <w:pPr>
        <w:ind w:left="830" w:hanging="720"/>
        <w:jc w:val="left"/>
      </w:pPr>
      <w:rPr>
        <w:rFonts w:hint="default"/>
      </w:rPr>
    </w:lvl>
    <w:lvl w:ilvl="2">
      <w:start w:val="1"/>
      <w:numFmt w:val="decimal"/>
      <w:lvlText w:val="%1.%2.%3"/>
      <w:lvlJc w:val="left"/>
      <w:pPr>
        <w:ind w:left="830" w:hanging="720"/>
        <w:jc w:val="left"/>
      </w:pPr>
      <w:rPr>
        <w:rFonts w:hint="default" w:ascii="Times New Roman" w:hAnsi="Times New Roman" w:eastAsia="Times New Roman" w:cs="Times New Roman"/>
        <w:b/>
        <w:bCs/>
        <w:spacing w:val="-3"/>
        <w:w w:val="100"/>
        <w:sz w:val="28"/>
        <w:szCs w:val="28"/>
      </w:rPr>
    </w:lvl>
    <w:lvl w:ilvl="3">
      <w:start w:val="1"/>
      <w:numFmt w:val="lowerLetter"/>
      <w:lvlText w:val="%4)"/>
      <w:lvlJc w:val="left"/>
      <w:pPr>
        <w:ind w:left="974" w:hanging="360"/>
        <w:jc w:val="left"/>
      </w:pPr>
      <w:rPr>
        <w:rFonts w:hint="default" w:ascii="Times New Roman" w:hAnsi="Times New Roman" w:eastAsia="Times New Roman" w:cs="Times New Roman"/>
        <w:spacing w:val="-21"/>
        <w:w w:val="99"/>
        <w:sz w:val="24"/>
        <w:szCs w:val="24"/>
      </w:rPr>
    </w:lvl>
    <w:lvl w:ilvl="4">
      <w:start w:val="1"/>
      <w:numFmt w:val="bullet"/>
      <w:lvlText w:val="•"/>
      <w:lvlJc w:val="left"/>
      <w:pPr>
        <w:ind w:left="3680" w:hanging="360"/>
      </w:pPr>
      <w:rPr>
        <w:rFonts w:hint="default"/>
      </w:rPr>
    </w:lvl>
    <w:lvl w:ilvl="5">
      <w:start w:val="1"/>
      <w:numFmt w:val="bullet"/>
      <w:lvlText w:val="•"/>
      <w:lvlJc w:val="left"/>
      <w:pPr>
        <w:ind w:left="4580" w:hanging="360"/>
      </w:pPr>
      <w:rPr>
        <w:rFonts w:hint="default"/>
      </w:rPr>
    </w:lvl>
    <w:lvl w:ilvl="6">
      <w:start w:val="1"/>
      <w:numFmt w:val="bullet"/>
      <w:lvlText w:val="•"/>
      <w:lvlJc w:val="left"/>
      <w:pPr>
        <w:ind w:left="5480" w:hanging="360"/>
      </w:pPr>
      <w:rPr>
        <w:rFonts w:hint="default"/>
      </w:rPr>
    </w:lvl>
    <w:lvl w:ilvl="7">
      <w:start w:val="1"/>
      <w:numFmt w:val="bullet"/>
      <w:lvlText w:val="•"/>
      <w:lvlJc w:val="left"/>
      <w:pPr>
        <w:ind w:left="6380" w:hanging="360"/>
      </w:pPr>
      <w:rPr>
        <w:rFonts w:hint="default"/>
      </w:rPr>
    </w:lvl>
    <w:lvl w:ilvl="8">
      <w:start w:val="1"/>
      <w:numFmt w:val="bullet"/>
      <w:lvlText w:val="•"/>
      <w:lvlJc w:val="left"/>
      <w:pPr>
        <w:ind w:left="7280" w:hanging="360"/>
      </w:pPr>
      <w:rPr>
        <w:rFonts w:hint="default"/>
      </w:rPr>
    </w:lvl>
  </w:abstractNum>
  <w:abstractNum w:abstractNumId="19">
    <w:multiLevelType w:val="hybridMultilevel"/>
    <w:lvl w:ilvl="0">
      <w:start w:val="4"/>
      <w:numFmt w:val="decimal"/>
      <w:lvlText w:val="%1"/>
      <w:lvlJc w:val="left"/>
      <w:pPr>
        <w:ind w:left="531" w:hanging="430"/>
        <w:jc w:val="left"/>
      </w:pPr>
      <w:rPr>
        <w:rFonts w:hint="default"/>
      </w:rPr>
    </w:lvl>
    <w:lvl w:ilvl="1">
      <w:start w:val="1"/>
      <w:numFmt w:val="decimal"/>
      <w:lvlText w:val="%1.%2"/>
      <w:lvlJc w:val="left"/>
      <w:pPr>
        <w:ind w:left="531" w:hanging="430"/>
        <w:jc w:val="left"/>
      </w:pPr>
      <w:rPr>
        <w:rFonts w:hint="default" w:ascii="Times New Roman" w:hAnsi="Times New Roman" w:eastAsia="Times New Roman" w:cs="Times New Roman"/>
        <w:b/>
        <w:bCs/>
        <w:w w:val="100"/>
        <w:sz w:val="28"/>
        <w:szCs w:val="28"/>
      </w:rPr>
    </w:lvl>
    <w:lvl w:ilvl="2">
      <w:start w:val="1"/>
      <w:numFmt w:val="decimal"/>
      <w:lvlText w:val="%1.%2.%3"/>
      <w:lvlJc w:val="left"/>
      <w:pPr>
        <w:ind w:left="822" w:hanging="720"/>
        <w:jc w:val="left"/>
      </w:pPr>
      <w:rPr>
        <w:rFonts w:hint="default"/>
        <w:b/>
        <w:bCs/>
        <w:w w:val="99"/>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18">
    <w:multiLevelType w:val="hybridMultilevel"/>
    <w:lvl w:ilvl="0">
      <w:start w:val="5"/>
      <w:numFmt w:val="upperRoman"/>
      <w:lvlText w:val="%1."/>
      <w:lvlJc w:val="left"/>
      <w:pPr>
        <w:ind w:left="828" w:hanging="612"/>
        <w:jc w:val="right"/>
      </w:pPr>
      <w:rPr>
        <w:rFonts w:hint="default" w:ascii="Times New Roman" w:hAnsi="Times New Roman" w:eastAsia="Times New Roman" w:cs="Times New Roman"/>
        <w:b/>
        <w:bCs/>
        <w:w w:val="99"/>
        <w:sz w:val="26"/>
        <w:szCs w:val="26"/>
      </w:rPr>
    </w:lvl>
    <w:lvl w:ilvl="1">
      <w:start w:val="1"/>
      <w:numFmt w:val="bullet"/>
      <w:lvlText w:val="•"/>
      <w:lvlJc w:val="left"/>
      <w:pPr>
        <w:ind w:left="1644" w:hanging="612"/>
      </w:pPr>
      <w:rPr>
        <w:rFonts w:hint="default"/>
      </w:rPr>
    </w:lvl>
    <w:lvl w:ilvl="2">
      <w:start w:val="1"/>
      <w:numFmt w:val="bullet"/>
      <w:lvlText w:val="•"/>
      <w:lvlJc w:val="left"/>
      <w:pPr>
        <w:ind w:left="2468" w:hanging="612"/>
      </w:pPr>
      <w:rPr>
        <w:rFonts w:hint="default"/>
      </w:rPr>
    </w:lvl>
    <w:lvl w:ilvl="3">
      <w:start w:val="1"/>
      <w:numFmt w:val="bullet"/>
      <w:lvlText w:val="•"/>
      <w:lvlJc w:val="left"/>
      <w:pPr>
        <w:ind w:left="3292" w:hanging="612"/>
      </w:pPr>
      <w:rPr>
        <w:rFonts w:hint="default"/>
      </w:rPr>
    </w:lvl>
    <w:lvl w:ilvl="4">
      <w:start w:val="1"/>
      <w:numFmt w:val="bullet"/>
      <w:lvlText w:val="•"/>
      <w:lvlJc w:val="left"/>
      <w:pPr>
        <w:ind w:left="4116" w:hanging="612"/>
      </w:pPr>
      <w:rPr>
        <w:rFonts w:hint="default"/>
      </w:rPr>
    </w:lvl>
    <w:lvl w:ilvl="5">
      <w:start w:val="1"/>
      <w:numFmt w:val="bullet"/>
      <w:lvlText w:val="•"/>
      <w:lvlJc w:val="left"/>
      <w:pPr>
        <w:ind w:left="4940" w:hanging="612"/>
      </w:pPr>
      <w:rPr>
        <w:rFonts w:hint="default"/>
      </w:rPr>
    </w:lvl>
    <w:lvl w:ilvl="6">
      <w:start w:val="1"/>
      <w:numFmt w:val="bullet"/>
      <w:lvlText w:val="•"/>
      <w:lvlJc w:val="left"/>
      <w:pPr>
        <w:ind w:left="5764" w:hanging="612"/>
      </w:pPr>
      <w:rPr>
        <w:rFonts w:hint="default"/>
      </w:rPr>
    </w:lvl>
    <w:lvl w:ilvl="7">
      <w:start w:val="1"/>
      <w:numFmt w:val="bullet"/>
      <w:lvlText w:val="•"/>
      <w:lvlJc w:val="left"/>
      <w:pPr>
        <w:ind w:left="6588" w:hanging="612"/>
      </w:pPr>
      <w:rPr>
        <w:rFonts w:hint="default"/>
      </w:rPr>
    </w:lvl>
    <w:lvl w:ilvl="8">
      <w:start w:val="1"/>
      <w:numFmt w:val="bullet"/>
      <w:lvlText w:val="•"/>
      <w:lvlJc w:val="left"/>
      <w:pPr>
        <w:ind w:left="7412" w:hanging="612"/>
      </w:pPr>
      <w:rPr>
        <w:rFonts w:hint="default"/>
      </w:rPr>
    </w:lvl>
  </w:abstractNum>
  <w:abstractNum w:abstractNumId="17">
    <w:multiLevelType w:val="hybridMultilevel"/>
    <w:lvl w:ilvl="0">
      <w:start w:val="3"/>
      <w:numFmt w:val="decimal"/>
      <w:lvlText w:val="%1"/>
      <w:lvlJc w:val="left"/>
      <w:pPr>
        <w:ind w:left="822" w:hanging="720"/>
        <w:jc w:val="left"/>
      </w:pPr>
      <w:rPr>
        <w:rFonts w:hint="default"/>
      </w:rPr>
    </w:lvl>
    <w:lvl w:ilvl="1">
      <w:start w:val="7"/>
      <w:numFmt w:val="decimal"/>
      <w:lvlText w:val="%1.%2"/>
      <w:lvlJc w:val="left"/>
      <w:pPr>
        <w:ind w:left="822" w:hanging="720"/>
        <w:jc w:val="left"/>
      </w:pPr>
      <w:rPr>
        <w:rFonts w:hint="default"/>
      </w:rPr>
    </w:lvl>
    <w:lvl w:ilvl="2">
      <w:start w:val="3"/>
      <w:numFmt w:val="decimal"/>
      <w:lvlText w:val="%1.%2.%3"/>
      <w:lvlJc w:val="left"/>
      <w:pPr>
        <w:ind w:left="822" w:hanging="720"/>
        <w:jc w:val="left"/>
      </w:pPr>
      <w:rPr>
        <w:rFonts w:hint="default" w:ascii="Times New Roman" w:hAnsi="Times New Roman" w:eastAsia="Times New Roman" w:cs="Times New Roman"/>
        <w:b/>
        <w:bCs/>
        <w:spacing w:val="-2"/>
        <w:w w:val="100"/>
        <w:sz w:val="24"/>
        <w:szCs w:val="24"/>
      </w:rPr>
    </w:lvl>
    <w:lvl w:ilvl="3">
      <w:start w:val="1"/>
      <w:numFmt w:val="bullet"/>
      <w:lvlText w:val="•"/>
      <w:lvlJc w:val="left"/>
      <w:pPr>
        <w:ind w:left="3292" w:hanging="720"/>
      </w:pPr>
      <w:rPr>
        <w:rFonts w:hint="default"/>
      </w:rPr>
    </w:lvl>
    <w:lvl w:ilvl="4">
      <w:start w:val="1"/>
      <w:numFmt w:val="bullet"/>
      <w:lvlText w:val="•"/>
      <w:lvlJc w:val="left"/>
      <w:pPr>
        <w:ind w:left="4116" w:hanging="720"/>
      </w:pPr>
      <w:rPr>
        <w:rFonts w:hint="default"/>
      </w:rPr>
    </w:lvl>
    <w:lvl w:ilvl="5">
      <w:start w:val="1"/>
      <w:numFmt w:val="bullet"/>
      <w:lvlText w:val="•"/>
      <w:lvlJc w:val="left"/>
      <w:pPr>
        <w:ind w:left="4940" w:hanging="720"/>
      </w:pPr>
      <w:rPr>
        <w:rFonts w:hint="default"/>
      </w:rPr>
    </w:lvl>
    <w:lvl w:ilvl="6">
      <w:start w:val="1"/>
      <w:numFmt w:val="bullet"/>
      <w:lvlText w:val="•"/>
      <w:lvlJc w:val="left"/>
      <w:pPr>
        <w:ind w:left="5764" w:hanging="720"/>
      </w:pPr>
      <w:rPr>
        <w:rFonts w:hint="default"/>
      </w:rPr>
    </w:lvl>
    <w:lvl w:ilvl="7">
      <w:start w:val="1"/>
      <w:numFmt w:val="bullet"/>
      <w:lvlText w:val="•"/>
      <w:lvlJc w:val="left"/>
      <w:pPr>
        <w:ind w:left="6588" w:hanging="720"/>
      </w:pPr>
      <w:rPr>
        <w:rFonts w:hint="default"/>
      </w:rPr>
    </w:lvl>
    <w:lvl w:ilvl="8">
      <w:start w:val="1"/>
      <w:numFmt w:val="bullet"/>
      <w:lvlText w:val="•"/>
      <w:lvlJc w:val="left"/>
      <w:pPr>
        <w:ind w:left="7412" w:hanging="720"/>
      </w:pPr>
      <w:rPr>
        <w:rFonts w:hint="default"/>
      </w:rPr>
    </w:lvl>
  </w:abstractNum>
  <w:abstractNum w:abstractNumId="16">
    <w:multiLevelType w:val="hybridMultilevel"/>
    <w:lvl w:ilvl="0">
      <w:start w:val="3"/>
      <w:numFmt w:val="decimal"/>
      <w:lvlText w:val="%1"/>
      <w:lvlJc w:val="left"/>
      <w:pPr>
        <w:ind w:left="551" w:hanging="430"/>
        <w:jc w:val="left"/>
      </w:pPr>
      <w:rPr>
        <w:rFonts w:hint="default"/>
      </w:rPr>
    </w:lvl>
    <w:lvl w:ilvl="1">
      <w:start w:val="4"/>
      <w:numFmt w:val="decimal"/>
      <w:lvlText w:val="%1.%2"/>
      <w:lvlJc w:val="left"/>
      <w:pPr>
        <w:ind w:left="551" w:hanging="430"/>
        <w:jc w:val="left"/>
      </w:pPr>
      <w:rPr>
        <w:rFonts w:hint="default"/>
        <w:b/>
        <w:bCs/>
        <w:w w:val="100"/>
      </w:rPr>
    </w:lvl>
    <w:lvl w:ilvl="2">
      <w:start w:val="1"/>
      <w:numFmt w:val="decimal"/>
      <w:lvlText w:val="%1.%2.%3"/>
      <w:lvlJc w:val="left"/>
      <w:pPr>
        <w:ind w:left="842" w:hanging="720"/>
        <w:jc w:val="left"/>
      </w:pPr>
      <w:rPr>
        <w:rFonts w:hint="default" w:ascii="Times New Roman" w:hAnsi="Times New Roman" w:eastAsia="Times New Roman" w:cs="Times New Roman"/>
        <w:b/>
        <w:bCs/>
        <w:spacing w:val="-2"/>
        <w:w w:val="100"/>
        <w:sz w:val="24"/>
        <w:szCs w:val="24"/>
      </w:rPr>
    </w:lvl>
    <w:lvl w:ilvl="3">
      <w:start w:val="1"/>
      <w:numFmt w:val="bullet"/>
      <w:lvlText w:val="•"/>
      <w:lvlJc w:val="left"/>
      <w:pPr>
        <w:ind w:left="1867" w:hanging="720"/>
      </w:pPr>
      <w:rPr>
        <w:rFonts w:hint="default"/>
      </w:rPr>
    </w:lvl>
    <w:lvl w:ilvl="4">
      <w:start w:val="1"/>
      <w:numFmt w:val="bullet"/>
      <w:lvlText w:val="•"/>
      <w:lvlJc w:val="left"/>
      <w:pPr>
        <w:ind w:left="2895" w:hanging="720"/>
      </w:pPr>
      <w:rPr>
        <w:rFonts w:hint="default"/>
      </w:rPr>
    </w:lvl>
    <w:lvl w:ilvl="5">
      <w:start w:val="1"/>
      <w:numFmt w:val="bullet"/>
      <w:lvlText w:val="•"/>
      <w:lvlJc w:val="left"/>
      <w:pPr>
        <w:ind w:left="3922" w:hanging="720"/>
      </w:pPr>
      <w:rPr>
        <w:rFonts w:hint="default"/>
      </w:rPr>
    </w:lvl>
    <w:lvl w:ilvl="6">
      <w:start w:val="1"/>
      <w:numFmt w:val="bullet"/>
      <w:lvlText w:val="•"/>
      <w:lvlJc w:val="left"/>
      <w:pPr>
        <w:ind w:left="4950" w:hanging="720"/>
      </w:pPr>
      <w:rPr>
        <w:rFonts w:hint="default"/>
      </w:rPr>
    </w:lvl>
    <w:lvl w:ilvl="7">
      <w:start w:val="1"/>
      <w:numFmt w:val="bullet"/>
      <w:lvlText w:val="•"/>
      <w:lvlJc w:val="left"/>
      <w:pPr>
        <w:ind w:left="5977" w:hanging="720"/>
      </w:pPr>
      <w:rPr>
        <w:rFonts w:hint="default"/>
      </w:rPr>
    </w:lvl>
    <w:lvl w:ilvl="8">
      <w:start w:val="1"/>
      <w:numFmt w:val="bullet"/>
      <w:lvlText w:val="•"/>
      <w:lvlJc w:val="left"/>
      <w:pPr>
        <w:ind w:left="7005" w:hanging="720"/>
      </w:pPr>
      <w:rPr>
        <w:rFonts w:hint="default"/>
      </w:rPr>
    </w:lvl>
  </w:abstractNum>
  <w:abstractNum w:abstractNumId="15">
    <w:multiLevelType w:val="hybridMultilevel"/>
    <w:lvl w:ilvl="0">
      <w:start w:val="3"/>
      <w:numFmt w:val="decimal"/>
      <w:lvlText w:val="%1"/>
      <w:lvlJc w:val="left"/>
      <w:pPr>
        <w:ind w:left="594" w:hanging="425"/>
        <w:jc w:val="left"/>
      </w:pPr>
      <w:rPr>
        <w:rFonts w:hint="default"/>
      </w:rPr>
    </w:lvl>
    <w:lvl w:ilvl="1">
      <w:start w:val="3"/>
      <w:numFmt w:val="decimal"/>
      <w:lvlText w:val="%1.%2"/>
      <w:lvlJc w:val="left"/>
      <w:pPr>
        <w:ind w:left="594" w:hanging="425"/>
        <w:jc w:val="left"/>
      </w:pPr>
      <w:rPr>
        <w:rFonts w:hint="default" w:ascii="Times New Roman" w:hAnsi="Times New Roman" w:eastAsia="Times New Roman" w:cs="Times New Roman"/>
        <w:b/>
        <w:bCs/>
        <w:w w:val="99"/>
        <w:sz w:val="26"/>
        <w:szCs w:val="26"/>
      </w:rPr>
    </w:lvl>
    <w:lvl w:ilvl="2">
      <w:start w:val="1"/>
      <w:numFmt w:val="decimal"/>
      <w:lvlText w:val="%1.%2.%3"/>
      <w:lvlJc w:val="left"/>
      <w:pPr>
        <w:ind w:left="822" w:hanging="72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14">
    <w:multiLevelType w:val="hybridMultilevel"/>
    <w:lvl w:ilvl="0">
      <w:start w:val="3"/>
      <w:numFmt w:val="decimal"/>
      <w:lvlText w:val="%1"/>
      <w:lvlJc w:val="left"/>
      <w:pPr>
        <w:ind w:left="546" w:hanging="425"/>
        <w:jc w:val="left"/>
      </w:pPr>
      <w:rPr>
        <w:rFonts w:hint="default"/>
      </w:rPr>
    </w:lvl>
    <w:lvl w:ilvl="1">
      <w:start w:val="1"/>
      <w:numFmt w:val="decimal"/>
      <w:lvlText w:val="%1.%2"/>
      <w:lvlJc w:val="left"/>
      <w:pPr>
        <w:ind w:left="546" w:hanging="425"/>
        <w:jc w:val="left"/>
      </w:pPr>
      <w:rPr>
        <w:rFonts w:hint="default"/>
        <w:b/>
        <w:bCs/>
        <w:w w:val="99"/>
      </w:rPr>
    </w:lvl>
    <w:lvl w:ilvl="2">
      <w:start w:val="1"/>
      <w:numFmt w:val="bullet"/>
      <w:lvlText w:val="•"/>
      <w:lvlJc w:val="left"/>
      <w:pPr>
        <w:ind w:left="2248" w:hanging="425"/>
      </w:pPr>
      <w:rPr>
        <w:rFonts w:hint="default"/>
      </w:rPr>
    </w:lvl>
    <w:lvl w:ilvl="3">
      <w:start w:val="1"/>
      <w:numFmt w:val="bullet"/>
      <w:lvlText w:val="•"/>
      <w:lvlJc w:val="left"/>
      <w:pPr>
        <w:ind w:left="3102" w:hanging="425"/>
      </w:pPr>
      <w:rPr>
        <w:rFonts w:hint="default"/>
      </w:rPr>
    </w:lvl>
    <w:lvl w:ilvl="4">
      <w:start w:val="1"/>
      <w:numFmt w:val="bullet"/>
      <w:lvlText w:val="•"/>
      <w:lvlJc w:val="left"/>
      <w:pPr>
        <w:ind w:left="3956" w:hanging="425"/>
      </w:pPr>
      <w:rPr>
        <w:rFonts w:hint="default"/>
      </w:rPr>
    </w:lvl>
    <w:lvl w:ilvl="5">
      <w:start w:val="1"/>
      <w:numFmt w:val="bullet"/>
      <w:lvlText w:val="•"/>
      <w:lvlJc w:val="left"/>
      <w:pPr>
        <w:ind w:left="4810" w:hanging="425"/>
      </w:pPr>
      <w:rPr>
        <w:rFonts w:hint="default"/>
      </w:rPr>
    </w:lvl>
    <w:lvl w:ilvl="6">
      <w:start w:val="1"/>
      <w:numFmt w:val="bullet"/>
      <w:lvlText w:val="•"/>
      <w:lvlJc w:val="left"/>
      <w:pPr>
        <w:ind w:left="5664" w:hanging="425"/>
      </w:pPr>
      <w:rPr>
        <w:rFonts w:hint="default"/>
      </w:rPr>
    </w:lvl>
    <w:lvl w:ilvl="7">
      <w:start w:val="1"/>
      <w:numFmt w:val="bullet"/>
      <w:lvlText w:val="•"/>
      <w:lvlJc w:val="left"/>
      <w:pPr>
        <w:ind w:left="6518" w:hanging="425"/>
      </w:pPr>
      <w:rPr>
        <w:rFonts w:hint="default"/>
      </w:rPr>
    </w:lvl>
    <w:lvl w:ilvl="8">
      <w:start w:val="1"/>
      <w:numFmt w:val="bullet"/>
      <w:lvlText w:val="•"/>
      <w:lvlJc w:val="left"/>
      <w:pPr>
        <w:ind w:left="7372" w:hanging="425"/>
      </w:pPr>
      <w:rPr>
        <w:rFonts w:hint="default"/>
      </w:rPr>
    </w:lvl>
  </w:abstractNum>
  <w:abstractNum w:abstractNumId="13">
    <w:multiLevelType w:val="hybridMultilevel"/>
    <w:lvl w:ilvl="0">
      <w:start w:val="1"/>
      <w:numFmt w:val="bullet"/>
      <w:lvlText w:val=""/>
      <w:lvlJc w:val="left"/>
      <w:pPr>
        <w:ind w:left="396" w:hanging="397"/>
      </w:pPr>
      <w:rPr>
        <w:rFonts w:hint="default" w:ascii="Symbol" w:hAnsi="Symbol" w:eastAsia="Symbol" w:cs="Symbol"/>
        <w:w w:val="84"/>
        <w:position w:val="-13"/>
        <w:sz w:val="24"/>
        <w:szCs w:val="24"/>
      </w:rPr>
    </w:lvl>
    <w:lvl w:ilvl="1">
      <w:start w:val="1"/>
      <w:numFmt w:val="bullet"/>
      <w:lvlText w:val="•"/>
      <w:lvlJc w:val="left"/>
      <w:pPr>
        <w:ind w:left="403" w:hanging="397"/>
      </w:pPr>
      <w:rPr>
        <w:rFonts w:hint="default"/>
      </w:rPr>
    </w:lvl>
    <w:lvl w:ilvl="2">
      <w:start w:val="1"/>
      <w:numFmt w:val="bullet"/>
      <w:lvlText w:val="•"/>
      <w:lvlJc w:val="left"/>
      <w:pPr>
        <w:ind w:left="407" w:hanging="397"/>
      </w:pPr>
      <w:rPr>
        <w:rFonts w:hint="default"/>
      </w:rPr>
    </w:lvl>
    <w:lvl w:ilvl="3">
      <w:start w:val="1"/>
      <w:numFmt w:val="bullet"/>
      <w:lvlText w:val="•"/>
      <w:lvlJc w:val="left"/>
      <w:pPr>
        <w:ind w:left="410" w:hanging="397"/>
      </w:pPr>
      <w:rPr>
        <w:rFonts w:hint="default"/>
      </w:rPr>
    </w:lvl>
    <w:lvl w:ilvl="4">
      <w:start w:val="1"/>
      <w:numFmt w:val="bullet"/>
      <w:lvlText w:val="•"/>
      <w:lvlJc w:val="left"/>
      <w:pPr>
        <w:ind w:left="414" w:hanging="397"/>
      </w:pPr>
      <w:rPr>
        <w:rFonts w:hint="default"/>
      </w:rPr>
    </w:lvl>
    <w:lvl w:ilvl="5">
      <w:start w:val="1"/>
      <w:numFmt w:val="bullet"/>
      <w:lvlText w:val="•"/>
      <w:lvlJc w:val="left"/>
      <w:pPr>
        <w:ind w:left="417" w:hanging="397"/>
      </w:pPr>
      <w:rPr>
        <w:rFonts w:hint="default"/>
      </w:rPr>
    </w:lvl>
    <w:lvl w:ilvl="6">
      <w:start w:val="1"/>
      <w:numFmt w:val="bullet"/>
      <w:lvlText w:val="•"/>
      <w:lvlJc w:val="left"/>
      <w:pPr>
        <w:ind w:left="421" w:hanging="397"/>
      </w:pPr>
      <w:rPr>
        <w:rFonts w:hint="default"/>
      </w:rPr>
    </w:lvl>
    <w:lvl w:ilvl="7">
      <w:start w:val="1"/>
      <w:numFmt w:val="bullet"/>
      <w:lvlText w:val="•"/>
      <w:lvlJc w:val="left"/>
      <w:pPr>
        <w:ind w:left="424" w:hanging="397"/>
      </w:pPr>
      <w:rPr>
        <w:rFonts w:hint="default"/>
      </w:rPr>
    </w:lvl>
    <w:lvl w:ilvl="8">
      <w:start w:val="1"/>
      <w:numFmt w:val="bullet"/>
      <w:lvlText w:val="•"/>
      <w:lvlJc w:val="left"/>
      <w:pPr>
        <w:ind w:left="428" w:hanging="397"/>
      </w:pPr>
      <w:rPr>
        <w:rFonts w:hint="default"/>
      </w:rPr>
    </w:lvl>
  </w:abstractNum>
  <w:abstractNum w:abstractNumId="12">
    <w:multiLevelType w:val="hybridMultilevel"/>
    <w:lvl w:ilvl="0">
      <w:start w:val="1"/>
      <w:numFmt w:val="bullet"/>
      <w:lvlText w:val=""/>
      <w:lvlJc w:val="left"/>
      <w:pPr>
        <w:ind w:left="486" w:hanging="349"/>
      </w:pPr>
      <w:rPr>
        <w:rFonts w:hint="default" w:ascii="Symbol" w:hAnsi="Symbol" w:eastAsia="Symbol" w:cs="Symbol"/>
        <w:w w:val="106"/>
        <w:position w:val="9"/>
        <w:sz w:val="23"/>
        <w:szCs w:val="23"/>
      </w:rPr>
    </w:lvl>
    <w:lvl w:ilvl="1">
      <w:start w:val="1"/>
      <w:numFmt w:val="bullet"/>
      <w:lvlText w:val="•"/>
      <w:lvlJc w:val="left"/>
      <w:pPr>
        <w:ind w:left="520" w:hanging="349"/>
      </w:pPr>
      <w:rPr>
        <w:rFonts w:hint="default"/>
      </w:rPr>
    </w:lvl>
    <w:lvl w:ilvl="2">
      <w:start w:val="1"/>
      <w:numFmt w:val="bullet"/>
      <w:lvlText w:val="•"/>
      <w:lvlJc w:val="left"/>
      <w:pPr>
        <w:ind w:left="560" w:hanging="349"/>
      </w:pPr>
      <w:rPr>
        <w:rFonts w:hint="default"/>
      </w:rPr>
    </w:lvl>
    <w:lvl w:ilvl="3">
      <w:start w:val="1"/>
      <w:numFmt w:val="bullet"/>
      <w:lvlText w:val="•"/>
      <w:lvlJc w:val="left"/>
      <w:pPr>
        <w:ind w:left="600" w:hanging="349"/>
      </w:pPr>
      <w:rPr>
        <w:rFonts w:hint="default"/>
      </w:rPr>
    </w:lvl>
    <w:lvl w:ilvl="4">
      <w:start w:val="1"/>
      <w:numFmt w:val="bullet"/>
      <w:lvlText w:val="•"/>
      <w:lvlJc w:val="left"/>
      <w:pPr>
        <w:ind w:left="640" w:hanging="349"/>
      </w:pPr>
      <w:rPr>
        <w:rFonts w:hint="default"/>
      </w:rPr>
    </w:lvl>
    <w:lvl w:ilvl="5">
      <w:start w:val="1"/>
      <w:numFmt w:val="bullet"/>
      <w:lvlText w:val="•"/>
      <w:lvlJc w:val="left"/>
      <w:pPr>
        <w:ind w:left="680" w:hanging="349"/>
      </w:pPr>
      <w:rPr>
        <w:rFonts w:hint="default"/>
      </w:rPr>
    </w:lvl>
    <w:lvl w:ilvl="6">
      <w:start w:val="1"/>
      <w:numFmt w:val="bullet"/>
      <w:lvlText w:val="•"/>
      <w:lvlJc w:val="left"/>
      <w:pPr>
        <w:ind w:left="720" w:hanging="349"/>
      </w:pPr>
      <w:rPr>
        <w:rFonts w:hint="default"/>
      </w:rPr>
    </w:lvl>
    <w:lvl w:ilvl="7">
      <w:start w:val="1"/>
      <w:numFmt w:val="bullet"/>
      <w:lvlText w:val="•"/>
      <w:lvlJc w:val="left"/>
      <w:pPr>
        <w:ind w:left="760" w:hanging="349"/>
      </w:pPr>
      <w:rPr>
        <w:rFonts w:hint="default"/>
      </w:rPr>
    </w:lvl>
    <w:lvl w:ilvl="8">
      <w:start w:val="1"/>
      <w:numFmt w:val="bullet"/>
      <w:lvlText w:val="•"/>
      <w:lvlJc w:val="left"/>
      <w:pPr>
        <w:ind w:left="800" w:hanging="349"/>
      </w:pPr>
      <w:rPr>
        <w:rFonts w:hint="default"/>
      </w:rPr>
    </w:lvl>
  </w:abstractNum>
  <w:abstractNum w:abstractNumId="11">
    <w:multiLevelType w:val="hybridMultilevel"/>
    <w:lvl w:ilvl="0">
      <w:start w:val="2"/>
      <w:numFmt w:val="decimal"/>
      <w:lvlText w:val="%1"/>
      <w:lvlJc w:val="left"/>
      <w:pPr>
        <w:ind w:left="651" w:hanging="490"/>
        <w:jc w:val="left"/>
      </w:pPr>
      <w:rPr>
        <w:rFonts w:hint="default"/>
      </w:rPr>
    </w:lvl>
    <w:lvl w:ilvl="1">
      <w:start w:val="1"/>
      <w:numFmt w:val="decimal"/>
      <w:lvlText w:val="%1.%2"/>
      <w:lvlJc w:val="left"/>
      <w:pPr>
        <w:ind w:left="651" w:hanging="490"/>
        <w:jc w:val="right"/>
      </w:pPr>
      <w:rPr>
        <w:rFonts w:hint="default"/>
        <w:b/>
        <w:bCs/>
        <w:w w:val="99"/>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1"/>
      <w:numFmt w:val="decimal"/>
      <w:lvlText w:val="%1"/>
      <w:lvlJc w:val="left"/>
      <w:pPr>
        <w:ind w:left="678" w:hanging="490"/>
        <w:jc w:val="left"/>
      </w:pPr>
      <w:rPr>
        <w:rFonts w:hint="default"/>
      </w:rPr>
    </w:lvl>
    <w:lvl w:ilvl="1">
      <w:start w:val="1"/>
      <w:numFmt w:val="decimal"/>
      <w:lvlText w:val="%1.%2"/>
      <w:lvlJc w:val="left"/>
      <w:pPr>
        <w:ind w:left="678" w:hanging="490"/>
        <w:jc w:val="right"/>
      </w:pPr>
      <w:rPr>
        <w:rFonts w:hint="default" w:ascii="Times New Roman" w:hAnsi="Times New Roman" w:eastAsia="Times New Roman" w:cs="Times New Roman"/>
        <w:b/>
        <w:bCs/>
        <w:w w:val="99"/>
        <w:sz w:val="26"/>
        <w:szCs w:val="26"/>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upperRoman"/>
      <w:lvlText w:val="%1."/>
      <w:lvlJc w:val="left"/>
      <w:pPr>
        <w:ind w:left="629" w:hanging="528"/>
        <w:jc w:val="left"/>
      </w:pPr>
      <w:rPr>
        <w:rFonts w:hint="default" w:ascii="Times New Roman" w:hAnsi="Times New Roman" w:eastAsia="Times New Roman" w:cs="Times New Roman"/>
        <w:b/>
        <w:bCs/>
        <w:spacing w:val="-1"/>
        <w:w w:val="99"/>
        <w:sz w:val="26"/>
        <w:szCs w:val="26"/>
      </w:rPr>
    </w:lvl>
    <w:lvl w:ilvl="1">
      <w:start w:val="1"/>
      <w:numFmt w:val="bullet"/>
      <w:lvlText w:val="•"/>
      <w:lvlJc w:val="left"/>
      <w:pPr>
        <w:ind w:left="1474" w:hanging="528"/>
      </w:pPr>
      <w:rPr>
        <w:rFonts w:hint="default"/>
      </w:rPr>
    </w:lvl>
    <w:lvl w:ilvl="2">
      <w:start w:val="1"/>
      <w:numFmt w:val="bullet"/>
      <w:lvlText w:val="•"/>
      <w:lvlJc w:val="left"/>
      <w:pPr>
        <w:ind w:left="2328" w:hanging="528"/>
      </w:pPr>
      <w:rPr>
        <w:rFonts w:hint="default"/>
      </w:rPr>
    </w:lvl>
    <w:lvl w:ilvl="3">
      <w:start w:val="1"/>
      <w:numFmt w:val="bullet"/>
      <w:lvlText w:val="•"/>
      <w:lvlJc w:val="left"/>
      <w:pPr>
        <w:ind w:left="3182" w:hanging="528"/>
      </w:pPr>
      <w:rPr>
        <w:rFonts w:hint="default"/>
      </w:rPr>
    </w:lvl>
    <w:lvl w:ilvl="4">
      <w:start w:val="1"/>
      <w:numFmt w:val="bullet"/>
      <w:lvlText w:val="•"/>
      <w:lvlJc w:val="left"/>
      <w:pPr>
        <w:ind w:left="4036" w:hanging="528"/>
      </w:pPr>
      <w:rPr>
        <w:rFonts w:hint="default"/>
      </w:rPr>
    </w:lvl>
    <w:lvl w:ilvl="5">
      <w:start w:val="1"/>
      <w:numFmt w:val="bullet"/>
      <w:lvlText w:val="•"/>
      <w:lvlJc w:val="left"/>
      <w:pPr>
        <w:ind w:left="4890" w:hanging="528"/>
      </w:pPr>
      <w:rPr>
        <w:rFonts w:hint="default"/>
      </w:rPr>
    </w:lvl>
    <w:lvl w:ilvl="6">
      <w:start w:val="1"/>
      <w:numFmt w:val="bullet"/>
      <w:lvlText w:val="•"/>
      <w:lvlJc w:val="left"/>
      <w:pPr>
        <w:ind w:left="5744" w:hanging="528"/>
      </w:pPr>
      <w:rPr>
        <w:rFonts w:hint="default"/>
      </w:rPr>
    </w:lvl>
    <w:lvl w:ilvl="7">
      <w:start w:val="1"/>
      <w:numFmt w:val="bullet"/>
      <w:lvlText w:val="•"/>
      <w:lvlJc w:val="left"/>
      <w:pPr>
        <w:ind w:left="6598" w:hanging="528"/>
      </w:pPr>
      <w:rPr>
        <w:rFonts w:hint="default"/>
      </w:rPr>
    </w:lvl>
    <w:lvl w:ilvl="8">
      <w:start w:val="1"/>
      <w:numFmt w:val="bullet"/>
      <w:lvlText w:val="•"/>
      <w:lvlJc w:val="left"/>
      <w:pPr>
        <w:ind w:left="7452" w:hanging="528"/>
      </w:pPr>
      <w:rPr>
        <w:rFonts w:hint="default"/>
      </w:rPr>
    </w:lvl>
  </w:abstractNum>
  <w:abstractNum w:abstractNumId="8">
    <w:multiLevelType w:val="hybridMultilevel"/>
    <w:lvl w:ilvl="0">
      <w:start w:val="6"/>
      <w:numFmt w:val="decimal"/>
      <w:lvlText w:val="%1"/>
      <w:lvlJc w:val="left"/>
      <w:pPr>
        <w:ind w:left="982" w:hanging="641"/>
        <w:jc w:val="left"/>
      </w:pPr>
      <w:rPr>
        <w:rFonts w:hint="default"/>
      </w:rPr>
    </w:lvl>
    <w:lvl w:ilvl="1">
      <w:start w:val="1"/>
      <w:numFmt w:val="decimal"/>
      <w:lvlText w:val="%1.%2"/>
      <w:lvlJc w:val="left"/>
      <w:pPr>
        <w:ind w:left="342" w:hanging="641"/>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1877" w:hanging="641"/>
      </w:pPr>
      <w:rPr>
        <w:rFonts w:hint="default"/>
      </w:rPr>
    </w:lvl>
    <w:lvl w:ilvl="3">
      <w:start w:val="1"/>
      <w:numFmt w:val="bullet"/>
      <w:lvlText w:val="•"/>
      <w:lvlJc w:val="left"/>
      <w:pPr>
        <w:ind w:left="2775" w:hanging="641"/>
      </w:pPr>
      <w:rPr>
        <w:rFonts w:hint="default"/>
      </w:rPr>
    </w:lvl>
    <w:lvl w:ilvl="4">
      <w:start w:val="1"/>
      <w:numFmt w:val="bullet"/>
      <w:lvlText w:val="•"/>
      <w:lvlJc w:val="left"/>
      <w:pPr>
        <w:ind w:left="3673" w:hanging="641"/>
      </w:pPr>
      <w:rPr>
        <w:rFonts w:hint="default"/>
      </w:rPr>
    </w:lvl>
    <w:lvl w:ilvl="5">
      <w:start w:val="1"/>
      <w:numFmt w:val="bullet"/>
      <w:lvlText w:val="•"/>
      <w:lvlJc w:val="left"/>
      <w:pPr>
        <w:ind w:left="4571" w:hanging="641"/>
      </w:pPr>
      <w:rPr>
        <w:rFonts w:hint="default"/>
      </w:rPr>
    </w:lvl>
    <w:lvl w:ilvl="6">
      <w:start w:val="1"/>
      <w:numFmt w:val="bullet"/>
      <w:lvlText w:val="•"/>
      <w:lvlJc w:val="left"/>
      <w:pPr>
        <w:ind w:left="5468" w:hanging="641"/>
      </w:pPr>
      <w:rPr>
        <w:rFonts w:hint="default"/>
      </w:rPr>
    </w:lvl>
    <w:lvl w:ilvl="7">
      <w:start w:val="1"/>
      <w:numFmt w:val="bullet"/>
      <w:lvlText w:val="•"/>
      <w:lvlJc w:val="left"/>
      <w:pPr>
        <w:ind w:left="6366" w:hanging="641"/>
      </w:pPr>
      <w:rPr>
        <w:rFonts w:hint="default"/>
      </w:rPr>
    </w:lvl>
    <w:lvl w:ilvl="8">
      <w:start w:val="1"/>
      <w:numFmt w:val="bullet"/>
      <w:lvlText w:val="•"/>
      <w:lvlJc w:val="left"/>
      <w:pPr>
        <w:ind w:left="7264" w:hanging="641"/>
      </w:pPr>
      <w:rPr>
        <w:rFonts w:hint="default"/>
      </w:rPr>
    </w:lvl>
  </w:abstractNum>
  <w:abstractNum w:abstractNumId="7">
    <w:multiLevelType w:val="hybridMultilevel"/>
    <w:lvl w:ilvl="0">
      <w:start w:val="4"/>
      <w:numFmt w:val="decimal"/>
      <w:lvlText w:val="%1"/>
      <w:lvlJc w:val="left"/>
      <w:pPr>
        <w:ind w:left="982" w:hanging="641"/>
        <w:jc w:val="left"/>
      </w:pPr>
      <w:rPr>
        <w:rFonts w:hint="default"/>
      </w:rPr>
    </w:lvl>
    <w:lvl w:ilvl="1">
      <w:start w:val="1"/>
      <w:numFmt w:val="decimal"/>
      <w:lvlText w:val="%1.%2"/>
      <w:lvlJc w:val="left"/>
      <w:pPr>
        <w:ind w:left="982" w:hanging="641"/>
        <w:jc w:val="left"/>
      </w:pPr>
      <w:rPr>
        <w:rFonts w:hint="default" w:ascii="Times New Roman" w:hAnsi="Times New Roman" w:eastAsia="Times New Roman" w:cs="Times New Roman"/>
        <w:spacing w:val="-4"/>
        <w:w w:val="99"/>
        <w:sz w:val="24"/>
        <w:szCs w:val="24"/>
      </w:rPr>
    </w:lvl>
    <w:lvl w:ilvl="2">
      <w:start w:val="1"/>
      <w:numFmt w:val="decimal"/>
      <w:lvlText w:val="%1.%2.%3"/>
      <w:lvlJc w:val="left"/>
      <w:pPr>
        <w:ind w:left="1422" w:hanging="840"/>
        <w:jc w:val="left"/>
      </w:pPr>
      <w:rPr>
        <w:rFonts w:hint="default" w:ascii="Times New Roman" w:hAnsi="Times New Roman" w:eastAsia="Times New Roman" w:cs="Times New Roman"/>
        <w:spacing w:val="-4"/>
        <w:w w:val="99"/>
        <w:sz w:val="24"/>
        <w:szCs w:val="24"/>
      </w:rPr>
    </w:lvl>
    <w:lvl w:ilvl="3">
      <w:start w:val="1"/>
      <w:numFmt w:val="bullet"/>
      <w:lvlText w:val="•"/>
      <w:lvlJc w:val="left"/>
      <w:pPr>
        <w:ind w:left="3117" w:hanging="840"/>
      </w:pPr>
      <w:rPr>
        <w:rFonts w:hint="default"/>
      </w:rPr>
    </w:lvl>
    <w:lvl w:ilvl="4">
      <w:start w:val="1"/>
      <w:numFmt w:val="bullet"/>
      <w:lvlText w:val="•"/>
      <w:lvlJc w:val="left"/>
      <w:pPr>
        <w:ind w:left="3966" w:hanging="840"/>
      </w:pPr>
      <w:rPr>
        <w:rFonts w:hint="default"/>
      </w:rPr>
    </w:lvl>
    <w:lvl w:ilvl="5">
      <w:start w:val="1"/>
      <w:numFmt w:val="bullet"/>
      <w:lvlText w:val="•"/>
      <w:lvlJc w:val="left"/>
      <w:pPr>
        <w:ind w:left="4815" w:hanging="840"/>
      </w:pPr>
      <w:rPr>
        <w:rFonts w:hint="default"/>
      </w:rPr>
    </w:lvl>
    <w:lvl w:ilvl="6">
      <w:start w:val="1"/>
      <w:numFmt w:val="bullet"/>
      <w:lvlText w:val="•"/>
      <w:lvlJc w:val="left"/>
      <w:pPr>
        <w:ind w:left="5664" w:hanging="840"/>
      </w:pPr>
      <w:rPr>
        <w:rFonts w:hint="default"/>
      </w:rPr>
    </w:lvl>
    <w:lvl w:ilvl="7">
      <w:start w:val="1"/>
      <w:numFmt w:val="bullet"/>
      <w:lvlText w:val="•"/>
      <w:lvlJc w:val="left"/>
      <w:pPr>
        <w:ind w:left="6513" w:hanging="840"/>
      </w:pPr>
      <w:rPr>
        <w:rFonts w:hint="default"/>
      </w:rPr>
    </w:lvl>
    <w:lvl w:ilvl="8">
      <w:start w:val="1"/>
      <w:numFmt w:val="bullet"/>
      <w:lvlText w:val="•"/>
      <w:lvlJc w:val="left"/>
      <w:pPr>
        <w:ind w:left="7362" w:hanging="840"/>
      </w:pPr>
      <w:rPr>
        <w:rFonts w:hint="default"/>
      </w:rPr>
    </w:lvl>
  </w:abstractNum>
  <w:abstractNum w:abstractNumId="6">
    <w:multiLevelType w:val="hybridMultilevel"/>
    <w:lvl w:ilvl="0">
      <w:start w:val="5"/>
      <w:numFmt w:val="upperRoman"/>
      <w:lvlText w:val="%1."/>
      <w:lvlJc w:val="left"/>
      <w:pPr>
        <w:ind w:left="106" w:hanging="480"/>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996" w:hanging="480"/>
      </w:pPr>
      <w:rPr>
        <w:rFonts w:hint="default"/>
      </w:rPr>
    </w:lvl>
    <w:lvl w:ilvl="2">
      <w:start w:val="1"/>
      <w:numFmt w:val="bullet"/>
      <w:lvlText w:val="•"/>
      <w:lvlJc w:val="left"/>
      <w:pPr>
        <w:ind w:left="1892" w:hanging="480"/>
      </w:pPr>
      <w:rPr>
        <w:rFonts w:hint="default"/>
      </w:rPr>
    </w:lvl>
    <w:lvl w:ilvl="3">
      <w:start w:val="1"/>
      <w:numFmt w:val="bullet"/>
      <w:lvlText w:val="•"/>
      <w:lvlJc w:val="left"/>
      <w:pPr>
        <w:ind w:left="2788" w:hanging="480"/>
      </w:pPr>
      <w:rPr>
        <w:rFonts w:hint="default"/>
      </w:rPr>
    </w:lvl>
    <w:lvl w:ilvl="4">
      <w:start w:val="1"/>
      <w:numFmt w:val="bullet"/>
      <w:lvlText w:val="•"/>
      <w:lvlJc w:val="left"/>
      <w:pPr>
        <w:ind w:left="3684" w:hanging="480"/>
      </w:pPr>
      <w:rPr>
        <w:rFonts w:hint="default"/>
      </w:rPr>
    </w:lvl>
    <w:lvl w:ilvl="5">
      <w:start w:val="1"/>
      <w:numFmt w:val="bullet"/>
      <w:lvlText w:val="•"/>
      <w:lvlJc w:val="left"/>
      <w:pPr>
        <w:ind w:left="4580" w:hanging="480"/>
      </w:pPr>
      <w:rPr>
        <w:rFonts w:hint="default"/>
      </w:rPr>
    </w:lvl>
    <w:lvl w:ilvl="6">
      <w:start w:val="1"/>
      <w:numFmt w:val="bullet"/>
      <w:lvlText w:val="•"/>
      <w:lvlJc w:val="left"/>
      <w:pPr>
        <w:ind w:left="5476" w:hanging="480"/>
      </w:pPr>
      <w:rPr>
        <w:rFonts w:hint="default"/>
      </w:rPr>
    </w:lvl>
    <w:lvl w:ilvl="7">
      <w:start w:val="1"/>
      <w:numFmt w:val="bullet"/>
      <w:lvlText w:val="•"/>
      <w:lvlJc w:val="left"/>
      <w:pPr>
        <w:ind w:left="6372" w:hanging="480"/>
      </w:pPr>
      <w:rPr>
        <w:rFonts w:hint="default"/>
      </w:rPr>
    </w:lvl>
    <w:lvl w:ilvl="8">
      <w:start w:val="1"/>
      <w:numFmt w:val="bullet"/>
      <w:lvlText w:val="•"/>
      <w:lvlJc w:val="left"/>
      <w:pPr>
        <w:ind w:left="7268" w:hanging="480"/>
      </w:pPr>
      <w:rPr>
        <w:rFonts w:hint="default"/>
      </w:rPr>
    </w:lvl>
  </w:abstractNum>
  <w:abstractNum w:abstractNumId="5">
    <w:multiLevelType w:val="hybridMultilevel"/>
    <w:lvl w:ilvl="0">
      <w:start w:val="3"/>
      <w:numFmt w:val="decimal"/>
      <w:lvlText w:val="%1"/>
      <w:lvlJc w:val="left"/>
      <w:pPr>
        <w:ind w:left="1422" w:hanging="840"/>
        <w:jc w:val="left"/>
      </w:pPr>
      <w:rPr>
        <w:rFonts w:hint="default"/>
      </w:rPr>
    </w:lvl>
    <w:lvl w:ilvl="1">
      <w:start w:val="7"/>
      <w:numFmt w:val="decimal"/>
      <w:lvlText w:val="%1.%2"/>
      <w:lvlJc w:val="left"/>
      <w:pPr>
        <w:ind w:left="1422" w:hanging="840"/>
        <w:jc w:val="left"/>
      </w:pPr>
      <w:rPr>
        <w:rFonts w:hint="default"/>
      </w:rPr>
    </w:lvl>
    <w:lvl w:ilvl="2">
      <w:start w:val="3"/>
      <w:numFmt w:val="decimal"/>
      <w:lvlText w:val="%1.%2.%3"/>
      <w:lvlJc w:val="left"/>
      <w:pPr>
        <w:ind w:left="1422" w:hanging="8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712" w:hanging="840"/>
      </w:pPr>
      <w:rPr>
        <w:rFonts w:hint="default"/>
      </w:rPr>
    </w:lvl>
    <w:lvl w:ilvl="4">
      <w:start w:val="1"/>
      <w:numFmt w:val="bullet"/>
      <w:lvlText w:val="•"/>
      <w:lvlJc w:val="left"/>
      <w:pPr>
        <w:ind w:left="4476" w:hanging="840"/>
      </w:pPr>
      <w:rPr>
        <w:rFonts w:hint="default"/>
      </w:rPr>
    </w:lvl>
    <w:lvl w:ilvl="5">
      <w:start w:val="1"/>
      <w:numFmt w:val="bullet"/>
      <w:lvlText w:val="•"/>
      <w:lvlJc w:val="left"/>
      <w:pPr>
        <w:ind w:left="5240" w:hanging="840"/>
      </w:pPr>
      <w:rPr>
        <w:rFonts w:hint="default"/>
      </w:rPr>
    </w:lvl>
    <w:lvl w:ilvl="6">
      <w:start w:val="1"/>
      <w:numFmt w:val="bullet"/>
      <w:lvlText w:val="•"/>
      <w:lvlJc w:val="left"/>
      <w:pPr>
        <w:ind w:left="6004" w:hanging="840"/>
      </w:pPr>
      <w:rPr>
        <w:rFonts w:hint="default"/>
      </w:rPr>
    </w:lvl>
    <w:lvl w:ilvl="7">
      <w:start w:val="1"/>
      <w:numFmt w:val="bullet"/>
      <w:lvlText w:val="•"/>
      <w:lvlJc w:val="left"/>
      <w:pPr>
        <w:ind w:left="6768" w:hanging="840"/>
      </w:pPr>
      <w:rPr>
        <w:rFonts w:hint="default"/>
      </w:rPr>
    </w:lvl>
    <w:lvl w:ilvl="8">
      <w:start w:val="1"/>
      <w:numFmt w:val="bullet"/>
      <w:lvlText w:val="•"/>
      <w:lvlJc w:val="left"/>
      <w:pPr>
        <w:ind w:left="7532" w:hanging="840"/>
      </w:pPr>
      <w:rPr>
        <w:rFonts w:hint="default"/>
      </w:rPr>
    </w:lvl>
  </w:abstractNum>
  <w:abstractNum w:abstractNumId="4">
    <w:multiLevelType w:val="hybridMultilevel"/>
    <w:lvl w:ilvl="0">
      <w:start w:val="3"/>
      <w:numFmt w:val="decimal"/>
      <w:lvlText w:val="%1"/>
      <w:lvlJc w:val="left"/>
      <w:pPr>
        <w:ind w:left="982" w:hanging="641"/>
        <w:jc w:val="left"/>
      </w:pPr>
      <w:rPr>
        <w:rFonts w:hint="default"/>
      </w:rPr>
    </w:lvl>
    <w:lvl w:ilvl="1">
      <w:start w:val="4"/>
      <w:numFmt w:val="decimal"/>
      <w:lvlText w:val="%1.%2"/>
      <w:lvlJc w:val="left"/>
      <w:pPr>
        <w:ind w:left="982" w:hanging="641"/>
        <w:jc w:val="left"/>
      </w:pPr>
      <w:rPr>
        <w:rFonts w:hint="default" w:ascii="Times New Roman" w:hAnsi="Times New Roman" w:eastAsia="Times New Roman" w:cs="Times New Roman"/>
        <w:spacing w:val="-3"/>
        <w:w w:val="99"/>
        <w:sz w:val="24"/>
        <w:szCs w:val="24"/>
      </w:rPr>
    </w:lvl>
    <w:lvl w:ilvl="2">
      <w:start w:val="1"/>
      <w:numFmt w:val="decimal"/>
      <w:lvlText w:val="%1.%2.%3"/>
      <w:lvlJc w:val="left"/>
      <w:pPr>
        <w:ind w:left="1422" w:hanging="840"/>
        <w:jc w:val="left"/>
      </w:pPr>
      <w:rPr>
        <w:rFonts w:hint="default" w:ascii="Times New Roman" w:hAnsi="Times New Roman" w:eastAsia="Times New Roman" w:cs="Times New Roman"/>
        <w:spacing w:val="-3"/>
        <w:w w:val="100"/>
        <w:sz w:val="24"/>
        <w:szCs w:val="24"/>
      </w:rPr>
    </w:lvl>
    <w:lvl w:ilvl="3">
      <w:start w:val="1"/>
      <w:numFmt w:val="bullet"/>
      <w:lvlText w:val="•"/>
      <w:lvlJc w:val="left"/>
      <w:pPr>
        <w:ind w:left="3117" w:hanging="840"/>
      </w:pPr>
      <w:rPr>
        <w:rFonts w:hint="default"/>
      </w:rPr>
    </w:lvl>
    <w:lvl w:ilvl="4">
      <w:start w:val="1"/>
      <w:numFmt w:val="bullet"/>
      <w:lvlText w:val="•"/>
      <w:lvlJc w:val="left"/>
      <w:pPr>
        <w:ind w:left="3966" w:hanging="840"/>
      </w:pPr>
      <w:rPr>
        <w:rFonts w:hint="default"/>
      </w:rPr>
    </w:lvl>
    <w:lvl w:ilvl="5">
      <w:start w:val="1"/>
      <w:numFmt w:val="bullet"/>
      <w:lvlText w:val="•"/>
      <w:lvlJc w:val="left"/>
      <w:pPr>
        <w:ind w:left="4815" w:hanging="840"/>
      </w:pPr>
      <w:rPr>
        <w:rFonts w:hint="default"/>
      </w:rPr>
    </w:lvl>
    <w:lvl w:ilvl="6">
      <w:start w:val="1"/>
      <w:numFmt w:val="bullet"/>
      <w:lvlText w:val="•"/>
      <w:lvlJc w:val="left"/>
      <w:pPr>
        <w:ind w:left="5664" w:hanging="840"/>
      </w:pPr>
      <w:rPr>
        <w:rFonts w:hint="default"/>
      </w:rPr>
    </w:lvl>
    <w:lvl w:ilvl="7">
      <w:start w:val="1"/>
      <w:numFmt w:val="bullet"/>
      <w:lvlText w:val="•"/>
      <w:lvlJc w:val="left"/>
      <w:pPr>
        <w:ind w:left="6513" w:hanging="840"/>
      </w:pPr>
      <w:rPr>
        <w:rFonts w:hint="default"/>
      </w:rPr>
    </w:lvl>
    <w:lvl w:ilvl="8">
      <w:start w:val="1"/>
      <w:numFmt w:val="bullet"/>
      <w:lvlText w:val="•"/>
      <w:lvlJc w:val="left"/>
      <w:pPr>
        <w:ind w:left="7362" w:hanging="840"/>
      </w:pPr>
      <w:rPr>
        <w:rFonts w:hint="default"/>
      </w:rPr>
    </w:lvl>
  </w:abstractNum>
  <w:abstractNum w:abstractNumId="3">
    <w:multiLevelType w:val="hybridMultilevel"/>
    <w:lvl w:ilvl="0">
      <w:start w:val="3"/>
      <w:numFmt w:val="decimal"/>
      <w:lvlText w:val="%1"/>
      <w:lvlJc w:val="left"/>
      <w:pPr>
        <w:ind w:left="982" w:hanging="641"/>
        <w:jc w:val="left"/>
      </w:pPr>
      <w:rPr>
        <w:rFonts w:hint="default"/>
      </w:rPr>
    </w:lvl>
    <w:lvl w:ilvl="1">
      <w:start w:val="1"/>
      <w:numFmt w:val="decimal"/>
      <w:lvlText w:val="%1.%2"/>
      <w:lvlJc w:val="left"/>
      <w:pPr>
        <w:ind w:left="982" w:hanging="641"/>
        <w:jc w:val="left"/>
      </w:pPr>
      <w:rPr>
        <w:rFonts w:hint="default" w:ascii="Times New Roman" w:hAnsi="Times New Roman" w:eastAsia="Times New Roman" w:cs="Times New Roman"/>
        <w:spacing w:val="-3"/>
        <w:w w:val="100"/>
        <w:sz w:val="24"/>
        <w:szCs w:val="24"/>
      </w:rPr>
    </w:lvl>
    <w:lvl w:ilvl="2">
      <w:start w:val="1"/>
      <w:numFmt w:val="decimal"/>
      <w:lvlText w:val="%1.%2.%3"/>
      <w:lvlJc w:val="left"/>
      <w:pPr>
        <w:ind w:left="1422" w:hanging="840"/>
        <w:jc w:val="left"/>
      </w:pPr>
      <w:rPr>
        <w:rFonts w:hint="default" w:ascii="Times New Roman" w:hAnsi="Times New Roman" w:eastAsia="Times New Roman" w:cs="Times New Roman"/>
        <w:spacing w:val="-1"/>
        <w:w w:val="100"/>
        <w:sz w:val="24"/>
        <w:szCs w:val="24"/>
      </w:rPr>
    </w:lvl>
    <w:lvl w:ilvl="3">
      <w:start w:val="1"/>
      <w:numFmt w:val="bullet"/>
      <w:lvlText w:val="•"/>
      <w:lvlJc w:val="left"/>
      <w:pPr>
        <w:ind w:left="3117" w:hanging="840"/>
      </w:pPr>
      <w:rPr>
        <w:rFonts w:hint="default"/>
      </w:rPr>
    </w:lvl>
    <w:lvl w:ilvl="4">
      <w:start w:val="1"/>
      <w:numFmt w:val="bullet"/>
      <w:lvlText w:val="•"/>
      <w:lvlJc w:val="left"/>
      <w:pPr>
        <w:ind w:left="3966" w:hanging="840"/>
      </w:pPr>
      <w:rPr>
        <w:rFonts w:hint="default"/>
      </w:rPr>
    </w:lvl>
    <w:lvl w:ilvl="5">
      <w:start w:val="1"/>
      <w:numFmt w:val="bullet"/>
      <w:lvlText w:val="•"/>
      <w:lvlJc w:val="left"/>
      <w:pPr>
        <w:ind w:left="4815" w:hanging="840"/>
      </w:pPr>
      <w:rPr>
        <w:rFonts w:hint="default"/>
      </w:rPr>
    </w:lvl>
    <w:lvl w:ilvl="6">
      <w:start w:val="1"/>
      <w:numFmt w:val="bullet"/>
      <w:lvlText w:val="•"/>
      <w:lvlJc w:val="left"/>
      <w:pPr>
        <w:ind w:left="5664" w:hanging="840"/>
      </w:pPr>
      <w:rPr>
        <w:rFonts w:hint="default"/>
      </w:rPr>
    </w:lvl>
    <w:lvl w:ilvl="7">
      <w:start w:val="1"/>
      <w:numFmt w:val="bullet"/>
      <w:lvlText w:val="•"/>
      <w:lvlJc w:val="left"/>
      <w:pPr>
        <w:ind w:left="6513" w:hanging="840"/>
      </w:pPr>
      <w:rPr>
        <w:rFonts w:hint="default"/>
      </w:rPr>
    </w:lvl>
    <w:lvl w:ilvl="8">
      <w:start w:val="1"/>
      <w:numFmt w:val="bullet"/>
      <w:lvlText w:val="•"/>
      <w:lvlJc w:val="left"/>
      <w:pPr>
        <w:ind w:left="7362" w:hanging="840"/>
      </w:pPr>
      <w:rPr>
        <w:rFonts w:hint="default"/>
      </w:rPr>
    </w:lvl>
  </w:abstractNum>
  <w:abstractNum w:abstractNumId="2">
    <w:multiLevelType w:val="hybridMultilevel"/>
    <w:lvl w:ilvl="0">
      <w:start w:val="2"/>
      <w:numFmt w:val="decimal"/>
      <w:lvlText w:val="%1"/>
      <w:lvlJc w:val="left"/>
      <w:pPr>
        <w:ind w:left="982" w:hanging="641"/>
        <w:jc w:val="left"/>
      </w:pPr>
      <w:rPr>
        <w:rFonts w:hint="default"/>
      </w:rPr>
    </w:lvl>
    <w:lvl w:ilvl="1">
      <w:start w:val="1"/>
      <w:numFmt w:val="decimal"/>
      <w:lvlText w:val="%1.%2"/>
      <w:lvlJc w:val="left"/>
      <w:pPr>
        <w:ind w:left="982" w:hanging="641"/>
        <w:jc w:val="left"/>
      </w:pPr>
      <w:rPr>
        <w:rFonts w:hint="default" w:ascii="Times New Roman" w:hAnsi="Times New Roman" w:eastAsia="Times New Roman" w:cs="Times New Roman"/>
        <w:spacing w:val="-4"/>
        <w:w w:val="100"/>
        <w:sz w:val="24"/>
        <w:szCs w:val="24"/>
      </w:rPr>
    </w:lvl>
    <w:lvl w:ilvl="2">
      <w:start w:val="1"/>
      <w:numFmt w:val="bullet"/>
      <w:lvlText w:val="•"/>
      <w:lvlJc w:val="left"/>
      <w:pPr>
        <w:ind w:left="2596" w:hanging="641"/>
      </w:pPr>
      <w:rPr>
        <w:rFonts w:hint="default"/>
      </w:rPr>
    </w:lvl>
    <w:lvl w:ilvl="3">
      <w:start w:val="1"/>
      <w:numFmt w:val="bullet"/>
      <w:lvlText w:val="•"/>
      <w:lvlJc w:val="left"/>
      <w:pPr>
        <w:ind w:left="3404" w:hanging="641"/>
      </w:pPr>
      <w:rPr>
        <w:rFonts w:hint="default"/>
      </w:rPr>
    </w:lvl>
    <w:lvl w:ilvl="4">
      <w:start w:val="1"/>
      <w:numFmt w:val="bullet"/>
      <w:lvlText w:val="•"/>
      <w:lvlJc w:val="left"/>
      <w:pPr>
        <w:ind w:left="4212" w:hanging="641"/>
      </w:pPr>
      <w:rPr>
        <w:rFonts w:hint="default"/>
      </w:rPr>
    </w:lvl>
    <w:lvl w:ilvl="5">
      <w:start w:val="1"/>
      <w:numFmt w:val="bullet"/>
      <w:lvlText w:val="•"/>
      <w:lvlJc w:val="left"/>
      <w:pPr>
        <w:ind w:left="5020" w:hanging="641"/>
      </w:pPr>
      <w:rPr>
        <w:rFonts w:hint="default"/>
      </w:rPr>
    </w:lvl>
    <w:lvl w:ilvl="6">
      <w:start w:val="1"/>
      <w:numFmt w:val="bullet"/>
      <w:lvlText w:val="•"/>
      <w:lvlJc w:val="left"/>
      <w:pPr>
        <w:ind w:left="5828" w:hanging="641"/>
      </w:pPr>
      <w:rPr>
        <w:rFonts w:hint="default"/>
      </w:rPr>
    </w:lvl>
    <w:lvl w:ilvl="7">
      <w:start w:val="1"/>
      <w:numFmt w:val="bullet"/>
      <w:lvlText w:val="•"/>
      <w:lvlJc w:val="left"/>
      <w:pPr>
        <w:ind w:left="6636" w:hanging="641"/>
      </w:pPr>
      <w:rPr>
        <w:rFonts w:hint="default"/>
      </w:rPr>
    </w:lvl>
    <w:lvl w:ilvl="8">
      <w:start w:val="1"/>
      <w:numFmt w:val="bullet"/>
      <w:lvlText w:val="•"/>
      <w:lvlJc w:val="left"/>
      <w:pPr>
        <w:ind w:left="7444" w:hanging="641"/>
      </w:pPr>
      <w:rPr>
        <w:rFonts w:hint="default"/>
      </w:rPr>
    </w:lvl>
  </w:abstractNum>
  <w:abstractNum w:abstractNumId="1">
    <w:multiLevelType w:val="hybridMultilevel"/>
    <w:lvl w:ilvl="0">
      <w:start w:val="1"/>
      <w:numFmt w:val="decimal"/>
      <w:lvlText w:val="%1"/>
      <w:lvlJc w:val="left"/>
      <w:pPr>
        <w:ind w:left="982" w:hanging="641"/>
        <w:jc w:val="left"/>
      </w:pPr>
      <w:rPr>
        <w:rFonts w:hint="default"/>
      </w:rPr>
    </w:lvl>
    <w:lvl w:ilvl="1">
      <w:start w:val="1"/>
      <w:numFmt w:val="decimal"/>
      <w:lvlText w:val="%1.%2"/>
      <w:lvlJc w:val="left"/>
      <w:pPr>
        <w:ind w:left="982" w:hanging="641"/>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596" w:hanging="641"/>
      </w:pPr>
      <w:rPr>
        <w:rFonts w:hint="default"/>
      </w:rPr>
    </w:lvl>
    <w:lvl w:ilvl="3">
      <w:start w:val="1"/>
      <w:numFmt w:val="bullet"/>
      <w:lvlText w:val="•"/>
      <w:lvlJc w:val="left"/>
      <w:pPr>
        <w:ind w:left="3404" w:hanging="641"/>
      </w:pPr>
      <w:rPr>
        <w:rFonts w:hint="default"/>
      </w:rPr>
    </w:lvl>
    <w:lvl w:ilvl="4">
      <w:start w:val="1"/>
      <w:numFmt w:val="bullet"/>
      <w:lvlText w:val="•"/>
      <w:lvlJc w:val="left"/>
      <w:pPr>
        <w:ind w:left="4212" w:hanging="641"/>
      </w:pPr>
      <w:rPr>
        <w:rFonts w:hint="default"/>
      </w:rPr>
    </w:lvl>
    <w:lvl w:ilvl="5">
      <w:start w:val="1"/>
      <w:numFmt w:val="bullet"/>
      <w:lvlText w:val="•"/>
      <w:lvlJc w:val="left"/>
      <w:pPr>
        <w:ind w:left="5020" w:hanging="641"/>
      </w:pPr>
      <w:rPr>
        <w:rFonts w:hint="default"/>
      </w:rPr>
    </w:lvl>
    <w:lvl w:ilvl="6">
      <w:start w:val="1"/>
      <w:numFmt w:val="bullet"/>
      <w:lvlText w:val="•"/>
      <w:lvlJc w:val="left"/>
      <w:pPr>
        <w:ind w:left="5828" w:hanging="641"/>
      </w:pPr>
      <w:rPr>
        <w:rFonts w:hint="default"/>
      </w:rPr>
    </w:lvl>
    <w:lvl w:ilvl="7">
      <w:start w:val="1"/>
      <w:numFmt w:val="bullet"/>
      <w:lvlText w:val="•"/>
      <w:lvlJc w:val="left"/>
      <w:pPr>
        <w:ind w:left="6636" w:hanging="641"/>
      </w:pPr>
      <w:rPr>
        <w:rFonts w:hint="default"/>
      </w:rPr>
    </w:lvl>
    <w:lvl w:ilvl="8">
      <w:start w:val="1"/>
      <w:numFmt w:val="bullet"/>
      <w:lvlText w:val="•"/>
      <w:lvlJc w:val="left"/>
      <w:pPr>
        <w:ind w:left="7444" w:hanging="641"/>
      </w:pPr>
      <w:rPr>
        <w:rFonts w:hint="default"/>
      </w:rPr>
    </w:lvl>
  </w:abstractNum>
  <w:abstractNum w:abstractNumId="0">
    <w:multiLevelType w:val="hybridMultilevel"/>
    <w:lvl w:ilvl="0">
      <w:start w:val="1"/>
      <w:numFmt w:val="upperRoman"/>
      <w:lvlText w:val="%1."/>
      <w:lvlJc w:val="left"/>
      <w:pPr>
        <w:ind w:left="586" w:hanging="480"/>
        <w:jc w:val="left"/>
      </w:pPr>
      <w:rPr>
        <w:rFonts w:hint="default" w:ascii="Times New Roman" w:hAnsi="Times New Roman" w:eastAsia="Times New Roman" w:cs="Times New Roman"/>
        <w:spacing w:val="-4"/>
        <w:w w:val="99"/>
        <w:sz w:val="24"/>
        <w:szCs w:val="24"/>
      </w:rPr>
    </w:lvl>
    <w:lvl w:ilvl="1">
      <w:start w:val="1"/>
      <w:numFmt w:val="bullet"/>
      <w:lvlText w:val="•"/>
      <w:lvlJc w:val="left"/>
      <w:pPr>
        <w:ind w:left="1428" w:hanging="480"/>
      </w:pPr>
      <w:rPr>
        <w:rFonts w:hint="default"/>
      </w:rPr>
    </w:lvl>
    <w:lvl w:ilvl="2">
      <w:start w:val="1"/>
      <w:numFmt w:val="bullet"/>
      <w:lvlText w:val="•"/>
      <w:lvlJc w:val="left"/>
      <w:pPr>
        <w:ind w:left="2276" w:hanging="480"/>
      </w:pPr>
      <w:rPr>
        <w:rFonts w:hint="default"/>
      </w:rPr>
    </w:lvl>
    <w:lvl w:ilvl="3">
      <w:start w:val="1"/>
      <w:numFmt w:val="bullet"/>
      <w:lvlText w:val="•"/>
      <w:lvlJc w:val="left"/>
      <w:pPr>
        <w:ind w:left="3124" w:hanging="480"/>
      </w:pPr>
      <w:rPr>
        <w:rFonts w:hint="default"/>
      </w:rPr>
    </w:lvl>
    <w:lvl w:ilvl="4">
      <w:start w:val="1"/>
      <w:numFmt w:val="bullet"/>
      <w:lvlText w:val="•"/>
      <w:lvlJc w:val="left"/>
      <w:pPr>
        <w:ind w:left="3972" w:hanging="480"/>
      </w:pPr>
      <w:rPr>
        <w:rFonts w:hint="default"/>
      </w:rPr>
    </w:lvl>
    <w:lvl w:ilvl="5">
      <w:start w:val="1"/>
      <w:numFmt w:val="bullet"/>
      <w:lvlText w:val="•"/>
      <w:lvlJc w:val="left"/>
      <w:pPr>
        <w:ind w:left="4820" w:hanging="480"/>
      </w:pPr>
      <w:rPr>
        <w:rFonts w:hint="default"/>
      </w:rPr>
    </w:lvl>
    <w:lvl w:ilvl="6">
      <w:start w:val="1"/>
      <w:numFmt w:val="bullet"/>
      <w:lvlText w:val="•"/>
      <w:lvlJc w:val="left"/>
      <w:pPr>
        <w:ind w:left="5668" w:hanging="480"/>
      </w:pPr>
      <w:rPr>
        <w:rFonts w:hint="default"/>
      </w:rPr>
    </w:lvl>
    <w:lvl w:ilvl="7">
      <w:start w:val="1"/>
      <w:numFmt w:val="bullet"/>
      <w:lvlText w:val="•"/>
      <w:lvlJc w:val="left"/>
      <w:pPr>
        <w:ind w:left="6516" w:hanging="480"/>
      </w:pPr>
      <w:rPr>
        <w:rFonts w:hint="default"/>
      </w:rPr>
    </w:lvl>
    <w:lvl w:ilvl="8">
      <w:start w:val="1"/>
      <w:numFmt w:val="bullet"/>
      <w:lvlText w:val="•"/>
      <w:lvlJc w:val="left"/>
      <w:pPr>
        <w:ind w:left="7364" w:hanging="480"/>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75"/>
      <w:ind w:left="106"/>
    </w:pPr>
    <w:rPr>
      <w:rFonts w:ascii="Times New Roman" w:hAnsi="Times New Roman" w:eastAsia="Times New Roman" w:cs="Times New Roman"/>
      <w:sz w:val="24"/>
      <w:szCs w:val="24"/>
    </w:rPr>
  </w:style>
  <w:style w:styleId="TOC2" w:type="paragraph">
    <w:name w:val="TOC 2"/>
    <w:basedOn w:val="Normal"/>
    <w:uiPriority w:val="1"/>
    <w:qFormat/>
    <w:pPr>
      <w:spacing w:before="101"/>
      <w:ind w:left="982" w:hanging="640"/>
    </w:pPr>
    <w:rPr>
      <w:rFonts w:ascii="Times New Roman" w:hAnsi="Times New Roman" w:eastAsia="Times New Roman" w:cs="Times New Roman"/>
      <w:sz w:val="24"/>
      <w:szCs w:val="24"/>
    </w:rPr>
  </w:style>
  <w:style w:styleId="TOC3" w:type="paragraph">
    <w:name w:val="TOC 3"/>
    <w:basedOn w:val="Normal"/>
    <w:uiPriority w:val="1"/>
    <w:qFormat/>
    <w:pPr>
      <w:spacing w:before="101"/>
      <w:ind w:left="1422" w:hanging="84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4"/>
      <w:ind w:left="830" w:hanging="720"/>
      <w:jc w:val="both"/>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482" w:hanging="360"/>
      <w:jc w:val="both"/>
      <w:outlineLvl w:val="2"/>
    </w:pPr>
    <w:rPr>
      <w:rFonts w:ascii="Times New Roman" w:hAnsi="Times New Roman" w:eastAsia="Times New Roman" w:cs="Times New Roman"/>
      <w:b/>
      <w:bCs/>
      <w:sz w:val="26"/>
      <w:szCs w:val="26"/>
    </w:rPr>
  </w:style>
  <w:style w:styleId="Heading3" w:type="paragraph">
    <w:name w:val="Heading 3"/>
    <w:basedOn w:val="Normal"/>
    <w:uiPriority w:val="1"/>
    <w:qFormat/>
    <w:pPr>
      <w:ind w:left="822" w:hanging="720"/>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01"/>
      <w:ind w:left="1422" w:hanging="840"/>
    </w:pPr>
    <w:rPr>
      <w:rFonts w:ascii="Times New Roman" w:hAnsi="Times New Roman" w:eastAsia="Times New Roman" w:cs="Times New Roman"/>
    </w:rPr>
  </w:style>
  <w:style w:styleId="TableParagraph" w:type="paragraph">
    <w:name w:val="Table Paragraph"/>
    <w:basedOn w:val="Normal"/>
    <w:uiPriority w:val="1"/>
    <w:qFormat/>
    <w:pPr>
      <w:spacing w:before="51"/>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image" Target="media/image5.jpe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jpe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jpeg"/><Relationship Id="rId24" Type="http://schemas.openxmlformats.org/officeDocument/2006/relationships/image" Target="media/image18.jpeg"/><Relationship Id="rId25" Type="http://schemas.openxmlformats.org/officeDocument/2006/relationships/image" Target="media/image19.jpe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image" Target="media/image54.png"/><Relationship Id="rId61" Type="http://schemas.openxmlformats.org/officeDocument/2006/relationships/image" Target="media/image55.png"/><Relationship Id="rId62" Type="http://schemas.openxmlformats.org/officeDocument/2006/relationships/image" Target="media/image56.pn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pn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png"/><Relationship Id="rId70" Type="http://schemas.openxmlformats.org/officeDocument/2006/relationships/image" Target="media/image64.png"/><Relationship Id="rId71" Type="http://schemas.openxmlformats.org/officeDocument/2006/relationships/image" Target="media/image65.png"/><Relationship Id="rId72" Type="http://schemas.openxmlformats.org/officeDocument/2006/relationships/image" Target="media/image66.png"/><Relationship Id="rId73" Type="http://schemas.openxmlformats.org/officeDocument/2006/relationships/image" Target="media/image67.png"/><Relationship Id="rId74" Type="http://schemas.openxmlformats.org/officeDocument/2006/relationships/image" Target="media/image68.png"/><Relationship Id="rId75" Type="http://schemas.openxmlformats.org/officeDocument/2006/relationships/image" Target="media/image69.png"/><Relationship Id="rId76" Type="http://schemas.openxmlformats.org/officeDocument/2006/relationships/image" Target="media/image70.png"/><Relationship Id="rId77" Type="http://schemas.openxmlformats.org/officeDocument/2006/relationships/image" Target="media/image71.png"/><Relationship Id="rId78" Type="http://schemas.openxmlformats.org/officeDocument/2006/relationships/image" Target="media/image72.png"/><Relationship Id="rId79" Type="http://schemas.openxmlformats.org/officeDocument/2006/relationships/image" Target="media/image73.png"/><Relationship Id="rId80" Type="http://schemas.openxmlformats.org/officeDocument/2006/relationships/image" Target="media/image74.png"/><Relationship Id="rId81" Type="http://schemas.openxmlformats.org/officeDocument/2006/relationships/image" Target="media/image75.png"/><Relationship Id="rId82" Type="http://schemas.openxmlformats.org/officeDocument/2006/relationships/image" Target="media/image76.png"/><Relationship Id="rId83" Type="http://schemas.openxmlformats.org/officeDocument/2006/relationships/image" Target="media/image77.png"/><Relationship Id="rId84" Type="http://schemas.openxmlformats.org/officeDocument/2006/relationships/image" Target="media/image78.png"/><Relationship Id="rId85" Type="http://schemas.openxmlformats.org/officeDocument/2006/relationships/image" Target="media/image79.png"/><Relationship Id="rId86" Type="http://schemas.openxmlformats.org/officeDocument/2006/relationships/image" Target="media/image80.png"/><Relationship Id="rId87" Type="http://schemas.openxmlformats.org/officeDocument/2006/relationships/image" Target="media/image81.png"/><Relationship Id="rId88" Type="http://schemas.openxmlformats.org/officeDocument/2006/relationships/image" Target="media/image82.png"/><Relationship Id="rId89" Type="http://schemas.openxmlformats.org/officeDocument/2006/relationships/image" Target="media/image83.png"/><Relationship Id="rId90" Type="http://schemas.openxmlformats.org/officeDocument/2006/relationships/image" Target="media/image84.png"/><Relationship Id="rId91" Type="http://schemas.openxmlformats.org/officeDocument/2006/relationships/image" Target="media/image85.png"/><Relationship Id="rId92" Type="http://schemas.openxmlformats.org/officeDocument/2006/relationships/image" Target="media/image86.jpeg"/><Relationship Id="rId93" Type="http://schemas.openxmlformats.org/officeDocument/2006/relationships/image" Target="media/image87.png"/><Relationship Id="rId94" Type="http://schemas.openxmlformats.org/officeDocument/2006/relationships/image" Target="media/image88.png"/><Relationship Id="rId95" Type="http://schemas.openxmlformats.org/officeDocument/2006/relationships/image" Target="media/image89.png"/><Relationship Id="rId96" Type="http://schemas.openxmlformats.org/officeDocument/2006/relationships/image" Target="media/image90.png"/><Relationship Id="rId97" Type="http://schemas.openxmlformats.org/officeDocument/2006/relationships/image" Target="media/image91.png"/><Relationship Id="rId98" Type="http://schemas.openxmlformats.org/officeDocument/2006/relationships/image" Target="media/image92.png"/><Relationship Id="rId99" Type="http://schemas.openxmlformats.org/officeDocument/2006/relationships/image" Target="media/image93.png"/><Relationship Id="rId100" Type="http://schemas.openxmlformats.org/officeDocument/2006/relationships/image" Target="media/image94.png"/><Relationship Id="rId101" Type="http://schemas.openxmlformats.org/officeDocument/2006/relationships/image" Target="media/image95.png"/><Relationship Id="rId102" Type="http://schemas.openxmlformats.org/officeDocument/2006/relationships/image" Target="media/image96.png"/><Relationship Id="rId103" Type="http://schemas.openxmlformats.org/officeDocument/2006/relationships/image" Target="media/image97.png"/><Relationship Id="rId104" Type="http://schemas.openxmlformats.org/officeDocument/2006/relationships/image" Target="media/image98.png"/><Relationship Id="rId105" Type="http://schemas.openxmlformats.org/officeDocument/2006/relationships/image" Target="media/image99.png"/><Relationship Id="rId106" Type="http://schemas.openxmlformats.org/officeDocument/2006/relationships/image" Target="media/image100.png"/><Relationship Id="rId107" Type="http://schemas.openxmlformats.org/officeDocument/2006/relationships/image" Target="media/image101.png"/><Relationship Id="rId108" Type="http://schemas.openxmlformats.org/officeDocument/2006/relationships/image" Target="media/image102.png"/><Relationship Id="rId109" Type="http://schemas.openxmlformats.org/officeDocument/2006/relationships/footer" Target="footer3.xml"/><Relationship Id="rId110" Type="http://schemas.openxmlformats.org/officeDocument/2006/relationships/footer" Target="footer4.xml"/><Relationship Id="rId111" Type="http://schemas.openxmlformats.org/officeDocument/2006/relationships/footer" Target="footer5.xml"/><Relationship Id="rId112" Type="http://schemas.openxmlformats.org/officeDocument/2006/relationships/image" Target="media/image103.png"/><Relationship Id="rId113" Type="http://schemas.openxmlformats.org/officeDocument/2006/relationships/image" Target="media/image104.png"/><Relationship Id="rId114" Type="http://schemas.openxmlformats.org/officeDocument/2006/relationships/image" Target="media/image105.png"/><Relationship Id="rId115" Type="http://schemas.openxmlformats.org/officeDocument/2006/relationships/image" Target="media/image106.png"/><Relationship Id="rId116" Type="http://schemas.openxmlformats.org/officeDocument/2006/relationships/image" Target="media/image107.png"/><Relationship Id="rId117" Type="http://schemas.openxmlformats.org/officeDocument/2006/relationships/image" Target="media/image108.png"/><Relationship Id="rId118" Type="http://schemas.openxmlformats.org/officeDocument/2006/relationships/image" Target="media/image109.png"/><Relationship Id="rId119" Type="http://schemas.openxmlformats.org/officeDocument/2006/relationships/image" Target="media/image110.png"/><Relationship Id="rId120" Type="http://schemas.openxmlformats.org/officeDocument/2006/relationships/image" Target="media/image111.png"/><Relationship Id="rId121" Type="http://schemas.openxmlformats.org/officeDocument/2006/relationships/image" Target="media/image112.png"/><Relationship Id="rId122" Type="http://schemas.openxmlformats.org/officeDocument/2006/relationships/image" Target="media/image113.png"/><Relationship Id="rId123" Type="http://schemas.openxmlformats.org/officeDocument/2006/relationships/image" Target="media/image114.png"/><Relationship Id="rId124" Type="http://schemas.openxmlformats.org/officeDocument/2006/relationships/image" Target="media/image115.png"/><Relationship Id="rId125" Type="http://schemas.openxmlformats.org/officeDocument/2006/relationships/image" Target="media/image116.png"/><Relationship Id="rId126" Type="http://schemas.openxmlformats.org/officeDocument/2006/relationships/image" Target="media/image117.png"/><Relationship Id="rId127" Type="http://schemas.openxmlformats.org/officeDocument/2006/relationships/image" Target="media/image118.png"/><Relationship Id="rId128" Type="http://schemas.openxmlformats.org/officeDocument/2006/relationships/image" Target="media/image119.png"/><Relationship Id="rId129" Type="http://schemas.openxmlformats.org/officeDocument/2006/relationships/image" Target="media/image120.png"/><Relationship Id="rId130" Type="http://schemas.openxmlformats.org/officeDocument/2006/relationships/image" Target="media/image121.png"/><Relationship Id="rId131" Type="http://schemas.openxmlformats.org/officeDocument/2006/relationships/footer" Target="footer6.xml"/><Relationship Id="rId132" Type="http://schemas.openxmlformats.org/officeDocument/2006/relationships/footer" Target="footer7.xml"/><Relationship Id="rId133" Type="http://schemas.openxmlformats.org/officeDocument/2006/relationships/image" Target="media/image122.png"/><Relationship Id="rId134" Type="http://schemas.openxmlformats.org/officeDocument/2006/relationships/image" Target="media/image123.png"/><Relationship Id="rId135" Type="http://schemas.openxmlformats.org/officeDocument/2006/relationships/image" Target="media/image124.png"/><Relationship Id="rId136" Type="http://schemas.openxmlformats.org/officeDocument/2006/relationships/image" Target="media/image125.png"/><Relationship Id="rId137" Type="http://schemas.openxmlformats.org/officeDocument/2006/relationships/image" Target="media/image126.png"/><Relationship Id="rId138" Type="http://schemas.openxmlformats.org/officeDocument/2006/relationships/image" Target="media/image127.png"/><Relationship Id="rId139" Type="http://schemas.openxmlformats.org/officeDocument/2006/relationships/image" Target="media/image128.png"/><Relationship Id="rId140" Type="http://schemas.openxmlformats.org/officeDocument/2006/relationships/image" Target="media/image129.png"/><Relationship Id="rId141" Type="http://schemas.openxmlformats.org/officeDocument/2006/relationships/image" Target="media/image130.png"/><Relationship Id="rId142" Type="http://schemas.openxmlformats.org/officeDocument/2006/relationships/image" Target="media/image131.png"/><Relationship Id="rId143" Type="http://schemas.openxmlformats.org/officeDocument/2006/relationships/image" Target="media/image132.png"/><Relationship Id="rId144" Type="http://schemas.openxmlformats.org/officeDocument/2006/relationships/image" Target="media/image133.png"/><Relationship Id="rId145" Type="http://schemas.openxmlformats.org/officeDocument/2006/relationships/image" Target="media/image134.png"/><Relationship Id="rId146" Type="http://schemas.openxmlformats.org/officeDocument/2006/relationships/image" Target="media/image135.png"/><Relationship Id="rId147" Type="http://schemas.openxmlformats.org/officeDocument/2006/relationships/image" Target="media/image136.png"/><Relationship Id="rId148" Type="http://schemas.openxmlformats.org/officeDocument/2006/relationships/image" Target="media/image137.png"/><Relationship Id="rId149" Type="http://schemas.openxmlformats.org/officeDocument/2006/relationships/image" Target="media/image138.png"/><Relationship Id="rId150" Type="http://schemas.openxmlformats.org/officeDocument/2006/relationships/image" Target="media/image139.png"/><Relationship Id="rId151" Type="http://schemas.openxmlformats.org/officeDocument/2006/relationships/footer" Target="footer8.xml"/><Relationship Id="rId152" Type="http://schemas.openxmlformats.org/officeDocument/2006/relationships/footer" Target="footer9.xml"/><Relationship Id="rId153" Type="http://schemas.openxmlformats.org/officeDocument/2006/relationships/footer" Target="footer10.xml"/><Relationship Id="rId154" Type="http://schemas.openxmlformats.org/officeDocument/2006/relationships/footer" Target="footer11.xml"/><Relationship Id="rId155" Type="http://schemas.openxmlformats.org/officeDocument/2006/relationships/footer" Target="footer12.xml"/><Relationship Id="rId156" Type="http://schemas.openxmlformats.org/officeDocument/2006/relationships/footer" Target="footer13.xml"/><Relationship Id="rId157" Type="http://schemas.openxmlformats.org/officeDocument/2006/relationships/footer" Target="footer14.xml"/><Relationship Id="rId158" Type="http://schemas.openxmlformats.org/officeDocument/2006/relationships/footer" Target="footer15.xml"/><Relationship Id="rId159" Type="http://schemas.openxmlformats.org/officeDocument/2006/relationships/footer" Target="footer16.xml"/><Relationship Id="rId160" Type="http://schemas.openxmlformats.org/officeDocument/2006/relationships/footer" Target="footer17.xml"/><Relationship Id="rId161" Type="http://schemas.openxmlformats.org/officeDocument/2006/relationships/footer" Target="footer18.xml"/><Relationship Id="rId162" Type="http://schemas.openxmlformats.org/officeDocument/2006/relationships/footer" Target="footer19.xml"/><Relationship Id="rId163" Type="http://schemas.openxmlformats.org/officeDocument/2006/relationships/hyperlink" Target="http://www.agrobit.com.ar/Info_tecnica/agricultura/sorgo/AG_000009sg.htm" TargetMode="External"/><Relationship Id="rId164" Type="http://schemas.openxmlformats.org/officeDocument/2006/relationships/hyperlink" Target="http://www.financierarural.gob.mx/informacionsectorrural/Documents/Monografias/MonografiaSorgo(jun11).pdf" TargetMode="External"/><Relationship Id="rId165" Type="http://schemas.openxmlformats.org/officeDocument/2006/relationships/hyperlink" Target="http://faostat.fao.org/site/535/DesktopDefault.aspx?PageID=535&amp;amp;ancor" TargetMode="External"/><Relationship Id="rId166" Type="http://schemas.openxmlformats.org/officeDocument/2006/relationships/hyperlink" Target="http://faostat.fao.org/site/567/DesktopDefault.aspx?PageID=567&amp;amp;ancor" TargetMode="External"/><Relationship Id="rId167" Type="http://schemas.openxmlformats.org/officeDocument/2006/relationships/hyperlink" Target="http://www.fapri.iastate.edu/tools/outlook.aspx" TargetMode="External"/><Relationship Id="rId168" Type="http://schemas.openxmlformats.org/officeDocument/2006/relationships/hyperlink" Target="http://www.icrisat.org/" TargetMode="External"/><Relationship Id="rId169" Type="http://schemas.openxmlformats.org/officeDocument/2006/relationships/hyperlink" Target="http://www.infoagro.com/herbaceos/forrajes/sorgo.htm" TargetMode="External"/><Relationship Id="rId170" Type="http://schemas.openxmlformats.org/officeDocument/2006/relationships/hyperlink" Target="http://www.infoaserca.gob.mx/claridades/revistas/046/ca046.pdf" TargetMode="External"/><Relationship Id="rId171" Type="http://schemas.openxmlformats.org/officeDocument/2006/relationships/hyperlink" Target="http://www.sct.gob.mx/fileadmin/DireccionesGrales/DGTFM/Tarifas_Ferroviarias/Carga/01_KCSM/KCSM1-12-FEB-2014.pdf" TargetMode="External"/><Relationship Id="rId172" Type="http://schemas.openxmlformats.org/officeDocument/2006/relationships/hyperlink" Target="http://scielo.sld.cu/scielo.php?script=sci_arttext&amp;amp;pid=S0864-03942010000100001" TargetMode="External"/><Relationship Id="rId173" Type="http://schemas.openxmlformats.org/officeDocument/2006/relationships/hyperlink" Target="http://www.sat.gob.mx/" TargetMode="External"/><Relationship Id="rId174" Type="http://schemas.openxmlformats.org/officeDocument/2006/relationships/hyperlink" Target="http://www.siap.gob.mx/resumen-nacional-por-estado/" TargetMode="External"/><Relationship Id="rId175" Type="http://schemas.openxmlformats.org/officeDocument/2006/relationships/hyperlink" Target="http://www.siap.gob.mx/index.php?option=com_content&amp;amp;view=article&amp;amp;id=58&amp;amp;Itemid=379" TargetMode="External"/><Relationship Id="rId176" Type="http://schemas.openxmlformats.org/officeDocument/2006/relationships/hyperlink" Target="http://www.siap.gob.mx/cierre-de-la-produccion-agricola-por-estado/" TargetMode="External"/><Relationship Id="rId177" Type="http://schemas.openxmlformats.org/officeDocument/2006/relationships/hyperlink" Target="http://www.infoaserca.gob.mx/claridades/revistas/046/ca046.pdf#page%3D3" TargetMode="External"/><Relationship Id="rId178" Type="http://schemas.openxmlformats.org/officeDocument/2006/relationships/hyperlink" Target="http://www.usitc.gov/" TargetMode="External"/><Relationship Id="rId179" Type="http://schemas.openxmlformats.org/officeDocument/2006/relationships/image" Target="media/image140.png"/><Relationship Id="rId180" Type="http://schemas.openxmlformats.org/officeDocument/2006/relationships/image" Target="media/image141.jpeg"/><Relationship Id="rId181" Type="http://schemas.openxmlformats.org/officeDocument/2006/relationships/image" Target="media/image142.png"/><Relationship Id="rId182" Type="http://schemas.openxmlformats.org/officeDocument/2006/relationships/image" Target="media/image143.jpeg"/><Relationship Id="rId183" Type="http://schemas.openxmlformats.org/officeDocument/2006/relationships/image" Target="media/image144.png"/><Relationship Id="rId184" Type="http://schemas.openxmlformats.org/officeDocument/2006/relationships/image" Target="media/image145.jpeg"/><Relationship Id="rId185" Type="http://schemas.openxmlformats.org/officeDocument/2006/relationships/image" Target="media/image146.png"/><Relationship Id="rId186" Type="http://schemas.openxmlformats.org/officeDocument/2006/relationships/image" Target="media/image147.jpeg"/><Relationship Id="rId187" Type="http://schemas.openxmlformats.org/officeDocument/2006/relationships/image" Target="media/image148.png"/><Relationship Id="rId188" Type="http://schemas.openxmlformats.org/officeDocument/2006/relationships/image" Target="media/image149.jpeg"/><Relationship Id="rId189" Type="http://schemas.openxmlformats.org/officeDocument/2006/relationships/image" Target="media/image150.png"/><Relationship Id="rId190" Type="http://schemas.openxmlformats.org/officeDocument/2006/relationships/image" Target="media/image151.jpeg"/><Relationship Id="rId191" Type="http://schemas.openxmlformats.org/officeDocument/2006/relationships/image" Target="media/image152.png"/><Relationship Id="rId192" Type="http://schemas.openxmlformats.org/officeDocument/2006/relationships/image" Target="media/image153.jpeg"/><Relationship Id="rId193" Type="http://schemas.openxmlformats.org/officeDocument/2006/relationships/image" Target="media/image154.png"/><Relationship Id="rId194" Type="http://schemas.openxmlformats.org/officeDocument/2006/relationships/image" Target="media/image155.jpeg"/><Relationship Id="rId19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2017-06-21T20:48:23Z</dcterms:created>
  <dcterms:modified xsi:type="dcterms:W3CDTF">2017-06-21T20:48:23Z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